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5A79" w14:textId="3EE14C4D" w:rsidR="007A6253" w:rsidRDefault="007A6253" w:rsidP="0003208E">
      <w:pPr>
        <w:autoSpaceDE w:val="0"/>
        <w:autoSpaceDN w:val="0"/>
        <w:adjustRightInd w:val="0"/>
        <w:spacing w:after="0" w:line="288" w:lineRule="auto"/>
        <w:jc w:val="right"/>
        <w:rPr>
          <w:rFonts w:cs="Arial"/>
          <w:b/>
          <w:sz w:val="20"/>
          <w:szCs w:val="20"/>
          <w:lang w:eastAsia="sl-SI"/>
        </w:rPr>
      </w:pPr>
    </w:p>
    <w:p w14:paraId="6438FF36" w14:textId="77777777" w:rsidR="00383D02" w:rsidRDefault="00383D02" w:rsidP="0003208E">
      <w:pPr>
        <w:autoSpaceDE w:val="0"/>
        <w:autoSpaceDN w:val="0"/>
        <w:adjustRightInd w:val="0"/>
        <w:spacing w:after="0" w:line="288" w:lineRule="auto"/>
        <w:jc w:val="right"/>
        <w:rPr>
          <w:rFonts w:cs="Arial"/>
          <w:b/>
          <w:sz w:val="20"/>
          <w:szCs w:val="20"/>
          <w:lang w:eastAsia="sl-SI"/>
        </w:rPr>
      </w:pPr>
    </w:p>
    <w:p w14:paraId="34C0A063" w14:textId="77777777" w:rsidR="00ED51FA" w:rsidRDefault="00AB216B" w:rsidP="0003208E">
      <w:pPr>
        <w:autoSpaceDE w:val="0"/>
        <w:autoSpaceDN w:val="0"/>
        <w:adjustRightInd w:val="0"/>
        <w:spacing w:after="0" w:line="288" w:lineRule="auto"/>
        <w:jc w:val="right"/>
        <w:rPr>
          <w:rFonts w:cs="Arial"/>
          <w:b/>
          <w:sz w:val="20"/>
          <w:szCs w:val="20"/>
          <w:lang w:eastAsia="sl-SI"/>
        </w:rPr>
      </w:pPr>
      <w:r>
        <w:rPr>
          <w:rFonts w:cs="Arial"/>
          <w:b/>
          <w:noProof/>
          <w:sz w:val="20"/>
          <w:szCs w:val="20"/>
          <w:lang w:eastAsia="sl-SI"/>
        </w:rPr>
        <w:drawing>
          <wp:anchor distT="0" distB="0" distL="114300" distR="114300" simplePos="0" relativeHeight="251658752" behindDoc="0" locked="0" layoutInCell="1" allowOverlap="1" wp14:anchorId="7D6A612A" wp14:editId="751E7221">
            <wp:simplePos x="0" y="0"/>
            <wp:positionH relativeFrom="page">
              <wp:posOffset>33655</wp:posOffset>
            </wp:positionH>
            <wp:positionV relativeFrom="page">
              <wp:posOffset>40640</wp:posOffset>
            </wp:positionV>
            <wp:extent cx="4321810" cy="1193800"/>
            <wp:effectExtent l="0" t="0" r="2540" b="6350"/>
            <wp:wrapSquare wrapText="bothSides"/>
            <wp:docPr id="5" name="Slika 2"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2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anchor>
        </w:drawing>
      </w:r>
    </w:p>
    <w:p w14:paraId="5CD5B3EE" w14:textId="77777777" w:rsidR="001414A6" w:rsidRDefault="001414A6" w:rsidP="0003208E">
      <w:pPr>
        <w:autoSpaceDE w:val="0"/>
        <w:autoSpaceDN w:val="0"/>
        <w:adjustRightInd w:val="0"/>
        <w:spacing w:after="0" w:line="288" w:lineRule="auto"/>
        <w:jc w:val="right"/>
        <w:rPr>
          <w:rFonts w:cs="Arial"/>
          <w:b/>
          <w:sz w:val="20"/>
          <w:szCs w:val="20"/>
          <w:lang w:eastAsia="sl-SI"/>
        </w:rPr>
      </w:pPr>
    </w:p>
    <w:p w14:paraId="0D64939F" w14:textId="77777777" w:rsidR="00ED51FA" w:rsidRPr="0003208E" w:rsidRDefault="00ED51FA" w:rsidP="00ED51FA">
      <w:pPr>
        <w:tabs>
          <w:tab w:val="center" w:pos="4513"/>
          <w:tab w:val="left" w:pos="5112"/>
          <w:tab w:val="right" w:pos="9026"/>
        </w:tabs>
        <w:spacing w:after="0" w:line="240" w:lineRule="exact"/>
        <w:rPr>
          <w:rFonts w:cs="Arial"/>
          <w:sz w:val="16"/>
        </w:rPr>
      </w:pPr>
      <w:bookmarkStart w:id="0" w:name="_Hlk56860331"/>
      <w:r w:rsidRPr="0003208E">
        <w:rPr>
          <w:rFonts w:cs="Arial"/>
          <w:sz w:val="16"/>
        </w:rPr>
        <w:t>Župančičeva 3, p.</w:t>
      </w:r>
      <w:r w:rsidR="001A7F56">
        <w:rPr>
          <w:rFonts w:cs="Arial"/>
          <w:sz w:val="16"/>
        </w:rPr>
        <w:t xml:space="preserve"> </w:t>
      </w:r>
      <w:r w:rsidRPr="0003208E">
        <w:rPr>
          <w:rFonts w:cs="Arial"/>
          <w:sz w:val="16"/>
        </w:rPr>
        <w:t>p. 644a, 1001 Ljubljana</w:t>
      </w:r>
    </w:p>
    <w:p w14:paraId="667FEC4A" w14:textId="77777777" w:rsidR="00ED51FA" w:rsidRPr="0003208E" w:rsidRDefault="00ED51FA" w:rsidP="00336E29">
      <w:pPr>
        <w:tabs>
          <w:tab w:val="left" w:pos="5103"/>
        </w:tabs>
        <w:spacing w:after="0" w:line="240" w:lineRule="exact"/>
        <w:jc w:val="left"/>
        <w:rPr>
          <w:rFonts w:cs="Arial"/>
          <w:sz w:val="16"/>
        </w:rPr>
      </w:pPr>
      <w:r w:rsidRPr="0003208E">
        <w:rPr>
          <w:rFonts w:cs="Arial"/>
          <w:sz w:val="16"/>
        </w:rPr>
        <w:t xml:space="preserve">                                                                                                                   T: 01 369 66 00</w:t>
      </w:r>
    </w:p>
    <w:p w14:paraId="5498AF32" w14:textId="77777777" w:rsidR="00ED51FA" w:rsidRPr="0003208E" w:rsidRDefault="00ED51FA" w:rsidP="00336E29">
      <w:pPr>
        <w:tabs>
          <w:tab w:val="left" w:pos="5103"/>
        </w:tabs>
        <w:spacing w:after="0" w:line="240" w:lineRule="exact"/>
        <w:jc w:val="left"/>
        <w:rPr>
          <w:rFonts w:cs="Arial"/>
          <w:sz w:val="16"/>
        </w:rPr>
      </w:pPr>
      <w:r w:rsidRPr="0003208E">
        <w:rPr>
          <w:rFonts w:cs="Arial"/>
          <w:sz w:val="16"/>
        </w:rPr>
        <w:t xml:space="preserve">                                                                                                                   F: 01 369 66 09 </w:t>
      </w:r>
    </w:p>
    <w:p w14:paraId="0085E29E" w14:textId="77777777" w:rsidR="00ED51FA" w:rsidRPr="0003208E" w:rsidRDefault="00ED51FA" w:rsidP="00336E29">
      <w:pPr>
        <w:tabs>
          <w:tab w:val="left" w:pos="5103"/>
          <w:tab w:val="left" w:pos="6804"/>
        </w:tabs>
        <w:spacing w:after="0" w:line="240" w:lineRule="exact"/>
        <w:jc w:val="left"/>
        <w:rPr>
          <w:rFonts w:cs="Arial"/>
          <w:sz w:val="16"/>
        </w:rPr>
      </w:pPr>
      <w:r>
        <w:rPr>
          <w:rFonts w:cs="Arial"/>
          <w:sz w:val="16"/>
        </w:rPr>
        <w:tab/>
      </w:r>
      <w:r w:rsidRPr="0003208E">
        <w:rPr>
          <w:rFonts w:cs="Arial"/>
          <w:sz w:val="16"/>
        </w:rPr>
        <w:t xml:space="preserve">E: </w:t>
      </w:r>
      <w:hyperlink r:id="rId13" w:history="1">
        <w:r w:rsidRPr="00F140AB">
          <w:rPr>
            <w:rStyle w:val="Hyperlink"/>
            <w:rFonts w:cs="Arial"/>
            <w:sz w:val="16"/>
          </w:rPr>
          <w:t>gp.mf@gov.si</w:t>
        </w:r>
      </w:hyperlink>
      <w:r>
        <w:rPr>
          <w:rFonts w:cs="Arial"/>
          <w:sz w:val="16"/>
        </w:rPr>
        <w:t xml:space="preserve"> </w:t>
      </w:r>
    </w:p>
    <w:p w14:paraId="2B536585" w14:textId="77777777" w:rsidR="00085E62" w:rsidRDefault="003B0052" w:rsidP="00336E29">
      <w:pPr>
        <w:tabs>
          <w:tab w:val="left" w:pos="5103"/>
          <w:tab w:val="left" w:pos="6804"/>
        </w:tabs>
        <w:autoSpaceDE w:val="0"/>
        <w:autoSpaceDN w:val="0"/>
        <w:adjustRightInd w:val="0"/>
        <w:spacing w:after="0" w:line="288" w:lineRule="auto"/>
        <w:jc w:val="left"/>
        <w:rPr>
          <w:rFonts w:cs="Arial"/>
          <w:sz w:val="16"/>
        </w:rPr>
      </w:pPr>
      <w:r>
        <w:rPr>
          <w:rFonts w:cs="Arial"/>
          <w:sz w:val="16"/>
        </w:rPr>
        <w:tab/>
      </w:r>
      <w:hyperlink r:id="rId14" w:history="1">
        <w:r w:rsidR="00ED51FA" w:rsidRPr="00F140AB">
          <w:rPr>
            <w:rStyle w:val="Hyperlink"/>
            <w:rFonts w:cs="Arial"/>
            <w:sz w:val="16"/>
          </w:rPr>
          <w:t>www.mf.gov.si</w:t>
        </w:r>
      </w:hyperlink>
      <w:bookmarkEnd w:id="0"/>
      <w:r w:rsidR="00ED51FA">
        <w:rPr>
          <w:rFonts w:cs="Arial"/>
          <w:sz w:val="16"/>
        </w:rPr>
        <w:t xml:space="preserve"> </w:t>
      </w:r>
    </w:p>
    <w:p w14:paraId="396A79E8" w14:textId="77777777" w:rsidR="00EA4BE8" w:rsidRDefault="00EA4BE8" w:rsidP="00E03BBF">
      <w:pPr>
        <w:autoSpaceDE w:val="0"/>
        <w:autoSpaceDN w:val="0"/>
        <w:adjustRightInd w:val="0"/>
        <w:spacing w:after="0" w:line="288" w:lineRule="auto"/>
        <w:jc w:val="left"/>
        <w:rPr>
          <w:rFonts w:cs="Arial"/>
          <w:b/>
          <w:sz w:val="20"/>
          <w:szCs w:val="20"/>
          <w:lang w:eastAsia="sl-SI"/>
        </w:rPr>
      </w:pPr>
    </w:p>
    <w:p w14:paraId="44D38F69" w14:textId="77777777" w:rsidR="00A0388D" w:rsidRDefault="00AB216B" w:rsidP="00E03BBF">
      <w:pPr>
        <w:autoSpaceDE w:val="0"/>
        <w:autoSpaceDN w:val="0"/>
        <w:adjustRightInd w:val="0"/>
        <w:spacing w:after="0" w:line="288" w:lineRule="auto"/>
        <w:jc w:val="left"/>
        <w:rPr>
          <w:rFonts w:cs="Arial"/>
          <w:b/>
          <w:sz w:val="20"/>
          <w:szCs w:val="20"/>
          <w:lang w:eastAsia="sl-SI"/>
        </w:rPr>
      </w:pPr>
      <w:r>
        <w:rPr>
          <w:rFonts w:cs="Arial"/>
          <w:noProof/>
          <w:sz w:val="20"/>
          <w:szCs w:val="20"/>
          <w:lang w:eastAsia="sl-SI"/>
        </w:rPr>
        <w:drawing>
          <wp:anchor distT="0" distB="0" distL="114300" distR="114300" simplePos="0" relativeHeight="251656704" behindDoc="0" locked="0" layoutInCell="1" allowOverlap="1" wp14:anchorId="2C0D4F28" wp14:editId="15A26C0E">
            <wp:simplePos x="0" y="0"/>
            <wp:positionH relativeFrom="page">
              <wp:posOffset>0</wp:posOffset>
            </wp:positionH>
            <wp:positionV relativeFrom="page">
              <wp:posOffset>0</wp:posOffset>
            </wp:positionV>
            <wp:extent cx="4321810" cy="1193800"/>
            <wp:effectExtent l="0" t="0" r="2540" b="6350"/>
            <wp:wrapSquare wrapText="bothSides"/>
            <wp:docPr id="4" name="Slika 2"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2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anchor>
        </w:drawing>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3"/>
        <w:gridCol w:w="3534"/>
        <w:gridCol w:w="1185"/>
        <w:gridCol w:w="645"/>
        <w:gridCol w:w="1113"/>
      </w:tblGrid>
      <w:tr w:rsidR="0003208E" w:rsidRPr="0031613F" w14:paraId="201309B1" w14:textId="77777777" w:rsidTr="000847D5">
        <w:trPr>
          <w:gridAfter w:val="3"/>
          <w:wAfter w:w="2943" w:type="dxa"/>
          <w:trHeight w:val="346"/>
        </w:trPr>
        <w:tc>
          <w:tcPr>
            <w:tcW w:w="6237" w:type="dxa"/>
            <w:gridSpan w:val="2"/>
            <w:vAlign w:val="center"/>
          </w:tcPr>
          <w:p w14:paraId="0331944D" w14:textId="77777777" w:rsidR="0003208E" w:rsidRPr="0031613F" w:rsidRDefault="0003208E" w:rsidP="001414A6">
            <w:pPr>
              <w:overflowPunct w:val="0"/>
              <w:autoSpaceDE w:val="0"/>
              <w:autoSpaceDN w:val="0"/>
              <w:adjustRightInd w:val="0"/>
              <w:spacing w:after="0" w:line="288" w:lineRule="auto"/>
              <w:jc w:val="left"/>
              <w:textAlignment w:val="baseline"/>
              <w:rPr>
                <w:rFonts w:cs="Arial"/>
                <w:sz w:val="20"/>
                <w:szCs w:val="20"/>
                <w:lang w:eastAsia="sl-SI"/>
              </w:rPr>
            </w:pPr>
            <w:bookmarkStart w:id="1" w:name="_Hlk56860447"/>
            <w:r w:rsidRPr="0031613F">
              <w:rPr>
                <w:rFonts w:cs="Arial"/>
                <w:sz w:val="20"/>
                <w:szCs w:val="20"/>
                <w:lang w:eastAsia="sl-SI"/>
              </w:rPr>
              <w:t>Številka</w:t>
            </w:r>
            <w:r w:rsidR="003B0052">
              <w:rPr>
                <w:rFonts w:cs="Arial"/>
                <w:sz w:val="20"/>
                <w:szCs w:val="20"/>
                <w:lang w:eastAsia="sl-SI"/>
              </w:rPr>
              <w:t xml:space="preserve">: </w:t>
            </w:r>
            <w:r w:rsidR="0097748C">
              <w:rPr>
                <w:rFonts w:cs="Arial"/>
                <w:sz w:val="20"/>
                <w:szCs w:val="20"/>
                <w:lang w:eastAsia="sl-SI"/>
              </w:rPr>
              <w:t>IPP</w:t>
            </w:r>
            <w:r w:rsidR="00A322FC">
              <w:rPr>
                <w:rFonts w:cs="Arial"/>
                <w:sz w:val="20"/>
                <w:szCs w:val="20"/>
                <w:lang w:eastAsia="sl-SI"/>
              </w:rPr>
              <w:t>:</w:t>
            </w:r>
            <w:r w:rsidR="0097748C">
              <w:rPr>
                <w:rFonts w:cs="Arial"/>
                <w:sz w:val="20"/>
                <w:szCs w:val="20"/>
                <w:lang w:eastAsia="sl-SI"/>
              </w:rPr>
              <w:t xml:space="preserve"> </w:t>
            </w:r>
            <w:r w:rsidR="00A322FC" w:rsidRPr="00A322FC">
              <w:rPr>
                <w:rFonts w:cs="Arial"/>
                <w:sz w:val="20"/>
                <w:szCs w:val="20"/>
                <w:lang w:eastAsia="sl-SI"/>
              </w:rPr>
              <w:t>007 547/2023</w:t>
            </w:r>
          </w:p>
        </w:tc>
      </w:tr>
      <w:tr w:rsidR="0003208E" w:rsidRPr="0031613F" w14:paraId="42E12E25" w14:textId="77777777" w:rsidTr="000847D5">
        <w:trPr>
          <w:gridAfter w:val="3"/>
          <w:wAfter w:w="2943" w:type="dxa"/>
          <w:trHeight w:val="346"/>
        </w:trPr>
        <w:tc>
          <w:tcPr>
            <w:tcW w:w="6237" w:type="dxa"/>
            <w:gridSpan w:val="2"/>
            <w:vAlign w:val="center"/>
          </w:tcPr>
          <w:p w14:paraId="15679C3B" w14:textId="40891C8F" w:rsidR="0003208E" w:rsidRPr="0031613F" w:rsidRDefault="0003208E" w:rsidP="001414A6">
            <w:pPr>
              <w:overflowPunct w:val="0"/>
              <w:autoSpaceDE w:val="0"/>
              <w:autoSpaceDN w:val="0"/>
              <w:adjustRightInd w:val="0"/>
              <w:spacing w:after="0" w:line="288" w:lineRule="auto"/>
              <w:jc w:val="left"/>
              <w:textAlignment w:val="baseline"/>
              <w:rPr>
                <w:rFonts w:cs="Arial"/>
                <w:sz w:val="20"/>
                <w:szCs w:val="20"/>
                <w:lang w:eastAsia="sl-SI"/>
              </w:rPr>
            </w:pPr>
            <w:r w:rsidRPr="0031613F">
              <w:rPr>
                <w:rFonts w:cs="Arial"/>
                <w:sz w:val="20"/>
                <w:szCs w:val="20"/>
                <w:lang w:eastAsia="sl-SI"/>
              </w:rPr>
              <w:t xml:space="preserve">Ljubljana, </w:t>
            </w:r>
            <w:r w:rsidR="00D776A7">
              <w:rPr>
                <w:rFonts w:cs="Arial"/>
                <w:sz w:val="20"/>
                <w:szCs w:val="20"/>
                <w:lang w:eastAsia="sl-SI"/>
              </w:rPr>
              <w:t>2</w:t>
            </w:r>
            <w:r w:rsidR="00944660">
              <w:rPr>
                <w:rFonts w:cs="Arial"/>
                <w:sz w:val="20"/>
                <w:szCs w:val="20"/>
                <w:lang w:eastAsia="sl-SI"/>
              </w:rPr>
              <w:t>7</w:t>
            </w:r>
            <w:r w:rsidR="00D776A7">
              <w:rPr>
                <w:rFonts w:cs="Arial"/>
                <w:sz w:val="20"/>
                <w:szCs w:val="20"/>
                <w:lang w:eastAsia="sl-SI"/>
              </w:rPr>
              <w:t>. 9. 2023</w:t>
            </w:r>
          </w:p>
        </w:tc>
      </w:tr>
      <w:tr w:rsidR="0003208E" w:rsidRPr="0031613F" w14:paraId="3CDB499C" w14:textId="77777777" w:rsidTr="000847D5">
        <w:trPr>
          <w:gridAfter w:val="3"/>
          <w:wAfter w:w="2943" w:type="dxa"/>
          <w:trHeight w:val="346"/>
        </w:trPr>
        <w:tc>
          <w:tcPr>
            <w:tcW w:w="6237" w:type="dxa"/>
            <w:gridSpan w:val="2"/>
            <w:vAlign w:val="center"/>
          </w:tcPr>
          <w:p w14:paraId="53B40972" w14:textId="77777777" w:rsidR="0003208E" w:rsidRPr="0031613F" w:rsidRDefault="0003208E" w:rsidP="00A55561">
            <w:pPr>
              <w:overflowPunct w:val="0"/>
              <w:autoSpaceDE w:val="0"/>
              <w:autoSpaceDN w:val="0"/>
              <w:adjustRightInd w:val="0"/>
              <w:spacing w:after="0" w:line="288" w:lineRule="auto"/>
              <w:jc w:val="left"/>
              <w:textAlignment w:val="baseline"/>
              <w:rPr>
                <w:rFonts w:cs="Arial"/>
                <w:sz w:val="20"/>
                <w:szCs w:val="20"/>
                <w:lang w:eastAsia="sl-SI"/>
              </w:rPr>
            </w:pPr>
            <w:r w:rsidRPr="0031613F">
              <w:rPr>
                <w:rFonts w:cs="Arial"/>
                <w:sz w:val="20"/>
                <w:szCs w:val="20"/>
                <w:lang w:eastAsia="sl-SI"/>
              </w:rPr>
              <w:t xml:space="preserve">EVA: </w:t>
            </w:r>
            <w:r w:rsidR="00A322FC" w:rsidRPr="00A322FC">
              <w:rPr>
                <w:rFonts w:cs="Arial"/>
                <w:sz w:val="20"/>
                <w:szCs w:val="20"/>
                <w:lang w:eastAsia="sl-SI"/>
              </w:rPr>
              <w:t>2023-1611-0065</w:t>
            </w:r>
          </w:p>
        </w:tc>
      </w:tr>
      <w:tr w:rsidR="0003208E" w:rsidRPr="0031613F" w14:paraId="10D052A9" w14:textId="77777777" w:rsidTr="000847D5">
        <w:trPr>
          <w:gridAfter w:val="3"/>
          <w:wAfter w:w="2943" w:type="dxa"/>
          <w:trHeight w:val="706"/>
        </w:trPr>
        <w:tc>
          <w:tcPr>
            <w:tcW w:w="6237" w:type="dxa"/>
            <w:gridSpan w:val="2"/>
            <w:vAlign w:val="center"/>
          </w:tcPr>
          <w:p w14:paraId="43A3AE6D" w14:textId="77777777" w:rsidR="0003208E" w:rsidRPr="0031613F" w:rsidRDefault="0003208E" w:rsidP="006A45F2">
            <w:pPr>
              <w:spacing w:after="0" w:line="288" w:lineRule="auto"/>
              <w:jc w:val="left"/>
              <w:rPr>
                <w:rFonts w:cs="Arial"/>
                <w:b/>
                <w:sz w:val="20"/>
                <w:szCs w:val="20"/>
              </w:rPr>
            </w:pPr>
            <w:r w:rsidRPr="0031613F">
              <w:rPr>
                <w:rFonts w:cs="Arial"/>
                <w:b/>
                <w:sz w:val="20"/>
                <w:szCs w:val="20"/>
              </w:rPr>
              <w:t>GENERALNI SEKRETARIAT VLADE REPUBLIKE SLOVENIJE</w:t>
            </w:r>
          </w:p>
          <w:p w14:paraId="796773BF" w14:textId="77777777" w:rsidR="00EA4BE8" w:rsidRPr="00A05D70" w:rsidRDefault="00000000" w:rsidP="00EA4BE8">
            <w:pPr>
              <w:spacing w:after="0" w:line="288" w:lineRule="auto"/>
              <w:jc w:val="left"/>
              <w:rPr>
                <w:rFonts w:cs="Arial"/>
                <w:b/>
                <w:sz w:val="20"/>
                <w:szCs w:val="20"/>
                <w:u w:val="single"/>
              </w:rPr>
            </w:pPr>
            <w:hyperlink r:id="rId15" w:history="1">
              <w:r w:rsidR="00EA4BE8" w:rsidRPr="00BF5B97">
                <w:rPr>
                  <w:rStyle w:val="Hyperlink"/>
                </w:rPr>
                <w:t>Gp.gs@gov.si</w:t>
              </w:r>
            </w:hyperlink>
          </w:p>
        </w:tc>
      </w:tr>
      <w:tr w:rsidR="0003208E" w:rsidRPr="0031613F" w14:paraId="4DB46D63" w14:textId="77777777" w:rsidTr="000847D5">
        <w:trPr>
          <w:trHeight w:val="586"/>
        </w:trPr>
        <w:tc>
          <w:tcPr>
            <w:tcW w:w="9180" w:type="dxa"/>
            <w:gridSpan w:val="5"/>
            <w:vAlign w:val="center"/>
          </w:tcPr>
          <w:p w14:paraId="22FFE301" w14:textId="152694DF" w:rsidR="0003208E" w:rsidRPr="0031613F" w:rsidRDefault="0003208E" w:rsidP="001414A6">
            <w:pPr>
              <w:tabs>
                <w:tab w:val="left" w:pos="1125"/>
              </w:tabs>
              <w:suppressAutoHyphens/>
              <w:overflowPunct w:val="0"/>
              <w:autoSpaceDE w:val="0"/>
              <w:autoSpaceDN w:val="0"/>
              <w:adjustRightInd w:val="0"/>
              <w:spacing w:after="0" w:line="288" w:lineRule="auto"/>
              <w:textAlignment w:val="baseline"/>
              <w:rPr>
                <w:rFonts w:cs="Arial"/>
                <w:b/>
                <w:sz w:val="20"/>
                <w:szCs w:val="20"/>
                <w:lang w:eastAsia="sl-SI"/>
              </w:rPr>
            </w:pPr>
            <w:r w:rsidRPr="0031613F">
              <w:rPr>
                <w:rFonts w:cs="Arial"/>
                <w:b/>
                <w:sz w:val="20"/>
                <w:szCs w:val="20"/>
                <w:lang w:eastAsia="sl-SI"/>
              </w:rPr>
              <w:t xml:space="preserve">ZADEVA: </w:t>
            </w:r>
            <w:r w:rsidR="00253383">
              <w:rPr>
                <w:rFonts w:cs="Arial"/>
                <w:b/>
                <w:sz w:val="20"/>
                <w:szCs w:val="20"/>
                <w:lang w:eastAsia="sl-SI"/>
              </w:rPr>
              <w:tab/>
            </w:r>
            <w:r w:rsidRPr="0031613F">
              <w:rPr>
                <w:rFonts w:cs="Arial"/>
                <w:b/>
                <w:sz w:val="20"/>
                <w:szCs w:val="20"/>
                <w:lang w:eastAsia="sl-SI"/>
              </w:rPr>
              <w:t xml:space="preserve">Predlog zakona o </w:t>
            </w:r>
            <w:r w:rsidR="00253383">
              <w:rPr>
                <w:rFonts w:cs="Arial"/>
                <w:b/>
                <w:sz w:val="20"/>
                <w:szCs w:val="20"/>
                <w:lang w:eastAsia="sl-SI"/>
              </w:rPr>
              <w:t>spremembah</w:t>
            </w:r>
            <w:r w:rsidRPr="0031613F">
              <w:rPr>
                <w:rFonts w:cs="Arial"/>
                <w:b/>
                <w:sz w:val="20"/>
                <w:szCs w:val="20"/>
                <w:lang w:eastAsia="sl-SI"/>
              </w:rPr>
              <w:t xml:space="preserve"> </w:t>
            </w:r>
            <w:r w:rsidR="00E66FA7">
              <w:rPr>
                <w:rFonts w:cs="Arial"/>
                <w:b/>
                <w:sz w:val="20"/>
                <w:szCs w:val="20"/>
                <w:lang w:eastAsia="sl-SI"/>
              </w:rPr>
              <w:t xml:space="preserve">in dopolnitvah </w:t>
            </w:r>
            <w:r w:rsidRPr="0031613F">
              <w:rPr>
                <w:rFonts w:cs="Arial"/>
                <w:b/>
                <w:sz w:val="20"/>
                <w:szCs w:val="20"/>
                <w:lang w:eastAsia="sl-SI"/>
              </w:rPr>
              <w:t xml:space="preserve">Zakona o </w:t>
            </w:r>
            <w:r w:rsidR="0060642D">
              <w:rPr>
                <w:rFonts w:cs="Arial"/>
                <w:b/>
                <w:sz w:val="20"/>
                <w:szCs w:val="20"/>
                <w:lang w:eastAsia="sl-SI"/>
              </w:rPr>
              <w:t xml:space="preserve">reševanju in prisilnem </w:t>
            </w:r>
            <w:r w:rsidR="00337B1A">
              <w:rPr>
                <w:rFonts w:cs="Arial"/>
                <w:b/>
                <w:sz w:val="20"/>
                <w:szCs w:val="20"/>
                <w:lang w:eastAsia="sl-SI"/>
              </w:rPr>
              <w:tab/>
            </w:r>
            <w:r w:rsidR="0060642D">
              <w:rPr>
                <w:rFonts w:cs="Arial"/>
                <w:b/>
                <w:sz w:val="20"/>
                <w:szCs w:val="20"/>
                <w:lang w:eastAsia="sl-SI"/>
              </w:rPr>
              <w:t>prenehanju bank</w:t>
            </w:r>
            <w:r w:rsidR="00C96919">
              <w:rPr>
                <w:rFonts w:cs="Arial"/>
                <w:b/>
                <w:sz w:val="20"/>
                <w:szCs w:val="20"/>
                <w:lang w:eastAsia="sl-SI"/>
              </w:rPr>
              <w:t>- predlog za obravnavo</w:t>
            </w:r>
          </w:p>
        </w:tc>
      </w:tr>
      <w:bookmarkEnd w:id="1"/>
      <w:tr w:rsidR="0003208E" w:rsidRPr="0031613F" w14:paraId="1A4B5907" w14:textId="77777777" w:rsidTr="000847D5">
        <w:trPr>
          <w:trHeight w:val="402"/>
        </w:trPr>
        <w:tc>
          <w:tcPr>
            <w:tcW w:w="9180" w:type="dxa"/>
            <w:gridSpan w:val="5"/>
            <w:vAlign w:val="center"/>
          </w:tcPr>
          <w:p w14:paraId="1DD54882" w14:textId="77777777" w:rsidR="0003208E" w:rsidRPr="0031613F" w:rsidRDefault="0003208E" w:rsidP="006A45F2">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t xml:space="preserve">1. Predlog sklepa vlade: </w:t>
            </w:r>
          </w:p>
        </w:tc>
      </w:tr>
      <w:tr w:rsidR="0003208E" w:rsidRPr="0031613F" w14:paraId="2FBAF500" w14:textId="77777777" w:rsidTr="000847D5">
        <w:tc>
          <w:tcPr>
            <w:tcW w:w="9180" w:type="dxa"/>
            <w:gridSpan w:val="5"/>
          </w:tcPr>
          <w:p w14:paraId="57A3250D" w14:textId="77777777" w:rsidR="0003208E" w:rsidRPr="0031613F" w:rsidRDefault="0003208E" w:rsidP="006A45F2">
            <w:pPr>
              <w:spacing w:after="0" w:line="288" w:lineRule="auto"/>
              <w:rPr>
                <w:rFonts w:cs="Arial"/>
                <w:sz w:val="20"/>
                <w:szCs w:val="20"/>
              </w:rPr>
            </w:pPr>
          </w:p>
          <w:p w14:paraId="28D156D0" w14:textId="36F90C59" w:rsidR="004A28F2" w:rsidRDefault="0003208E" w:rsidP="006A45F2">
            <w:pPr>
              <w:spacing w:after="0" w:line="288" w:lineRule="auto"/>
              <w:rPr>
                <w:rFonts w:cs="Arial"/>
                <w:sz w:val="20"/>
                <w:szCs w:val="20"/>
              </w:rPr>
            </w:pPr>
            <w:r w:rsidRPr="0031613F">
              <w:rPr>
                <w:rFonts w:cs="Arial"/>
                <w:sz w:val="20"/>
                <w:szCs w:val="20"/>
              </w:rPr>
              <w:t xml:space="preserve">Na podlagi drugega odstavka 2. člena Zakona o Vladi Republike Slovenije (Uradni list RS, št. 24/05 – </w:t>
            </w:r>
            <w:r w:rsidRPr="00B4049D">
              <w:rPr>
                <w:rFonts w:cs="Arial"/>
                <w:sz w:val="20"/>
                <w:szCs w:val="20"/>
              </w:rPr>
              <w:t>uradno prečiščeno besedilo, 109/08, 38/10 – ZUKN, 8/12, 21/13, 47/13 – ZDU-1G</w:t>
            </w:r>
            <w:r w:rsidR="005113B5" w:rsidRPr="00B4049D">
              <w:rPr>
                <w:rFonts w:cs="Arial"/>
                <w:sz w:val="20"/>
                <w:szCs w:val="20"/>
              </w:rPr>
              <w:t>,</w:t>
            </w:r>
            <w:r w:rsidRPr="00B4049D">
              <w:rPr>
                <w:rFonts w:cs="Arial"/>
                <w:sz w:val="20"/>
                <w:szCs w:val="20"/>
              </w:rPr>
              <w:t xml:space="preserve"> </w:t>
            </w:r>
            <w:hyperlink r:id="rId16" w:tgtFrame="_blank" w:tooltip="Zakon o spremembah in dopolnitvah Zakona o Vladi Republike Slovenije" w:history="1">
              <w:r w:rsidRPr="00B4049D">
                <w:rPr>
                  <w:rFonts w:cs="Arial"/>
                  <w:sz w:val="20"/>
                  <w:szCs w:val="20"/>
                </w:rPr>
                <w:t>65/14</w:t>
              </w:r>
            </w:hyperlink>
            <w:r w:rsidR="004A28F2">
              <w:t>,</w:t>
            </w:r>
            <w:r w:rsidR="005113B5" w:rsidRPr="00B4049D">
              <w:rPr>
                <w:rFonts w:cs="Arial"/>
                <w:sz w:val="20"/>
                <w:szCs w:val="20"/>
              </w:rPr>
              <w:t xml:space="preserve"> 55/17</w:t>
            </w:r>
            <w:r w:rsidR="004A28F2">
              <w:rPr>
                <w:rFonts w:cs="Arial"/>
                <w:sz w:val="20"/>
                <w:szCs w:val="20"/>
              </w:rPr>
              <w:t xml:space="preserve"> in 163/22</w:t>
            </w:r>
            <w:r w:rsidRPr="00B4049D">
              <w:rPr>
                <w:rFonts w:cs="Arial"/>
                <w:sz w:val="20"/>
                <w:szCs w:val="20"/>
              </w:rPr>
              <w:t xml:space="preserve">) je Vlada Republike Slovenije na svoji … seji dne …. pod točko ... sprejela </w:t>
            </w:r>
            <w:r w:rsidR="004A28F2">
              <w:rPr>
                <w:rFonts w:cs="Arial"/>
                <w:sz w:val="20"/>
                <w:szCs w:val="20"/>
              </w:rPr>
              <w:t xml:space="preserve">naslednji </w:t>
            </w:r>
          </w:p>
          <w:p w14:paraId="01FC4368" w14:textId="77777777" w:rsidR="004A28F2" w:rsidRDefault="004A28F2" w:rsidP="006A45F2">
            <w:pPr>
              <w:spacing w:after="0" w:line="288" w:lineRule="auto"/>
              <w:rPr>
                <w:rFonts w:cs="Arial"/>
                <w:sz w:val="20"/>
                <w:szCs w:val="20"/>
              </w:rPr>
            </w:pPr>
          </w:p>
          <w:p w14:paraId="45B29817" w14:textId="24440C33" w:rsidR="004861D7" w:rsidRDefault="004A28F2" w:rsidP="002019A5">
            <w:pPr>
              <w:spacing w:after="0" w:line="288" w:lineRule="auto"/>
              <w:jc w:val="center"/>
              <w:rPr>
                <w:rFonts w:cs="Arial"/>
                <w:sz w:val="20"/>
                <w:szCs w:val="20"/>
              </w:rPr>
            </w:pPr>
            <w:r>
              <w:rPr>
                <w:rFonts w:cs="Arial"/>
                <w:sz w:val="20"/>
                <w:szCs w:val="20"/>
              </w:rPr>
              <w:t xml:space="preserve">S K L E P </w:t>
            </w:r>
            <w:r w:rsidR="0003208E" w:rsidRPr="00B4049D">
              <w:rPr>
                <w:rFonts w:cs="Arial"/>
                <w:sz w:val="20"/>
                <w:szCs w:val="20"/>
              </w:rPr>
              <w:t>:</w:t>
            </w:r>
          </w:p>
          <w:p w14:paraId="6F8183BF" w14:textId="77777777" w:rsidR="0003208E" w:rsidRPr="0031613F" w:rsidRDefault="0003208E" w:rsidP="006A45F2">
            <w:pPr>
              <w:spacing w:after="0" w:line="288" w:lineRule="auto"/>
              <w:rPr>
                <w:rFonts w:cs="Arial"/>
                <w:sz w:val="20"/>
                <w:szCs w:val="20"/>
              </w:rPr>
            </w:pPr>
          </w:p>
          <w:p w14:paraId="56A81B9D" w14:textId="48D789A9" w:rsidR="0003208E" w:rsidRPr="0031613F" w:rsidRDefault="0003208E" w:rsidP="006A45F2">
            <w:pPr>
              <w:spacing w:after="0" w:line="288" w:lineRule="auto"/>
              <w:rPr>
                <w:rFonts w:cs="Arial"/>
                <w:sz w:val="20"/>
                <w:szCs w:val="20"/>
              </w:rPr>
            </w:pPr>
            <w:r w:rsidRPr="0031613F">
              <w:rPr>
                <w:rFonts w:cs="Arial"/>
                <w:sz w:val="20"/>
                <w:szCs w:val="20"/>
              </w:rPr>
              <w:t xml:space="preserve">Vlada Republike Slovenije je določila besedilo </w:t>
            </w:r>
            <w:r w:rsidR="00253383">
              <w:rPr>
                <w:rFonts w:cs="Arial"/>
                <w:sz w:val="20"/>
                <w:szCs w:val="20"/>
              </w:rPr>
              <w:t>P</w:t>
            </w:r>
            <w:r w:rsidRPr="0031613F">
              <w:rPr>
                <w:rFonts w:cs="Arial"/>
                <w:sz w:val="20"/>
                <w:szCs w:val="20"/>
              </w:rPr>
              <w:t xml:space="preserve">redloga zakona o </w:t>
            </w:r>
            <w:r w:rsidR="00253383">
              <w:rPr>
                <w:rFonts w:cs="Arial"/>
                <w:sz w:val="20"/>
                <w:szCs w:val="20"/>
              </w:rPr>
              <w:t xml:space="preserve">spremembah </w:t>
            </w:r>
            <w:r w:rsidR="00E66FA7">
              <w:rPr>
                <w:rFonts w:cs="Arial"/>
                <w:sz w:val="20"/>
                <w:szCs w:val="20"/>
              </w:rPr>
              <w:t xml:space="preserve">in dopolnitvah </w:t>
            </w:r>
            <w:r w:rsidRPr="0031613F">
              <w:rPr>
                <w:rFonts w:cs="Arial"/>
                <w:sz w:val="20"/>
                <w:szCs w:val="20"/>
              </w:rPr>
              <w:t xml:space="preserve">Zakona o </w:t>
            </w:r>
            <w:r w:rsidR="00C96919">
              <w:rPr>
                <w:rFonts w:cs="Arial"/>
                <w:sz w:val="20"/>
                <w:szCs w:val="20"/>
              </w:rPr>
              <w:t>reševanju in prisilnem prenehanju bank</w:t>
            </w:r>
            <w:r w:rsidR="00E03BBF" w:rsidRPr="00E03BBF">
              <w:rPr>
                <w:rFonts w:cs="Arial"/>
                <w:sz w:val="20"/>
                <w:szCs w:val="20"/>
              </w:rPr>
              <w:t xml:space="preserve"> </w:t>
            </w:r>
            <w:r w:rsidR="000A2E84">
              <w:rPr>
                <w:rFonts w:cs="Arial"/>
                <w:sz w:val="20"/>
                <w:szCs w:val="20"/>
              </w:rPr>
              <w:t>ter</w:t>
            </w:r>
            <w:r w:rsidRPr="0031613F">
              <w:rPr>
                <w:rFonts w:cs="Arial"/>
                <w:sz w:val="20"/>
                <w:szCs w:val="20"/>
              </w:rPr>
              <w:t xml:space="preserve"> ga predloži Državnemu zboru Republike Slovenije v sprejetje po </w:t>
            </w:r>
            <w:r w:rsidR="00EA4BE8">
              <w:rPr>
                <w:rFonts w:cs="Arial"/>
                <w:sz w:val="20"/>
                <w:szCs w:val="20"/>
              </w:rPr>
              <w:t>skrajšanem</w:t>
            </w:r>
            <w:r w:rsidR="00627E60">
              <w:rPr>
                <w:rFonts w:cs="Arial"/>
                <w:sz w:val="20"/>
                <w:szCs w:val="20"/>
              </w:rPr>
              <w:t xml:space="preserve"> </w:t>
            </w:r>
            <w:r w:rsidRPr="0031613F">
              <w:rPr>
                <w:rFonts w:cs="Arial"/>
                <w:sz w:val="20"/>
                <w:szCs w:val="20"/>
              </w:rPr>
              <w:t>zakonodajnem postopku.</w:t>
            </w:r>
          </w:p>
          <w:p w14:paraId="0A383F2A" w14:textId="77777777" w:rsidR="0003208E" w:rsidRDefault="0003208E" w:rsidP="006A45F2">
            <w:pPr>
              <w:spacing w:after="0" w:line="288" w:lineRule="auto"/>
              <w:rPr>
                <w:rFonts w:cs="Arial"/>
                <w:sz w:val="20"/>
                <w:szCs w:val="20"/>
              </w:rPr>
            </w:pPr>
          </w:p>
          <w:p w14:paraId="2ADBDBAA" w14:textId="77777777" w:rsidR="005D528F" w:rsidRPr="0031613F" w:rsidRDefault="005D528F" w:rsidP="006A45F2">
            <w:pPr>
              <w:spacing w:after="0" w:line="288" w:lineRule="auto"/>
              <w:rPr>
                <w:rFonts w:cs="Arial"/>
                <w:sz w:val="20"/>
                <w:szCs w:val="20"/>
              </w:rPr>
            </w:pPr>
          </w:p>
          <w:p w14:paraId="4F86E572" w14:textId="77777777" w:rsidR="0003208E" w:rsidRPr="0031613F" w:rsidRDefault="0003208E" w:rsidP="006A45F2">
            <w:pPr>
              <w:spacing w:after="0" w:line="288" w:lineRule="auto"/>
              <w:rPr>
                <w:rFonts w:cs="Arial"/>
                <w:sz w:val="20"/>
                <w:szCs w:val="20"/>
              </w:rPr>
            </w:pPr>
          </w:p>
          <w:p w14:paraId="051D1458" w14:textId="77777777" w:rsidR="00253383" w:rsidRPr="00253383" w:rsidRDefault="0003208E" w:rsidP="006A45F2">
            <w:pPr>
              <w:spacing w:after="0" w:line="288" w:lineRule="auto"/>
              <w:rPr>
                <w:rFonts w:cs="Arial"/>
                <w:sz w:val="20"/>
                <w:szCs w:val="20"/>
              </w:rPr>
            </w:pPr>
            <w:r w:rsidRPr="0031613F">
              <w:rPr>
                <w:rFonts w:cs="Arial"/>
                <w:sz w:val="20"/>
                <w:szCs w:val="20"/>
              </w:rPr>
              <w:tab/>
            </w:r>
            <w:r w:rsidRPr="0031613F">
              <w:rPr>
                <w:rFonts w:cs="Arial"/>
                <w:sz w:val="20"/>
                <w:szCs w:val="20"/>
              </w:rPr>
              <w:tab/>
            </w:r>
            <w:r w:rsidRPr="0031613F">
              <w:rPr>
                <w:rFonts w:cs="Arial"/>
                <w:sz w:val="20"/>
                <w:szCs w:val="20"/>
              </w:rPr>
              <w:tab/>
            </w:r>
            <w:r w:rsidRPr="0031613F">
              <w:rPr>
                <w:rFonts w:cs="Arial"/>
                <w:sz w:val="20"/>
                <w:szCs w:val="20"/>
              </w:rPr>
              <w:tab/>
            </w:r>
            <w:r w:rsidRPr="0031613F">
              <w:rPr>
                <w:rFonts w:cs="Arial"/>
                <w:sz w:val="20"/>
                <w:szCs w:val="20"/>
              </w:rPr>
              <w:tab/>
            </w:r>
            <w:r w:rsidRPr="0031613F">
              <w:rPr>
                <w:rFonts w:cs="Arial"/>
                <w:sz w:val="20"/>
                <w:szCs w:val="20"/>
              </w:rPr>
              <w:tab/>
            </w:r>
            <w:r>
              <w:rPr>
                <w:rFonts w:cs="Arial"/>
                <w:sz w:val="20"/>
                <w:szCs w:val="20"/>
              </w:rPr>
              <w:t xml:space="preserve">   </w:t>
            </w:r>
            <w:r w:rsidR="005D528F">
              <w:rPr>
                <w:rFonts w:cs="Arial"/>
                <w:sz w:val="20"/>
                <w:szCs w:val="20"/>
              </w:rPr>
              <w:t xml:space="preserve"> </w:t>
            </w:r>
            <w:r w:rsidR="00BA3687">
              <w:rPr>
                <w:rFonts w:cs="Arial"/>
                <w:sz w:val="20"/>
                <w:szCs w:val="20"/>
              </w:rPr>
              <w:t>Barbara Kolenko Helbl</w:t>
            </w:r>
          </w:p>
          <w:p w14:paraId="47A223D9" w14:textId="77777777" w:rsidR="0003208E" w:rsidRPr="00665EB2" w:rsidRDefault="0003208E" w:rsidP="006A45F2">
            <w:pPr>
              <w:spacing w:after="0" w:line="288" w:lineRule="auto"/>
              <w:rPr>
                <w:rFonts w:cs="Arial"/>
                <w:caps/>
                <w:sz w:val="20"/>
                <w:szCs w:val="20"/>
              </w:rPr>
            </w:pPr>
            <w:r w:rsidRPr="0031613F">
              <w:rPr>
                <w:rFonts w:cs="Arial"/>
                <w:sz w:val="20"/>
                <w:szCs w:val="20"/>
              </w:rPr>
              <w:t xml:space="preserve">                                                           </w:t>
            </w:r>
            <w:r w:rsidR="00BA3687">
              <w:rPr>
                <w:rFonts w:cs="Arial"/>
                <w:sz w:val="20"/>
                <w:szCs w:val="20"/>
              </w:rPr>
              <w:t xml:space="preserve">                </w:t>
            </w:r>
            <w:r w:rsidR="00665EB2" w:rsidRPr="00665EB2">
              <w:rPr>
                <w:rFonts w:cs="Arial"/>
                <w:caps/>
                <w:sz w:val="20"/>
                <w:szCs w:val="20"/>
              </w:rPr>
              <w:t>generaln</w:t>
            </w:r>
            <w:r w:rsidR="00BA3687">
              <w:rPr>
                <w:rFonts w:cs="Arial"/>
                <w:caps/>
                <w:sz w:val="20"/>
                <w:szCs w:val="20"/>
              </w:rPr>
              <w:t>A</w:t>
            </w:r>
            <w:r w:rsidR="00665EB2" w:rsidRPr="00665EB2">
              <w:rPr>
                <w:rFonts w:cs="Arial"/>
                <w:caps/>
                <w:sz w:val="20"/>
                <w:szCs w:val="20"/>
              </w:rPr>
              <w:t xml:space="preserve"> sekretar</w:t>
            </w:r>
            <w:r w:rsidR="00BA3687">
              <w:rPr>
                <w:rFonts w:cs="Arial"/>
                <w:caps/>
                <w:sz w:val="20"/>
                <w:szCs w:val="20"/>
              </w:rPr>
              <w:t>KA</w:t>
            </w:r>
          </w:p>
          <w:p w14:paraId="3246184B" w14:textId="77777777" w:rsidR="0003208E" w:rsidRDefault="0003208E" w:rsidP="006A45F2">
            <w:pPr>
              <w:spacing w:after="0" w:line="288" w:lineRule="auto"/>
              <w:rPr>
                <w:rFonts w:cs="Arial"/>
                <w:sz w:val="20"/>
                <w:szCs w:val="20"/>
                <w:u w:val="single"/>
              </w:rPr>
            </w:pPr>
          </w:p>
          <w:p w14:paraId="461ED4A1" w14:textId="77777777" w:rsidR="0003208E" w:rsidRDefault="0003208E" w:rsidP="006A45F2">
            <w:pPr>
              <w:spacing w:after="0" w:line="288" w:lineRule="auto"/>
              <w:rPr>
                <w:rFonts w:cs="Arial"/>
                <w:sz w:val="20"/>
                <w:szCs w:val="20"/>
                <w:u w:val="single"/>
              </w:rPr>
            </w:pPr>
          </w:p>
          <w:p w14:paraId="72ACFF0E" w14:textId="77777777" w:rsidR="006A45F2" w:rsidRDefault="006A45F2" w:rsidP="006A45F2">
            <w:pPr>
              <w:spacing w:after="0" w:line="288" w:lineRule="auto"/>
              <w:rPr>
                <w:rFonts w:cs="Arial"/>
                <w:sz w:val="20"/>
                <w:szCs w:val="20"/>
                <w:u w:val="single"/>
              </w:rPr>
            </w:pPr>
          </w:p>
          <w:p w14:paraId="71C1A608" w14:textId="77777777" w:rsidR="0003208E" w:rsidRPr="0031613F" w:rsidRDefault="0003208E" w:rsidP="006A45F2">
            <w:pPr>
              <w:spacing w:after="0" w:line="288" w:lineRule="auto"/>
              <w:rPr>
                <w:rFonts w:cs="Arial"/>
                <w:sz w:val="20"/>
                <w:szCs w:val="20"/>
              </w:rPr>
            </w:pPr>
            <w:r w:rsidRPr="0031613F">
              <w:rPr>
                <w:rFonts w:cs="Arial"/>
                <w:sz w:val="20"/>
                <w:szCs w:val="20"/>
              </w:rPr>
              <w:t>Priloga:</w:t>
            </w:r>
          </w:p>
          <w:p w14:paraId="2D0B7B1E" w14:textId="77777777" w:rsidR="0003208E" w:rsidRPr="0031613F" w:rsidRDefault="0003208E" w:rsidP="00170323">
            <w:pPr>
              <w:pStyle w:val="ListParagraph"/>
              <w:numPr>
                <w:ilvl w:val="0"/>
                <w:numId w:val="4"/>
              </w:numPr>
              <w:overflowPunct w:val="0"/>
              <w:autoSpaceDE w:val="0"/>
              <w:autoSpaceDN w:val="0"/>
              <w:adjustRightInd w:val="0"/>
              <w:spacing w:after="0" w:line="288" w:lineRule="auto"/>
              <w:contextualSpacing w:val="0"/>
              <w:textAlignment w:val="baseline"/>
              <w:rPr>
                <w:rFonts w:cs="Arial"/>
                <w:iCs/>
                <w:sz w:val="20"/>
                <w:szCs w:val="20"/>
                <w:lang w:eastAsia="sl-SI"/>
              </w:rPr>
            </w:pPr>
            <w:r w:rsidRPr="0031613F">
              <w:rPr>
                <w:rFonts w:cs="Arial"/>
                <w:sz w:val="20"/>
                <w:szCs w:val="20"/>
              </w:rPr>
              <w:t xml:space="preserve">predlog zakona </w:t>
            </w:r>
          </w:p>
          <w:p w14:paraId="2C7EEB44" w14:textId="77777777" w:rsidR="0003208E" w:rsidRDefault="0003208E" w:rsidP="006A45F2">
            <w:pPr>
              <w:pStyle w:val="ListParagraph"/>
              <w:overflowPunct w:val="0"/>
              <w:autoSpaceDE w:val="0"/>
              <w:autoSpaceDN w:val="0"/>
              <w:adjustRightInd w:val="0"/>
              <w:spacing w:after="0" w:line="288" w:lineRule="auto"/>
              <w:ind w:left="360"/>
              <w:contextualSpacing w:val="0"/>
              <w:textAlignment w:val="baseline"/>
              <w:rPr>
                <w:rFonts w:cs="Arial"/>
                <w:sz w:val="20"/>
                <w:szCs w:val="20"/>
              </w:rPr>
            </w:pPr>
          </w:p>
          <w:p w14:paraId="54C5FAD1" w14:textId="77777777" w:rsidR="00EA4BE8" w:rsidRPr="00EA4BE8" w:rsidRDefault="00EA4BE8" w:rsidP="00EA4BE8">
            <w:pPr>
              <w:overflowPunct w:val="0"/>
              <w:autoSpaceDE w:val="0"/>
              <w:autoSpaceDN w:val="0"/>
              <w:adjustRightInd w:val="0"/>
              <w:spacing w:after="0" w:line="288" w:lineRule="auto"/>
              <w:textAlignment w:val="baseline"/>
              <w:rPr>
                <w:rFonts w:cs="Arial"/>
                <w:iCs/>
                <w:sz w:val="20"/>
                <w:szCs w:val="20"/>
                <w:lang w:eastAsia="sl-SI"/>
              </w:rPr>
            </w:pPr>
          </w:p>
          <w:p w14:paraId="4A33FD3D" w14:textId="77777777" w:rsidR="0003208E" w:rsidRPr="0031613F" w:rsidRDefault="0003208E" w:rsidP="006A45F2">
            <w:pPr>
              <w:spacing w:after="0" w:line="288" w:lineRule="auto"/>
              <w:rPr>
                <w:rFonts w:cs="Arial"/>
                <w:sz w:val="20"/>
                <w:szCs w:val="20"/>
              </w:rPr>
            </w:pPr>
            <w:r w:rsidRPr="0031613F">
              <w:rPr>
                <w:rFonts w:cs="Arial"/>
                <w:sz w:val="20"/>
                <w:szCs w:val="20"/>
              </w:rPr>
              <w:t>Sklep prejmejo:</w:t>
            </w:r>
          </w:p>
          <w:p w14:paraId="4786FAC8" w14:textId="77777777" w:rsidR="0003208E" w:rsidRPr="0031613F" w:rsidRDefault="0003208E" w:rsidP="006A45F2">
            <w:pPr>
              <w:spacing w:after="0" w:line="288" w:lineRule="auto"/>
              <w:rPr>
                <w:rFonts w:cs="Arial"/>
                <w:sz w:val="20"/>
                <w:szCs w:val="20"/>
              </w:rPr>
            </w:pPr>
          </w:p>
          <w:p w14:paraId="204F9A88" w14:textId="77777777" w:rsidR="0003208E" w:rsidRPr="0031613F" w:rsidRDefault="0003208E" w:rsidP="00170323">
            <w:pPr>
              <w:numPr>
                <w:ilvl w:val="0"/>
                <w:numId w:val="3"/>
              </w:numPr>
              <w:spacing w:after="0" w:line="288" w:lineRule="auto"/>
              <w:rPr>
                <w:rFonts w:cs="Arial"/>
                <w:sz w:val="20"/>
                <w:szCs w:val="20"/>
              </w:rPr>
            </w:pPr>
            <w:r w:rsidRPr="0031613F">
              <w:rPr>
                <w:rFonts w:cs="Arial"/>
                <w:sz w:val="20"/>
                <w:szCs w:val="20"/>
              </w:rPr>
              <w:t>Državni zbor Republike Slovenije</w:t>
            </w:r>
          </w:p>
          <w:p w14:paraId="28E81F03" w14:textId="77777777" w:rsidR="0003208E" w:rsidRPr="0031613F" w:rsidRDefault="0003208E" w:rsidP="00170323">
            <w:pPr>
              <w:numPr>
                <w:ilvl w:val="0"/>
                <w:numId w:val="3"/>
              </w:numPr>
              <w:spacing w:after="0" w:line="288" w:lineRule="auto"/>
              <w:rPr>
                <w:rFonts w:cs="Arial"/>
                <w:sz w:val="20"/>
                <w:szCs w:val="20"/>
              </w:rPr>
            </w:pPr>
            <w:r w:rsidRPr="0031613F">
              <w:rPr>
                <w:rFonts w:cs="Arial"/>
                <w:sz w:val="20"/>
                <w:szCs w:val="20"/>
              </w:rPr>
              <w:t>Ministrstvo za finance</w:t>
            </w:r>
          </w:p>
          <w:p w14:paraId="6BFA7421" w14:textId="77777777" w:rsidR="0003208E" w:rsidRPr="0031613F" w:rsidRDefault="0003208E" w:rsidP="00170323">
            <w:pPr>
              <w:numPr>
                <w:ilvl w:val="0"/>
                <w:numId w:val="3"/>
              </w:numPr>
              <w:spacing w:after="0" w:line="288" w:lineRule="auto"/>
              <w:rPr>
                <w:rFonts w:cs="Arial"/>
                <w:sz w:val="20"/>
                <w:szCs w:val="20"/>
              </w:rPr>
            </w:pPr>
            <w:r w:rsidRPr="0031613F">
              <w:rPr>
                <w:rFonts w:cs="Arial"/>
                <w:sz w:val="20"/>
                <w:szCs w:val="20"/>
              </w:rPr>
              <w:t>Služba Vlade Republike Slovenije za zakonodajo</w:t>
            </w:r>
          </w:p>
          <w:p w14:paraId="0245FF1E" w14:textId="77777777" w:rsidR="0003208E" w:rsidRDefault="0003208E" w:rsidP="006A45F2">
            <w:pPr>
              <w:spacing w:after="0" w:line="288" w:lineRule="auto"/>
              <w:rPr>
                <w:rFonts w:cs="Arial"/>
                <w:sz w:val="20"/>
                <w:szCs w:val="20"/>
              </w:rPr>
            </w:pPr>
          </w:p>
          <w:p w14:paraId="5258CF61" w14:textId="77777777" w:rsidR="000847D5" w:rsidRDefault="000847D5" w:rsidP="006A45F2">
            <w:pPr>
              <w:spacing w:after="0" w:line="288" w:lineRule="auto"/>
              <w:rPr>
                <w:rFonts w:cs="Arial"/>
                <w:sz w:val="20"/>
                <w:szCs w:val="20"/>
              </w:rPr>
            </w:pPr>
          </w:p>
          <w:p w14:paraId="34189FE5" w14:textId="77777777" w:rsidR="000847D5" w:rsidRPr="0031613F" w:rsidRDefault="000847D5" w:rsidP="006A45F2">
            <w:pPr>
              <w:spacing w:after="0" w:line="288" w:lineRule="auto"/>
              <w:rPr>
                <w:rFonts w:cs="Arial"/>
                <w:sz w:val="20"/>
                <w:szCs w:val="20"/>
              </w:rPr>
            </w:pPr>
          </w:p>
        </w:tc>
      </w:tr>
      <w:tr w:rsidR="0003208E" w:rsidRPr="0031613F" w14:paraId="20E1D0FD" w14:textId="77777777" w:rsidTr="000847D5">
        <w:tc>
          <w:tcPr>
            <w:tcW w:w="9180" w:type="dxa"/>
            <w:gridSpan w:val="5"/>
          </w:tcPr>
          <w:p w14:paraId="3255CE8D" w14:textId="77777777" w:rsidR="0003208E" w:rsidRPr="0031613F" w:rsidRDefault="0003208E" w:rsidP="006A45F2">
            <w:pPr>
              <w:suppressAutoHyphens/>
              <w:overflowPunct w:val="0"/>
              <w:autoSpaceDE w:val="0"/>
              <w:autoSpaceDN w:val="0"/>
              <w:adjustRightInd w:val="0"/>
              <w:spacing w:after="0" w:line="288" w:lineRule="auto"/>
              <w:textAlignment w:val="baseline"/>
              <w:outlineLvl w:val="3"/>
              <w:rPr>
                <w:rFonts w:cs="Arial"/>
                <w:b/>
                <w:sz w:val="20"/>
                <w:szCs w:val="20"/>
                <w:lang w:eastAsia="sl-SI"/>
              </w:rPr>
            </w:pPr>
            <w:r w:rsidRPr="0031613F">
              <w:rPr>
                <w:rFonts w:cs="Arial"/>
                <w:b/>
                <w:sz w:val="20"/>
                <w:szCs w:val="20"/>
                <w:lang w:eastAsia="sl-SI"/>
              </w:rPr>
              <w:lastRenderedPageBreak/>
              <w:t>2. Predlog za obravnavo predloga zakona po nujnem ali skrajšanem postopku v državnem zboru z obrazložitvijo razlogov</w:t>
            </w:r>
          </w:p>
        </w:tc>
      </w:tr>
      <w:tr w:rsidR="0003208E" w:rsidRPr="0031613F" w14:paraId="3B24188C" w14:textId="77777777" w:rsidTr="00C00244">
        <w:trPr>
          <w:trHeight w:val="1836"/>
        </w:trPr>
        <w:tc>
          <w:tcPr>
            <w:tcW w:w="9180" w:type="dxa"/>
            <w:gridSpan w:val="5"/>
            <w:vAlign w:val="center"/>
          </w:tcPr>
          <w:p w14:paraId="121B449E" w14:textId="25DC58D4" w:rsidR="00E07881" w:rsidRPr="008E71A2" w:rsidRDefault="008E71A2" w:rsidP="00E66FA7">
            <w:pPr>
              <w:spacing w:after="0" w:line="288" w:lineRule="auto"/>
              <w:rPr>
                <w:rFonts w:eastAsia="Calibri" w:cs="Arial"/>
                <w:sz w:val="20"/>
                <w:szCs w:val="20"/>
                <w:lang w:eastAsia="en-US"/>
              </w:rPr>
            </w:pPr>
            <w:r w:rsidRPr="008E71A2">
              <w:rPr>
                <w:rFonts w:eastAsia="Calibri" w:cs="Arial"/>
                <w:sz w:val="20"/>
                <w:szCs w:val="20"/>
                <w:lang w:eastAsia="en-US"/>
              </w:rPr>
              <w:t>V skladu s prvim odstavkom 14</w:t>
            </w:r>
            <w:r w:rsidR="00EA4BE8">
              <w:rPr>
                <w:rFonts w:eastAsia="Calibri" w:cs="Arial"/>
                <w:sz w:val="20"/>
                <w:szCs w:val="20"/>
                <w:lang w:eastAsia="en-US"/>
              </w:rPr>
              <w:t>2</w:t>
            </w:r>
            <w:r w:rsidRPr="008E71A2">
              <w:rPr>
                <w:rFonts w:eastAsia="Calibri" w:cs="Arial"/>
                <w:sz w:val="20"/>
                <w:szCs w:val="20"/>
                <w:lang w:eastAsia="en-US"/>
              </w:rPr>
              <w:t>. člena Poslovnika državnega zbora (</w:t>
            </w:r>
            <w:r w:rsidRPr="0033077D">
              <w:rPr>
                <w:rFonts w:eastAsia="Calibri" w:cs="Arial"/>
                <w:sz w:val="20"/>
                <w:szCs w:val="20"/>
                <w:lang w:eastAsia="en-US"/>
              </w:rPr>
              <w:t>Uradni list RS, št. 92/07 – uradno prečiščeno besedilo, 105/10, 80/13, 38/17</w:t>
            </w:r>
            <w:r w:rsidR="004A28F2">
              <w:rPr>
                <w:rFonts w:eastAsia="Calibri" w:cs="Arial"/>
                <w:sz w:val="20"/>
                <w:szCs w:val="20"/>
                <w:lang w:eastAsia="en-US"/>
              </w:rPr>
              <w:t>,</w:t>
            </w:r>
            <w:r w:rsidRPr="0033077D">
              <w:rPr>
                <w:rFonts w:eastAsia="Calibri" w:cs="Arial"/>
                <w:sz w:val="20"/>
                <w:szCs w:val="20"/>
                <w:lang w:eastAsia="en-US"/>
              </w:rPr>
              <w:t xml:space="preserve"> 46/20</w:t>
            </w:r>
            <w:r w:rsidR="004A28F2" w:rsidRPr="004A28F2">
              <w:rPr>
                <w:rFonts w:eastAsia="Calibri" w:cs="Arial"/>
                <w:sz w:val="20"/>
                <w:szCs w:val="20"/>
                <w:lang w:eastAsia="en-US"/>
              </w:rPr>
              <w:t xml:space="preserve">, </w:t>
            </w:r>
            <w:r w:rsidR="004A28F2" w:rsidRPr="004A28F2">
              <w:rPr>
                <w:sz w:val="20"/>
                <w:szCs w:val="20"/>
              </w:rPr>
              <w:t xml:space="preserve">105/21 – </w:t>
            </w:r>
            <w:proofErr w:type="spellStart"/>
            <w:r w:rsidR="004A28F2" w:rsidRPr="004A28F2">
              <w:rPr>
                <w:sz w:val="20"/>
                <w:szCs w:val="20"/>
              </w:rPr>
              <w:t>odl</w:t>
            </w:r>
            <w:proofErr w:type="spellEnd"/>
            <w:r w:rsidR="004A28F2" w:rsidRPr="004A28F2">
              <w:rPr>
                <w:sz w:val="20"/>
                <w:szCs w:val="20"/>
              </w:rPr>
              <w:t>. US, 111/21 in 58/23</w:t>
            </w:r>
            <w:r w:rsidRPr="004A28F2">
              <w:rPr>
                <w:rFonts w:eastAsia="Calibri" w:cs="Arial"/>
                <w:sz w:val="20"/>
                <w:szCs w:val="20"/>
                <w:lang w:eastAsia="en-US"/>
              </w:rPr>
              <w:t>)</w:t>
            </w:r>
            <w:r w:rsidRPr="008E71A2">
              <w:rPr>
                <w:rFonts w:eastAsia="Calibri" w:cs="Arial"/>
                <w:sz w:val="20"/>
                <w:szCs w:val="20"/>
                <w:lang w:eastAsia="en-US"/>
              </w:rPr>
              <w:t xml:space="preserve"> se predlaga, da se predlog zakona obravnava in sprejme po </w:t>
            </w:r>
            <w:r w:rsidR="00EA4BE8">
              <w:rPr>
                <w:rFonts w:eastAsia="Calibri" w:cs="Arial"/>
                <w:sz w:val="20"/>
                <w:szCs w:val="20"/>
                <w:lang w:eastAsia="en-US"/>
              </w:rPr>
              <w:t>skrajšanem</w:t>
            </w:r>
            <w:r w:rsidRPr="008E71A2">
              <w:rPr>
                <w:rFonts w:eastAsia="Calibri" w:cs="Arial"/>
                <w:sz w:val="20"/>
                <w:szCs w:val="20"/>
                <w:lang w:eastAsia="en-US"/>
              </w:rPr>
              <w:t xml:space="preserve"> zakonodajnem postopku</w:t>
            </w:r>
            <w:r w:rsidR="00EA4BE8">
              <w:rPr>
                <w:rFonts w:eastAsia="Calibri" w:cs="Arial"/>
                <w:sz w:val="20"/>
                <w:szCs w:val="20"/>
                <w:lang w:eastAsia="en-US"/>
              </w:rPr>
              <w:t xml:space="preserve">, ki je dopusten, če gre za </w:t>
            </w:r>
            <w:r w:rsidR="00EA4BE8" w:rsidRPr="00EA4BE8">
              <w:rPr>
                <w:rFonts w:eastAsia="Calibri" w:cs="Arial"/>
                <w:sz w:val="20"/>
                <w:szCs w:val="20"/>
                <w:lang w:eastAsia="en-US"/>
              </w:rPr>
              <w:t>manj zahtevne uskladitve zakona s pravom Evropske unije</w:t>
            </w:r>
            <w:r w:rsidRPr="008E71A2">
              <w:rPr>
                <w:rFonts w:eastAsia="Calibri" w:cs="Arial"/>
                <w:sz w:val="20"/>
                <w:szCs w:val="20"/>
                <w:lang w:eastAsia="en-US"/>
              </w:rPr>
              <w:t>.</w:t>
            </w:r>
            <w:r w:rsidR="00EA4BE8">
              <w:rPr>
                <w:rFonts w:eastAsia="Calibri" w:cs="Arial"/>
                <w:sz w:val="20"/>
                <w:szCs w:val="20"/>
                <w:lang w:eastAsia="en-US"/>
              </w:rPr>
              <w:t xml:space="preserve"> </w:t>
            </w:r>
            <w:r w:rsidR="00EA4BE8" w:rsidRPr="008D5AD8">
              <w:rPr>
                <w:rFonts w:eastAsia="Calibri" w:cs="Arial"/>
                <w:sz w:val="20"/>
                <w:szCs w:val="20"/>
                <w:lang w:eastAsia="en-US"/>
              </w:rPr>
              <w:t>S predlogom zakona se namreč</w:t>
            </w:r>
            <w:r w:rsidR="008D5AD8" w:rsidRPr="008D5AD8">
              <w:rPr>
                <w:rFonts w:eastAsia="Calibri" w:cs="Arial"/>
                <w:sz w:val="20"/>
                <w:szCs w:val="20"/>
                <w:lang w:eastAsia="en-US"/>
              </w:rPr>
              <w:t xml:space="preserve"> v </w:t>
            </w:r>
            <w:r w:rsidR="00DC27BF">
              <w:rPr>
                <w:rFonts w:eastAsia="Calibri" w:cs="Arial"/>
                <w:sz w:val="20"/>
                <w:szCs w:val="20"/>
                <w:lang w:eastAsia="en-US"/>
              </w:rPr>
              <w:t>pravni red Republike Slovenije s spremembami in dopolnitvami Zakona o reševanju in prisilnem prenehanju bank (Uradni list RS, št. 92/21) prenaša</w:t>
            </w:r>
            <w:r w:rsidR="00E66FA7">
              <w:rPr>
                <w:rFonts w:eastAsia="Calibri" w:cs="Arial"/>
                <w:sz w:val="20"/>
                <w:szCs w:val="20"/>
                <w:lang w:eastAsia="en-US"/>
              </w:rPr>
              <w:t xml:space="preserve">jo </w:t>
            </w:r>
            <w:r w:rsidR="000E6508">
              <w:rPr>
                <w:rFonts w:eastAsia="Calibri" w:cs="Arial"/>
                <w:sz w:val="20"/>
                <w:szCs w:val="20"/>
                <w:lang w:eastAsia="en-US"/>
              </w:rPr>
              <w:t>zadnj</w:t>
            </w:r>
            <w:r w:rsidR="00E66FA7">
              <w:rPr>
                <w:rFonts w:eastAsia="Calibri" w:cs="Arial"/>
                <w:sz w:val="20"/>
                <w:szCs w:val="20"/>
                <w:lang w:eastAsia="en-US"/>
              </w:rPr>
              <w:t>e</w:t>
            </w:r>
            <w:r w:rsidR="000E6508">
              <w:rPr>
                <w:rFonts w:eastAsia="Calibri" w:cs="Arial"/>
                <w:sz w:val="20"/>
                <w:szCs w:val="20"/>
                <w:lang w:eastAsia="en-US"/>
              </w:rPr>
              <w:t xml:space="preserve"> sprememb</w:t>
            </w:r>
            <w:r w:rsidR="00E66FA7">
              <w:rPr>
                <w:rFonts w:eastAsia="Calibri" w:cs="Arial"/>
                <w:sz w:val="20"/>
                <w:szCs w:val="20"/>
                <w:lang w:eastAsia="en-US"/>
              </w:rPr>
              <w:t>e</w:t>
            </w:r>
            <w:r w:rsidR="000E6508">
              <w:rPr>
                <w:rFonts w:eastAsia="Calibri" w:cs="Arial"/>
                <w:sz w:val="20"/>
                <w:szCs w:val="20"/>
                <w:lang w:eastAsia="en-US"/>
              </w:rPr>
              <w:t xml:space="preserve"> Direktive </w:t>
            </w:r>
            <w:r w:rsidR="000E6508" w:rsidRPr="000E6508">
              <w:rPr>
                <w:sz w:val="20"/>
                <w:szCs w:val="20"/>
              </w:rPr>
              <w:t>2014/59/EU Evropskega parlamenta in Sveta z dne 15. maja 2014 o vzpostavitvi okvira za sanacijo ter reševanje kreditnih institucij in investicijskih podjetij ter o spremembi Šeste direktive Sveta 82/891/EGS ter direktiv 2001/24/ES, 2002/47/ES, 2004/25/ES, 2005/56/ES, 2007/36/ES, 2011/35/EU, 2012/30/EU in 2013/36/EU in uredb (EU) št. 1093/2010 ter (</w:t>
            </w:r>
            <w:r w:rsidR="000E6508" w:rsidRPr="004B4CC4">
              <w:rPr>
                <w:sz w:val="20"/>
                <w:szCs w:val="20"/>
              </w:rPr>
              <w:t xml:space="preserve">EU) št. 648/2012 Evropskega parlamenta </w:t>
            </w:r>
            <w:r w:rsidR="004B4CC4">
              <w:rPr>
                <w:sz w:val="20"/>
                <w:szCs w:val="20"/>
              </w:rPr>
              <w:t xml:space="preserve">(v nadaljnjem besedilu: Direktiva 2014/59/EU), </w:t>
            </w:r>
            <w:r w:rsidR="000E6508" w:rsidRPr="004B4CC4">
              <w:rPr>
                <w:sz w:val="20"/>
                <w:szCs w:val="20"/>
              </w:rPr>
              <w:t xml:space="preserve">in </w:t>
            </w:r>
            <w:r w:rsidR="004B4CC4">
              <w:rPr>
                <w:sz w:val="20"/>
                <w:szCs w:val="20"/>
              </w:rPr>
              <w:t xml:space="preserve">sicer </w:t>
            </w:r>
            <w:r w:rsidR="000E6508" w:rsidRPr="004B4CC4">
              <w:rPr>
                <w:sz w:val="20"/>
                <w:szCs w:val="20"/>
              </w:rPr>
              <w:t xml:space="preserve">z </w:t>
            </w:r>
            <w:r w:rsidR="008D5AD8" w:rsidRPr="004B4CC4">
              <w:rPr>
                <w:rFonts w:eastAsia="Calibri" w:cs="Arial"/>
                <w:sz w:val="20"/>
                <w:szCs w:val="20"/>
                <w:lang w:eastAsia="en-US"/>
              </w:rPr>
              <w:t>Uredb</w:t>
            </w:r>
            <w:r w:rsidR="000E6508" w:rsidRPr="004B4CC4">
              <w:rPr>
                <w:rFonts w:eastAsia="Calibri" w:cs="Arial"/>
                <w:sz w:val="20"/>
                <w:szCs w:val="20"/>
                <w:lang w:eastAsia="en-US"/>
              </w:rPr>
              <w:t>o</w:t>
            </w:r>
            <w:r w:rsidR="008D5AD8" w:rsidRPr="004B4CC4">
              <w:rPr>
                <w:rFonts w:eastAsia="Calibri" w:cs="Arial"/>
                <w:sz w:val="20"/>
                <w:szCs w:val="20"/>
                <w:lang w:eastAsia="en-US"/>
              </w:rPr>
              <w:t xml:space="preserve"> (EU) 2022/2036 </w:t>
            </w:r>
            <w:r w:rsidR="000E6508" w:rsidRPr="004B4CC4">
              <w:rPr>
                <w:rFonts w:eastAsia="Calibri" w:cs="Arial"/>
                <w:sz w:val="20"/>
                <w:szCs w:val="20"/>
                <w:lang w:eastAsia="en-US"/>
              </w:rPr>
              <w:t>E</w:t>
            </w:r>
            <w:r w:rsidR="000E6508" w:rsidRPr="004B4CC4">
              <w:rPr>
                <w:sz w:val="20"/>
                <w:szCs w:val="20"/>
              </w:rPr>
              <w:t>vropskega parlamenta in Sveta z dne 19. oktobra 2022 o spremembi Uredbe (EU) št. 575/2013 in Direktive 2014/59/EU v zvezi z bonitetno obravnavo globalnih sistemsko pomembnih institucij s strategijo reševanja z več vstopnimi točkami in metodami za posredni vpis instrumentov, primernih za izpolnjevanje minimalne zahteve glede kapitala in kvalificiranih obveznost</w:t>
            </w:r>
            <w:r w:rsidR="00B441BE">
              <w:rPr>
                <w:sz w:val="20"/>
                <w:szCs w:val="20"/>
              </w:rPr>
              <w:t>i</w:t>
            </w:r>
            <w:r w:rsidR="008D5AD8" w:rsidRPr="008D5AD8">
              <w:rPr>
                <w:rFonts w:eastAsia="Calibri" w:cs="Arial"/>
                <w:sz w:val="20"/>
                <w:szCs w:val="20"/>
                <w:lang w:eastAsia="en-US"/>
              </w:rPr>
              <w:t>,</w:t>
            </w:r>
            <w:r w:rsidR="008727D6">
              <w:rPr>
                <w:rFonts w:eastAsia="Calibri" w:cs="Arial"/>
                <w:sz w:val="20"/>
                <w:szCs w:val="20"/>
                <w:lang w:eastAsia="en-US"/>
              </w:rPr>
              <w:t xml:space="preserve"> ki </w:t>
            </w:r>
            <w:r w:rsidR="004B4CC4">
              <w:rPr>
                <w:rFonts w:eastAsia="Calibri" w:cs="Arial"/>
                <w:sz w:val="20"/>
                <w:szCs w:val="20"/>
                <w:lang w:eastAsia="en-US"/>
              </w:rPr>
              <w:t xml:space="preserve">omenjeno </w:t>
            </w:r>
            <w:r w:rsidR="008727D6">
              <w:rPr>
                <w:rFonts w:eastAsia="Calibri" w:cs="Arial"/>
                <w:sz w:val="20"/>
                <w:szCs w:val="20"/>
                <w:lang w:eastAsia="en-US"/>
              </w:rPr>
              <w:t xml:space="preserve">direktivo spreminja le </w:t>
            </w:r>
            <w:r w:rsidR="00795EB3">
              <w:rPr>
                <w:rFonts w:eastAsia="Calibri" w:cs="Arial"/>
                <w:sz w:val="20"/>
                <w:szCs w:val="20"/>
                <w:lang w:eastAsia="en-US"/>
              </w:rPr>
              <w:t xml:space="preserve">v zvezi </w:t>
            </w:r>
            <w:r w:rsidR="00795EB3" w:rsidRPr="008D5AD8">
              <w:rPr>
                <w:rFonts w:eastAsia="Calibri" w:cs="Arial"/>
                <w:sz w:val="20"/>
                <w:szCs w:val="20"/>
                <w:lang w:eastAsia="en-US"/>
              </w:rPr>
              <w:t>z bonitetno obravnavo globalnih sistemsko pomembnih institucij s strategijo reševanja z več vstopnimi točkami</w:t>
            </w:r>
            <w:r w:rsidR="00795EB3">
              <w:rPr>
                <w:rFonts w:eastAsia="Calibri" w:cs="Arial"/>
                <w:sz w:val="20"/>
                <w:szCs w:val="20"/>
                <w:lang w:eastAsia="en-US"/>
              </w:rPr>
              <w:t xml:space="preserve">. </w:t>
            </w:r>
            <w:r w:rsidR="008D5AD8" w:rsidRPr="008D5AD8">
              <w:rPr>
                <w:rFonts w:eastAsia="Calibri" w:cs="Arial"/>
                <w:sz w:val="20"/>
                <w:szCs w:val="20"/>
                <w:lang w:eastAsia="en-US"/>
              </w:rPr>
              <w:t>Obenem se</w:t>
            </w:r>
            <w:r w:rsidR="00795EB3">
              <w:rPr>
                <w:rFonts w:eastAsia="Calibri" w:cs="Arial"/>
                <w:sz w:val="20"/>
                <w:szCs w:val="20"/>
                <w:lang w:eastAsia="en-US"/>
              </w:rPr>
              <w:t xml:space="preserve"> v zakonu</w:t>
            </w:r>
            <w:r w:rsidR="008D5AD8" w:rsidRPr="008D5AD8">
              <w:rPr>
                <w:rFonts w:eastAsia="Calibri" w:cs="Arial"/>
                <w:sz w:val="20"/>
                <w:szCs w:val="20"/>
                <w:lang w:eastAsia="en-US"/>
              </w:rPr>
              <w:t xml:space="preserve"> </w:t>
            </w:r>
            <w:r w:rsidR="00EA4BE8" w:rsidRPr="008D5AD8">
              <w:rPr>
                <w:rFonts w:eastAsia="Calibri" w:cs="Arial"/>
                <w:sz w:val="20"/>
                <w:szCs w:val="20"/>
                <w:lang w:eastAsia="en-US"/>
              </w:rPr>
              <w:t>odpravijo</w:t>
            </w:r>
            <w:r w:rsidR="008D5AD8" w:rsidRPr="008D5AD8">
              <w:rPr>
                <w:rFonts w:eastAsia="Calibri" w:cs="Arial"/>
                <w:sz w:val="20"/>
                <w:szCs w:val="20"/>
                <w:lang w:eastAsia="en-US"/>
              </w:rPr>
              <w:t xml:space="preserve"> tudi</w:t>
            </w:r>
            <w:r w:rsidR="00795EB3">
              <w:rPr>
                <w:rFonts w:eastAsia="Calibri" w:cs="Arial"/>
                <w:sz w:val="20"/>
                <w:szCs w:val="20"/>
                <w:lang w:eastAsia="en-US"/>
              </w:rPr>
              <w:t xml:space="preserve"> ugotovljene</w:t>
            </w:r>
            <w:r w:rsidR="00EA4BE8" w:rsidRPr="008D5AD8">
              <w:rPr>
                <w:rFonts w:eastAsia="Calibri" w:cs="Arial"/>
                <w:sz w:val="20"/>
                <w:szCs w:val="20"/>
                <w:lang w:eastAsia="en-US"/>
              </w:rPr>
              <w:t xml:space="preserve"> pomanjkljivosti pri prenosu </w:t>
            </w:r>
            <w:r w:rsidR="008C2056">
              <w:rPr>
                <w:rFonts w:eastAsia="Calibri" w:cs="Arial"/>
                <w:sz w:val="20"/>
                <w:szCs w:val="20"/>
                <w:lang w:eastAsia="en-US"/>
              </w:rPr>
              <w:t>71. člena</w:t>
            </w:r>
            <w:r w:rsidR="00541B7E">
              <w:rPr>
                <w:rFonts w:eastAsia="Calibri" w:cs="Arial"/>
                <w:sz w:val="20"/>
                <w:szCs w:val="20"/>
                <w:lang w:eastAsia="en-US"/>
              </w:rPr>
              <w:t xml:space="preserve"> </w:t>
            </w:r>
            <w:r w:rsidR="00EA4BE8" w:rsidRPr="008D5AD8">
              <w:rPr>
                <w:rFonts w:eastAsia="Calibri" w:cs="Arial"/>
                <w:sz w:val="20"/>
                <w:szCs w:val="20"/>
                <w:lang w:eastAsia="en-US"/>
              </w:rPr>
              <w:t>Direktive</w:t>
            </w:r>
            <w:r w:rsidR="00C6674B">
              <w:rPr>
                <w:rFonts w:eastAsia="Calibri" w:cs="Arial"/>
                <w:sz w:val="20"/>
                <w:szCs w:val="20"/>
                <w:lang w:eastAsia="en-US"/>
              </w:rPr>
              <w:t xml:space="preserve"> </w:t>
            </w:r>
            <w:r w:rsidR="00EA4BE8" w:rsidRPr="008D5AD8">
              <w:rPr>
                <w:rFonts w:eastAsia="Calibri" w:cs="Arial"/>
                <w:sz w:val="20"/>
                <w:szCs w:val="20"/>
                <w:lang w:eastAsia="en-US"/>
              </w:rPr>
              <w:t>2014/</w:t>
            </w:r>
            <w:r w:rsidR="00541B7E">
              <w:rPr>
                <w:rFonts w:eastAsia="Calibri" w:cs="Arial"/>
                <w:sz w:val="20"/>
                <w:szCs w:val="20"/>
                <w:lang w:eastAsia="en-US"/>
              </w:rPr>
              <w:t>5</w:t>
            </w:r>
            <w:r w:rsidR="00EA4BE8" w:rsidRPr="008D5AD8">
              <w:rPr>
                <w:rFonts w:eastAsia="Calibri" w:cs="Arial"/>
                <w:sz w:val="20"/>
                <w:szCs w:val="20"/>
                <w:lang w:eastAsia="en-US"/>
              </w:rPr>
              <w:t>9/EU</w:t>
            </w:r>
            <w:r w:rsidR="00795EB3">
              <w:rPr>
                <w:rFonts w:eastAsia="Calibri" w:cs="Arial"/>
                <w:sz w:val="20"/>
                <w:szCs w:val="20"/>
                <w:lang w:eastAsia="en-US"/>
              </w:rPr>
              <w:t xml:space="preserve"> </w:t>
            </w:r>
            <w:r w:rsidR="008C2056">
              <w:rPr>
                <w:rFonts w:eastAsia="Calibri" w:cs="Arial"/>
                <w:sz w:val="20"/>
                <w:szCs w:val="20"/>
                <w:lang w:eastAsia="en-US"/>
              </w:rPr>
              <w:t>in</w:t>
            </w:r>
            <w:r w:rsidR="00541B7E">
              <w:rPr>
                <w:rFonts w:eastAsia="Calibri" w:cs="Arial"/>
                <w:sz w:val="20"/>
                <w:szCs w:val="20"/>
                <w:lang w:eastAsia="en-US"/>
              </w:rPr>
              <w:t xml:space="preserve"> </w:t>
            </w:r>
            <w:r w:rsidR="00333FCD">
              <w:rPr>
                <w:rFonts w:eastAsia="Calibri" w:cs="Arial"/>
                <w:sz w:val="20"/>
                <w:szCs w:val="20"/>
                <w:lang w:eastAsia="en-US"/>
              </w:rPr>
              <w:t xml:space="preserve">33. odstavka 1. </w:t>
            </w:r>
            <w:r w:rsidR="00541B7E">
              <w:rPr>
                <w:rFonts w:eastAsia="Times New Roman" w:cs="Arial"/>
                <w:sz w:val="20"/>
                <w:szCs w:val="20"/>
                <w:lang w:eastAsia="sl-SI"/>
              </w:rPr>
              <w:t xml:space="preserve">člena Direktive </w:t>
            </w:r>
            <w:r w:rsidR="004B4CC4" w:rsidRPr="004B4CC4">
              <w:rPr>
                <w:sz w:val="20"/>
                <w:szCs w:val="20"/>
              </w:rPr>
              <w:t>(EU) 2019/879 Evropskega parlamenta in Sveta z dne 20. maja 2019 o spremembi Direktive 2014/59/EU glede sposobnosti kreditnih institucij in investicijskih podjetij za pokrivanje izgub in dokapitalizacijo ter Direktive 98/26/ES</w:t>
            </w:r>
            <w:r w:rsidR="000A2E84">
              <w:rPr>
                <w:sz w:val="20"/>
                <w:szCs w:val="20"/>
              </w:rPr>
              <w:t xml:space="preserve"> (v nadaljnjem besedilu: Direktiva 2019/879/EU)</w:t>
            </w:r>
            <w:r w:rsidR="004B4CC4">
              <w:rPr>
                <w:rFonts w:eastAsia="Times New Roman" w:cs="Arial"/>
                <w:sz w:val="20"/>
                <w:szCs w:val="20"/>
                <w:lang w:eastAsia="sl-SI"/>
              </w:rPr>
              <w:t xml:space="preserve"> </w:t>
            </w:r>
            <w:r w:rsidR="00795EB3">
              <w:rPr>
                <w:rFonts w:eastAsia="Calibri" w:cs="Arial"/>
                <w:sz w:val="20"/>
                <w:szCs w:val="20"/>
                <w:lang w:eastAsia="en-US"/>
              </w:rPr>
              <w:t>kot posledica nepopolnega prevoda direktiv</w:t>
            </w:r>
            <w:r w:rsidR="00C6674B">
              <w:rPr>
                <w:rFonts w:eastAsia="Calibri" w:cs="Arial"/>
                <w:sz w:val="20"/>
                <w:szCs w:val="20"/>
                <w:lang w:eastAsia="en-US"/>
              </w:rPr>
              <w:t>.</w:t>
            </w:r>
          </w:p>
        </w:tc>
      </w:tr>
      <w:tr w:rsidR="0003208E" w:rsidRPr="0031613F" w14:paraId="772C9563" w14:textId="77777777" w:rsidTr="000847D5">
        <w:trPr>
          <w:trHeight w:val="370"/>
        </w:trPr>
        <w:tc>
          <w:tcPr>
            <w:tcW w:w="9180" w:type="dxa"/>
            <w:gridSpan w:val="5"/>
            <w:vAlign w:val="center"/>
          </w:tcPr>
          <w:p w14:paraId="72CE80B5" w14:textId="77777777" w:rsidR="0003208E" w:rsidRPr="0031613F" w:rsidRDefault="0003208E" w:rsidP="006A45F2">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t>3.a Osebe, odgovorne za strokovno pripravo in usklajenost gradiva:</w:t>
            </w:r>
          </w:p>
        </w:tc>
      </w:tr>
      <w:tr w:rsidR="0003208E" w:rsidRPr="0031613F" w14:paraId="1F86E3FD" w14:textId="77777777" w:rsidTr="006A7691">
        <w:trPr>
          <w:trHeight w:val="1031"/>
        </w:trPr>
        <w:tc>
          <w:tcPr>
            <w:tcW w:w="9180" w:type="dxa"/>
            <w:gridSpan w:val="5"/>
            <w:vAlign w:val="center"/>
          </w:tcPr>
          <w:p w14:paraId="046BFE11" w14:textId="77777777" w:rsidR="0003208E" w:rsidRPr="0031613F" w:rsidRDefault="0003208E" w:rsidP="00FF5156">
            <w:pPr>
              <w:numPr>
                <w:ilvl w:val="0"/>
                <w:numId w:val="9"/>
              </w:num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bCs/>
                <w:sz w:val="20"/>
                <w:szCs w:val="20"/>
                <w:lang w:eastAsia="sl-SI"/>
              </w:rPr>
              <w:t>Urška Cvelbar, generalna direktorica Direktorata za finančni sistem</w:t>
            </w:r>
            <w:r w:rsidRPr="0031613F" w:rsidDel="00470221">
              <w:rPr>
                <w:rFonts w:cs="Arial"/>
                <w:bCs/>
                <w:sz w:val="20"/>
                <w:szCs w:val="20"/>
                <w:lang w:eastAsia="sl-SI"/>
              </w:rPr>
              <w:t xml:space="preserve"> </w:t>
            </w:r>
          </w:p>
          <w:p w14:paraId="3DFE7278" w14:textId="77777777" w:rsidR="0003208E" w:rsidRPr="0031613F" w:rsidRDefault="008D5AD8" w:rsidP="00FF5156">
            <w:pPr>
              <w:numPr>
                <w:ilvl w:val="0"/>
                <w:numId w:val="9"/>
              </w:numPr>
              <w:overflowPunct w:val="0"/>
              <w:autoSpaceDE w:val="0"/>
              <w:autoSpaceDN w:val="0"/>
              <w:adjustRightInd w:val="0"/>
              <w:spacing w:after="0" w:line="288" w:lineRule="auto"/>
              <w:jc w:val="left"/>
              <w:textAlignment w:val="baseline"/>
              <w:rPr>
                <w:rFonts w:cs="Arial"/>
                <w:bCs/>
                <w:sz w:val="20"/>
                <w:szCs w:val="20"/>
                <w:lang w:eastAsia="sl-SI"/>
              </w:rPr>
            </w:pPr>
            <w:r>
              <w:rPr>
                <w:rFonts w:cs="Arial"/>
                <w:bCs/>
                <w:sz w:val="20"/>
                <w:szCs w:val="20"/>
                <w:lang w:eastAsia="sl-SI"/>
              </w:rPr>
              <w:t>mag. Robert Petek</w:t>
            </w:r>
            <w:r w:rsidR="0003208E" w:rsidRPr="0031613F">
              <w:rPr>
                <w:rFonts w:cs="Arial"/>
                <w:bCs/>
                <w:sz w:val="20"/>
                <w:szCs w:val="20"/>
                <w:lang w:eastAsia="sl-SI"/>
              </w:rPr>
              <w:t xml:space="preserve">, </w:t>
            </w:r>
            <w:r w:rsidR="00227618">
              <w:rPr>
                <w:rFonts w:cs="Arial"/>
                <w:bCs/>
                <w:sz w:val="20"/>
                <w:szCs w:val="20"/>
                <w:lang w:eastAsia="sl-SI"/>
              </w:rPr>
              <w:t xml:space="preserve">vodja </w:t>
            </w:r>
            <w:r w:rsidR="0003208E" w:rsidRPr="0031613F">
              <w:rPr>
                <w:rFonts w:cs="Arial"/>
                <w:bCs/>
                <w:sz w:val="20"/>
                <w:szCs w:val="20"/>
                <w:lang w:eastAsia="sl-SI"/>
              </w:rPr>
              <w:t>Sektorj</w:t>
            </w:r>
            <w:r w:rsidR="00227618">
              <w:rPr>
                <w:rFonts w:cs="Arial"/>
                <w:bCs/>
                <w:sz w:val="20"/>
                <w:szCs w:val="20"/>
                <w:lang w:eastAsia="sl-SI"/>
              </w:rPr>
              <w:t>a</w:t>
            </w:r>
            <w:r w:rsidR="0033077D">
              <w:rPr>
                <w:rFonts w:cs="Arial"/>
                <w:bCs/>
                <w:sz w:val="20"/>
                <w:szCs w:val="20"/>
                <w:lang w:eastAsia="sl-SI"/>
              </w:rPr>
              <w:t xml:space="preserve"> za bančništvo</w:t>
            </w:r>
          </w:p>
          <w:p w14:paraId="657A4A72" w14:textId="77777777" w:rsidR="0003208E" w:rsidRPr="0031613F" w:rsidRDefault="0003208E" w:rsidP="00FF5156">
            <w:pPr>
              <w:numPr>
                <w:ilvl w:val="0"/>
                <w:numId w:val="9"/>
              </w:numPr>
              <w:overflowPunct w:val="0"/>
              <w:autoSpaceDE w:val="0"/>
              <w:autoSpaceDN w:val="0"/>
              <w:adjustRightInd w:val="0"/>
              <w:spacing w:after="0" w:line="288" w:lineRule="auto"/>
              <w:jc w:val="left"/>
              <w:textAlignment w:val="baseline"/>
              <w:rPr>
                <w:rFonts w:cs="Arial"/>
                <w:sz w:val="20"/>
                <w:szCs w:val="20"/>
              </w:rPr>
            </w:pPr>
            <w:r w:rsidRPr="0031613F">
              <w:rPr>
                <w:rFonts w:cs="Arial"/>
                <w:bCs/>
                <w:sz w:val="20"/>
                <w:szCs w:val="20"/>
                <w:lang w:eastAsia="sl-SI"/>
              </w:rPr>
              <w:t xml:space="preserve">mag. </w:t>
            </w:r>
            <w:r w:rsidR="008D5AD8">
              <w:rPr>
                <w:rFonts w:cs="Arial"/>
                <w:bCs/>
                <w:sz w:val="20"/>
                <w:szCs w:val="20"/>
                <w:lang w:eastAsia="sl-SI"/>
              </w:rPr>
              <w:t>Teja Šmigoc</w:t>
            </w:r>
            <w:r w:rsidRPr="0031613F">
              <w:rPr>
                <w:rFonts w:cs="Arial"/>
                <w:bCs/>
                <w:sz w:val="20"/>
                <w:szCs w:val="20"/>
                <w:lang w:eastAsia="sl-SI"/>
              </w:rPr>
              <w:t xml:space="preserve">, </w:t>
            </w:r>
            <w:r w:rsidR="008D5AD8">
              <w:rPr>
                <w:rFonts w:cs="Arial"/>
                <w:bCs/>
                <w:sz w:val="20"/>
                <w:szCs w:val="20"/>
                <w:lang w:eastAsia="sl-SI"/>
              </w:rPr>
              <w:t>pod</w:t>
            </w:r>
            <w:r w:rsidRPr="0031613F">
              <w:rPr>
                <w:rFonts w:cs="Arial"/>
                <w:bCs/>
                <w:sz w:val="20"/>
                <w:szCs w:val="20"/>
                <w:lang w:eastAsia="sl-SI"/>
              </w:rPr>
              <w:t>sekretar</w:t>
            </w:r>
            <w:r w:rsidR="008D5AD8">
              <w:rPr>
                <w:rFonts w:cs="Arial"/>
                <w:bCs/>
                <w:sz w:val="20"/>
                <w:szCs w:val="20"/>
                <w:lang w:eastAsia="sl-SI"/>
              </w:rPr>
              <w:t>ka</w:t>
            </w:r>
          </w:p>
        </w:tc>
      </w:tr>
      <w:tr w:rsidR="0003208E" w:rsidRPr="0031613F" w14:paraId="346E3E93" w14:textId="77777777" w:rsidTr="000847D5">
        <w:trPr>
          <w:trHeight w:val="451"/>
        </w:trPr>
        <w:tc>
          <w:tcPr>
            <w:tcW w:w="9180" w:type="dxa"/>
            <w:gridSpan w:val="5"/>
            <w:vAlign w:val="center"/>
          </w:tcPr>
          <w:p w14:paraId="14E51BF5" w14:textId="77777777" w:rsidR="0003208E" w:rsidRPr="0031613F" w:rsidRDefault="0003208E" w:rsidP="006A45F2">
            <w:pPr>
              <w:suppressAutoHyphens/>
              <w:overflowPunct w:val="0"/>
              <w:autoSpaceDE w:val="0"/>
              <w:autoSpaceDN w:val="0"/>
              <w:adjustRightInd w:val="0"/>
              <w:spacing w:after="0" w:line="288" w:lineRule="auto"/>
              <w:jc w:val="left"/>
              <w:textAlignment w:val="baseline"/>
              <w:outlineLvl w:val="3"/>
              <w:rPr>
                <w:rFonts w:cs="Arial"/>
                <w:sz w:val="20"/>
                <w:szCs w:val="20"/>
                <w:lang w:eastAsia="sl-SI"/>
              </w:rPr>
            </w:pPr>
            <w:r w:rsidRPr="0031613F">
              <w:rPr>
                <w:rFonts w:cs="Arial"/>
                <w:b/>
                <w:sz w:val="20"/>
                <w:szCs w:val="20"/>
                <w:lang w:eastAsia="sl-SI"/>
              </w:rPr>
              <w:t>3.b Zunanji strokovnjaki, ki so sodelovali pri pripravi dela ali celotnega gradiva:</w:t>
            </w:r>
          </w:p>
        </w:tc>
      </w:tr>
      <w:tr w:rsidR="0003208E" w:rsidRPr="0031613F" w14:paraId="75489E03" w14:textId="77777777" w:rsidTr="000847D5">
        <w:trPr>
          <w:trHeight w:val="326"/>
        </w:trPr>
        <w:tc>
          <w:tcPr>
            <w:tcW w:w="9180" w:type="dxa"/>
            <w:gridSpan w:val="5"/>
            <w:vAlign w:val="center"/>
          </w:tcPr>
          <w:p w14:paraId="04636C91" w14:textId="77777777" w:rsidR="0003208E" w:rsidRPr="0031613F" w:rsidRDefault="00A55561" w:rsidP="006A45F2">
            <w:pPr>
              <w:spacing w:after="0" w:line="288" w:lineRule="auto"/>
              <w:jc w:val="left"/>
              <w:rPr>
                <w:rFonts w:cs="Arial"/>
                <w:sz w:val="20"/>
                <w:szCs w:val="20"/>
              </w:rPr>
            </w:pPr>
            <w:r>
              <w:rPr>
                <w:rFonts w:cs="Arial"/>
                <w:sz w:val="20"/>
                <w:szCs w:val="20"/>
              </w:rPr>
              <w:t>/</w:t>
            </w:r>
          </w:p>
        </w:tc>
      </w:tr>
      <w:tr w:rsidR="0003208E" w:rsidRPr="0031613F" w14:paraId="7F0AEE34" w14:textId="77777777" w:rsidTr="000847D5">
        <w:trPr>
          <w:trHeight w:val="422"/>
        </w:trPr>
        <w:tc>
          <w:tcPr>
            <w:tcW w:w="9180" w:type="dxa"/>
            <w:gridSpan w:val="5"/>
            <w:vAlign w:val="center"/>
          </w:tcPr>
          <w:p w14:paraId="7DE2C0CA" w14:textId="77777777" w:rsidR="0003208E" w:rsidRPr="0031613F" w:rsidRDefault="0003208E" w:rsidP="006A45F2">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t>4</w:t>
            </w:r>
            <w:r w:rsidR="006A45F2">
              <w:rPr>
                <w:rFonts w:cs="Arial"/>
                <w:b/>
                <w:sz w:val="20"/>
                <w:szCs w:val="20"/>
                <w:lang w:eastAsia="sl-SI"/>
              </w:rPr>
              <w:t>.</w:t>
            </w:r>
            <w:r w:rsidRPr="0031613F">
              <w:rPr>
                <w:rFonts w:cs="Arial"/>
                <w:b/>
                <w:sz w:val="20"/>
                <w:szCs w:val="20"/>
                <w:lang w:eastAsia="sl-SI"/>
              </w:rPr>
              <w:t xml:space="preserve"> Predstavniki vlade, ki bodo sodelovali pri delu Državnega zbora:</w:t>
            </w:r>
          </w:p>
        </w:tc>
      </w:tr>
      <w:tr w:rsidR="0003208E" w:rsidRPr="0031613F" w14:paraId="615032DB" w14:textId="77777777" w:rsidTr="006F749F">
        <w:trPr>
          <w:trHeight w:val="2438"/>
        </w:trPr>
        <w:tc>
          <w:tcPr>
            <w:tcW w:w="9180" w:type="dxa"/>
            <w:gridSpan w:val="5"/>
            <w:vAlign w:val="center"/>
          </w:tcPr>
          <w:p w14:paraId="61614596" w14:textId="77777777" w:rsidR="0033077D" w:rsidRPr="0033077D" w:rsidRDefault="00A934C2" w:rsidP="00A934C2">
            <w:pPr>
              <w:numPr>
                <w:ilvl w:val="0"/>
                <w:numId w:val="5"/>
              </w:numPr>
              <w:overflowPunct w:val="0"/>
              <w:autoSpaceDE w:val="0"/>
              <w:autoSpaceDN w:val="0"/>
              <w:adjustRightInd w:val="0"/>
              <w:spacing w:after="0" w:line="288" w:lineRule="auto"/>
              <w:jc w:val="left"/>
              <w:textAlignment w:val="baseline"/>
              <w:rPr>
                <w:rFonts w:cs="Arial"/>
                <w:bCs/>
                <w:sz w:val="20"/>
                <w:szCs w:val="20"/>
                <w:lang w:eastAsia="sl-SI"/>
              </w:rPr>
            </w:pPr>
            <w:r>
              <w:rPr>
                <w:rFonts w:cs="Arial"/>
                <w:bCs/>
                <w:sz w:val="20"/>
                <w:szCs w:val="20"/>
                <w:lang w:eastAsia="sl-SI"/>
              </w:rPr>
              <w:t>Klemen Boštjančič</w:t>
            </w:r>
            <w:r w:rsidR="0033077D" w:rsidRPr="0033077D">
              <w:rPr>
                <w:rFonts w:cs="Arial"/>
                <w:bCs/>
                <w:sz w:val="20"/>
                <w:szCs w:val="20"/>
                <w:lang w:eastAsia="sl-SI"/>
              </w:rPr>
              <w:t>, minister</w:t>
            </w:r>
          </w:p>
          <w:p w14:paraId="6BB77FB4" w14:textId="77777777" w:rsidR="0033077D" w:rsidRPr="0033077D" w:rsidRDefault="00A934C2" w:rsidP="00A934C2">
            <w:pPr>
              <w:numPr>
                <w:ilvl w:val="0"/>
                <w:numId w:val="5"/>
              </w:numPr>
              <w:overflowPunct w:val="0"/>
              <w:autoSpaceDE w:val="0"/>
              <w:autoSpaceDN w:val="0"/>
              <w:adjustRightInd w:val="0"/>
              <w:spacing w:after="0" w:line="288" w:lineRule="auto"/>
              <w:jc w:val="left"/>
              <w:textAlignment w:val="baseline"/>
              <w:rPr>
                <w:rFonts w:cs="Arial"/>
                <w:bCs/>
                <w:sz w:val="20"/>
                <w:szCs w:val="20"/>
                <w:lang w:eastAsia="sl-SI"/>
              </w:rPr>
            </w:pPr>
            <w:r>
              <w:rPr>
                <w:rFonts w:cs="Arial"/>
                <w:bCs/>
                <w:sz w:val="20"/>
                <w:szCs w:val="20"/>
                <w:lang w:eastAsia="sl-SI"/>
              </w:rPr>
              <w:t>Nikolina Prah</w:t>
            </w:r>
            <w:r w:rsidR="0033077D" w:rsidRPr="0033077D">
              <w:rPr>
                <w:rFonts w:cs="Arial"/>
                <w:bCs/>
                <w:sz w:val="20"/>
                <w:szCs w:val="20"/>
                <w:lang w:eastAsia="sl-SI"/>
              </w:rPr>
              <w:t>, državna sekretarka</w:t>
            </w:r>
          </w:p>
          <w:p w14:paraId="79AB1206" w14:textId="77777777" w:rsidR="00227618" w:rsidRDefault="00A934C2" w:rsidP="00A934C2">
            <w:pPr>
              <w:numPr>
                <w:ilvl w:val="0"/>
                <w:numId w:val="5"/>
              </w:numPr>
              <w:overflowPunct w:val="0"/>
              <w:autoSpaceDE w:val="0"/>
              <w:autoSpaceDN w:val="0"/>
              <w:adjustRightInd w:val="0"/>
              <w:spacing w:after="0" w:line="288" w:lineRule="auto"/>
              <w:jc w:val="left"/>
              <w:textAlignment w:val="baseline"/>
              <w:rPr>
                <w:rFonts w:cs="Arial"/>
                <w:bCs/>
                <w:sz w:val="20"/>
                <w:szCs w:val="20"/>
                <w:lang w:eastAsia="sl-SI"/>
              </w:rPr>
            </w:pPr>
            <w:r>
              <w:rPr>
                <w:rFonts w:cs="Arial"/>
                <w:bCs/>
                <w:sz w:val="20"/>
                <w:szCs w:val="20"/>
                <w:lang w:eastAsia="sl-SI"/>
              </w:rPr>
              <w:t>mag.</w:t>
            </w:r>
            <w:r w:rsidR="00227618">
              <w:rPr>
                <w:rFonts w:cs="Arial"/>
                <w:bCs/>
                <w:sz w:val="20"/>
                <w:szCs w:val="20"/>
                <w:lang w:eastAsia="sl-SI"/>
              </w:rPr>
              <w:t xml:space="preserve"> </w:t>
            </w:r>
            <w:r>
              <w:rPr>
                <w:rFonts w:cs="Arial"/>
                <w:bCs/>
                <w:sz w:val="20"/>
                <w:szCs w:val="20"/>
                <w:lang w:eastAsia="sl-SI"/>
              </w:rPr>
              <w:t xml:space="preserve">Saša Jazbec, </w:t>
            </w:r>
            <w:r w:rsidR="00227618" w:rsidRPr="0033077D">
              <w:rPr>
                <w:rFonts w:cs="Arial"/>
                <w:bCs/>
                <w:sz w:val="20"/>
                <w:szCs w:val="20"/>
                <w:lang w:eastAsia="sl-SI"/>
              </w:rPr>
              <w:t>državna sekretarka</w:t>
            </w:r>
          </w:p>
          <w:p w14:paraId="32DF7747" w14:textId="45AFC36D" w:rsidR="0036390C" w:rsidRDefault="00A934C2" w:rsidP="00A934C2">
            <w:pPr>
              <w:numPr>
                <w:ilvl w:val="0"/>
                <w:numId w:val="5"/>
              </w:numPr>
              <w:overflowPunct w:val="0"/>
              <w:autoSpaceDE w:val="0"/>
              <w:autoSpaceDN w:val="0"/>
              <w:adjustRightInd w:val="0"/>
              <w:spacing w:after="0" w:line="288" w:lineRule="auto"/>
              <w:jc w:val="left"/>
              <w:textAlignment w:val="baseline"/>
              <w:rPr>
                <w:rFonts w:cs="Arial"/>
                <w:bCs/>
                <w:sz w:val="20"/>
                <w:szCs w:val="20"/>
                <w:lang w:eastAsia="sl-SI"/>
              </w:rPr>
            </w:pPr>
            <w:r>
              <w:rPr>
                <w:rFonts w:cs="Arial"/>
                <w:bCs/>
                <w:sz w:val="20"/>
                <w:szCs w:val="20"/>
                <w:lang w:eastAsia="sl-SI"/>
              </w:rPr>
              <w:t>Gordana Pipan</w:t>
            </w:r>
            <w:r w:rsidR="00227618">
              <w:rPr>
                <w:rFonts w:cs="Arial"/>
                <w:bCs/>
                <w:sz w:val="20"/>
                <w:szCs w:val="20"/>
                <w:lang w:eastAsia="sl-SI"/>
              </w:rPr>
              <w:t xml:space="preserve">, </w:t>
            </w:r>
            <w:r w:rsidR="00227618" w:rsidRPr="0033077D">
              <w:rPr>
                <w:rFonts w:cs="Arial"/>
                <w:bCs/>
                <w:sz w:val="20"/>
                <w:szCs w:val="20"/>
                <w:lang w:eastAsia="sl-SI"/>
              </w:rPr>
              <w:t>državna sekretarka</w:t>
            </w:r>
          </w:p>
          <w:p w14:paraId="02E91234" w14:textId="2BDB7986" w:rsidR="008C69F9" w:rsidRPr="00A934C2" w:rsidRDefault="006F099A" w:rsidP="00A934C2">
            <w:pPr>
              <w:numPr>
                <w:ilvl w:val="0"/>
                <w:numId w:val="5"/>
              </w:numPr>
              <w:overflowPunct w:val="0"/>
              <w:autoSpaceDE w:val="0"/>
              <w:autoSpaceDN w:val="0"/>
              <w:adjustRightInd w:val="0"/>
              <w:spacing w:after="0" w:line="288" w:lineRule="auto"/>
              <w:jc w:val="left"/>
              <w:textAlignment w:val="baseline"/>
              <w:rPr>
                <w:rFonts w:cs="Arial"/>
                <w:bCs/>
                <w:sz w:val="20"/>
                <w:szCs w:val="20"/>
                <w:lang w:eastAsia="sl-SI"/>
              </w:rPr>
            </w:pPr>
            <w:r>
              <w:rPr>
                <w:rFonts w:cs="Arial"/>
                <w:bCs/>
                <w:sz w:val="20"/>
                <w:szCs w:val="20"/>
                <w:lang w:eastAsia="sl-SI"/>
              </w:rPr>
              <w:t xml:space="preserve">mag. </w:t>
            </w:r>
            <w:r w:rsidR="008C69F9">
              <w:rPr>
                <w:rFonts w:cs="Arial"/>
                <w:bCs/>
                <w:sz w:val="20"/>
                <w:szCs w:val="20"/>
                <w:lang w:eastAsia="sl-SI"/>
              </w:rPr>
              <w:t>Katja Božič, državna sekretarka</w:t>
            </w:r>
          </w:p>
          <w:p w14:paraId="41EFA573" w14:textId="77777777" w:rsidR="0033077D" w:rsidRPr="0033077D" w:rsidRDefault="0033077D" w:rsidP="00A934C2">
            <w:pPr>
              <w:numPr>
                <w:ilvl w:val="0"/>
                <w:numId w:val="5"/>
              </w:numPr>
              <w:overflowPunct w:val="0"/>
              <w:autoSpaceDE w:val="0"/>
              <w:autoSpaceDN w:val="0"/>
              <w:adjustRightInd w:val="0"/>
              <w:spacing w:after="0" w:line="288" w:lineRule="auto"/>
              <w:jc w:val="left"/>
              <w:textAlignment w:val="baseline"/>
              <w:rPr>
                <w:rFonts w:cs="Arial"/>
                <w:bCs/>
                <w:sz w:val="20"/>
                <w:szCs w:val="20"/>
                <w:lang w:eastAsia="sl-SI"/>
              </w:rPr>
            </w:pPr>
            <w:r w:rsidRPr="0033077D">
              <w:rPr>
                <w:rFonts w:cs="Arial"/>
                <w:bCs/>
                <w:sz w:val="20"/>
                <w:szCs w:val="20"/>
                <w:lang w:eastAsia="sl-SI"/>
              </w:rPr>
              <w:t>Urška Cvelbar, generalna direktorica Direktorata za finančni sistem</w:t>
            </w:r>
          </w:p>
          <w:p w14:paraId="21AB11A2" w14:textId="77777777" w:rsidR="00227618" w:rsidRPr="0031613F" w:rsidRDefault="00A934C2" w:rsidP="00A934C2">
            <w:pPr>
              <w:numPr>
                <w:ilvl w:val="0"/>
                <w:numId w:val="5"/>
              </w:numPr>
              <w:overflowPunct w:val="0"/>
              <w:autoSpaceDE w:val="0"/>
              <w:autoSpaceDN w:val="0"/>
              <w:adjustRightInd w:val="0"/>
              <w:spacing w:after="0" w:line="288" w:lineRule="auto"/>
              <w:jc w:val="left"/>
              <w:textAlignment w:val="baseline"/>
              <w:rPr>
                <w:rFonts w:cs="Arial"/>
                <w:bCs/>
                <w:sz w:val="20"/>
                <w:szCs w:val="20"/>
                <w:lang w:eastAsia="sl-SI"/>
              </w:rPr>
            </w:pPr>
            <w:r w:rsidRPr="0033077D">
              <w:rPr>
                <w:rFonts w:cs="Arial"/>
                <w:bCs/>
                <w:sz w:val="20"/>
                <w:szCs w:val="20"/>
                <w:lang w:eastAsia="sl-SI"/>
              </w:rPr>
              <w:t>mag. Robert Petek</w:t>
            </w:r>
            <w:r w:rsidR="00227618" w:rsidRPr="0031613F">
              <w:rPr>
                <w:rFonts w:cs="Arial"/>
                <w:bCs/>
                <w:sz w:val="20"/>
                <w:szCs w:val="20"/>
                <w:lang w:eastAsia="sl-SI"/>
              </w:rPr>
              <w:t xml:space="preserve">, </w:t>
            </w:r>
            <w:r w:rsidR="00227618">
              <w:rPr>
                <w:rFonts w:cs="Arial"/>
                <w:bCs/>
                <w:sz w:val="20"/>
                <w:szCs w:val="20"/>
                <w:lang w:eastAsia="sl-SI"/>
              </w:rPr>
              <w:t xml:space="preserve">vodja </w:t>
            </w:r>
            <w:r w:rsidR="00227618" w:rsidRPr="0031613F">
              <w:rPr>
                <w:rFonts w:cs="Arial"/>
                <w:bCs/>
                <w:sz w:val="20"/>
                <w:szCs w:val="20"/>
                <w:lang w:eastAsia="sl-SI"/>
              </w:rPr>
              <w:t>Sektorj</w:t>
            </w:r>
            <w:r w:rsidR="00227618">
              <w:rPr>
                <w:rFonts w:cs="Arial"/>
                <w:bCs/>
                <w:sz w:val="20"/>
                <w:szCs w:val="20"/>
                <w:lang w:eastAsia="sl-SI"/>
              </w:rPr>
              <w:t>a za bančni</w:t>
            </w:r>
            <w:r>
              <w:rPr>
                <w:rFonts w:cs="Arial"/>
                <w:bCs/>
                <w:sz w:val="20"/>
                <w:szCs w:val="20"/>
                <w:lang w:eastAsia="sl-SI"/>
              </w:rPr>
              <w:t>štvo</w:t>
            </w:r>
          </w:p>
          <w:p w14:paraId="3AD03A0F" w14:textId="77777777" w:rsidR="00FC6CE9" w:rsidRPr="00A934C2" w:rsidRDefault="00A934C2" w:rsidP="00A934C2">
            <w:pPr>
              <w:pStyle w:val="ListParagraph"/>
              <w:numPr>
                <w:ilvl w:val="0"/>
                <w:numId w:val="5"/>
              </w:numPr>
              <w:spacing w:after="0" w:line="240" w:lineRule="auto"/>
              <w:ind w:right="282"/>
              <w:textAlignment w:val="baseline"/>
              <w:rPr>
                <w:rFonts w:cs="Arial"/>
                <w:sz w:val="20"/>
                <w:szCs w:val="20"/>
              </w:rPr>
            </w:pPr>
            <w:r>
              <w:rPr>
                <w:rFonts w:cs="Arial"/>
                <w:sz w:val="20"/>
                <w:szCs w:val="20"/>
              </w:rPr>
              <w:t xml:space="preserve">mag. </w:t>
            </w:r>
            <w:r w:rsidRPr="00354BA8">
              <w:rPr>
                <w:rFonts w:cs="Arial"/>
                <w:sz w:val="20"/>
                <w:szCs w:val="20"/>
              </w:rPr>
              <w:t>Teja Š</w:t>
            </w:r>
            <w:r>
              <w:rPr>
                <w:rFonts w:cs="Arial"/>
                <w:sz w:val="20"/>
                <w:szCs w:val="20"/>
              </w:rPr>
              <w:t>migoc</w:t>
            </w:r>
            <w:r w:rsidRPr="00354BA8">
              <w:rPr>
                <w:rFonts w:cs="Arial"/>
                <w:sz w:val="20"/>
                <w:szCs w:val="20"/>
              </w:rPr>
              <w:t>, podsekretarka</w:t>
            </w:r>
            <w:r>
              <w:rPr>
                <w:rFonts w:cs="Arial"/>
                <w:sz w:val="20"/>
                <w:szCs w:val="20"/>
              </w:rPr>
              <w:t xml:space="preserve"> </w:t>
            </w:r>
            <w:r w:rsidRPr="00B803E3">
              <w:rPr>
                <w:rFonts w:cs="Arial"/>
                <w:color w:val="000000" w:themeColor="text1"/>
                <w:sz w:val="20"/>
                <w:szCs w:val="20"/>
              </w:rPr>
              <w:t>v Sektorju za bančništvo</w:t>
            </w:r>
          </w:p>
        </w:tc>
      </w:tr>
      <w:tr w:rsidR="0003208E" w:rsidRPr="0031613F" w14:paraId="2DB9F2EF" w14:textId="77777777" w:rsidTr="000847D5">
        <w:trPr>
          <w:trHeight w:val="412"/>
        </w:trPr>
        <w:tc>
          <w:tcPr>
            <w:tcW w:w="9180" w:type="dxa"/>
            <w:gridSpan w:val="5"/>
            <w:vAlign w:val="center"/>
          </w:tcPr>
          <w:p w14:paraId="5CBBDA7E" w14:textId="77777777" w:rsidR="0003208E" w:rsidRPr="0031613F" w:rsidRDefault="0003208E" w:rsidP="006A45F2">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t>5. Kratek povzetek gradiva</w:t>
            </w:r>
          </w:p>
        </w:tc>
      </w:tr>
      <w:tr w:rsidR="0003208E" w:rsidRPr="0031613F" w14:paraId="526CCC72" w14:textId="77777777" w:rsidTr="00273820">
        <w:trPr>
          <w:trHeight w:val="1981"/>
        </w:trPr>
        <w:tc>
          <w:tcPr>
            <w:tcW w:w="9180" w:type="dxa"/>
            <w:gridSpan w:val="5"/>
            <w:vAlign w:val="center"/>
          </w:tcPr>
          <w:p w14:paraId="51A98886" w14:textId="77777777" w:rsidR="00241D80" w:rsidRDefault="00241D80" w:rsidP="006A7691">
            <w:pPr>
              <w:spacing w:after="0" w:line="288" w:lineRule="auto"/>
              <w:rPr>
                <w:rFonts w:cs="Arial"/>
                <w:sz w:val="20"/>
                <w:szCs w:val="20"/>
                <w:highlight w:val="yellow"/>
                <w:lang w:eastAsia="sl-SI"/>
              </w:rPr>
            </w:pPr>
          </w:p>
          <w:p w14:paraId="6FE76461" w14:textId="4BCE1EBE" w:rsidR="00AA662F" w:rsidRDefault="00241D80" w:rsidP="006A7691">
            <w:pPr>
              <w:spacing w:after="0" w:line="288" w:lineRule="auto"/>
              <w:rPr>
                <w:rFonts w:eastAsia="Calibri" w:cs="Arial"/>
                <w:sz w:val="20"/>
                <w:szCs w:val="20"/>
                <w:lang w:eastAsia="en-US"/>
              </w:rPr>
            </w:pPr>
            <w:r w:rsidRPr="008D5AD8">
              <w:rPr>
                <w:rFonts w:eastAsia="Calibri" w:cs="Arial"/>
                <w:sz w:val="20"/>
                <w:szCs w:val="20"/>
                <w:lang w:eastAsia="en-US"/>
              </w:rPr>
              <w:t xml:space="preserve">S predlogom zakona se </w:t>
            </w:r>
            <w:r w:rsidR="00DC27BF">
              <w:rPr>
                <w:rFonts w:eastAsia="Calibri" w:cs="Arial"/>
                <w:sz w:val="20"/>
                <w:szCs w:val="20"/>
                <w:lang w:eastAsia="en-US"/>
              </w:rPr>
              <w:t>s spremembami in dopolnitvami Zakona o reševanju in prisilnem prenehanju bank (Uradni list RS, št. 92/21; v nadaljnjem besedilu: ZRPPB-1) v pravni red Republike Slovenije prenaša</w:t>
            </w:r>
            <w:r w:rsidR="00B441BE">
              <w:rPr>
                <w:rFonts w:eastAsia="Calibri" w:cs="Arial"/>
                <w:sz w:val="20"/>
                <w:szCs w:val="20"/>
                <w:lang w:eastAsia="en-US"/>
              </w:rPr>
              <w:t>jo</w:t>
            </w:r>
            <w:r w:rsidR="00DC27BF" w:rsidRPr="008D5AD8">
              <w:rPr>
                <w:rFonts w:eastAsia="Calibri" w:cs="Arial"/>
                <w:sz w:val="20"/>
                <w:szCs w:val="20"/>
                <w:lang w:eastAsia="en-US"/>
              </w:rPr>
              <w:t xml:space="preserve"> </w:t>
            </w:r>
            <w:r w:rsidR="00DC27BF">
              <w:rPr>
                <w:rFonts w:eastAsia="Calibri" w:cs="Arial"/>
                <w:sz w:val="20"/>
                <w:szCs w:val="20"/>
                <w:lang w:eastAsia="en-US"/>
              </w:rPr>
              <w:t>zadnj</w:t>
            </w:r>
            <w:r w:rsidR="00B441BE">
              <w:rPr>
                <w:rFonts w:eastAsia="Calibri" w:cs="Arial"/>
                <w:sz w:val="20"/>
                <w:szCs w:val="20"/>
                <w:lang w:eastAsia="en-US"/>
              </w:rPr>
              <w:t>e</w:t>
            </w:r>
            <w:r w:rsidR="00DC27BF">
              <w:rPr>
                <w:rFonts w:eastAsia="Calibri" w:cs="Arial"/>
                <w:sz w:val="20"/>
                <w:szCs w:val="20"/>
                <w:lang w:eastAsia="en-US"/>
              </w:rPr>
              <w:t xml:space="preserve"> sprememb</w:t>
            </w:r>
            <w:r w:rsidR="00B441BE">
              <w:rPr>
                <w:rFonts w:eastAsia="Calibri" w:cs="Arial"/>
                <w:sz w:val="20"/>
                <w:szCs w:val="20"/>
                <w:lang w:eastAsia="en-US"/>
              </w:rPr>
              <w:t>e</w:t>
            </w:r>
            <w:r w:rsidR="00DC27BF">
              <w:rPr>
                <w:rFonts w:eastAsia="Calibri" w:cs="Arial"/>
                <w:sz w:val="20"/>
                <w:szCs w:val="20"/>
                <w:lang w:eastAsia="en-US"/>
              </w:rPr>
              <w:t xml:space="preserve"> Direktive </w:t>
            </w:r>
            <w:r w:rsidR="00DC27BF" w:rsidRPr="000E6508">
              <w:rPr>
                <w:sz w:val="20"/>
                <w:szCs w:val="20"/>
              </w:rPr>
              <w:t>2014/59/EU</w:t>
            </w:r>
            <w:r w:rsidRPr="008D5AD8">
              <w:rPr>
                <w:rFonts w:eastAsia="Calibri" w:cs="Arial"/>
                <w:sz w:val="20"/>
                <w:szCs w:val="20"/>
                <w:lang w:eastAsia="en-US"/>
              </w:rPr>
              <w:t>, ki j</w:t>
            </w:r>
            <w:r w:rsidR="00B441BE">
              <w:rPr>
                <w:rFonts w:eastAsia="Calibri" w:cs="Arial"/>
                <w:sz w:val="20"/>
                <w:szCs w:val="20"/>
                <w:lang w:eastAsia="en-US"/>
              </w:rPr>
              <w:t>ih</w:t>
            </w:r>
            <w:r w:rsidRPr="008D5AD8">
              <w:rPr>
                <w:rFonts w:eastAsia="Calibri" w:cs="Arial"/>
                <w:sz w:val="20"/>
                <w:szCs w:val="20"/>
                <w:lang w:eastAsia="en-US"/>
              </w:rPr>
              <w:t xml:space="preserve"> morajo države članice v nacionalni pravni red prenesti do 15. novembra 202</w:t>
            </w:r>
            <w:r>
              <w:rPr>
                <w:rFonts w:eastAsia="Calibri" w:cs="Arial"/>
                <w:sz w:val="20"/>
                <w:szCs w:val="20"/>
                <w:lang w:eastAsia="en-US"/>
              </w:rPr>
              <w:t>3</w:t>
            </w:r>
            <w:r w:rsidRPr="008D5AD8">
              <w:rPr>
                <w:rFonts w:eastAsia="Calibri" w:cs="Arial"/>
                <w:sz w:val="20"/>
                <w:szCs w:val="20"/>
                <w:lang w:eastAsia="en-US"/>
              </w:rPr>
              <w:t xml:space="preserve">. </w:t>
            </w:r>
          </w:p>
          <w:p w14:paraId="1B02C611" w14:textId="77777777" w:rsidR="00AA662F" w:rsidRDefault="00AA662F" w:rsidP="006A7691">
            <w:pPr>
              <w:spacing w:after="0" w:line="288" w:lineRule="auto"/>
              <w:rPr>
                <w:rFonts w:eastAsia="Calibri" w:cs="Arial"/>
                <w:sz w:val="20"/>
                <w:szCs w:val="20"/>
                <w:lang w:eastAsia="en-US"/>
              </w:rPr>
            </w:pPr>
          </w:p>
          <w:p w14:paraId="53A3816F" w14:textId="5843C3F3" w:rsidR="00795EB3" w:rsidRPr="002019A5" w:rsidRDefault="00AA662F" w:rsidP="002019A5">
            <w:pPr>
              <w:spacing w:line="312" w:lineRule="auto"/>
              <w:rPr>
                <w:rFonts w:cs="Arial"/>
                <w:sz w:val="20"/>
                <w:szCs w:val="20"/>
              </w:rPr>
            </w:pPr>
            <w:r>
              <w:rPr>
                <w:rFonts w:cs="Arial"/>
                <w:sz w:val="20"/>
                <w:szCs w:val="20"/>
                <w:lang w:eastAsia="en-US"/>
              </w:rPr>
              <w:t xml:space="preserve">Predlagane spremembe se nanašajo na </w:t>
            </w:r>
            <w:r w:rsidRPr="00635A30">
              <w:rPr>
                <w:rFonts w:cs="Arial"/>
                <w:sz w:val="20"/>
                <w:szCs w:val="20"/>
                <w:lang w:eastAsia="en-US"/>
              </w:rPr>
              <w:t xml:space="preserve">določitev minimalne zahteve </w:t>
            </w:r>
            <w:r>
              <w:rPr>
                <w:rFonts w:cs="Arial"/>
                <w:sz w:val="20"/>
                <w:szCs w:val="20"/>
                <w:lang w:eastAsia="en-US"/>
              </w:rPr>
              <w:t>MREL</w:t>
            </w:r>
            <w:r w:rsidRPr="00635A30">
              <w:rPr>
                <w:rFonts w:cs="Arial"/>
                <w:sz w:val="20"/>
                <w:szCs w:val="20"/>
                <w:lang w:eastAsia="en-US"/>
              </w:rPr>
              <w:t xml:space="preserve"> za subjekte v postopku reševanja v okviru </w:t>
            </w:r>
            <w:r>
              <w:rPr>
                <w:rFonts w:cs="Arial"/>
                <w:sz w:val="20"/>
                <w:szCs w:val="20"/>
                <w:lang w:eastAsia="en-US"/>
              </w:rPr>
              <w:t>globalne sistemsko pomembne banke</w:t>
            </w:r>
            <w:r w:rsidRPr="00635A30">
              <w:rPr>
                <w:rFonts w:cs="Arial"/>
                <w:sz w:val="20"/>
                <w:szCs w:val="20"/>
                <w:lang w:eastAsia="en-US"/>
              </w:rPr>
              <w:t xml:space="preserve"> in pomembne podrejene družbe</w:t>
            </w:r>
            <w:r w:rsidRPr="00AA662F">
              <w:rPr>
                <w:rFonts w:cs="Arial"/>
                <w:sz w:val="20"/>
                <w:szCs w:val="20"/>
                <w:lang w:eastAsia="en-US"/>
              </w:rPr>
              <w:t xml:space="preserve">. Z dopolnitvijo četrtega odstavka 56. člena ter četrtega in petega odstavka 61. člena ZRPPB-1 se zagotovi skladnost s standardom (zahtevo) TLAC, zato se pri izračunu zahteve MREL v primeru globalno sistemsko pomembnih bank s strategijo reševanja z več vstopnimi točkami upoštevajo vsi subjekti iz tretjih držav, ki so del globalno sistemsko pomembnih bank in bi bili subjekti v postopku </w:t>
            </w:r>
            <w:r w:rsidRPr="00DC27BF">
              <w:rPr>
                <w:rFonts w:cs="Arial"/>
                <w:sz w:val="20"/>
                <w:szCs w:val="20"/>
                <w:lang w:eastAsia="en-US"/>
              </w:rPr>
              <w:t xml:space="preserve">reševanja, če bi imeli sedež v EU, ter skladnost s spremembami Uredbe (EU) </w:t>
            </w:r>
            <w:r w:rsidR="00DC27BF" w:rsidRPr="00DC27BF">
              <w:rPr>
                <w:rFonts w:cs="Arial"/>
                <w:sz w:val="20"/>
                <w:szCs w:val="20"/>
                <w:lang w:eastAsia="en-US"/>
              </w:rPr>
              <w:t xml:space="preserve">št. </w:t>
            </w:r>
            <w:r w:rsidRPr="00DC27BF">
              <w:rPr>
                <w:rFonts w:cs="Arial"/>
                <w:sz w:val="20"/>
                <w:szCs w:val="20"/>
                <w:lang w:eastAsia="en-US"/>
              </w:rPr>
              <w:t xml:space="preserve">575/2013 </w:t>
            </w:r>
            <w:r w:rsidR="00DC27BF" w:rsidRPr="00DC27BF">
              <w:rPr>
                <w:sz w:val="20"/>
                <w:szCs w:val="20"/>
              </w:rPr>
              <w:t xml:space="preserve">Evropskega parlamenta in Sveta z dne 26. junija 2013 o bonitetnih zahtevah za kreditne institucije in investicijska podjetja ter o spremembi Uredbe (EU) št. 648/2012 </w:t>
            </w:r>
            <w:r w:rsidRPr="00DC27BF">
              <w:rPr>
                <w:rFonts w:cs="Arial"/>
                <w:sz w:val="20"/>
                <w:szCs w:val="20"/>
                <w:lang w:eastAsia="en-US"/>
              </w:rPr>
              <w:t xml:space="preserve">v </w:t>
            </w:r>
            <w:r w:rsidRPr="00AA662F">
              <w:rPr>
                <w:rFonts w:cs="Arial"/>
                <w:sz w:val="20"/>
                <w:szCs w:val="20"/>
                <w:lang w:eastAsia="en-US"/>
              </w:rPr>
              <w:t>zvezi z bonitetno obravnavo globalno sistemsko pomembnih institucij s strategijo reševanja z več vstopnimi točkami in metodami za posredni vpis instrumentov, primernih za izpolnjevanje minimalne zahteve MREL.</w:t>
            </w:r>
          </w:p>
          <w:p w14:paraId="58C0289B" w14:textId="3B324D55" w:rsidR="00AA662F" w:rsidRDefault="00241D80" w:rsidP="00F90929">
            <w:pPr>
              <w:spacing w:after="0" w:line="288" w:lineRule="auto"/>
              <w:rPr>
                <w:rFonts w:cs="Arial"/>
                <w:sz w:val="20"/>
                <w:szCs w:val="20"/>
                <w:lang w:eastAsia="en-US"/>
              </w:rPr>
            </w:pPr>
            <w:r w:rsidRPr="008D5AD8">
              <w:rPr>
                <w:rFonts w:eastAsia="Calibri" w:cs="Arial"/>
                <w:sz w:val="20"/>
                <w:szCs w:val="20"/>
                <w:lang w:eastAsia="en-US"/>
              </w:rPr>
              <w:t xml:space="preserve">Obenem se odpravijo tudi pomanjkljivosti zaradi nepopolnega prevoda </w:t>
            </w:r>
            <w:r>
              <w:rPr>
                <w:rFonts w:eastAsia="Calibri" w:cs="Arial"/>
                <w:sz w:val="20"/>
                <w:szCs w:val="20"/>
                <w:lang w:eastAsia="en-US"/>
              </w:rPr>
              <w:t xml:space="preserve">71. člena </w:t>
            </w:r>
            <w:r w:rsidRPr="008D5AD8">
              <w:rPr>
                <w:rFonts w:eastAsia="Calibri" w:cs="Arial"/>
                <w:sz w:val="20"/>
                <w:szCs w:val="20"/>
                <w:lang w:eastAsia="en-US"/>
              </w:rPr>
              <w:t>Direktive 2014/</w:t>
            </w:r>
            <w:r w:rsidR="002019A5">
              <w:rPr>
                <w:rFonts w:eastAsia="Calibri" w:cs="Arial"/>
                <w:sz w:val="20"/>
                <w:szCs w:val="20"/>
                <w:lang w:eastAsia="en-US"/>
              </w:rPr>
              <w:t>5</w:t>
            </w:r>
            <w:r w:rsidRPr="008D5AD8">
              <w:rPr>
                <w:rFonts w:eastAsia="Calibri" w:cs="Arial"/>
                <w:sz w:val="20"/>
                <w:szCs w:val="20"/>
                <w:lang w:eastAsia="en-US"/>
              </w:rPr>
              <w:t xml:space="preserve">9/EU </w:t>
            </w:r>
            <w:r>
              <w:rPr>
                <w:rFonts w:eastAsia="Calibri" w:cs="Arial"/>
                <w:sz w:val="20"/>
                <w:szCs w:val="20"/>
                <w:lang w:eastAsia="en-US"/>
              </w:rPr>
              <w:t xml:space="preserve">in </w:t>
            </w:r>
            <w:r w:rsidR="00333FCD">
              <w:rPr>
                <w:rFonts w:eastAsia="Calibri" w:cs="Arial"/>
                <w:sz w:val="20"/>
                <w:szCs w:val="20"/>
                <w:lang w:eastAsia="en-US"/>
              </w:rPr>
              <w:t xml:space="preserve">33. odstavka 1. člena </w:t>
            </w:r>
            <w:r>
              <w:rPr>
                <w:rFonts w:eastAsia="Calibri" w:cs="Arial"/>
                <w:sz w:val="20"/>
                <w:szCs w:val="20"/>
                <w:lang w:eastAsia="en-US"/>
              </w:rPr>
              <w:t>Direktive 2019/879/EU</w:t>
            </w:r>
            <w:r w:rsidR="00795EB3">
              <w:rPr>
                <w:rFonts w:eastAsia="Calibri" w:cs="Arial"/>
                <w:sz w:val="20"/>
                <w:szCs w:val="20"/>
                <w:lang w:eastAsia="en-US"/>
              </w:rPr>
              <w:t xml:space="preserve">, </w:t>
            </w:r>
            <w:r w:rsidR="00795EB3" w:rsidRPr="00795EB3">
              <w:rPr>
                <w:rFonts w:eastAsia="Calibri" w:cs="Arial"/>
                <w:sz w:val="20"/>
                <w:szCs w:val="20"/>
                <w:lang w:eastAsia="en-US"/>
              </w:rPr>
              <w:t>ki lahko vpliva</w:t>
            </w:r>
            <w:r w:rsidR="00BF6BF5">
              <w:rPr>
                <w:rFonts w:eastAsia="Calibri" w:cs="Arial"/>
                <w:sz w:val="20"/>
                <w:szCs w:val="20"/>
                <w:lang w:eastAsia="en-US"/>
              </w:rPr>
              <w:t>jo</w:t>
            </w:r>
            <w:r w:rsidR="00795EB3" w:rsidRPr="00795EB3">
              <w:rPr>
                <w:rFonts w:eastAsia="Calibri" w:cs="Arial"/>
                <w:sz w:val="20"/>
                <w:szCs w:val="20"/>
                <w:lang w:eastAsia="en-US"/>
              </w:rPr>
              <w:t xml:space="preserve"> tudi na pravno varnost udeležencev pravnih poslov, vključno s pravno varnostjo oziroma izvršljivostjo dogovorov o izravnavi</w:t>
            </w:r>
            <w:r w:rsidR="00795EB3">
              <w:rPr>
                <w:rFonts w:eastAsia="Calibri" w:cs="Arial"/>
                <w:sz w:val="20"/>
                <w:szCs w:val="20"/>
                <w:lang w:eastAsia="en-US"/>
              </w:rPr>
              <w:t>.</w:t>
            </w:r>
            <w:r w:rsidR="00F90929">
              <w:rPr>
                <w:rFonts w:eastAsia="Calibri" w:cs="Arial"/>
                <w:sz w:val="20"/>
                <w:szCs w:val="20"/>
                <w:lang w:eastAsia="en-US"/>
              </w:rPr>
              <w:t xml:space="preserve"> </w:t>
            </w:r>
            <w:r w:rsidR="00AA662F" w:rsidRPr="005E4A4D">
              <w:rPr>
                <w:rFonts w:cs="Arial"/>
                <w:sz w:val="20"/>
                <w:szCs w:val="20"/>
              </w:rPr>
              <w:t xml:space="preserve">Predlog zakona </w:t>
            </w:r>
            <w:r w:rsidR="00AA662F">
              <w:rPr>
                <w:rFonts w:cs="Arial"/>
                <w:sz w:val="20"/>
                <w:szCs w:val="20"/>
              </w:rPr>
              <w:t xml:space="preserve">zaradi </w:t>
            </w:r>
            <w:r w:rsidR="006F099A">
              <w:rPr>
                <w:rFonts w:cs="Arial"/>
                <w:sz w:val="20"/>
                <w:szCs w:val="20"/>
              </w:rPr>
              <w:t xml:space="preserve">naknadnega </w:t>
            </w:r>
            <w:r w:rsidR="00AA662F">
              <w:rPr>
                <w:rFonts w:cs="Arial"/>
                <w:sz w:val="20"/>
                <w:szCs w:val="20"/>
              </w:rPr>
              <w:t xml:space="preserve">popravka slovenskega prevoda ustreznih členov angleške različice </w:t>
            </w:r>
            <w:r w:rsidR="00AA662F" w:rsidRPr="000E56A4">
              <w:rPr>
                <w:rFonts w:cs="Arial"/>
                <w:sz w:val="20"/>
                <w:szCs w:val="20"/>
                <w:lang w:eastAsia="en-US"/>
              </w:rPr>
              <w:t>Direktive 2014/</w:t>
            </w:r>
            <w:r w:rsidR="00AA662F" w:rsidRPr="001A44E8">
              <w:rPr>
                <w:rFonts w:cs="Arial"/>
                <w:sz w:val="20"/>
                <w:szCs w:val="20"/>
                <w:lang w:eastAsia="en-US"/>
              </w:rPr>
              <w:t>59/EU</w:t>
            </w:r>
            <w:r w:rsidR="00F90929">
              <w:rPr>
                <w:rFonts w:cs="Arial"/>
                <w:sz w:val="20"/>
                <w:szCs w:val="20"/>
              </w:rPr>
              <w:t xml:space="preserve"> tako spreminja 151. in 152. člen ZRPPB-1</w:t>
            </w:r>
            <w:r w:rsidR="00AA662F" w:rsidRPr="001A44E8">
              <w:rPr>
                <w:rFonts w:cs="Arial"/>
                <w:sz w:val="20"/>
                <w:szCs w:val="20"/>
                <w:lang w:eastAsia="en-US"/>
              </w:rPr>
              <w:t>.</w:t>
            </w:r>
            <w:r w:rsidR="00AA662F" w:rsidRPr="001A44E8">
              <w:rPr>
                <w:rFonts w:cs="Arial"/>
                <w:sz w:val="20"/>
                <w:szCs w:val="20"/>
              </w:rPr>
              <w:t xml:space="preserve"> </w:t>
            </w:r>
            <w:r w:rsidR="003D3405">
              <w:rPr>
                <w:rFonts w:cs="Arial"/>
                <w:sz w:val="20"/>
                <w:szCs w:val="20"/>
              </w:rPr>
              <w:t>Spremembe</w:t>
            </w:r>
            <w:r w:rsidR="00AA662F" w:rsidRPr="001A44E8">
              <w:rPr>
                <w:rFonts w:cs="Arial"/>
                <w:sz w:val="20"/>
                <w:szCs w:val="20"/>
              </w:rPr>
              <w:t xml:space="preserve"> 13., 113. in 118. člena</w:t>
            </w:r>
            <w:r w:rsidR="00AA662F">
              <w:rPr>
                <w:rFonts w:cs="Arial"/>
                <w:sz w:val="20"/>
                <w:szCs w:val="20"/>
              </w:rPr>
              <w:t xml:space="preserve"> ZRPPB-1 </w:t>
            </w:r>
            <w:r w:rsidR="00F90929">
              <w:rPr>
                <w:rFonts w:cs="Arial"/>
                <w:sz w:val="20"/>
                <w:szCs w:val="20"/>
              </w:rPr>
              <w:t xml:space="preserve">pa </w:t>
            </w:r>
            <w:r w:rsidR="00AA662F">
              <w:rPr>
                <w:rFonts w:cs="Arial"/>
                <w:sz w:val="20"/>
                <w:szCs w:val="20"/>
              </w:rPr>
              <w:t>so potrebn</w:t>
            </w:r>
            <w:r w:rsidR="003D3405">
              <w:rPr>
                <w:rFonts w:cs="Arial"/>
                <w:sz w:val="20"/>
                <w:szCs w:val="20"/>
              </w:rPr>
              <w:t>e</w:t>
            </w:r>
            <w:r w:rsidR="00AA662F">
              <w:rPr>
                <w:rFonts w:cs="Arial"/>
                <w:sz w:val="20"/>
                <w:szCs w:val="20"/>
              </w:rPr>
              <w:t xml:space="preserve"> zaradi naknadno ugotovljenih napak pri prenosu </w:t>
            </w:r>
            <w:r w:rsidR="00AA662F" w:rsidRPr="000E56A4">
              <w:rPr>
                <w:rFonts w:cs="Arial"/>
                <w:sz w:val="20"/>
                <w:szCs w:val="20"/>
                <w:lang w:eastAsia="en-US"/>
              </w:rPr>
              <w:t>Direktive 2014/59/EU</w:t>
            </w:r>
            <w:r w:rsidR="00AA662F">
              <w:rPr>
                <w:rFonts w:cs="Arial"/>
                <w:sz w:val="20"/>
                <w:szCs w:val="20"/>
                <w:lang w:eastAsia="en-US"/>
              </w:rPr>
              <w:t>.</w:t>
            </w:r>
          </w:p>
          <w:p w14:paraId="14A3291C" w14:textId="3F4F1AB3" w:rsidR="006F099A" w:rsidRPr="00F90929" w:rsidRDefault="006F099A" w:rsidP="00F90929">
            <w:pPr>
              <w:spacing w:after="0" w:line="288" w:lineRule="auto"/>
              <w:rPr>
                <w:rFonts w:eastAsia="Calibri" w:cs="Arial"/>
                <w:sz w:val="20"/>
                <w:szCs w:val="20"/>
                <w:lang w:eastAsia="en-US"/>
              </w:rPr>
            </w:pPr>
          </w:p>
        </w:tc>
      </w:tr>
      <w:tr w:rsidR="0003208E" w:rsidRPr="0031613F" w14:paraId="25502496" w14:textId="77777777" w:rsidTr="000847D5">
        <w:trPr>
          <w:trHeight w:val="422"/>
        </w:trPr>
        <w:tc>
          <w:tcPr>
            <w:tcW w:w="9180" w:type="dxa"/>
            <w:gridSpan w:val="5"/>
            <w:vAlign w:val="center"/>
          </w:tcPr>
          <w:p w14:paraId="32EC10E0" w14:textId="77777777" w:rsidR="0003208E" w:rsidRPr="0031613F" w:rsidRDefault="0003208E" w:rsidP="00FC6CE9">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t>6. Presoja posledic za:</w:t>
            </w:r>
          </w:p>
        </w:tc>
      </w:tr>
      <w:tr w:rsidR="0003208E" w:rsidRPr="0031613F" w14:paraId="3749B62A" w14:textId="77777777" w:rsidTr="000847D5">
        <w:tc>
          <w:tcPr>
            <w:tcW w:w="2703" w:type="dxa"/>
            <w:vAlign w:val="center"/>
          </w:tcPr>
          <w:p w14:paraId="0E9865B6" w14:textId="77777777" w:rsidR="0003208E" w:rsidRPr="0031613F" w:rsidRDefault="0003208E" w:rsidP="006A45F2">
            <w:pPr>
              <w:overflowPunct w:val="0"/>
              <w:autoSpaceDE w:val="0"/>
              <w:autoSpaceDN w:val="0"/>
              <w:adjustRightInd w:val="0"/>
              <w:spacing w:after="0" w:line="288" w:lineRule="auto"/>
              <w:ind w:left="34"/>
              <w:jc w:val="left"/>
              <w:textAlignment w:val="baseline"/>
              <w:rPr>
                <w:rFonts w:cs="Arial"/>
                <w:iCs/>
                <w:sz w:val="20"/>
                <w:szCs w:val="20"/>
                <w:lang w:eastAsia="sl-SI"/>
              </w:rPr>
            </w:pPr>
            <w:r w:rsidRPr="0031613F">
              <w:rPr>
                <w:rFonts w:cs="Arial"/>
                <w:iCs/>
                <w:sz w:val="20"/>
                <w:szCs w:val="20"/>
                <w:lang w:eastAsia="sl-SI"/>
              </w:rPr>
              <w:t>a)</w:t>
            </w:r>
          </w:p>
        </w:tc>
        <w:tc>
          <w:tcPr>
            <w:tcW w:w="5364" w:type="dxa"/>
            <w:gridSpan w:val="3"/>
            <w:vAlign w:val="center"/>
          </w:tcPr>
          <w:p w14:paraId="0782BB15" w14:textId="77777777" w:rsidR="0003208E" w:rsidRPr="0031613F" w:rsidRDefault="0003208E" w:rsidP="00FC6CE9">
            <w:pPr>
              <w:overflowPunct w:val="0"/>
              <w:autoSpaceDE w:val="0"/>
              <w:autoSpaceDN w:val="0"/>
              <w:adjustRightInd w:val="0"/>
              <w:spacing w:after="0" w:line="288" w:lineRule="auto"/>
              <w:jc w:val="left"/>
              <w:textAlignment w:val="baseline"/>
              <w:rPr>
                <w:rFonts w:cs="Arial"/>
                <w:sz w:val="20"/>
                <w:szCs w:val="20"/>
                <w:lang w:eastAsia="sl-SI"/>
              </w:rPr>
            </w:pPr>
            <w:r w:rsidRPr="0031613F">
              <w:rPr>
                <w:rFonts w:cs="Arial"/>
                <w:sz w:val="20"/>
                <w:szCs w:val="20"/>
                <w:lang w:eastAsia="sl-SI"/>
              </w:rPr>
              <w:t>javnofinančna sredstva nad 40</w:t>
            </w:r>
            <w:r w:rsidR="00FC6CE9">
              <w:rPr>
                <w:rFonts w:cs="Arial"/>
                <w:sz w:val="20"/>
                <w:szCs w:val="20"/>
                <w:lang w:eastAsia="sl-SI"/>
              </w:rPr>
              <w:t>.</w:t>
            </w:r>
            <w:r w:rsidRPr="0031613F">
              <w:rPr>
                <w:rFonts w:cs="Arial"/>
                <w:sz w:val="20"/>
                <w:szCs w:val="20"/>
                <w:lang w:eastAsia="sl-SI"/>
              </w:rPr>
              <w:t>000 EUR v tekočem in naslednjih treh letih</w:t>
            </w:r>
          </w:p>
        </w:tc>
        <w:tc>
          <w:tcPr>
            <w:tcW w:w="1113" w:type="dxa"/>
            <w:vAlign w:val="center"/>
          </w:tcPr>
          <w:p w14:paraId="3D4FBE70" w14:textId="77777777" w:rsidR="0003208E" w:rsidRPr="0031613F" w:rsidRDefault="0003208E" w:rsidP="006A45F2">
            <w:pPr>
              <w:overflowPunct w:val="0"/>
              <w:autoSpaceDE w:val="0"/>
              <w:autoSpaceDN w:val="0"/>
              <w:adjustRightInd w:val="0"/>
              <w:spacing w:after="0" w:line="288" w:lineRule="auto"/>
              <w:jc w:val="center"/>
              <w:textAlignment w:val="baseline"/>
              <w:rPr>
                <w:rFonts w:cs="Arial"/>
                <w:iCs/>
                <w:sz w:val="20"/>
                <w:szCs w:val="20"/>
                <w:lang w:eastAsia="sl-SI"/>
              </w:rPr>
            </w:pPr>
            <w:r w:rsidRPr="0031613F">
              <w:rPr>
                <w:rFonts w:cs="Arial"/>
                <w:sz w:val="20"/>
                <w:szCs w:val="20"/>
                <w:lang w:eastAsia="sl-SI"/>
              </w:rPr>
              <w:t>NE</w:t>
            </w:r>
          </w:p>
        </w:tc>
      </w:tr>
      <w:tr w:rsidR="0003208E" w:rsidRPr="0031613F" w14:paraId="18FE5313" w14:textId="77777777" w:rsidTr="000847D5">
        <w:tc>
          <w:tcPr>
            <w:tcW w:w="2703" w:type="dxa"/>
            <w:vAlign w:val="center"/>
          </w:tcPr>
          <w:p w14:paraId="21DE3D2E" w14:textId="77777777" w:rsidR="0003208E" w:rsidRPr="0031613F" w:rsidRDefault="0003208E" w:rsidP="006A45F2">
            <w:pPr>
              <w:overflowPunct w:val="0"/>
              <w:autoSpaceDE w:val="0"/>
              <w:autoSpaceDN w:val="0"/>
              <w:adjustRightInd w:val="0"/>
              <w:spacing w:after="0" w:line="288" w:lineRule="auto"/>
              <w:ind w:left="34"/>
              <w:jc w:val="left"/>
              <w:textAlignment w:val="baseline"/>
              <w:rPr>
                <w:rFonts w:cs="Arial"/>
                <w:iCs/>
                <w:sz w:val="20"/>
                <w:szCs w:val="20"/>
                <w:lang w:eastAsia="sl-SI"/>
              </w:rPr>
            </w:pPr>
            <w:r w:rsidRPr="0031613F">
              <w:rPr>
                <w:rFonts w:cs="Arial"/>
                <w:iCs/>
                <w:sz w:val="20"/>
                <w:szCs w:val="20"/>
                <w:lang w:eastAsia="sl-SI"/>
              </w:rPr>
              <w:t>b)</w:t>
            </w:r>
          </w:p>
        </w:tc>
        <w:tc>
          <w:tcPr>
            <w:tcW w:w="5364" w:type="dxa"/>
            <w:gridSpan w:val="3"/>
            <w:vAlign w:val="center"/>
          </w:tcPr>
          <w:p w14:paraId="65DDD1F8" w14:textId="77777777" w:rsidR="0003208E" w:rsidRPr="0031613F" w:rsidRDefault="0003208E" w:rsidP="006A45F2">
            <w:pPr>
              <w:overflowPunct w:val="0"/>
              <w:autoSpaceDE w:val="0"/>
              <w:autoSpaceDN w:val="0"/>
              <w:adjustRightInd w:val="0"/>
              <w:spacing w:after="0" w:line="288" w:lineRule="auto"/>
              <w:jc w:val="left"/>
              <w:textAlignment w:val="baseline"/>
              <w:rPr>
                <w:rFonts w:cs="Arial"/>
                <w:iCs/>
                <w:sz w:val="20"/>
                <w:szCs w:val="20"/>
                <w:lang w:eastAsia="sl-SI"/>
              </w:rPr>
            </w:pPr>
            <w:r w:rsidRPr="0031613F">
              <w:rPr>
                <w:rFonts w:cs="Arial"/>
                <w:bCs/>
                <w:sz w:val="20"/>
                <w:szCs w:val="20"/>
                <w:lang w:eastAsia="sl-SI"/>
              </w:rPr>
              <w:t>usklajenost slovenskega pravnega reda s pravnim redom Evropske unije</w:t>
            </w:r>
          </w:p>
        </w:tc>
        <w:tc>
          <w:tcPr>
            <w:tcW w:w="1113" w:type="dxa"/>
            <w:vAlign w:val="center"/>
          </w:tcPr>
          <w:p w14:paraId="09CD0325" w14:textId="77777777" w:rsidR="0003208E" w:rsidRPr="0031613F" w:rsidRDefault="00566D7E" w:rsidP="006A45F2">
            <w:pPr>
              <w:overflowPunct w:val="0"/>
              <w:autoSpaceDE w:val="0"/>
              <w:autoSpaceDN w:val="0"/>
              <w:adjustRightInd w:val="0"/>
              <w:spacing w:after="0" w:line="288" w:lineRule="auto"/>
              <w:jc w:val="center"/>
              <w:textAlignment w:val="baseline"/>
              <w:rPr>
                <w:rFonts w:cs="Arial"/>
                <w:iCs/>
                <w:sz w:val="20"/>
                <w:szCs w:val="20"/>
                <w:lang w:eastAsia="sl-SI"/>
              </w:rPr>
            </w:pPr>
            <w:r>
              <w:rPr>
                <w:rFonts w:cs="Arial"/>
                <w:sz w:val="20"/>
                <w:szCs w:val="20"/>
                <w:lang w:eastAsia="sl-SI"/>
              </w:rPr>
              <w:t>DA</w:t>
            </w:r>
          </w:p>
        </w:tc>
      </w:tr>
      <w:tr w:rsidR="0003208E" w:rsidRPr="0031613F" w14:paraId="1B8CE868" w14:textId="77777777" w:rsidTr="000847D5">
        <w:tc>
          <w:tcPr>
            <w:tcW w:w="2703" w:type="dxa"/>
            <w:vAlign w:val="center"/>
          </w:tcPr>
          <w:p w14:paraId="6FC5AEF4" w14:textId="77777777" w:rsidR="0003208E" w:rsidRPr="0031613F" w:rsidRDefault="0003208E" w:rsidP="006A45F2">
            <w:pPr>
              <w:overflowPunct w:val="0"/>
              <w:autoSpaceDE w:val="0"/>
              <w:autoSpaceDN w:val="0"/>
              <w:adjustRightInd w:val="0"/>
              <w:spacing w:after="0" w:line="288" w:lineRule="auto"/>
              <w:ind w:left="34"/>
              <w:jc w:val="left"/>
              <w:textAlignment w:val="baseline"/>
              <w:rPr>
                <w:rFonts w:cs="Arial"/>
                <w:iCs/>
                <w:sz w:val="20"/>
                <w:szCs w:val="20"/>
                <w:lang w:eastAsia="sl-SI"/>
              </w:rPr>
            </w:pPr>
            <w:r w:rsidRPr="0031613F">
              <w:rPr>
                <w:rFonts w:cs="Arial"/>
                <w:iCs/>
                <w:sz w:val="20"/>
                <w:szCs w:val="20"/>
                <w:lang w:eastAsia="sl-SI"/>
              </w:rPr>
              <w:t>c)</w:t>
            </w:r>
          </w:p>
        </w:tc>
        <w:tc>
          <w:tcPr>
            <w:tcW w:w="5364" w:type="dxa"/>
            <w:gridSpan w:val="3"/>
            <w:vAlign w:val="center"/>
          </w:tcPr>
          <w:p w14:paraId="0DD5C98B" w14:textId="77777777" w:rsidR="0003208E" w:rsidRPr="0031613F" w:rsidRDefault="0003208E" w:rsidP="006A45F2">
            <w:pPr>
              <w:overflowPunct w:val="0"/>
              <w:autoSpaceDE w:val="0"/>
              <w:autoSpaceDN w:val="0"/>
              <w:adjustRightInd w:val="0"/>
              <w:spacing w:after="0" w:line="288" w:lineRule="auto"/>
              <w:jc w:val="left"/>
              <w:textAlignment w:val="baseline"/>
              <w:rPr>
                <w:rFonts w:cs="Arial"/>
                <w:iCs/>
                <w:sz w:val="20"/>
                <w:szCs w:val="20"/>
                <w:lang w:eastAsia="sl-SI"/>
              </w:rPr>
            </w:pPr>
            <w:r w:rsidRPr="0031613F">
              <w:rPr>
                <w:rFonts w:cs="Arial"/>
                <w:sz w:val="20"/>
                <w:szCs w:val="20"/>
                <w:lang w:eastAsia="sl-SI"/>
              </w:rPr>
              <w:t>administrativne posledice</w:t>
            </w:r>
          </w:p>
        </w:tc>
        <w:tc>
          <w:tcPr>
            <w:tcW w:w="1113" w:type="dxa"/>
            <w:vAlign w:val="center"/>
          </w:tcPr>
          <w:p w14:paraId="5DA1998F" w14:textId="77777777" w:rsidR="0003208E" w:rsidRPr="0031613F" w:rsidRDefault="0003208E" w:rsidP="006A45F2">
            <w:pPr>
              <w:overflowPunct w:val="0"/>
              <w:autoSpaceDE w:val="0"/>
              <w:autoSpaceDN w:val="0"/>
              <w:adjustRightInd w:val="0"/>
              <w:spacing w:after="0" w:line="288" w:lineRule="auto"/>
              <w:jc w:val="center"/>
              <w:textAlignment w:val="baseline"/>
              <w:rPr>
                <w:rFonts w:cs="Arial"/>
                <w:iCs/>
                <w:sz w:val="20"/>
                <w:szCs w:val="20"/>
                <w:lang w:eastAsia="sl-SI"/>
              </w:rPr>
            </w:pPr>
            <w:r w:rsidRPr="0031613F">
              <w:rPr>
                <w:rFonts w:cs="Arial"/>
                <w:sz w:val="20"/>
                <w:szCs w:val="20"/>
                <w:lang w:eastAsia="sl-SI"/>
              </w:rPr>
              <w:t>NE</w:t>
            </w:r>
          </w:p>
        </w:tc>
      </w:tr>
      <w:tr w:rsidR="0003208E" w:rsidRPr="0031613F" w14:paraId="3CCC3BCF" w14:textId="77777777" w:rsidTr="000847D5">
        <w:tc>
          <w:tcPr>
            <w:tcW w:w="2703" w:type="dxa"/>
            <w:vAlign w:val="center"/>
          </w:tcPr>
          <w:p w14:paraId="07BC8F03" w14:textId="77777777" w:rsidR="0003208E" w:rsidRPr="0031613F" w:rsidRDefault="0003208E" w:rsidP="006A45F2">
            <w:pPr>
              <w:overflowPunct w:val="0"/>
              <w:autoSpaceDE w:val="0"/>
              <w:autoSpaceDN w:val="0"/>
              <w:adjustRightInd w:val="0"/>
              <w:spacing w:after="0" w:line="288" w:lineRule="auto"/>
              <w:ind w:left="34"/>
              <w:jc w:val="left"/>
              <w:textAlignment w:val="baseline"/>
              <w:rPr>
                <w:rFonts w:cs="Arial"/>
                <w:iCs/>
                <w:sz w:val="20"/>
                <w:szCs w:val="20"/>
                <w:lang w:eastAsia="sl-SI"/>
              </w:rPr>
            </w:pPr>
            <w:r w:rsidRPr="0031613F">
              <w:rPr>
                <w:rFonts w:cs="Arial"/>
                <w:iCs/>
                <w:sz w:val="20"/>
                <w:szCs w:val="20"/>
                <w:lang w:eastAsia="sl-SI"/>
              </w:rPr>
              <w:t>č)</w:t>
            </w:r>
          </w:p>
        </w:tc>
        <w:tc>
          <w:tcPr>
            <w:tcW w:w="5364" w:type="dxa"/>
            <w:gridSpan w:val="3"/>
            <w:vAlign w:val="center"/>
          </w:tcPr>
          <w:p w14:paraId="67C72687" w14:textId="77777777" w:rsidR="0003208E" w:rsidRPr="0031613F" w:rsidRDefault="0003208E" w:rsidP="006A45F2">
            <w:p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sz w:val="20"/>
                <w:szCs w:val="20"/>
                <w:lang w:eastAsia="sl-SI"/>
              </w:rPr>
              <w:t>gospodarstvo, zlasti</w:t>
            </w:r>
            <w:r w:rsidRPr="0031613F">
              <w:rPr>
                <w:rFonts w:cs="Arial"/>
                <w:bCs/>
                <w:sz w:val="20"/>
                <w:szCs w:val="20"/>
                <w:lang w:eastAsia="sl-SI"/>
              </w:rPr>
              <w:t xml:space="preserve"> mala in srednja podjetja ter konkurenčnost podjetij</w:t>
            </w:r>
          </w:p>
        </w:tc>
        <w:tc>
          <w:tcPr>
            <w:tcW w:w="1113" w:type="dxa"/>
            <w:vAlign w:val="center"/>
          </w:tcPr>
          <w:p w14:paraId="5E1DEAF9" w14:textId="77777777" w:rsidR="0003208E" w:rsidRPr="0031613F" w:rsidRDefault="007B270F" w:rsidP="006A45F2">
            <w:pPr>
              <w:overflowPunct w:val="0"/>
              <w:autoSpaceDE w:val="0"/>
              <w:autoSpaceDN w:val="0"/>
              <w:adjustRightInd w:val="0"/>
              <w:spacing w:after="0" w:line="288" w:lineRule="auto"/>
              <w:jc w:val="center"/>
              <w:textAlignment w:val="baseline"/>
              <w:rPr>
                <w:rFonts w:cs="Arial"/>
                <w:iCs/>
                <w:sz w:val="20"/>
                <w:szCs w:val="20"/>
                <w:lang w:eastAsia="sl-SI"/>
              </w:rPr>
            </w:pPr>
            <w:r>
              <w:rPr>
                <w:rFonts w:cs="Arial"/>
                <w:sz w:val="20"/>
                <w:szCs w:val="20"/>
                <w:lang w:eastAsia="sl-SI"/>
              </w:rPr>
              <w:t>NE</w:t>
            </w:r>
          </w:p>
        </w:tc>
      </w:tr>
      <w:tr w:rsidR="0003208E" w:rsidRPr="0031613F" w14:paraId="14654921" w14:textId="77777777" w:rsidTr="000847D5">
        <w:tc>
          <w:tcPr>
            <w:tcW w:w="2703" w:type="dxa"/>
            <w:vAlign w:val="center"/>
          </w:tcPr>
          <w:p w14:paraId="021F3684" w14:textId="77777777" w:rsidR="0003208E" w:rsidRPr="0031613F" w:rsidRDefault="0003208E" w:rsidP="006A45F2">
            <w:pPr>
              <w:overflowPunct w:val="0"/>
              <w:autoSpaceDE w:val="0"/>
              <w:autoSpaceDN w:val="0"/>
              <w:adjustRightInd w:val="0"/>
              <w:spacing w:after="0" w:line="288" w:lineRule="auto"/>
              <w:ind w:left="34"/>
              <w:jc w:val="left"/>
              <w:textAlignment w:val="baseline"/>
              <w:rPr>
                <w:rFonts w:cs="Arial"/>
                <w:iCs/>
                <w:sz w:val="20"/>
                <w:szCs w:val="20"/>
                <w:lang w:eastAsia="sl-SI"/>
              </w:rPr>
            </w:pPr>
            <w:r w:rsidRPr="0031613F">
              <w:rPr>
                <w:rFonts w:cs="Arial"/>
                <w:iCs/>
                <w:sz w:val="20"/>
                <w:szCs w:val="20"/>
                <w:lang w:eastAsia="sl-SI"/>
              </w:rPr>
              <w:t>d)</w:t>
            </w:r>
          </w:p>
        </w:tc>
        <w:tc>
          <w:tcPr>
            <w:tcW w:w="5364" w:type="dxa"/>
            <w:gridSpan w:val="3"/>
            <w:vAlign w:val="center"/>
          </w:tcPr>
          <w:p w14:paraId="027B0FEB" w14:textId="77777777" w:rsidR="0003208E" w:rsidRPr="0031613F" w:rsidRDefault="0003208E" w:rsidP="006A45F2">
            <w:p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bCs/>
                <w:sz w:val="20"/>
                <w:szCs w:val="20"/>
                <w:lang w:eastAsia="sl-SI"/>
              </w:rPr>
              <w:t>okolje,</w:t>
            </w:r>
            <w:r w:rsidR="003614B3">
              <w:rPr>
                <w:rFonts w:cs="Arial"/>
                <w:bCs/>
                <w:sz w:val="20"/>
                <w:szCs w:val="20"/>
                <w:lang w:eastAsia="sl-SI"/>
              </w:rPr>
              <w:t xml:space="preserve"> </w:t>
            </w:r>
            <w:r w:rsidRPr="0031613F">
              <w:rPr>
                <w:rFonts w:cs="Arial"/>
                <w:bCs/>
                <w:sz w:val="20"/>
                <w:szCs w:val="20"/>
                <w:lang w:eastAsia="sl-SI"/>
              </w:rPr>
              <w:t>vključno s prostorskimi in varstvenimi vidiki</w:t>
            </w:r>
          </w:p>
        </w:tc>
        <w:tc>
          <w:tcPr>
            <w:tcW w:w="1113" w:type="dxa"/>
            <w:vAlign w:val="center"/>
          </w:tcPr>
          <w:p w14:paraId="461E530F" w14:textId="77777777" w:rsidR="0003208E" w:rsidRPr="0031613F" w:rsidRDefault="0003208E" w:rsidP="006A45F2">
            <w:pPr>
              <w:overflowPunct w:val="0"/>
              <w:autoSpaceDE w:val="0"/>
              <w:autoSpaceDN w:val="0"/>
              <w:adjustRightInd w:val="0"/>
              <w:spacing w:after="0" w:line="288" w:lineRule="auto"/>
              <w:jc w:val="center"/>
              <w:textAlignment w:val="baseline"/>
              <w:rPr>
                <w:rFonts w:cs="Arial"/>
                <w:iCs/>
                <w:sz w:val="20"/>
                <w:szCs w:val="20"/>
                <w:lang w:eastAsia="sl-SI"/>
              </w:rPr>
            </w:pPr>
            <w:r w:rsidRPr="0031613F">
              <w:rPr>
                <w:rFonts w:cs="Arial"/>
                <w:sz w:val="20"/>
                <w:szCs w:val="20"/>
                <w:lang w:eastAsia="sl-SI"/>
              </w:rPr>
              <w:t>NE</w:t>
            </w:r>
          </w:p>
        </w:tc>
      </w:tr>
      <w:tr w:rsidR="0003208E" w:rsidRPr="0031613F" w14:paraId="47367A28" w14:textId="77777777" w:rsidTr="000847D5">
        <w:tc>
          <w:tcPr>
            <w:tcW w:w="2703" w:type="dxa"/>
            <w:vAlign w:val="center"/>
          </w:tcPr>
          <w:p w14:paraId="0CB32B4B" w14:textId="77777777" w:rsidR="0003208E" w:rsidRPr="0031613F" w:rsidRDefault="0003208E" w:rsidP="006A45F2">
            <w:pPr>
              <w:overflowPunct w:val="0"/>
              <w:autoSpaceDE w:val="0"/>
              <w:autoSpaceDN w:val="0"/>
              <w:adjustRightInd w:val="0"/>
              <w:spacing w:after="0" w:line="288" w:lineRule="auto"/>
              <w:ind w:left="34"/>
              <w:jc w:val="left"/>
              <w:textAlignment w:val="baseline"/>
              <w:rPr>
                <w:rFonts w:cs="Arial"/>
                <w:iCs/>
                <w:sz w:val="20"/>
                <w:szCs w:val="20"/>
                <w:lang w:eastAsia="sl-SI"/>
              </w:rPr>
            </w:pPr>
            <w:r w:rsidRPr="0031613F">
              <w:rPr>
                <w:rFonts w:cs="Arial"/>
                <w:iCs/>
                <w:sz w:val="20"/>
                <w:szCs w:val="20"/>
                <w:lang w:eastAsia="sl-SI"/>
              </w:rPr>
              <w:t>e)</w:t>
            </w:r>
          </w:p>
        </w:tc>
        <w:tc>
          <w:tcPr>
            <w:tcW w:w="5364" w:type="dxa"/>
            <w:gridSpan w:val="3"/>
            <w:vAlign w:val="center"/>
          </w:tcPr>
          <w:p w14:paraId="5090877B" w14:textId="77777777" w:rsidR="0003208E" w:rsidRPr="0031613F" w:rsidRDefault="0003208E" w:rsidP="006A45F2">
            <w:p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bCs/>
                <w:sz w:val="20"/>
                <w:szCs w:val="20"/>
                <w:lang w:eastAsia="sl-SI"/>
              </w:rPr>
              <w:t>socialno področje</w:t>
            </w:r>
          </w:p>
        </w:tc>
        <w:tc>
          <w:tcPr>
            <w:tcW w:w="1113" w:type="dxa"/>
            <w:vAlign w:val="center"/>
          </w:tcPr>
          <w:p w14:paraId="53AA4C1B" w14:textId="77777777" w:rsidR="0003208E" w:rsidRPr="0031613F" w:rsidRDefault="0003208E" w:rsidP="006A45F2">
            <w:pPr>
              <w:overflowPunct w:val="0"/>
              <w:autoSpaceDE w:val="0"/>
              <w:autoSpaceDN w:val="0"/>
              <w:adjustRightInd w:val="0"/>
              <w:spacing w:after="0" w:line="288" w:lineRule="auto"/>
              <w:jc w:val="center"/>
              <w:textAlignment w:val="baseline"/>
              <w:rPr>
                <w:rFonts w:cs="Arial"/>
                <w:iCs/>
                <w:sz w:val="20"/>
                <w:szCs w:val="20"/>
                <w:lang w:eastAsia="sl-SI"/>
              </w:rPr>
            </w:pPr>
            <w:r w:rsidRPr="0031613F">
              <w:rPr>
                <w:rFonts w:cs="Arial"/>
                <w:sz w:val="20"/>
                <w:szCs w:val="20"/>
                <w:lang w:eastAsia="sl-SI"/>
              </w:rPr>
              <w:t>NE</w:t>
            </w:r>
          </w:p>
        </w:tc>
      </w:tr>
      <w:tr w:rsidR="0003208E" w:rsidRPr="0031613F" w14:paraId="1A4B7DB7" w14:textId="77777777" w:rsidTr="000847D5">
        <w:tc>
          <w:tcPr>
            <w:tcW w:w="2703" w:type="dxa"/>
            <w:vAlign w:val="center"/>
          </w:tcPr>
          <w:p w14:paraId="0FF91BEA" w14:textId="77777777" w:rsidR="0003208E" w:rsidRPr="0031613F" w:rsidRDefault="0003208E" w:rsidP="006A45F2">
            <w:pPr>
              <w:overflowPunct w:val="0"/>
              <w:autoSpaceDE w:val="0"/>
              <w:autoSpaceDN w:val="0"/>
              <w:adjustRightInd w:val="0"/>
              <w:spacing w:after="0" w:line="288" w:lineRule="auto"/>
              <w:ind w:left="34"/>
              <w:jc w:val="left"/>
              <w:textAlignment w:val="baseline"/>
              <w:rPr>
                <w:rFonts w:cs="Arial"/>
                <w:iCs/>
                <w:sz w:val="20"/>
                <w:szCs w:val="20"/>
                <w:lang w:eastAsia="sl-SI"/>
              </w:rPr>
            </w:pPr>
            <w:r w:rsidRPr="0031613F">
              <w:rPr>
                <w:rFonts w:cs="Arial"/>
                <w:iCs/>
                <w:sz w:val="20"/>
                <w:szCs w:val="20"/>
                <w:lang w:eastAsia="sl-SI"/>
              </w:rPr>
              <w:t>f)</w:t>
            </w:r>
          </w:p>
        </w:tc>
        <w:tc>
          <w:tcPr>
            <w:tcW w:w="5364" w:type="dxa"/>
            <w:gridSpan w:val="3"/>
            <w:vAlign w:val="center"/>
          </w:tcPr>
          <w:p w14:paraId="62B08924" w14:textId="77777777" w:rsidR="0003208E" w:rsidRPr="0031613F" w:rsidRDefault="0003208E" w:rsidP="006A45F2">
            <w:p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bCs/>
                <w:sz w:val="20"/>
                <w:szCs w:val="20"/>
                <w:lang w:eastAsia="sl-SI"/>
              </w:rPr>
              <w:t>dokumenta razvojnega načrtovanja:</w:t>
            </w:r>
          </w:p>
          <w:p w14:paraId="298A1F91" w14:textId="77777777" w:rsidR="0003208E" w:rsidRPr="0031613F" w:rsidRDefault="0003208E" w:rsidP="00170323">
            <w:pPr>
              <w:numPr>
                <w:ilvl w:val="0"/>
                <w:numId w:val="6"/>
              </w:num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bCs/>
                <w:sz w:val="20"/>
                <w:szCs w:val="20"/>
                <w:lang w:eastAsia="sl-SI"/>
              </w:rPr>
              <w:t>nacionalne dokumente razvojnega načrtovanja,</w:t>
            </w:r>
          </w:p>
          <w:p w14:paraId="32E9D053" w14:textId="77777777" w:rsidR="0003208E" w:rsidRPr="0031613F" w:rsidRDefault="0003208E" w:rsidP="00170323">
            <w:pPr>
              <w:numPr>
                <w:ilvl w:val="0"/>
                <w:numId w:val="6"/>
              </w:num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bCs/>
                <w:sz w:val="20"/>
                <w:szCs w:val="20"/>
                <w:lang w:eastAsia="sl-SI"/>
              </w:rPr>
              <w:t>razvojne politike na ravni programov po strukturi razvojne klasifikacije programskega proračuna</w:t>
            </w:r>
          </w:p>
          <w:p w14:paraId="4EE9C10A" w14:textId="77777777" w:rsidR="0003208E" w:rsidRPr="0031613F" w:rsidRDefault="0003208E" w:rsidP="00170323">
            <w:pPr>
              <w:numPr>
                <w:ilvl w:val="0"/>
                <w:numId w:val="6"/>
              </w:num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bCs/>
                <w:sz w:val="20"/>
                <w:szCs w:val="20"/>
                <w:lang w:eastAsia="sl-SI"/>
              </w:rPr>
              <w:t>razvojne dokumente Evropske unije in mednarodnih organizacij</w:t>
            </w:r>
          </w:p>
        </w:tc>
        <w:tc>
          <w:tcPr>
            <w:tcW w:w="1113" w:type="dxa"/>
            <w:vAlign w:val="center"/>
          </w:tcPr>
          <w:p w14:paraId="789F8202" w14:textId="77777777" w:rsidR="0003208E" w:rsidRPr="0031613F" w:rsidRDefault="0003208E" w:rsidP="006A45F2">
            <w:pPr>
              <w:overflowPunct w:val="0"/>
              <w:autoSpaceDE w:val="0"/>
              <w:autoSpaceDN w:val="0"/>
              <w:adjustRightInd w:val="0"/>
              <w:spacing w:after="0" w:line="288" w:lineRule="auto"/>
              <w:jc w:val="center"/>
              <w:textAlignment w:val="baseline"/>
              <w:rPr>
                <w:rFonts w:cs="Arial"/>
                <w:iCs/>
                <w:sz w:val="20"/>
                <w:szCs w:val="20"/>
                <w:lang w:eastAsia="sl-SI"/>
              </w:rPr>
            </w:pPr>
            <w:r w:rsidRPr="0031613F">
              <w:rPr>
                <w:rFonts w:cs="Arial"/>
                <w:sz w:val="20"/>
                <w:szCs w:val="20"/>
                <w:lang w:eastAsia="sl-SI"/>
              </w:rPr>
              <w:t>NE</w:t>
            </w:r>
          </w:p>
        </w:tc>
      </w:tr>
      <w:tr w:rsidR="0003208E" w:rsidRPr="0031613F" w14:paraId="137C5331" w14:textId="77777777" w:rsidTr="000847D5">
        <w:trPr>
          <w:trHeight w:val="419"/>
        </w:trPr>
        <w:tc>
          <w:tcPr>
            <w:tcW w:w="9180" w:type="dxa"/>
            <w:gridSpan w:val="5"/>
            <w:vAlign w:val="center"/>
          </w:tcPr>
          <w:p w14:paraId="5D229A0A" w14:textId="77777777" w:rsidR="0003208E" w:rsidRPr="00BA7057" w:rsidRDefault="0003208E" w:rsidP="00BA7057">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t>7.a Predstavitev ocene finančnih posledic nad 40</w:t>
            </w:r>
            <w:r w:rsidR="00866A81">
              <w:rPr>
                <w:rFonts w:cs="Arial"/>
                <w:b/>
                <w:sz w:val="20"/>
                <w:szCs w:val="20"/>
                <w:lang w:eastAsia="sl-SI"/>
              </w:rPr>
              <w:t>.</w:t>
            </w:r>
            <w:r w:rsidRPr="0031613F">
              <w:rPr>
                <w:rFonts w:cs="Arial"/>
                <w:b/>
                <w:sz w:val="20"/>
                <w:szCs w:val="20"/>
                <w:lang w:eastAsia="sl-SI"/>
              </w:rPr>
              <w:t>000 EUR</w:t>
            </w:r>
          </w:p>
        </w:tc>
      </w:tr>
      <w:tr w:rsidR="0003208E" w:rsidRPr="0031613F" w14:paraId="6A432F86" w14:textId="77777777" w:rsidTr="000847D5">
        <w:trPr>
          <w:trHeight w:val="1120"/>
        </w:trPr>
        <w:tc>
          <w:tcPr>
            <w:tcW w:w="9180" w:type="dxa"/>
            <w:gridSpan w:val="5"/>
          </w:tcPr>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1009"/>
              <w:gridCol w:w="1112"/>
              <w:gridCol w:w="497"/>
              <w:gridCol w:w="1495"/>
              <w:gridCol w:w="662"/>
              <w:gridCol w:w="663"/>
              <w:gridCol w:w="1414"/>
            </w:tblGrid>
            <w:tr w:rsidR="0003208E" w:rsidRPr="0031613F" w14:paraId="70BFBE9D" w14:textId="77777777" w:rsidTr="00F444F3">
              <w:trPr>
                <w:cantSplit/>
                <w:trHeight w:val="35"/>
              </w:trPr>
              <w:tc>
                <w:tcPr>
                  <w:tcW w:w="8937"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390454F" w14:textId="77777777" w:rsidR="0003208E" w:rsidRPr="0031613F" w:rsidRDefault="0003208E" w:rsidP="006A45F2">
                  <w:pPr>
                    <w:keepNext/>
                    <w:tabs>
                      <w:tab w:val="left" w:pos="2340"/>
                    </w:tabs>
                    <w:spacing w:after="0" w:line="288" w:lineRule="auto"/>
                    <w:ind w:left="142" w:hanging="142"/>
                    <w:outlineLvl w:val="0"/>
                    <w:rPr>
                      <w:rFonts w:cs="Arial"/>
                      <w:b/>
                      <w:kern w:val="32"/>
                      <w:sz w:val="20"/>
                      <w:szCs w:val="20"/>
                      <w:lang w:eastAsia="sl-SI"/>
                    </w:rPr>
                  </w:pPr>
                  <w:r w:rsidRPr="0031613F">
                    <w:rPr>
                      <w:rFonts w:cs="Arial"/>
                      <w:b/>
                      <w:kern w:val="32"/>
                      <w:sz w:val="20"/>
                      <w:szCs w:val="20"/>
                      <w:lang w:eastAsia="sl-SI"/>
                    </w:rPr>
                    <w:lastRenderedPageBreak/>
                    <w:t>I. Ocena finančnih posledic, ki niso načrtovane v sprejetem proračunu</w:t>
                  </w:r>
                </w:p>
              </w:tc>
            </w:tr>
            <w:tr w:rsidR="0003208E" w:rsidRPr="0031613F" w14:paraId="46F6A011" w14:textId="77777777" w:rsidTr="00F444F3">
              <w:trPr>
                <w:cantSplit/>
                <w:trHeight w:val="276"/>
              </w:trPr>
              <w:tc>
                <w:tcPr>
                  <w:tcW w:w="3094" w:type="dxa"/>
                  <w:gridSpan w:val="2"/>
                  <w:tcBorders>
                    <w:top w:val="single" w:sz="4" w:space="0" w:color="auto"/>
                    <w:left w:val="single" w:sz="4" w:space="0" w:color="auto"/>
                    <w:bottom w:val="single" w:sz="4" w:space="0" w:color="auto"/>
                    <w:right w:val="single" w:sz="4" w:space="0" w:color="auto"/>
                  </w:tcBorders>
                  <w:vAlign w:val="center"/>
                </w:tcPr>
                <w:p w14:paraId="070081DA" w14:textId="77777777" w:rsidR="0003208E" w:rsidRPr="0031613F" w:rsidRDefault="0003208E" w:rsidP="006A45F2">
                  <w:pPr>
                    <w:spacing w:after="0" w:line="288" w:lineRule="auto"/>
                    <w:ind w:left="-122" w:right="-112"/>
                    <w:jc w:val="left"/>
                    <w:rPr>
                      <w:rFonts w:cs="Arial"/>
                      <w:sz w:val="20"/>
                      <w:szCs w:val="20"/>
                    </w:rPr>
                  </w:pP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39824291" w14:textId="77777777" w:rsidR="0003208E" w:rsidRPr="0031613F" w:rsidRDefault="0003208E" w:rsidP="006A45F2">
                  <w:pPr>
                    <w:spacing w:after="0" w:line="288" w:lineRule="auto"/>
                    <w:jc w:val="center"/>
                    <w:rPr>
                      <w:rFonts w:cs="Arial"/>
                      <w:sz w:val="20"/>
                      <w:szCs w:val="20"/>
                    </w:rPr>
                  </w:pPr>
                  <w:r w:rsidRPr="0031613F">
                    <w:rPr>
                      <w:rFonts w:cs="Arial"/>
                      <w:sz w:val="20"/>
                      <w:szCs w:val="20"/>
                    </w:rPr>
                    <w:t>Tekoče leto (t)</w:t>
                  </w:r>
                </w:p>
              </w:tc>
              <w:tc>
                <w:tcPr>
                  <w:tcW w:w="1495" w:type="dxa"/>
                  <w:tcBorders>
                    <w:top w:val="single" w:sz="4" w:space="0" w:color="auto"/>
                    <w:left w:val="single" w:sz="4" w:space="0" w:color="auto"/>
                    <w:bottom w:val="single" w:sz="4" w:space="0" w:color="auto"/>
                    <w:right w:val="single" w:sz="4" w:space="0" w:color="auto"/>
                  </w:tcBorders>
                  <w:vAlign w:val="center"/>
                </w:tcPr>
                <w:p w14:paraId="55407B42" w14:textId="77777777" w:rsidR="0003208E" w:rsidRPr="0031613F" w:rsidRDefault="0003208E" w:rsidP="006A45F2">
                  <w:pPr>
                    <w:spacing w:after="0" w:line="288" w:lineRule="auto"/>
                    <w:jc w:val="center"/>
                    <w:rPr>
                      <w:rFonts w:cs="Arial"/>
                      <w:sz w:val="20"/>
                      <w:szCs w:val="20"/>
                    </w:rPr>
                  </w:pPr>
                  <w:r w:rsidRPr="0031613F">
                    <w:rPr>
                      <w:rFonts w:cs="Arial"/>
                      <w:sz w:val="20"/>
                      <w:szCs w:val="20"/>
                    </w:rPr>
                    <w:t>t+1</w:t>
                  </w: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25C570DD" w14:textId="77777777" w:rsidR="0003208E" w:rsidRPr="0031613F" w:rsidRDefault="0003208E" w:rsidP="006A45F2">
                  <w:pPr>
                    <w:spacing w:after="0" w:line="288" w:lineRule="auto"/>
                    <w:jc w:val="center"/>
                    <w:rPr>
                      <w:rFonts w:cs="Arial"/>
                      <w:sz w:val="20"/>
                      <w:szCs w:val="20"/>
                    </w:rPr>
                  </w:pPr>
                  <w:r w:rsidRPr="0031613F">
                    <w:rPr>
                      <w:rFonts w:cs="Arial"/>
                      <w:sz w:val="20"/>
                      <w:szCs w:val="20"/>
                    </w:rPr>
                    <w:t>t+2</w:t>
                  </w:r>
                </w:p>
              </w:tc>
              <w:tc>
                <w:tcPr>
                  <w:tcW w:w="1414" w:type="dxa"/>
                  <w:tcBorders>
                    <w:top w:val="single" w:sz="4" w:space="0" w:color="auto"/>
                    <w:left w:val="single" w:sz="4" w:space="0" w:color="auto"/>
                    <w:bottom w:val="single" w:sz="4" w:space="0" w:color="auto"/>
                    <w:right w:val="single" w:sz="4" w:space="0" w:color="auto"/>
                  </w:tcBorders>
                  <w:vAlign w:val="center"/>
                </w:tcPr>
                <w:p w14:paraId="2287989E" w14:textId="77777777" w:rsidR="0003208E" w:rsidRPr="0031613F" w:rsidRDefault="0003208E" w:rsidP="006A45F2">
                  <w:pPr>
                    <w:spacing w:after="0" w:line="288" w:lineRule="auto"/>
                    <w:jc w:val="center"/>
                    <w:rPr>
                      <w:rFonts w:cs="Arial"/>
                      <w:sz w:val="20"/>
                      <w:szCs w:val="20"/>
                    </w:rPr>
                  </w:pPr>
                  <w:r w:rsidRPr="0031613F">
                    <w:rPr>
                      <w:rFonts w:cs="Arial"/>
                      <w:sz w:val="20"/>
                      <w:szCs w:val="20"/>
                    </w:rPr>
                    <w:t>t+3</w:t>
                  </w:r>
                </w:p>
              </w:tc>
            </w:tr>
            <w:tr w:rsidR="0003208E" w:rsidRPr="0031613F" w14:paraId="0D925528" w14:textId="77777777" w:rsidTr="00F444F3">
              <w:trPr>
                <w:cantSplit/>
                <w:trHeight w:val="423"/>
              </w:trPr>
              <w:tc>
                <w:tcPr>
                  <w:tcW w:w="3094" w:type="dxa"/>
                  <w:gridSpan w:val="2"/>
                  <w:tcBorders>
                    <w:top w:val="single" w:sz="4" w:space="0" w:color="auto"/>
                    <w:left w:val="single" w:sz="4" w:space="0" w:color="auto"/>
                    <w:bottom w:val="single" w:sz="4" w:space="0" w:color="auto"/>
                    <w:right w:val="single" w:sz="4" w:space="0" w:color="auto"/>
                  </w:tcBorders>
                  <w:vAlign w:val="center"/>
                </w:tcPr>
                <w:p w14:paraId="7E678EA1" w14:textId="77777777" w:rsidR="0003208E" w:rsidRPr="0031613F" w:rsidRDefault="0003208E" w:rsidP="006A45F2">
                  <w:pPr>
                    <w:spacing w:after="0" w:line="288" w:lineRule="auto"/>
                    <w:jc w:val="left"/>
                    <w:rPr>
                      <w:rFonts w:cs="Arial"/>
                      <w:bCs/>
                      <w:sz w:val="20"/>
                      <w:szCs w:val="20"/>
                    </w:rPr>
                  </w:pPr>
                  <w:r w:rsidRPr="0031613F">
                    <w:rPr>
                      <w:rFonts w:cs="Arial"/>
                      <w:bCs/>
                      <w:sz w:val="20"/>
                      <w:szCs w:val="20"/>
                    </w:rPr>
                    <w:t xml:space="preserve">Predvideno povečanje (+) ali zmanjšanje (-) prihodkov državnega proračuna </w:t>
                  </w: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65D7AA40" w14:textId="77777777" w:rsidR="0003208E" w:rsidRPr="0031613F" w:rsidRDefault="0003208E" w:rsidP="006A45F2">
                  <w:pPr>
                    <w:keepNext/>
                    <w:tabs>
                      <w:tab w:val="left" w:pos="360"/>
                    </w:tabs>
                    <w:spacing w:after="0" w:line="288" w:lineRule="auto"/>
                    <w:jc w:val="left"/>
                    <w:outlineLvl w:val="0"/>
                    <w:rPr>
                      <w:rFonts w:cs="Arial"/>
                      <w:bCs/>
                      <w:kern w:val="32"/>
                      <w:sz w:val="20"/>
                      <w:szCs w:val="20"/>
                      <w:lang w:eastAsia="sl-SI"/>
                    </w:rPr>
                  </w:pPr>
                </w:p>
              </w:tc>
              <w:tc>
                <w:tcPr>
                  <w:tcW w:w="1495" w:type="dxa"/>
                  <w:tcBorders>
                    <w:top w:val="single" w:sz="4" w:space="0" w:color="auto"/>
                    <w:left w:val="single" w:sz="4" w:space="0" w:color="auto"/>
                    <w:bottom w:val="single" w:sz="4" w:space="0" w:color="auto"/>
                    <w:right w:val="single" w:sz="4" w:space="0" w:color="auto"/>
                  </w:tcBorders>
                  <w:vAlign w:val="center"/>
                </w:tcPr>
                <w:p w14:paraId="1DAB4B85" w14:textId="77777777" w:rsidR="0003208E" w:rsidRPr="0031613F" w:rsidRDefault="0003208E" w:rsidP="006A45F2">
                  <w:pPr>
                    <w:keepNext/>
                    <w:tabs>
                      <w:tab w:val="left" w:pos="360"/>
                    </w:tabs>
                    <w:spacing w:after="0" w:line="288" w:lineRule="auto"/>
                    <w:jc w:val="left"/>
                    <w:outlineLvl w:val="0"/>
                    <w:rPr>
                      <w:rFonts w:cs="Arial"/>
                      <w:bCs/>
                      <w:kern w:val="32"/>
                      <w:sz w:val="20"/>
                      <w:szCs w:val="20"/>
                      <w:lang w:eastAsia="sl-SI"/>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4F7CE0DE" w14:textId="77777777" w:rsidR="0003208E" w:rsidRPr="0031613F" w:rsidRDefault="0003208E" w:rsidP="006A45F2">
                  <w:pPr>
                    <w:keepNext/>
                    <w:tabs>
                      <w:tab w:val="left" w:pos="360"/>
                    </w:tabs>
                    <w:spacing w:after="0" w:line="288" w:lineRule="auto"/>
                    <w:jc w:val="left"/>
                    <w:outlineLvl w:val="0"/>
                    <w:rPr>
                      <w:rFonts w:cs="Arial"/>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04CB7D4B" w14:textId="77777777" w:rsidR="0003208E" w:rsidRPr="0031613F" w:rsidRDefault="0003208E" w:rsidP="006A45F2">
                  <w:pPr>
                    <w:keepNext/>
                    <w:tabs>
                      <w:tab w:val="left" w:pos="360"/>
                    </w:tabs>
                    <w:spacing w:after="0" w:line="288" w:lineRule="auto"/>
                    <w:jc w:val="left"/>
                    <w:outlineLvl w:val="0"/>
                    <w:rPr>
                      <w:rFonts w:cs="Arial"/>
                      <w:kern w:val="32"/>
                      <w:sz w:val="20"/>
                      <w:szCs w:val="20"/>
                      <w:lang w:eastAsia="sl-SI"/>
                    </w:rPr>
                  </w:pPr>
                </w:p>
              </w:tc>
            </w:tr>
            <w:tr w:rsidR="0003208E" w:rsidRPr="0031613F" w14:paraId="1D2F51F8" w14:textId="77777777" w:rsidTr="00F444F3">
              <w:trPr>
                <w:cantSplit/>
                <w:trHeight w:val="423"/>
              </w:trPr>
              <w:tc>
                <w:tcPr>
                  <w:tcW w:w="3094" w:type="dxa"/>
                  <w:gridSpan w:val="2"/>
                  <w:tcBorders>
                    <w:top w:val="single" w:sz="4" w:space="0" w:color="auto"/>
                    <w:left w:val="single" w:sz="4" w:space="0" w:color="auto"/>
                    <w:bottom w:val="single" w:sz="4" w:space="0" w:color="auto"/>
                    <w:right w:val="single" w:sz="4" w:space="0" w:color="auto"/>
                  </w:tcBorders>
                  <w:vAlign w:val="center"/>
                </w:tcPr>
                <w:p w14:paraId="41D987C5" w14:textId="77777777" w:rsidR="0003208E" w:rsidRPr="0031613F" w:rsidRDefault="0003208E" w:rsidP="006A45F2">
                  <w:pPr>
                    <w:spacing w:after="0" w:line="288" w:lineRule="auto"/>
                    <w:jc w:val="left"/>
                    <w:rPr>
                      <w:rFonts w:cs="Arial"/>
                      <w:bCs/>
                      <w:sz w:val="20"/>
                      <w:szCs w:val="20"/>
                    </w:rPr>
                  </w:pPr>
                  <w:r w:rsidRPr="0031613F">
                    <w:rPr>
                      <w:rFonts w:cs="Arial"/>
                      <w:bCs/>
                      <w:sz w:val="20"/>
                      <w:szCs w:val="20"/>
                    </w:rPr>
                    <w:t xml:space="preserve">Predvideno povečanje (+) ali zmanjšanje (-) prihodkov občinskih proračunov </w:t>
                  </w: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513A58CC" w14:textId="77777777" w:rsidR="0003208E" w:rsidRPr="0031613F" w:rsidRDefault="0003208E" w:rsidP="006A45F2">
                  <w:pPr>
                    <w:keepNext/>
                    <w:tabs>
                      <w:tab w:val="left" w:pos="360"/>
                    </w:tabs>
                    <w:spacing w:after="0" w:line="288" w:lineRule="auto"/>
                    <w:jc w:val="left"/>
                    <w:outlineLvl w:val="0"/>
                    <w:rPr>
                      <w:rFonts w:cs="Arial"/>
                      <w:bCs/>
                      <w:kern w:val="32"/>
                      <w:sz w:val="20"/>
                      <w:szCs w:val="20"/>
                      <w:lang w:eastAsia="sl-SI"/>
                    </w:rPr>
                  </w:pPr>
                </w:p>
              </w:tc>
              <w:tc>
                <w:tcPr>
                  <w:tcW w:w="1495" w:type="dxa"/>
                  <w:tcBorders>
                    <w:top w:val="single" w:sz="4" w:space="0" w:color="auto"/>
                    <w:left w:val="single" w:sz="4" w:space="0" w:color="auto"/>
                    <w:bottom w:val="single" w:sz="4" w:space="0" w:color="auto"/>
                    <w:right w:val="single" w:sz="4" w:space="0" w:color="auto"/>
                  </w:tcBorders>
                  <w:vAlign w:val="center"/>
                </w:tcPr>
                <w:p w14:paraId="466D67D8" w14:textId="77777777" w:rsidR="0003208E" w:rsidRPr="0031613F" w:rsidRDefault="0003208E" w:rsidP="006A45F2">
                  <w:pPr>
                    <w:keepNext/>
                    <w:tabs>
                      <w:tab w:val="left" w:pos="360"/>
                    </w:tabs>
                    <w:spacing w:after="0" w:line="288" w:lineRule="auto"/>
                    <w:jc w:val="left"/>
                    <w:outlineLvl w:val="0"/>
                    <w:rPr>
                      <w:rFonts w:cs="Arial"/>
                      <w:bCs/>
                      <w:kern w:val="32"/>
                      <w:sz w:val="20"/>
                      <w:szCs w:val="20"/>
                      <w:lang w:eastAsia="sl-SI"/>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6E35AC39" w14:textId="77777777" w:rsidR="0003208E" w:rsidRPr="0031613F" w:rsidRDefault="0003208E" w:rsidP="006A45F2">
                  <w:pPr>
                    <w:keepNext/>
                    <w:tabs>
                      <w:tab w:val="left" w:pos="360"/>
                    </w:tabs>
                    <w:spacing w:after="0" w:line="288" w:lineRule="auto"/>
                    <w:jc w:val="left"/>
                    <w:outlineLvl w:val="0"/>
                    <w:rPr>
                      <w:rFonts w:cs="Arial"/>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1C1CEFFC" w14:textId="77777777" w:rsidR="0003208E" w:rsidRPr="0031613F" w:rsidRDefault="0003208E" w:rsidP="006A45F2">
                  <w:pPr>
                    <w:keepNext/>
                    <w:tabs>
                      <w:tab w:val="left" w:pos="360"/>
                    </w:tabs>
                    <w:spacing w:after="0" w:line="288" w:lineRule="auto"/>
                    <w:jc w:val="left"/>
                    <w:outlineLvl w:val="0"/>
                    <w:rPr>
                      <w:rFonts w:cs="Arial"/>
                      <w:kern w:val="32"/>
                      <w:sz w:val="20"/>
                      <w:szCs w:val="20"/>
                      <w:lang w:eastAsia="sl-SI"/>
                    </w:rPr>
                  </w:pPr>
                </w:p>
              </w:tc>
            </w:tr>
            <w:tr w:rsidR="0003208E" w:rsidRPr="0031613F" w14:paraId="254BCA33" w14:textId="77777777" w:rsidTr="00F444F3">
              <w:trPr>
                <w:cantSplit/>
                <w:trHeight w:val="423"/>
              </w:trPr>
              <w:tc>
                <w:tcPr>
                  <w:tcW w:w="3094" w:type="dxa"/>
                  <w:gridSpan w:val="2"/>
                  <w:tcBorders>
                    <w:top w:val="single" w:sz="4" w:space="0" w:color="auto"/>
                    <w:left w:val="single" w:sz="4" w:space="0" w:color="auto"/>
                    <w:bottom w:val="single" w:sz="4" w:space="0" w:color="auto"/>
                    <w:right w:val="single" w:sz="4" w:space="0" w:color="auto"/>
                  </w:tcBorders>
                  <w:vAlign w:val="center"/>
                </w:tcPr>
                <w:p w14:paraId="3B684C25" w14:textId="77777777" w:rsidR="0003208E" w:rsidRPr="0031613F" w:rsidRDefault="0003208E" w:rsidP="006A45F2">
                  <w:pPr>
                    <w:spacing w:after="0" w:line="288" w:lineRule="auto"/>
                    <w:jc w:val="left"/>
                    <w:rPr>
                      <w:rFonts w:cs="Arial"/>
                      <w:bCs/>
                      <w:sz w:val="20"/>
                      <w:szCs w:val="20"/>
                    </w:rPr>
                  </w:pPr>
                  <w:r w:rsidRPr="0031613F">
                    <w:rPr>
                      <w:rFonts w:cs="Arial"/>
                      <w:bCs/>
                      <w:sz w:val="20"/>
                      <w:szCs w:val="20"/>
                    </w:rPr>
                    <w:t xml:space="preserve">Predvideno povečanje (+) ali zmanjšanje (-) odhodkov državnega proračuna </w:t>
                  </w: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2B3DF1FF" w14:textId="77777777" w:rsidR="0003208E" w:rsidRPr="0031613F" w:rsidRDefault="0003208E" w:rsidP="006A45F2">
                  <w:pPr>
                    <w:spacing w:after="0" w:line="288" w:lineRule="auto"/>
                    <w:jc w:val="left"/>
                    <w:rPr>
                      <w:rFonts w:cs="Arial"/>
                      <w:sz w:val="20"/>
                      <w:szCs w:val="20"/>
                    </w:rPr>
                  </w:pPr>
                </w:p>
              </w:tc>
              <w:tc>
                <w:tcPr>
                  <w:tcW w:w="1495" w:type="dxa"/>
                  <w:tcBorders>
                    <w:top w:val="single" w:sz="4" w:space="0" w:color="auto"/>
                    <w:left w:val="single" w:sz="4" w:space="0" w:color="auto"/>
                    <w:bottom w:val="single" w:sz="4" w:space="0" w:color="auto"/>
                    <w:right w:val="single" w:sz="4" w:space="0" w:color="auto"/>
                  </w:tcBorders>
                  <w:vAlign w:val="center"/>
                </w:tcPr>
                <w:p w14:paraId="02799337" w14:textId="77777777" w:rsidR="0003208E" w:rsidRPr="0031613F" w:rsidRDefault="0003208E" w:rsidP="006A45F2">
                  <w:pPr>
                    <w:spacing w:after="0" w:line="288" w:lineRule="auto"/>
                    <w:jc w:val="left"/>
                    <w:rPr>
                      <w:rFonts w:cs="Arial"/>
                      <w:sz w:val="20"/>
                      <w:szCs w:val="20"/>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0D1154B7" w14:textId="77777777" w:rsidR="0003208E" w:rsidRPr="0031613F" w:rsidRDefault="0003208E" w:rsidP="006A45F2">
                  <w:pPr>
                    <w:spacing w:after="0" w:line="288" w:lineRule="auto"/>
                    <w:jc w:val="left"/>
                    <w:rPr>
                      <w:rFonts w:cs="Arial"/>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14:paraId="6CEB98A4" w14:textId="77777777" w:rsidR="0003208E" w:rsidRPr="0031613F" w:rsidRDefault="0003208E" w:rsidP="006A45F2">
                  <w:pPr>
                    <w:spacing w:after="0" w:line="288" w:lineRule="auto"/>
                    <w:jc w:val="left"/>
                    <w:rPr>
                      <w:rFonts w:cs="Arial"/>
                      <w:sz w:val="20"/>
                      <w:szCs w:val="20"/>
                    </w:rPr>
                  </w:pPr>
                </w:p>
              </w:tc>
            </w:tr>
            <w:tr w:rsidR="0003208E" w:rsidRPr="0031613F" w14:paraId="408AAA21" w14:textId="77777777" w:rsidTr="00F444F3">
              <w:trPr>
                <w:cantSplit/>
                <w:trHeight w:val="623"/>
              </w:trPr>
              <w:tc>
                <w:tcPr>
                  <w:tcW w:w="3094" w:type="dxa"/>
                  <w:gridSpan w:val="2"/>
                  <w:tcBorders>
                    <w:top w:val="single" w:sz="4" w:space="0" w:color="auto"/>
                    <w:left w:val="single" w:sz="4" w:space="0" w:color="auto"/>
                    <w:bottom w:val="single" w:sz="4" w:space="0" w:color="auto"/>
                    <w:right w:val="single" w:sz="4" w:space="0" w:color="auto"/>
                  </w:tcBorders>
                  <w:vAlign w:val="center"/>
                </w:tcPr>
                <w:p w14:paraId="6798D02E" w14:textId="77777777" w:rsidR="0003208E" w:rsidRPr="0031613F" w:rsidRDefault="0003208E" w:rsidP="006A45F2">
                  <w:pPr>
                    <w:spacing w:after="0" w:line="288" w:lineRule="auto"/>
                    <w:jc w:val="left"/>
                    <w:rPr>
                      <w:rFonts w:cs="Arial"/>
                      <w:bCs/>
                      <w:sz w:val="20"/>
                      <w:szCs w:val="20"/>
                    </w:rPr>
                  </w:pPr>
                  <w:r w:rsidRPr="0031613F">
                    <w:rPr>
                      <w:rFonts w:cs="Arial"/>
                      <w:bCs/>
                      <w:sz w:val="20"/>
                      <w:szCs w:val="20"/>
                    </w:rPr>
                    <w:t>Predvideno povečanje (+) ali zmanjšanje (-) odhodkov občinskih proračunov</w:t>
                  </w: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6C7763C1" w14:textId="77777777" w:rsidR="0003208E" w:rsidRPr="0031613F" w:rsidRDefault="0003208E" w:rsidP="006A45F2">
                  <w:pPr>
                    <w:spacing w:after="0" w:line="288" w:lineRule="auto"/>
                    <w:jc w:val="left"/>
                    <w:rPr>
                      <w:rFonts w:cs="Arial"/>
                      <w:sz w:val="20"/>
                      <w:szCs w:val="20"/>
                    </w:rPr>
                  </w:pPr>
                </w:p>
              </w:tc>
              <w:tc>
                <w:tcPr>
                  <w:tcW w:w="1495" w:type="dxa"/>
                  <w:tcBorders>
                    <w:top w:val="single" w:sz="4" w:space="0" w:color="auto"/>
                    <w:left w:val="single" w:sz="4" w:space="0" w:color="auto"/>
                    <w:bottom w:val="single" w:sz="4" w:space="0" w:color="auto"/>
                    <w:right w:val="single" w:sz="4" w:space="0" w:color="auto"/>
                  </w:tcBorders>
                  <w:vAlign w:val="center"/>
                </w:tcPr>
                <w:p w14:paraId="3B3AC44C" w14:textId="77777777" w:rsidR="0003208E" w:rsidRPr="0031613F" w:rsidRDefault="0003208E" w:rsidP="006A45F2">
                  <w:pPr>
                    <w:spacing w:after="0" w:line="288" w:lineRule="auto"/>
                    <w:jc w:val="left"/>
                    <w:rPr>
                      <w:rFonts w:cs="Arial"/>
                      <w:sz w:val="20"/>
                      <w:szCs w:val="20"/>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588961B6" w14:textId="77777777" w:rsidR="0003208E" w:rsidRPr="0031613F" w:rsidRDefault="0003208E" w:rsidP="006A45F2">
                  <w:pPr>
                    <w:spacing w:after="0" w:line="288" w:lineRule="auto"/>
                    <w:jc w:val="left"/>
                    <w:rPr>
                      <w:rFonts w:cs="Arial"/>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14:paraId="2976759C" w14:textId="77777777" w:rsidR="0003208E" w:rsidRPr="0031613F" w:rsidRDefault="0003208E" w:rsidP="006A45F2">
                  <w:pPr>
                    <w:spacing w:after="0" w:line="288" w:lineRule="auto"/>
                    <w:jc w:val="left"/>
                    <w:rPr>
                      <w:rFonts w:cs="Arial"/>
                      <w:sz w:val="20"/>
                      <w:szCs w:val="20"/>
                    </w:rPr>
                  </w:pPr>
                </w:p>
              </w:tc>
            </w:tr>
            <w:tr w:rsidR="0003208E" w:rsidRPr="0031613F" w14:paraId="75FAA434" w14:textId="77777777" w:rsidTr="00F444F3">
              <w:trPr>
                <w:cantSplit/>
                <w:trHeight w:val="423"/>
              </w:trPr>
              <w:tc>
                <w:tcPr>
                  <w:tcW w:w="3094" w:type="dxa"/>
                  <w:gridSpan w:val="2"/>
                  <w:tcBorders>
                    <w:top w:val="single" w:sz="4" w:space="0" w:color="auto"/>
                    <w:left w:val="single" w:sz="4" w:space="0" w:color="auto"/>
                    <w:bottom w:val="single" w:sz="4" w:space="0" w:color="auto"/>
                    <w:right w:val="single" w:sz="4" w:space="0" w:color="auto"/>
                  </w:tcBorders>
                  <w:vAlign w:val="center"/>
                </w:tcPr>
                <w:p w14:paraId="22AD8044" w14:textId="77777777" w:rsidR="0003208E" w:rsidRPr="0031613F" w:rsidRDefault="0003208E" w:rsidP="006A45F2">
                  <w:pPr>
                    <w:spacing w:after="0" w:line="288" w:lineRule="auto"/>
                    <w:jc w:val="left"/>
                    <w:rPr>
                      <w:rFonts w:cs="Arial"/>
                      <w:bCs/>
                      <w:sz w:val="20"/>
                      <w:szCs w:val="20"/>
                    </w:rPr>
                  </w:pPr>
                  <w:r w:rsidRPr="0031613F">
                    <w:rPr>
                      <w:rFonts w:cs="Arial"/>
                      <w:bCs/>
                      <w:sz w:val="20"/>
                      <w:szCs w:val="20"/>
                    </w:rPr>
                    <w:t>Predvideno povečanje (+) ali zmanjšanje (-) obveznosti za druga javna finančna sredstva</w:t>
                  </w: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751E8718" w14:textId="77777777" w:rsidR="0003208E" w:rsidRPr="0031613F" w:rsidRDefault="0003208E" w:rsidP="006A45F2">
                  <w:pPr>
                    <w:keepNext/>
                    <w:tabs>
                      <w:tab w:val="left" w:pos="360"/>
                    </w:tabs>
                    <w:spacing w:after="0" w:line="288" w:lineRule="auto"/>
                    <w:jc w:val="left"/>
                    <w:outlineLvl w:val="0"/>
                    <w:rPr>
                      <w:rFonts w:cs="Arial"/>
                      <w:bCs/>
                      <w:kern w:val="32"/>
                      <w:sz w:val="20"/>
                      <w:szCs w:val="20"/>
                      <w:lang w:eastAsia="sl-SI"/>
                    </w:rPr>
                  </w:pPr>
                </w:p>
              </w:tc>
              <w:tc>
                <w:tcPr>
                  <w:tcW w:w="1495" w:type="dxa"/>
                  <w:tcBorders>
                    <w:top w:val="single" w:sz="4" w:space="0" w:color="auto"/>
                    <w:left w:val="single" w:sz="4" w:space="0" w:color="auto"/>
                    <w:bottom w:val="single" w:sz="4" w:space="0" w:color="auto"/>
                    <w:right w:val="single" w:sz="4" w:space="0" w:color="auto"/>
                  </w:tcBorders>
                  <w:vAlign w:val="center"/>
                </w:tcPr>
                <w:p w14:paraId="2F318E1E" w14:textId="77777777" w:rsidR="0003208E" w:rsidRPr="0031613F" w:rsidRDefault="0003208E" w:rsidP="006A45F2">
                  <w:pPr>
                    <w:keepNext/>
                    <w:tabs>
                      <w:tab w:val="left" w:pos="360"/>
                    </w:tabs>
                    <w:spacing w:after="0" w:line="288" w:lineRule="auto"/>
                    <w:jc w:val="left"/>
                    <w:outlineLvl w:val="0"/>
                    <w:rPr>
                      <w:rFonts w:cs="Arial"/>
                      <w:bCs/>
                      <w:kern w:val="32"/>
                      <w:sz w:val="20"/>
                      <w:szCs w:val="20"/>
                      <w:lang w:eastAsia="sl-SI"/>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1B25EC0B" w14:textId="77777777" w:rsidR="0003208E" w:rsidRPr="0031613F" w:rsidRDefault="0003208E" w:rsidP="006A45F2">
                  <w:pPr>
                    <w:keepNext/>
                    <w:tabs>
                      <w:tab w:val="left" w:pos="360"/>
                    </w:tabs>
                    <w:spacing w:after="0" w:line="288" w:lineRule="auto"/>
                    <w:jc w:val="left"/>
                    <w:outlineLvl w:val="0"/>
                    <w:rPr>
                      <w:rFonts w:cs="Arial"/>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18DD1EFE" w14:textId="77777777" w:rsidR="0003208E" w:rsidRPr="0031613F" w:rsidRDefault="0003208E" w:rsidP="006A45F2">
                  <w:pPr>
                    <w:keepNext/>
                    <w:tabs>
                      <w:tab w:val="left" w:pos="360"/>
                    </w:tabs>
                    <w:spacing w:after="0" w:line="288" w:lineRule="auto"/>
                    <w:jc w:val="left"/>
                    <w:outlineLvl w:val="0"/>
                    <w:rPr>
                      <w:rFonts w:cs="Arial"/>
                      <w:kern w:val="32"/>
                      <w:sz w:val="20"/>
                      <w:szCs w:val="20"/>
                      <w:lang w:eastAsia="sl-SI"/>
                    </w:rPr>
                  </w:pPr>
                </w:p>
              </w:tc>
            </w:tr>
            <w:tr w:rsidR="0003208E" w:rsidRPr="0031613F" w14:paraId="0CDBF8B8" w14:textId="77777777" w:rsidTr="00F444F3">
              <w:trPr>
                <w:cantSplit/>
                <w:trHeight w:val="423"/>
              </w:trPr>
              <w:tc>
                <w:tcPr>
                  <w:tcW w:w="8937" w:type="dxa"/>
                  <w:gridSpan w:val="8"/>
                  <w:tcBorders>
                    <w:top w:val="single" w:sz="4" w:space="0" w:color="auto"/>
                    <w:left w:val="single" w:sz="4" w:space="0" w:color="auto"/>
                    <w:bottom w:val="single" w:sz="4" w:space="0" w:color="auto"/>
                    <w:right w:val="single" w:sz="4" w:space="0" w:color="auto"/>
                  </w:tcBorders>
                  <w:vAlign w:val="center"/>
                </w:tcPr>
                <w:p w14:paraId="2B7A45FE" w14:textId="77777777" w:rsidR="0003208E" w:rsidRPr="0031613F" w:rsidRDefault="0003208E" w:rsidP="006A45F2">
                  <w:pPr>
                    <w:keepNext/>
                    <w:tabs>
                      <w:tab w:val="left" w:pos="2340"/>
                    </w:tabs>
                    <w:spacing w:after="0" w:line="288" w:lineRule="auto"/>
                    <w:ind w:left="142" w:hanging="142"/>
                    <w:outlineLvl w:val="0"/>
                    <w:rPr>
                      <w:rFonts w:cs="Arial"/>
                      <w:kern w:val="32"/>
                      <w:sz w:val="20"/>
                      <w:szCs w:val="20"/>
                      <w:lang w:eastAsia="sl-SI"/>
                    </w:rPr>
                  </w:pPr>
                  <w:r w:rsidRPr="0031613F">
                    <w:rPr>
                      <w:rFonts w:cs="Arial"/>
                      <w:b/>
                      <w:kern w:val="32"/>
                      <w:sz w:val="20"/>
                      <w:szCs w:val="20"/>
                      <w:lang w:eastAsia="sl-SI"/>
                    </w:rPr>
                    <w:t>II. Finančne posledice za državni proračun</w:t>
                  </w:r>
                </w:p>
              </w:tc>
            </w:tr>
            <w:tr w:rsidR="0003208E" w:rsidRPr="0031613F" w14:paraId="79C6E324" w14:textId="77777777" w:rsidTr="00F444F3">
              <w:trPr>
                <w:cantSplit/>
                <w:trHeight w:val="257"/>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E15D58" w14:textId="77777777" w:rsidR="0003208E" w:rsidRPr="0031613F" w:rsidRDefault="0003208E" w:rsidP="006A45F2">
                  <w:pPr>
                    <w:keepNext/>
                    <w:tabs>
                      <w:tab w:val="left" w:pos="2340"/>
                    </w:tabs>
                    <w:spacing w:after="0" w:line="288" w:lineRule="auto"/>
                    <w:ind w:left="142" w:hanging="142"/>
                    <w:outlineLvl w:val="0"/>
                    <w:rPr>
                      <w:rFonts w:cs="Arial"/>
                      <w:b/>
                      <w:kern w:val="32"/>
                      <w:sz w:val="20"/>
                      <w:szCs w:val="20"/>
                      <w:lang w:eastAsia="sl-SI"/>
                    </w:rPr>
                  </w:pPr>
                  <w:proofErr w:type="spellStart"/>
                  <w:r w:rsidRPr="0031613F">
                    <w:rPr>
                      <w:rFonts w:cs="Arial"/>
                      <w:b/>
                      <w:kern w:val="32"/>
                      <w:sz w:val="20"/>
                      <w:szCs w:val="20"/>
                      <w:lang w:eastAsia="sl-SI"/>
                    </w:rPr>
                    <w:t>II.a</w:t>
                  </w:r>
                  <w:proofErr w:type="spellEnd"/>
                  <w:r w:rsidRPr="0031613F">
                    <w:rPr>
                      <w:rFonts w:cs="Arial"/>
                      <w:b/>
                      <w:kern w:val="32"/>
                      <w:sz w:val="20"/>
                      <w:szCs w:val="20"/>
                      <w:lang w:eastAsia="sl-SI"/>
                    </w:rPr>
                    <w:t xml:space="preserve"> Pravice porabe za izvedbo predlaganih rešitev so zagotovljene:</w:t>
                  </w:r>
                </w:p>
              </w:tc>
            </w:tr>
            <w:tr w:rsidR="0003208E" w:rsidRPr="0031613F" w14:paraId="33C38A69" w14:textId="77777777" w:rsidTr="00F444F3">
              <w:trPr>
                <w:cantSplit/>
                <w:trHeight w:val="100"/>
              </w:trPr>
              <w:tc>
                <w:tcPr>
                  <w:tcW w:w="2085" w:type="dxa"/>
                  <w:tcBorders>
                    <w:top w:val="single" w:sz="4" w:space="0" w:color="auto"/>
                    <w:left w:val="single" w:sz="4" w:space="0" w:color="auto"/>
                    <w:bottom w:val="single" w:sz="4" w:space="0" w:color="auto"/>
                    <w:right w:val="single" w:sz="4" w:space="0" w:color="auto"/>
                  </w:tcBorders>
                  <w:vAlign w:val="center"/>
                </w:tcPr>
                <w:p w14:paraId="5E04C4C0" w14:textId="77777777" w:rsidR="0003208E" w:rsidRPr="0031613F" w:rsidRDefault="0003208E" w:rsidP="006A45F2">
                  <w:pPr>
                    <w:spacing w:after="0" w:line="288" w:lineRule="auto"/>
                    <w:jc w:val="center"/>
                    <w:rPr>
                      <w:rFonts w:cs="Arial"/>
                      <w:sz w:val="20"/>
                      <w:szCs w:val="20"/>
                    </w:rPr>
                  </w:pPr>
                  <w:r w:rsidRPr="0031613F">
                    <w:rPr>
                      <w:rFonts w:cs="Arial"/>
                      <w:sz w:val="20"/>
                      <w:szCs w:val="20"/>
                    </w:rPr>
                    <w:t>Ime proračunskega uporabnika</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77FCF082" w14:textId="77777777" w:rsidR="0003208E" w:rsidRPr="0031613F" w:rsidRDefault="0003208E" w:rsidP="006A45F2">
                  <w:pPr>
                    <w:spacing w:after="0" w:line="288" w:lineRule="auto"/>
                    <w:jc w:val="center"/>
                    <w:rPr>
                      <w:rFonts w:cs="Arial"/>
                      <w:sz w:val="20"/>
                      <w:szCs w:val="20"/>
                    </w:rPr>
                  </w:pPr>
                  <w:r w:rsidRPr="0031613F">
                    <w:rPr>
                      <w:rFonts w:cs="Arial"/>
                      <w:sz w:val="20"/>
                      <w:szCs w:val="20"/>
                    </w:rPr>
                    <w:t>Šifra in naziv ukrepa, projekta</w:t>
                  </w: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3DA3A79C" w14:textId="77777777" w:rsidR="0003208E" w:rsidRPr="0031613F" w:rsidRDefault="0003208E" w:rsidP="006A45F2">
                  <w:pPr>
                    <w:spacing w:after="0" w:line="288" w:lineRule="auto"/>
                    <w:jc w:val="center"/>
                    <w:rPr>
                      <w:rFonts w:cs="Arial"/>
                      <w:sz w:val="20"/>
                      <w:szCs w:val="20"/>
                    </w:rPr>
                  </w:pPr>
                  <w:r w:rsidRPr="0031613F">
                    <w:rPr>
                      <w:rFonts w:cs="Arial"/>
                      <w:sz w:val="20"/>
                      <w:szCs w:val="20"/>
                    </w:rPr>
                    <w:t>Šifra in naziv proračunske postavke</w:t>
                  </w: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4A61D33A" w14:textId="77777777" w:rsidR="0003208E" w:rsidRPr="0031613F" w:rsidRDefault="0003208E" w:rsidP="006A45F2">
                  <w:pPr>
                    <w:spacing w:after="0" w:line="288" w:lineRule="auto"/>
                    <w:jc w:val="center"/>
                    <w:rPr>
                      <w:rFonts w:cs="Arial"/>
                      <w:sz w:val="20"/>
                      <w:szCs w:val="20"/>
                    </w:rPr>
                  </w:pPr>
                  <w:r w:rsidRPr="0031613F">
                    <w:rPr>
                      <w:rFonts w:cs="Arial"/>
                      <w:sz w:val="20"/>
                      <w:szCs w:val="20"/>
                    </w:rPr>
                    <w:t>Znesek za tekoče leto (t)</w:t>
                  </w:r>
                </w:p>
              </w:tc>
              <w:tc>
                <w:tcPr>
                  <w:tcW w:w="1414" w:type="dxa"/>
                  <w:tcBorders>
                    <w:top w:val="single" w:sz="4" w:space="0" w:color="auto"/>
                    <w:left w:val="single" w:sz="4" w:space="0" w:color="auto"/>
                    <w:bottom w:val="single" w:sz="4" w:space="0" w:color="auto"/>
                    <w:right w:val="single" w:sz="4" w:space="0" w:color="auto"/>
                  </w:tcBorders>
                  <w:vAlign w:val="center"/>
                </w:tcPr>
                <w:p w14:paraId="25F143D2" w14:textId="77777777" w:rsidR="0003208E" w:rsidRPr="0031613F" w:rsidRDefault="0003208E" w:rsidP="006A45F2">
                  <w:pPr>
                    <w:spacing w:after="0" w:line="288" w:lineRule="auto"/>
                    <w:jc w:val="center"/>
                    <w:rPr>
                      <w:rFonts w:cs="Arial"/>
                      <w:sz w:val="20"/>
                      <w:szCs w:val="20"/>
                    </w:rPr>
                  </w:pPr>
                  <w:r w:rsidRPr="0031613F">
                    <w:rPr>
                      <w:rFonts w:cs="Arial"/>
                      <w:sz w:val="20"/>
                      <w:szCs w:val="20"/>
                    </w:rPr>
                    <w:t>Znesek za t+1</w:t>
                  </w:r>
                </w:p>
              </w:tc>
            </w:tr>
            <w:tr w:rsidR="0003208E" w:rsidRPr="0031613F" w14:paraId="418EED58" w14:textId="77777777" w:rsidTr="00F444F3">
              <w:trPr>
                <w:cantSplit/>
                <w:trHeight w:val="328"/>
              </w:trPr>
              <w:tc>
                <w:tcPr>
                  <w:tcW w:w="2085" w:type="dxa"/>
                  <w:tcBorders>
                    <w:top w:val="single" w:sz="4" w:space="0" w:color="auto"/>
                    <w:left w:val="single" w:sz="4" w:space="0" w:color="auto"/>
                    <w:bottom w:val="single" w:sz="4" w:space="0" w:color="auto"/>
                    <w:right w:val="single" w:sz="4" w:space="0" w:color="auto"/>
                  </w:tcBorders>
                  <w:vAlign w:val="center"/>
                </w:tcPr>
                <w:p w14:paraId="6FA19DAE"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262B1D9D"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5F1BDE2F"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4B279C39"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49A106CE"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r>
            <w:tr w:rsidR="0003208E" w:rsidRPr="0031613F" w14:paraId="2C4BECE3" w14:textId="77777777" w:rsidTr="00F444F3">
              <w:trPr>
                <w:cantSplit/>
                <w:trHeight w:val="95"/>
              </w:trPr>
              <w:tc>
                <w:tcPr>
                  <w:tcW w:w="2085" w:type="dxa"/>
                  <w:tcBorders>
                    <w:top w:val="single" w:sz="4" w:space="0" w:color="auto"/>
                    <w:left w:val="single" w:sz="4" w:space="0" w:color="auto"/>
                    <w:bottom w:val="single" w:sz="4" w:space="0" w:color="auto"/>
                    <w:right w:val="single" w:sz="4" w:space="0" w:color="auto"/>
                  </w:tcBorders>
                  <w:vAlign w:val="center"/>
                </w:tcPr>
                <w:p w14:paraId="23342103"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21E333FA"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244DC707"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56D91CC7"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6231D1D6"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r>
            <w:tr w:rsidR="0003208E" w:rsidRPr="0031613F" w14:paraId="27C81058" w14:textId="77777777" w:rsidTr="00F444F3">
              <w:trPr>
                <w:cantSplit/>
                <w:trHeight w:val="95"/>
              </w:trPr>
              <w:tc>
                <w:tcPr>
                  <w:tcW w:w="6198" w:type="dxa"/>
                  <w:gridSpan w:val="5"/>
                  <w:tcBorders>
                    <w:top w:val="single" w:sz="4" w:space="0" w:color="auto"/>
                    <w:left w:val="single" w:sz="4" w:space="0" w:color="auto"/>
                    <w:bottom w:val="single" w:sz="4" w:space="0" w:color="auto"/>
                    <w:right w:val="single" w:sz="4" w:space="0" w:color="auto"/>
                  </w:tcBorders>
                  <w:vAlign w:val="center"/>
                </w:tcPr>
                <w:p w14:paraId="77CB9AC0"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r w:rsidRPr="0031613F">
                    <w:rPr>
                      <w:rFonts w:cs="Arial"/>
                      <w:b/>
                      <w:kern w:val="32"/>
                      <w:sz w:val="20"/>
                      <w:szCs w:val="20"/>
                      <w:lang w:eastAsia="sl-SI"/>
                    </w:rPr>
                    <w:t>SKUPAJ:</w:t>
                  </w: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58FCB33B" w14:textId="77777777" w:rsidR="0003208E" w:rsidRPr="0031613F" w:rsidRDefault="0003208E" w:rsidP="006A45F2">
                  <w:pPr>
                    <w:spacing w:after="0" w:line="288" w:lineRule="auto"/>
                    <w:rPr>
                      <w:rFonts w:cs="Arial"/>
                      <w:b/>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14:paraId="7174C575"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p>
              </w:tc>
            </w:tr>
            <w:tr w:rsidR="0003208E" w:rsidRPr="0031613F" w14:paraId="2B9A6866" w14:textId="77777777" w:rsidTr="00F444F3">
              <w:trPr>
                <w:cantSplit/>
                <w:trHeight w:val="294"/>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127B6BE" w14:textId="77777777" w:rsidR="0003208E" w:rsidRPr="0031613F" w:rsidRDefault="0003208E" w:rsidP="006A45F2">
                  <w:pPr>
                    <w:keepNext/>
                    <w:tabs>
                      <w:tab w:val="left" w:pos="2340"/>
                    </w:tabs>
                    <w:spacing w:after="0" w:line="288" w:lineRule="auto"/>
                    <w:outlineLvl w:val="0"/>
                    <w:rPr>
                      <w:rFonts w:cs="Arial"/>
                      <w:b/>
                      <w:kern w:val="32"/>
                      <w:sz w:val="20"/>
                      <w:szCs w:val="20"/>
                      <w:lang w:eastAsia="sl-SI"/>
                    </w:rPr>
                  </w:pPr>
                  <w:proofErr w:type="spellStart"/>
                  <w:r w:rsidRPr="0031613F">
                    <w:rPr>
                      <w:rFonts w:cs="Arial"/>
                      <w:b/>
                      <w:kern w:val="32"/>
                      <w:sz w:val="20"/>
                      <w:szCs w:val="20"/>
                      <w:lang w:eastAsia="sl-SI"/>
                    </w:rPr>
                    <w:t>II.b</w:t>
                  </w:r>
                  <w:proofErr w:type="spellEnd"/>
                  <w:r w:rsidRPr="0031613F">
                    <w:rPr>
                      <w:rFonts w:cs="Arial"/>
                      <w:b/>
                      <w:kern w:val="32"/>
                      <w:sz w:val="20"/>
                      <w:szCs w:val="20"/>
                      <w:lang w:eastAsia="sl-SI"/>
                    </w:rPr>
                    <w:t xml:space="preserve"> Manjkajoče pravice porabe bodo zagotovljene s prerazporeditvijo:</w:t>
                  </w:r>
                </w:p>
              </w:tc>
            </w:tr>
            <w:tr w:rsidR="0003208E" w:rsidRPr="0031613F" w14:paraId="428A3644" w14:textId="77777777" w:rsidTr="00F444F3">
              <w:trPr>
                <w:cantSplit/>
                <w:trHeight w:val="100"/>
              </w:trPr>
              <w:tc>
                <w:tcPr>
                  <w:tcW w:w="2085" w:type="dxa"/>
                  <w:tcBorders>
                    <w:top w:val="single" w:sz="4" w:space="0" w:color="auto"/>
                    <w:left w:val="single" w:sz="4" w:space="0" w:color="auto"/>
                    <w:bottom w:val="single" w:sz="4" w:space="0" w:color="auto"/>
                    <w:right w:val="single" w:sz="4" w:space="0" w:color="auto"/>
                  </w:tcBorders>
                  <w:vAlign w:val="center"/>
                </w:tcPr>
                <w:p w14:paraId="5DA3CE92" w14:textId="77777777" w:rsidR="0003208E" w:rsidRPr="0031613F" w:rsidRDefault="0003208E" w:rsidP="006A45F2">
                  <w:pPr>
                    <w:spacing w:after="0" w:line="288" w:lineRule="auto"/>
                    <w:jc w:val="center"/>
                    <w:rPr>
                      <w:rFonts w:cs="Arial"/>
                      <w:sz w:val="20"/>
                      <w:szCs w:val="20"/>
                    </w:rPr>
                  </w:pPr>
                  <w:r w:rsidRPr="0031613F">
                    <w:rPr>
                      <w:rFonts w:cs="Arial"/>
                      <w:sz w:val="20"/>
                      <w:szCs w:val="20"/>
                    </w:rPr>
                    <w:t>Ime proračunskega uporabnika</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703895BF" w14:textId="77777777" w:rsidR="0003208E" w:rsidRPr="0031613F" w:rsidRDefault="0003208E" w:rsidP="006A45F2">
                  <w:pPr>
                    <w:spacing w:after="0" w:line="288" w:lineRule="auto"/>
                    <w:jc w:val="center"/>
                    <w:rPr>
                      <w:rFonts w:cs="Arial"/>
                      <w:sz w:val="20"/>
                      <w:szCs w:val="20"/>
                    </w:rPr>
                  </w:pPr>
                  <w:r w:rsidRPr="0031613F">
                    <w:rPr>
                      <w:rFonts w:cs="Arial"/>
                      <w:sz w:val="20"/>
                      <w:szCs w:val="20"/>
                    </w:rPr>
                    <w:t>Šifra in naziv ukrepa, projekta</w:t>
                  </w: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45D5B101" w14:textId="77777777" w:rsidR="0003208E" w:rsidRPr="0031613F" w:rsidRDefault="0003208E" w:rsidP="006A45F2">
                  <w:pPr>
                    <w:spacing w:after="0" w:line="288" w:lineRule="auto"/>
                    <w:jc w:val="center"/>
                    <w:rPr>
                      <w:rFonts w:cs="Arial"/>
                      <w:sz w:val="20"/>
                      <w:szCs w:val="20"/>
                    </w:rPr>
                  </w:pPr>
                  <w:r w:rsidRPr="0031613F">
                    <w:rPr>
                      <w:rFonts w:cs="Arial"/>
                      <w:sz w:val="20"/>
                      <w:szCs w:val="20"/>
                    </w:rPr>
                    <w:t>Šifra in naziv proračunske postavke</w:t>
                  </w: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31F44D81" w14:textId="77777777" w:rsidR="0003208E" w:rsidRPr="0031613F" w:rsidRDefault="0003208E" w:rsidP="006A45F2">
                  <w:pPr>
                    <w:spacing w:after="0" w:line="288" w:lineRule="auto"/>
                    <w:jc w:val="center"/>
                    <w:rPr>
                      <w:rFonts w:cs="Arial"/>
                      <w:sz w:val="20"/>
                      <w:szCs w:val="20"/>
                    </w:rPr>
                  </w:pPr>
                  <w:r w:rsidRPr="0031613F">
                    <w:rPr>
                      <w:rFonts w:cs="Arial"/>
                      <w:sz w:val="20"/>
                      <w:szCs w:val="20"/>
                    </w:rPr>
                    <w:t>Znesek za tekoče leto (t)</w:t>
                  </w:r>
                </w:p>
              </w:tc>
              <w:tc>
                <w:tcPr>
                  <w:tcW w:w="1414" w:type="dxa"/>
                  <w:tcBorders>
                    <w:top w:val="single" w:sz="4" w:space="0" w:color="auto"/>
                    <w:left w:val="single" w:sz="4" w:space="0" w:color="auto"/>
                    <w:bottom w:val="single" w:sz="4" w:space="0" w:color="auto"/>
                    <w:right w:val="single" w:sz="4" w:space="0" w:color="auto"/>
                  </w:tcBorders>
                  <w:vAlign w:val="center"/>
                </w:tcPr>
                <w:p w14:paraId="044E150D" w14:textId="77777777" w:rsidR="0003208E" w:rsidRPr="0031613F" w:rsidRDefault="0003208E" w:rsidP="006A45F2">
                  <w:pPr>
                    <w:spacing w:after="0" w:line="288" w:lineRule="auto"/>
                    <w:jc w:val="center"/>
                    <w:rPr>
                      <w:rFonts w:cs="Arial"/>
                      <w:sz w:val="20"/>
                      <w:szCs w:val="20"/>
                    </w:rPr>
                  </w:pPr>
                  <w:r w:rsidRPr="0031613F">
                    <w:rPr>
                      <w:rFonts w:cs="Arial"/>
                      <w:sz w:val="20"/>
                      <w:szCs w:val="20"/>
                    </w:rPr>
                    <w:t>Znesek za t+1</w:t>
                  </w:r>
                </w:p>
              </w:tc>
            </w:tr>
            <w:tr w:rsidR="0003208E" w:rsidRPr="0031613F" w14:paraId="5AE79D19" w14:textId="77777777" w:rsidTr="00F444F3">
              <w:trPr>
                <w:cantSplit/>
                <w:trHeight w:val="95"/>
              </w:trPr>
              <w:tc>
                <w:tcPr>
                  <w:tcW w:w="2085" w:type="dxa"/>
                  <w:tcBorders>
                    <w:top w:val="single" w:sz="4" w:space="0" w:color="auto"/>
                    <w:left w:val="single" w:sz="4" w:space="0" w:color="auto"/>
                    <w:bottom w:val="single" w:sz="4" w:space="0" w:color="auto"/>
                    <w:right w:val="single" w:sz="4" w:space="0" w:color="auto"/>
                  </w:tcBorders>
                  <w:vAlign w:val="center"/>
                </w:tcPr>
                <w:p w14:paraId="4B509E6D"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6EDA9FA0"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542AA9C5"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03BFD318"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7112021A"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r>
            <w:tr w:rsidR="0003208E" w:rsidRPr="0031613F" w14:paraId="257F196C" w14:textId="77777777" w:rsidTr="00F444F3">
              <w:trPr>
                <w:cantSplit/>
                <w:trHeight w:val="95"/>
              </w:trPr>
              <w:tc>
                <w:tcPr>
                  <w:tcW w:w="2085" w:type="dxa"/>
                  <w:tcBorders>
                    <w:top w:val="single" w:sz="4" w:space="0" w:color="auto"/>
                    <w:left w:val="single" w:sz="4" w:space="0" w:color="auto"/>
                    <w:bottom w:val="single" w:sz="4" w:space="0" w:color="auto"/>
                    <w:right w:val="single" w:sz="4" w:space="0" w:color="auto"/>
                  </w:tcBorders>
                  <w:vAlign w:val="center"/>
                </w:tcPr>
                <w:p w14:paraId="0282B974"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6C1143CC"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6D62CCD7"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02593BE3"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345B169B"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r>
            <w:tr w:rsidR="0003208E" w:rsidRPr="0031613F" w14:paraId="3C9532C3" w14:textId="77777777" w:rsidTr="00F444F3">
              <w:trPr>
                <w:cantSplit/>
                <w:trHeight w:val="95"/>
              </w:trPr>
              <w:tc>
                <w:tcPr>
                  <w:tcW w:w="6198" w:type="dxa"/>
                  <w:gridSpan w:val="5"/>
                  <w:tcBorders>
                    <w:top w:val="single" w:sz="4" w:space="0" w:color="auto"/>
                    <w:left w:val="single" w:sz="4" w:space="0" w:color="auto"/>
                    <w:bottom w:val="single" w:sz="4" w:space="0" w:color="auto"/>
                    <w:right w:val="single" w:sz="4" w:space="0" w:color="auto"/>
                  </w:tcBorders>
                  <w:vAlign w:val="center"/>
                </w:tcPr>
                <w:p w14:paraId="17FEF7F0"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r w:rsidRPr="0031613F">
                    <w:rPr>
                      <w:rFonts w:cs="Arial"/>
                      <w:b/>
                      <w:kern w:val="32"/>
                      <w:sz w:val="20"/>
                      <w:szCs w:val="20"/>
                      <w:lang w:eastAsia="sl-SI"/>
                    </w:rPr>
                    <w:t>SKUPAJ:</w:t>
                  </w: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2B7A7267"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1383A673"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p>
              </w:tc>
            </w:tr>
            <w:tr w:rsidR="0003208E" w:rsidRPr="0031613F" w14:paraId="3F37B937" w14:textId="77777777" w:rsidTr="00F444F3">
              <w:trPr>
                <w:cantSplit/>
                <w:trHeight w:val="207"/>
              </w:trPr>
              <w:tc>
                <w:tcPr>
                  <w:tcW w:w="8937"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2C94A64" w14:textId="77777777" w:rsidR="0003208E" w:rsidRPr="0031613F" w:rsidRDefault="0003208E" w:rsidP="006A45F2">
                  <w:pPr>
                    <w:keepNext/>
                    <w:tabs>
                      <w:tab w:val="left" w:pos="2340"/>
                    </w:tabs>
                    <w:spacing w:after="0" w:line="288" w:lineRule="auto"/>
                    <w:outlineLvl w:val="0"/>
                    <w:rPr>
                      <w:rFonts w:cs="Arial"/>
                      <w:b/>
                      <w:kern w:val="32"/>
                      <w:sz w:val="20"/>
                      <w:szCs w:val="20"/>
                      <w:lang w:eastAsia="sl-SI"/>
                    </w:rPr>
                  </w:pPr>
                  <w:proofErr w:type="spellStart"/>
                  <w:r w:rsidRPr="0031613F">
                    <w:rPr>
                      <w:rFonts w:cs="Arial"/>
                      <w:b/>
                      <w:kern w:val="32"/>
                      <w:sz w:val="20"/>
                      <w:szCs w:val="20"/>
                      <w:lang w:eastAsia="sl-SI"/>
                    </w:rPr>
                    <w:t>II.c</w:t>
                  </w:r>
                  <w:proofErr w:type="spellEnd"/>
                  <w:r w:rsidRPr="0031613F">
                    <w:rPr>
                      <w:rFonts w:cs="Arial"/>
                      <w:b/>
                      <w:kern w:val="32"/>
                      <w:sz w:val="20"/>
                      <w:szCs w:val="20"/>
                      <w:lang w:eastAsia="sl-SI"/>
                    </w:rPr>
                    <w:t xml:space="preserve"> Načrtovana nadomestitev zmanjšanih prihodkov oz. povečanih odhodkov proračuna:</w:t>
                  </w:r>
                </w:p>
              </w:tc>
            </w:tr>
            <w:tr w:rsidR="0003208E" w:rsidRPr="0031613F" w14:paraId="2796BDF9" w14:textId="77777777" w:rsidTr="00F444F3">
              <w:trPr>
                <w:cantSplit/>
                <w:trHeight w:val="100"/>
              </w:trPr>
              <w:tc>
                <w:tcPr>
                  <w:tcW w:w="4206" w:type="dxa"/>
                  <w:gridSpan w:val="3"/>
                  <w:tcBorders>
                    <w:top w:val="single" w:sz="4" w:space="0" w:color="auto"/>
                    <w:left w:val="single" w:sz="4" w:space="0" w:color="auto"/>
                    <w:bottom w:val="single" w:sz="4" w:space="0" w:color="auto"/>
                    <w:right w:val="single" w:sz="4" w:space="0" w:color="auto"/>
                  </w:tcBorders>
                  <w:vAlign w:val="center"/>
                </w:tcPr>
                <w:p w14:paraId="57C9597B" w14:textId="77777777" w:rsidR="0003208E" w:rsidRPr="0031613F" w:rsidRDefault="0003208E" w:rsidP="006A45F2">
                  <w:pPr>
                    <w:spacing w:after="0" w:line="288" w:lineRule="auto"/>
                    <w:ind w:left="-122" w:right="-112"/>
                    <w:jc w:val="center"/>
                    <w:rPr>
                      <w:rFonts w:cs="Arial"/>
                      <w:sz w:val="20"/>
                      <w:szCs w:val="20"/>
                    </w:rPr>
                  </w:pPr>
                  <w:r w:rsidRPr="0031613F">
                    <w:rPr>
                      <w:rFonts w:cs="Arial"/>
                      <w:sz w:val="20"/>
                      <w:szCs w:val="20"/>
                    </w:rPr>
                    <w:t>Novi prihodki</w:t>
                  </w: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627AB01A" w14:textId="77777777" w:rsidR="0003208E" w:rsidRPr="0031613F" w:rsidRDefault="0003208E" w:rsidP="006A45F2">
                  <w:pPr>
                    <w:spacing w:after="0" w:line="288" w:lineRule="auto"/>
                    <w:ind w:left="-122" w:right="-112"/>
                    <w:jc w:val="center"/>
                    <w:rPr>
                      <w:rFonts w:cs="Arial"/>
                      <w:sz w:val="20"/>
                      <w:szCs w:val="20"/>
                    </w:rPr>
                  </w:pPr>
                  <w:r w:rsidRPr="0031613F">
                    <w:rPr>
                      <w:rFonts w:cs="Arial"/>
                      <w:sz w:val="20"/>
                      <w:szCs w:val="20"/>
                    </w:rPr>
                    <w:t>Znesek za tekoče leto (t)</w:t>
                  </w: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17C2CF48" w14:textId="77777777" w:rsidR="0003208E" w:rsidRPr="0031613F" w:rsidRDefault="0003208E" w:rsidP="006A45F2">
                  <w:pPr>
                    <w:spacing w:after="0" w:line="288" w:lineRule="auto"/>
                    <w:ind w:left="-122" w:right="-112"/>
                    <w:jc w:val="center"/>
                    <w:rPr>
                      <w:rFonts w:cs="Arial"/>
                      <w:sz w:val="20"/>
                      <w:szCs w:val="20"/>
                    </w:rPr>
                  </w:pPr>
                  <w:r w:rsidRPr="0031613F">
                    <w:rPr>
                      <w:rFonts w:cs="Arial"/>
                      <w:sz w:val="20"/>
                      <w:szCs w:val="20"/>
                    </w:rPr>
                    <w:t>Znesek za t+1</w:t>
                  </w:r>
                </w:p>
              </w:tc>
            </w:tr>
            <w:tr w:rsidR="0003208E" w:rsidRPr="0031613F" w14:paraId="448170A3" w14:textId="77777777" w:rsidTr="00F444F3">
              <w:trPr>
                <w:cantSplit/>
                <w:trHeight w:val="95"/>
              </w:trPr>
              <w:tc>
                <w:tcPr>
                  <w:tcW w:w="4206" w:type="dxa"/>
                  <w:gridSpan w:val="3"/>
                  <w:tcBorders>
                    <w:top w:val="single" w:sz="4" w:space="0" w:color="auto"/>
                    <w:left w:val="single" w:sz="4" w:space="0" w:color="auto"/>
                    <w:bottom w:val="single" w:sz="4" w:space="0" w:color="auto"/>
                    <w:right w:val="single" w:sz="4" w:space="0" w:color="auto"/>
                  </w:tcBorders>
                  <w:vAlign w:val="center"/>
                </w:tcPr>
                <w:p w14:paraId="5D02B180"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4B60769B"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4EB302DB"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r>
            <w:tr w:rsidR="0003208E" w:rsidRPr="0031613F" w14:paraId="6FC25251" w14:textId="77777777" w:rsidTr="00F444F3">
              <w:trPr>
                <w:cantSplit/>
                <w:trHeight w:val="95"/>
              </w:trPr>
              <w:tc>
                <w:tcPr>
                  <w:tcW w:w="4206" w:type="dxa"/>
                  <w:gridSpan w:val="3"/>
                  <w:tcBorders>
                    <w:top w:val="single" w:sz="4" w:space="0" w:color="auto"/>
                    <w:left w:val="single" w:sz="4" w:space="0" w:color="auto"/>
                    <w:bottom w:val="single" w:sz="4" w:space="0" w:color="auto"/>
                    <w:right w:val="single" w:sz="4" w:space="0" w:color="auto"/>
                  </w:tcBorders>
                  <w:vAlign w:val="center"/>
                </w:tcPr>
                <w:p w14:paraId="34CAF854"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69A5838F"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0DB4E503"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r>
            <w:tr w:rsidR="0003208E" w:rsidRPr="0031613F" w14:paraId="11DE3F40" w14:textId="77777777" w:rsidTr="00F444F3">
              <w:trPr>
                <w:cantSplit/>
                <w:trHeight w:val="95"/>
              </w:trPr>
              <w:tc>
                <w:tcPr>
                  <w:tcW w:w="4206" w:type="dxa"/>
                  <w:gridSpan w:val="3"/>
                  <w:tcBorders>
                    <w:top w:val="single" w:sz="4" w:space="0" w:color="auto"/>
                    <w:left w:val="single" w:sz="4" w:space="0" w:color="auto"/>
                    <w:bottom w:val="single" w:sz="4" w:space="0" w:color="auto"/>
                    <w:right w:val="single" w:sz="4" w:space="0" w:color="auto"/>
                  </w:tcBorders>
                  <w:vAlign w:val="center"/>
                </w:tcPr>
                <w:p w14:paraId="0CDCF067"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12FF6661"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6B074B3C"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r>
            <w:tr w:rsidR="0003208E" w:rsidRPr="0031613F" w14:paraId="0B74A8F9" w14:textId="77777777" w:rsidTr="00F444F3">
              <w:trPr>
                <w:cantSplit/>
                <w:trHeight w:val="95"/>
              </w:trPr>
              <w:tc>
                <w:tcPr>
                  <w:tcW w:w="4206" w:type="dxa"/>
                  <w:gridSpan w:val="3"/>
                  <w:tcBorders>
                    <w:top w:val="single" w:sz="4" w:space="0" w:color="auto"/>
                    <w:left w:val="single" w:sz="4" w:space="0" w:color="auto"/>
                    <w:bottom w:val="single" w:sz="4" w:space="0" w:color="auto"/>
                    <w:right w:val="single" w:sz="4" w:space="0" w:color="auto"/>
                  </w:tcBorders>
                  <w:vAlign w:val="center"/>
                </w:tcPr>
                <w:p w14:paraId="162D36DF"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r w:rsidRPr="0031613F">
                    <w:rPr>
                      <w:rFonts w:cs="Arial"/>
                      <w:b/>
                      <w:kern w:val="32"/>
                      <w:sz w:val="20"/>
                      <w:szCs w:val="20"/>
                      <w:lang w:eastAsia="sl-SI"/>
                    </w:rPr>
                    <w:t>SKUPAJ:</w:t>
                  </w: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5F9EBA76"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67643C92"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p>
              </w:tc>
            </w:tr>
          </w:tbl>
          <w:p w14:paraId="15831C92" w14:textId="77777777" w:rsidR="0003208E" w:rsidRPr="0031613F" w:rsidRDefault="0003208E" w:rsidP="006A45F2">
            <w:pPr>
              <w:keepLines/>
              <w:spacing w:after="0" w:line="288" w:lineRule="auto"/>
              <w:rPr>
                <w:rFonts w:cs="Arial"/>
                <w:b/>
                <w:sz w:val="20"/>
                <w:szCs w:val="20"/>
              </w:rPr>
            </w:pPr>
          </w:p>
          <w:p w14:paraId="61EBC4C9" w14:textId="77777777" w:rsidR="0003208E" w:rsidRPr="00E01875" w:rsidRDefault="0003208E" w:rsidP="006A45F2">
            <w:pPr>
              <w:keepLines/>
              <w:spacing w:after="0" w:line="288" w:lineRule="auto"/>
              <w:rPr>
                <w:rFonts w:cs="Arial"/>
                <w:b/>
                <w:sz w:val="18"/>
                <w:szCs w:val="20"/>
              </w:rPr>
            </w:pPr>
            <w:r w:rsidRPr="00E01875">
              <w:rPr>
                <w:rFonts w:cs="Arial"/>
                <w:b/>
                <w:sz w:val="18"/>
                <w:szCs w:val="20"/>
              </w:rPr>
              <w:t>OBRAZLOŽITEV:</w:t>
            </w:r>
          </w:p>
          <w:p w14:paraId="2CE93241" w14:textId="77777777" w:rsidR="0003208E" w:rsidRPr="00E01875" w:rsidRDefault="0003208E" w:rsidP="006A45F2">
            <w:pPr>
              <w:suppressAutoHyphens/>
              <w:overflowPunct w:val="0"/>
              <w:autoSpaceDE w:val="0"/>
              <w:autoSpaceDN w:val="0"/>
              <w:adjustRightInd w:val="0"/>
              <w:spacing w:after="0" w:line="288" w:lineRule="auto"/>
              <w:textAlignment w:val="baseline"/>
              <w:outlineLvl w:val="3"/>
              <w:rPr>
                <w:rFonts w:cs="Arial"/>
                <w:sz w:val="18"/>
                <w:szCs w:val="20"/>
                <w:lang w:eastAsia="sl-SI"/>
              </w:rPr>
            </w:pPr>
            <w:r w:rsidRPr="00E01875">
              <w:rPr>
                <w:rFonts w:cs="Arial"/>
                <w:sz w:val="18"/>
                <w:szCs w:val="20"/>
                <w:lang w:eastAsia="sl-SI"/>
              </w:rPr>
              <w:t>Predlagano gradivo nima finančnih posledic za državni proračun.</w:t>
            </w:r>
          </w:p>
          <w:p w14:paraId="0939BC49" w14:textId="77777777" w:rsidR="0003208E" w:rsidRPr="00E01875" w:rsidRDefault="0003208E" w:rsidP="00170323">
            <w:pPr>
              <w:keepLines/>
              <w:numPr>
                <w:ilvl w:val="0"/>
                <w:numId w:val="1"/>
              </w:numPr>
              <w:suppressAutoHyphens/>
              <w:spacing w:after="0" w:line="288" w:lineRule="auto"/>
              <w:ind w:left="284" w:hanging="284"/>
              <w:rPr>
                <w:rFonts w:cs="Arial"/>
                <w:b/>
                <w:sz w:val="18"/>
                <w:szCs w:val="20"/>
                <w:lang w:eastAsia="sl-SI"/>
              </w:rPr>
            </w:pPr>
            <w:bookmarkStart w:id="2" w:name="_Ref410036979"/>
            <w:r w:rsidRPr="00E01875">
              <w:rPr>
                <w:rFonts w:cs="Arial"/>
                <w:b/>
                <w:sz w:val="18"/>
                <w:szCs w:val="20"/>
                <w:lang w:eastAsia="sl-SI"/>
              </w:rPr>
              <w:t>Ocena finančnih posledic, ki niso načrtovane v sprejetem proračunu</w:t>
            </w:r>
            <w:bookmarkEnd w:id="2"/>
          </w:p>
          <w:p w14:paraId="06F8F9BD" w14:textId="77777777" w:rsidR="0003208E" w:rsidRPr="00E01875" w:rsidRDefault="0003208E" w:rsidP="006A45F2">
            <w:pPr>
              <w:keepLines/>
              <w:spacing w:after="0" w:line="288" w:lineRule="auto"/>
              <w:ind w:left="360" w:hanging="76"/>
              <w:rPr>
                <w:rFonts w:cs="Arial"/>
                <w:sz w:val="18"/>
                <w:szCs w:val="20"/>
                <w:lang w:eastAsia="sl-SI"/>
              </w:rPr>
            </w:pPr>
            <w:r w:rsidRPr="00E01875">
              <w:rPr>
                <w:rFonts w:cs="Arial"/>
                <w:sz w:val="18"/>
                <w:szCs w:val="20"/>
                <w:lang w:eastAsia="sl-SI"/>
              </w:rPr>
              <w:t>V zvezi s predlaganim vladnim gradivom se navedejo predvidene spremembe (povečanje, zmanjšanje):</w:t>
            </w:r>
          </w:p>
          <w:p w14:paraId="18918A80" w14:textId="77777777" w:rsidR="0003208E" w:rsidRPr="00E01875" w:rsidRDefault="0003208E" w:rsidP="00170323">
            <w:pPr>
              <w:keepLines/>
              <w:numPr>
                <w:ilvl w:val="0"/>
                <w:numId w:val="2"/>
              </w:numPr>
              <w:suppressAutoHyphens/>
              <w:spacing w:after="0" w:line="288" w:lineRule="auto"/>
              <w:ind w:hanging="294"/>
              <w:rPr>
                <w:rFonts w:cs="Arial"/>
                <w:sz w:val="18"/>
                <w:szCs w:val="20"/>
              </w:rPr>
            </w:pPr>
            <w:r w:rsidRPr="00E01875">
              <w:rPr>
                <w:rFonts w:cs="Arial"/>
                <w:sz w:val="18"/>
                <w:szCs w:val="20"/>
                <w:lang w:eastAsia="sl-SI"/>
              </w:rPr>
              <w:t>prihodkov državnega proračuna in/ali občinskih proračunov</w:t>
            </w:r>
          </w:p>
          <w:p w14:paraId="227B04E1" w14:textId="77777777" w:rsidR="0003208E" w:rsidRPr="00E01875" w:rsidRDefault="0003208E" w:rsidP="00170323">
            <w:pPr>
              <w:keepLines/>
              <w:numPr>
                <w:ilvl w:val="0"/>
                <w:numId w:val="2"/>
              </w:numPr>
              <w:suppressAutoHyphens/>
              <w:spacing w:after="0" w:line="288" w:lineRule="auto"/>
              <w:ind w:hanging="294"/>
              <w:rPr>
                <w:rFonts w:cs="Arial"/>
                <w:sz w:val="18"/>
                <w:szCs w:val="20"/>
              </w:rPr>
            </w:pPr>
            <w:r w:rsidRPr="00E01875">
              <w:rPr>
                <w:rFonts w:cs="Arial"/>
                <w:sz w:val="18"/>
                <w:szCs w:val="20"/>
                <w:lang w:eastAsia="sl-SI"/>
              </w:rPr>
              <w:t>odhodkov državnega proračuna, ki niso načrtovani na ukrepih/projektih sprejetih proračunov</w:t>
            </w:r>
          </w:p>
          <w:p w14:paraId="6476DDF0" w14:textId="77777777" w:rsidR="0003208E" w:rsidRPr="00E01875" w:rsidRDefault="0003208E" w:rsidP="00170323">
            <w:pPr>
              <w:keepLines/>
              <w:numPr>
                <w:ilvl w:val="0"/>
                <w:numId w:val="2"/>
              </w:numPr>
              <w:suppressAutoHyphens/>
              <w:spacing w:after="0" w:line="288" w:lineRule="auto"/>
              <w:ind w:hanging="294"/>
              <w:rPr>
                <w:rFonts w:cs="Arial"/>
                <w:sz w:val="18"/>
                <w:szCs w:val="20"/>
              </w:rPr>
            </w:pPr>
            <w:r w:rsidRPr="00E01875">
              <w:rPr>
                <w:rFonts w:cs="Arial"/>
                <w:sz w:val="18"/>
                <w:szCs w:val="20"/>
                <w:lang w:eastAsia="sl-SI"/>
              </w:rPr>
              <w:t>obveznosti za druga javnofinančna sredstva (ostali viri), ki niso načrtovana na ukrepih oziroma projektih sprejetih proračunov</w:t>
            </w:r>
          </w:p>
          <w:p w14:paraId="3F2D34DA" w14:textId="77777777" w:rsidR="0003208E" w:rsidRPr="00E01875" w:rsidRDefault="0003208E" w:rsidP="006A45F2">
            <w:pPr>
              <w:keepLines/>
              <w:suppressAutoHyphens/>
              <w:spacing w:after="0" w:line="288" w:lineRule="auto"/>
              <w:ind w:left="720"/>
              <w:rPr>
                <w:rFonts w:cs="Arial"/>
                <w:sz w:val="18"/>
                <w:szCs w:val="20"/>
              </w:rPr>
            </w:pPr>
          </w:p>
          <w:p w14:paraId="445161EB" w14:textId="77777777" w:rsidR="0003208E" w:rsidRPr="00E01875" w:rsidRDefault="0003208E" w:rsidP="00170323">
            <w:pPr>
              <w:keepLines/>
              <w:numPr>
                <w:ilvl w:val="0"/>
                <w:numId w:val="1"/>
              </w:numPr>
              <w:suppressAutoHyphens/>
              <w:spacing w:after="0" w:line="288" w:lineRule="auto"/>
              <w:ind w:left="284" w:hanging="284"/>
              <w:rPr>
                <w:rFonts w:cs="Arial"/>
                <w:b/>
                <w:sz w:val="18"/>
                <w:szCs w:val="20"/>
                <w:lang w:eastAsia="sl-SI"/>
              </w:rPr>
            </w:pPr>
            <w:r w:rsidRPr="00E01875">
              <w:rPr>
                <w:rFonts w:cs="Arial"/>
                <w:b/>
                <w:sz w:val="18"/>
                <w:szCs w:val="20"/>
                <w:lang w:eastAsia="sl-SI"/>
              </w:rPr>
              <w:lastRenderedPageBreak/>
              <w:t>Finančne posledice za državni proračun</w:t>
            </w:r>
          </w:p>
          <w:p w14:paraId="01263C3B" w14:textId="77777777" w:rsidR="0003208E" w:rsidRPr="00E01875" w:rsidRDefault="0003208E" w:rsidP="006A45F2">
            <w:pPr>
              <w:keepLines/>
              <w:spacing w:after="0" w:line="288" w:lineRule="auto"/>
              <w:ind w:left="284"/>
              <w:rPr>
                <w:rFonts w:cs="Arial"/>
                <w:sz w:val="18"/>
                <w:szCs w:val="20"/>
                <w:lang w:eastAsia="sl-SI"/>
              </w:rPr>
            </w:pPr>
            <w:r w:rsidRPr="00E01875">
              <w:rPr>
                <w:rFonts w:cs="Arial"/>
                <w:sz w:val="18"/>
                <w:szCs w:val="20"/>
                <w:lang w:eastAsia="sl-SI"/>
              </w:rPr>
              <w:t>Prikazane morajo biti finančne posledice za državni proračun, ki so na proračunskih postavkah načrtovane v dinamiki projektov oziroma ukrepov:</w:t>
            </w:r>
          </w:p>
          <w:p w14:paraId="32E15E54" w14:textId="77777777" w:rsidR="0003208E" w:rsidRPr="00E01875" w:rsidRDefault="0003208E" w:rsidP="00170323">
            <w:pPr>
              <w:keepLines/>
              <w:numPr>
                <w:ilvl w:val="0"/>
                <w:numId w:val="2"/>
              </w:numPr>
              <w:suppressAutoHyphens/>
              <w:spacing w:after="0" w:line="288" w:lineRule="auto"/>
              <w:rPr>
                <w:rFonts w:cs="Arial"/>
                <w:b/>
                <w:sz w:val="18"/>
                <w:szCs w:val="20"/>
                <w:lang w:eastAsia="sl-SI"/>
              </w:rPr>
            </w:pPr>
            <w:proofErr w:type="spellStart"/>
            <w:r w:rsidRPr="00E01875">
              <w:rPr>
                <w:rFonts w:cs="Arial"/>
                <w:b/>
                <w:sz w:val="18"/>
                <w:szCs w:val="20"/>
                <w:lang w:eastAsia="sl-SI"/>
              </w:rPr>
              <w:t>II.a</w:t>
            </w:r>
            <w:proofErr w:type="spellEnd"/>
            <w:r w:rsidRPr="00E01875">
              <w:rPr>
                <w:rFonts w:cs="Arial"/>
                <w:b/>
                <w:sz w:val="18"/>
                <w:szCs w:val="20"/>
                <w:lang w:eastAsia="sl-SI"/>
              </w:rPr>
              <w:t>. Pravice porabe za izvedbo predlaganih rešitev so zagotovljene:</w:t>
            </w:r>
          </w:p>
          <w:p w14:paraId="0AEC8D85" w14:textId="77777777" w:rsidR="0003208E" w:rsidRPr="00E01875" w:rsidRDefault="0003208E" w:rsidP="006A45F2">
            <w:pPr>
              <w:keepLines/>
              <w:spacing w:after="0" w:line="288" w:lineRule="auto"/>
              <w:ind w:left="284"/>
              <w:rPr>
                <w:rFonts w:cs="Arial"/>
                <w:sz w:val="18"/>
                <w:szCs w:val="20"/>
                <w:lang w:eastAsia="sl-SI"/>
              </w:rPr>
            </w:pPr>
            <w:r w:rsidRPr="00E01875">
              <w:rPr>
                <w:rFonts w:cs="Arial"/>
                <w:sz w:val="18"/>
                <w:szCs w:val="20"/>
                <w:lang w:eastAsia="sl-SI"/>
              </w:rPr>
              <w:t xml:space="preserve">Navede se proračunski uporabnik, ki financira projekt oz.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E01875">
              <w:rPr>
                <w:rFonts w:cs="Arial"/>
                <w:sz w:val="18"/>
                <w:szCs w:val="20"/>
                <w:lang w:eastAsia="sl-SI"/>
              </w:rPr>
              <w:t>II.b</w:t>
            </w:r>
            <w:proofErr w:type="spellEnd"/>
            <w:r w:rsidRPr="00E01875">
              <w:rPr>
                <w:rFonts w:cs="Arial"/>
                <w:sz w:val="18"/>
                <w:szCs w:val="20"/>
                <w:lang w:eastAsia="sl-SI"/>
              </w:rPr>
              <w:t>.). Pri uvrstitvi novega projekta oziroma ukrepa v načrt razvojnih programov se navedejo:</w:t>
            </w:r>
          </w:p>
          <w:p w14:paraId="2FFDCD7E" w14:textId="77777777" w:rsidR="0003208E" w:rsidRPr="00E01875" w:rsidRDefault="0003208E" w:rsidP="00170323">
            <w:pPr>
              <w:keepLines/>
              <w:numPr>
                <w:ilvl w:val="0"/>
                <w:numId w:val="2"/>
              </w:numPr>
              <w:suppressAutoHyphens/>
              <w:spacing w:after="0" w:line="288" w:lineRule="auto"/>
              <w:rPr>
                <w:rFonts w:cs="Arial"/>
                <w:sz w:val="18"/>
                <w:szCs w:val="20"/>
                <w:lang w:eastAsia="sl-SI"/>
              </w:rPr>
            </w:pPr>
            <w:r w:rsidRPr="00E01875">
              <w:rPr>
                <w:rFonts w:cs="Arial"/>
                <w:sz w:val="18"/>
                <w:szCs w:val="20"/>
                <w:lang w:eastAsia="sl-SI"/>
              </w:rPr>
              <w:t>proračunski uporabnik, ki bo financiral nov projekt oziroma ukrep;</w:t>
            </w:r>
          </w:p>
          <w:p w14:paraId="36C13660" w14:textId="77777777" w:rsidR="0003208E" w:rsidRPr="00E01875" w:rsidRDefault="0003208E" w:rsidP="00170323">
            <w:pPr>
              <w:keepLines/>
              <w:numPr>
                <w:ilvl w:val="0"/>
                <w:numId w:val="2"/>
              </w:numPr>
              <w:suppressAutoHyphens/>
              <w:spacing w:after="0" w:line="288" w:lineRule="auto"/>
              <w:rPr>
                <w:rFonts w:cs="Arial"/>
                <w:sz w:val="18"/>
                <w:szCs w:val="20"/>
                <w:lang w:eastAsia="sl-SI"/>
              </w:rPr>
            </w:pPr>
            <w:r w:rsidRPr="00E01875">
              <w:rPr>
                <w:rFonts w:cs="Arial"/>
                <w:sz w:val="18"/>
                <w:szCs w:val="20"/>
                <w:lang w:eastAsia="sl-SI"/>
              </w:rPr>
              <w:t xml:space="preserve">projekt oziroma ukrep, s katerim se bodo dosegli cilji vladnega gradiva, in </w:t>
            </w:r>
          </w:p>
          <w:p w14:paraId="2D4FC9AB" w14:textId="77777777" w:rsidR="0003208E" w:rsidRPr="00E01875" w:rsidRDefault="0003208E" w:rsidP="00170323">
            <w:pPr>
              <w:keepLines/>
              <w:numPr>
                <w:ilvl w:val="0"/>
                <w:numId w:val="2"/>
              </w:numPr>
              <w:suppressAutoHyphens/>
              <w:spacing w:after="0" w:line="288" w:lineRule="auto"/>
              <w:rPr>
                <w:rFonts w:cs="Arial"/>
                <w:sz w:val="18"/>
                <w:szCs w:val="20"/>
                <w:lang w:eastAsia="sl-SI"/>
              </w:rPr>
            </w:pPr>
            <w:r w:rsidRPr="00E01875">
              <w:rPr>
                <w:rFonts w:cs="Arial"/>
                <w:sz w:val="18"/>
                <w:szCs w:val="20"/>
                <w:lang w:eastAsia="sl-SI"/>
              </w:rPr>
              <w:t>proračunske postavke.</w:t>
            </w:r>
          </w:p>
          <w:p w14:paraId="68F87D89" w14:textId="77777777" w:rsidR="0003208E" w:rsidRPr="00E01875" w:rsidRDefault="0003208E" w:rsidP="006A45F2">
            <w:pPr>
              <w:keepLines/>
              <w:spacing w:after="0" w:line="288" w:lineRule="auto"/>
              <w:ind w:left="284"/>
              <w:rPr>
                <w:rFonts w:cs="Arial"/>
                <w:sz w:val="18"/>
                <w:szCs w:val="20"/>
                <w:lang w:eastAsia="sl-SI"/>
              </w:rPr>
            </w:pPr>
            <w:r w:rsidRPr="00E01875">
              <w:rPr>
                <w:rFonts w:cs="Arial"/>
                <w:sz w:val="18"/>
                <w:szCs w:val="20"/>
                <w:lang w:eastAsia="sl-SI"/>
              </w:rPr>
              <w:t xml:space="preserve">Za zagotovitev pravic porabe na proračunskih postavkah, s katerih se bo financiral nov projekt oziroma ukrep je treba izpolniti tudi točko </w:t>
            </w:r>
            <w:proofErr w:type="spellStart"/>
            <w:r w:rsidRPr="00E01875">
              <w:rPr>
                <w:rFonts w:cs="Arial"/>
                <w:sz w:val="18"/>
                <w:szCs w:val="20"/>
                <w:lang w:eastAsia="sl-SI"/>
              </w:rPr>
              <w:t>II.b</w:t>
            </w:r>
            <w:proofErr w:type="spellEnd"/>
            <w:r w:rsidRPr="00E01875">
              <w:rPr>
                <w:rFonts w:cs="Arial"/>
                <w:sz w:val="18"/>
                <w:szCs w:val="20"/>
                <w:lang w:eastAsia="sl-SI"/>
              </w:rPr>
              <w:t>., saj je za novi projekt oziroma ukrep mogoče zagotoviti pravice porabe le s prerazporeditvijo s proračunskih postavk, s katerih se financirajo že sprejeti oz. veljavni projekti in ukrepi.</w:t>
            </w:r>
          </w:p>
          <w:p w14:paraId="1FF4D780" w14:textId="77777777" w:rsidR="0003208E" w:rsidRPr="00E01875" w:rsidRDefault="0003208E" w:rsidP="00170323">
            <w:pPr>
              <w:keepNext/>
              <w:numPr>
                <w:ilvl w:val="0"/>
                <w:numId w:val="2"/>
              </w:numPr>
              <w:suppressAutoHyphens/>
              <w:spacing w:after="0" w:line="288" w:lineRule="auto"/>
              <w:ind w:left="714" w:hanging="357"/>
              <w:rPr>
                <w:rFonts w:cs="Arial"/>
                <w:b/>
                <w:sz w:val="18"/>
                <w:szCs w:val="20"/>
                <w:lang w:eastAsia="sl-SI"/>
              </w:rPr>
            </w:pPr>
            <w:proofErr w:type="spellStart"/>
            <w:r w:rsidRPr="00E01875">
              <w:rPr>
                <w:rFonts w:cs="Arial"/>
                <w:b/>
                <w:sz w:val="18"/>
                <w:szCs w:val="20"/>
                <w:lang w:eastAsia="sl-SI"/>
              </w:rPr>
              <w:t>II.b</w:t>
            </w:r>
            <w:proofErr w:type="spellEnd"/>
            <w:r w:rsidRPr="00E01875">
              <w:rPr>
                <w:rFonts w:cs="Arial"/>
                <w:b/>
                <w:sz w:val="18"/>
                <w:szCs w:val="20"/>
                <w:lang w:eastAsia="sl-SI"/>
              </w:rPr>
              <w:t>. Manjkajoče pravice porabe se bodo zagotovile s prerazporeditvijo:</w:t>
            </w:r>
          </w:p>
          <w:p w14:paraId="0EFBFE1A" w14:textId="77777777" w:rsidR="0003208E" w:rsidRPr="00E01875" w:rsidRDefault="0003208E" w:rsidP="006A45F2">
            <w:pPr>
              <w:keepNext/>
              <w:spacing w:after="0" w:line="288" w:lineRule="auto"/>
              <w:ind w:left="284"/>
              <w:rPr>
                <w:rFonts w:cs="Arial"/>
                <w:sz w:val="18"/>
                <w:szCs w:val="20"/>
                <w:lang w:eastAsia="sl-SI"/>
              </w:rPr>
            </w:pPr>
            <w:r w:rsidRPr="00E01875">
              <w:rPr>
                <w:rFonts w:cs="Arial"/>
                <w:sz w:val="18"/>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E01875">
              <w:rPr>
                <w:rFonts w:cs="Arial"/>
                <w:sz w:val="18"/>
                <w:szCs w:val="20"/>
                <w:lang w:eastAsia="sl-SI"/>
              </w:rPr>
              <w:t>II.a</w:t>
            </w:r>
            <w:proofErr w:type="spellEnd"/>
            <w:r w:rsidRPr="00E01875">
              <w:rPr>
                <w:rFonts w:cs="Arial"/>
                <w:sz w:val="18"/>
                <w:szCs w:val="20"/>
                <w:lang w:eastAsia="sl-SI"/>
              </w:rPr>
              <w:t>.</w:t>
            </w:r>
          </w:p>
          <w:p w14:paraId="744FF28D" w14:textId="77777777" w:rsidR="0003208E" w:rsidRPr="00E01875" w:rsidRDefault="0003208E" w:rsidP="00170323">
            <w:pPr>
              <w:keepNext/>
              <w:numPr>
                <w:ilvl w:val="0"/>
                <w:numId w:val="2"/>
              </w:numPr>
              <w:suppressAutoHyphens/>
              <w:spacing w:after="0" w:line="288" w:lineRule="auto"/>
              <w:ind w:left="714" w:hanging="357"/>
              <w:rPr>
                <w:rFonts w:cs="Arial"/>
                <w:b/>
                <w:sz w:val="18"/>
                <w:szCs w:val="20"/>
                <w:lang w:eastAsia="sl-SI"/>
              </w:rPr>
            </w:pPr>
            <w:proofErr w:type="spellStart"/>
            <w:r w:rsidRPr="00E01875">
              <w:rPr>
                <w:rFonts w:cs="Arial"/>
                <w:b/>
                <w:sz w:val="18"/>
                <w:szCs w:val="20"/>
                <w:lang w:eastAsia="sl-SI"/>
              </w:rPr>
              <w:t>II.c</w:t>
            </w:r>
            <w:proofErr w:type="spellEnd"/>
            <w:r w:rsidRPr="00E01875">
              <w:rPr>
                <w:rFonts w:cs="Arial"/>
                <w:b/>
                <w:sz w:val="18"/>
                <w:szCs w:val="20"/>
                <w:lang w:eastAsia="sl-SI"/>
              </w:rPr>
              <w:t>. Načrtovana nadomestitev zmanjšanih prihodkov in povečanih odhodkov proračuna:</w:t>
            </w:r>
          </w:p>
          <w:p w14:paraId="3A18F386" w14:textId="77777777" w:rsidR="0003208E" w:rsidRPr="0031613F" w:rsidRDefault="0003208E" w:rsidP="006A45F2">
            <w:pPr>
              <w:keepNext/>
              <w:suppressAutoHyphens/>
              <w:spacing w:after="0" w:line="288" w:lineRule="auto"/>
              <w:ind w:left="357"/>
              <w:rPr>
                <w:rFonts w:cs="Arial"/>
                <w:b/>
                <w:sz w:val="20"/>
                <w:szCs w:val="20"/>
                <w:lang w:eastAsia="sl-SI"/>
              </w:rPr>
            </w:pPr>
            <w:r w:rsidRPr="00E01875">
              <w:rPr>
                <w:rFonts w:cs="Arial"/>
                <w:sz w:val="18"/>
                <w:szCs w:val="20"/>
              </w:rPr>
              <w:t xml:space="preserve">Če se povečani odhodki (pravice porabe) ne bodo zagotovili tako, kot je določeno v točkah </w:t>
            </w:r>
            <w:proofErr w:type="spellStart"/>
            <w:r w:rsidRPr="00E01875">
              <w:rPr>
                <w:rFonts w:cs="Arial"/>
                <w:sz w:val="18"/>
                <w:szCs w:val="20"/>
              </w:rPr>
              <w:t>II.a</w:t>
            </w:r>
            <w:proofErr w:type="spellEnd"/>
            <w:r w:rsidRPr="00E01875">
              <w:rPr>
                <w:rFonts w:cs="Arial"/>
                <w:sz w:val="18"/>
                <w:szCs w:val="20"/>
              </w:rPr>
              <w:t xml:space="preserve">. in </w:t>
            </w:r>
            <w:proofErr w:type="spellStart"/>
            <w:r w:rsidRPr="00E01875">
              <w:rPr>
                <w:rFonts w:cs="Arial"/>
                <w:sz w:val="18"/>
                <w:szCs w:val="20"/>
              </w:rPr>
              <w:t>II.b</w:t>
            </w:r>
            <w:proofErr w:type="spellEnd"/>
            <w:r w:rsidRPr="00E01875">
              <w:rPr>
                <w:rFonts w:cs="Arial"/>
                <w:sz w:val="18"/>
                <w:szCs w:val="20"/>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03208E" w:rsidRPr="0031613F" w14:paraId="7456AC0B" w14:textId="77777777" w:rsidTr="000847D5">
        <w:trPr>
          <w:trHeight w:val="396"/>
        </w:trPr>
        <w:tc>
          <w:tcPr>
            <w:tcW w:w="9180" w:type="dxa"/>
            <w:gridSpan w:val="5"/>
            <w:vAlign w:val="center"/>
          </w:tcPr>
          <w:p w14:paraId="2E830B56" w14:textId="77777777" w:rsidR="0003208E" w:rsidRPr="0031613F" w:rsidRDefault="0003208E" w:rsidP="00F15442">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lastRenderedPageBreak/>
              <w:t>7.b Predstavitev ocene fi</w:t>
            </w:r>
            <w:r w:rsidR="007737E4">
              <w:rPr>
                <w:rFonts w:cs="Arial"/>
                <w:b/>
                <w:sz w:val="20"/>
                <w:szCs w:val="20"/>
                <w:lang w:eastAsia="sl-SI"/>
              </w:rPr>
              <w:t>nančnih posledic pod 40</w:t>
            </w:r>
            <w:r w:rsidR="00F15442">
              <w:rPr>
                <w:rFonts w:cs="Arial"/>
                <w:b/>
                <w:sz w:val="20"/>
                <w:szCs w:val="20"/>
                <w:lang w:eastAsia="sl-SI"/>
              </w:rPr>
              <w:t>.</w:t>
            </w:r>
            <w:r w:rsidR="007737E4">
              <w:rPr>
                <w:rFonts w:cs="Arial"/>
                <w:b/>
                <w:sz w:val="20"/>
                <w:szCs w:val="20"/>
                <w:lang w:eastAsia="sl-SI"/>
              </w:rPr>
              <w:t>000 EUR</w:t>
            </w:r>
          </w:p>
        </w:tc>
      </w:tr>
      <w:tr w:rsidR="009A5719" w:rsidRPr="0031613F" w14:paraId="449835C3" w14:textId="77777777" w:rsidTr="000847D5">
        <w:trPr>
          <w:trHeight w:val="416"/>
        </w:trPr>
        <w:tc>
          <w:tcPr>
            <w:tcW w:w="9180" w:type="dxa"/>
            <w:gridSpan w:val="5"/>
            <w:vAlign w:val="center"/>
          </w:tcPr>
          <w:p w14:paraId="3C131EFA" w14:textId="77777777" w:rsidR="009A5719" w:rsidRDefault="009A5719" w:rsidP="009A5719">
            <w:pPr>
              <w:spacing w:after="0" w:line="288" w:lineRule="auto"/>
              <w:jc w:val="left"/>
            </w:pPr>
            <w:r w:rsidRPr="00C6123F">
              <w:rPr>
                <w:rFonts w:cs="Arial"/>
                <w:b/>
                <w:sz w:val="20"/>
                <w:szCs w:val="20"/>
                <w:lang w:eastAsia="sl-SI"/>
              </w:rPr>
              <w:t>8. Predstavitev sodelovanja z združenji občin:</w:t>
            </w:r>
          </w:p>
        </w:tc>
      </w:tr>
      <w:tr w:rsidR="009A5719" w:rsidRPr="0031613F" w14:paraId="579AC77D" w14:textId="77777777" w:rsidTr="000847D5">
        <w:trPr>
          <w:trHeight w:val="1697"/>
        </w:trPr>
        <w:tc>
          <w:tcPr>
            <w:tcW w:w="7422" w:type="dxa"/>
            <w:gridSpan w:val="3"/>
            <w:vAlign w:val="center"/>
          </w:tcPr>
          <w:p w14:paraId="1E53449F" w14:textId="77777777" w:rsidR="00CA7F12" w:rsidRDefault="00CA7F12" w:rsidP="009A5719">
            <w:pPr>
              <w:widowControl w:val="0"/>
              <w:overflowPunct w:val="0"/>
              <w:autoSpaceDE w:val="0"/>
              <w:autoSpaceDN w:val="0"/>
              <w:adjustRightInd w:val="0"/>
              <w:spacing w:after="0" w:line="288" w:lineRule="auto"/>
              <w:textAlignment w:val="baseline"/>
              <w:rPr>
                <w:rFonts w:eastAsia="Times New Roman" w:cs="Arial"/>
                <w:iCs/>
                <w:sz w:val="20"/>
                <w:szCs w:val="20"/>
                <w:lang w:eastAsia="sl-SI"/>
              </w:rPr>
            </w:pPr>
          </w:p>
          <w:p w14:paraId="7B7C45E0" w14:textId="77777777" w:rsidR="009A5719" w:rsidRDefault="009A5719" w:rsidP="009A5719">
            <w:pPr>
              <w:widowControl w:val="0"/>
              <w:overflowPunct w:val="0"/>
              <w:autoSpaceDE w:val="0"/>
              <w:autoSpaceDN w:val="0"/>
              <w:adjustRightInd w:val="0"/>
              <w:spacing w:after="0" w:line="288" w:lineRule="auto"/>
              <w:textAlignment w:val="baseline"/>
              <w:rPr>
                <w:rFonts w:eastAsia="Times New Roman" w:cs="Arial"/>
                <w:iCs/>
                <w:sz w:val="20"/>
                <w:szCs w:val="20"/>
                <w:lang w:eastAsia="sl-SI"/>
              </w:rPr>
            </w:pPr>
            <w:r w:rsidRPr="009A5719">
              <w:rPr>
                <w:rFonts w:eastAsia="Times New Roman" w:cs="Arial"/>
                <w:iCs/>
                <w:sz w:val="20"/>
                <w:szCs w:val="20"/>
                <w:lang w:eastAsia="sl-SI"/>
              </w:rPr>
              <w:t>Vsebina predloženega gradiva (predpisa) vpliva na:</w:t>
            </w:r>
          </w:p>
          <w:p w14:paraId="69919277" w14:textId="77777777" w:rsidR="009A5719" w:rsidRPr="009A5719" w:rsidRDefault="009A5719" w:rsidP="009A5719">
            <w:pPr>
              <w:widowControl w:val="0"/>
              <w:overflowPunct w:val="0"/>
              <w:autoSpaceDE w:val="0"/>
              <w:autoSpaceDN w:val="0"/>
              <w:adjustRightInd w:val="0"/>
              <w:spacing w:after="0" w:line="288" w:lineRule="auto"/>
              <w:textAlignment w:val="baseline"/>
              <w:rPr>
                <w:rFonts w:eastAsia="Times New Roman" w:cs="Arial"/>
                <w:iCs/>
                <w:sz w:val="20"/>
                <w:szCs w:val="20"/>
                <w:lang w:eastAsia="sl-SI"/>
              </w:rPr>
            </w:pPr>
          </w:p>
          <w:p w14:paraId="10ACD53F" w14:textId="77777777" w:rsidR="009A5719" w:rsidRPr="009A5719" w:rsidRDefault="009A5719" w:rsidP="00FF5156">
            <w:pPr>
              <w:widowControl w:val="0"/>
              <w:numPr>
                <w:ilvl w:val="0"/>
                <w:numId w:val="10"/>
              </w:numPr>
              <w:overflowPunct w:val="0"/>
              <w:autoSpaceDE w:val="0"/>
              <w:autoSpaceDN w:val="0"/>
              <w:adjustRightInd w:val="0"/>
              <w:spacing w:after="0" w:line="288" w:lineRule="auto"/>
              <w:jc w:val="left"/>
              <w:textAlignment w:val="baseline"/>
              <w:rPr>
                <w:rFonts w:eastAsia="Times New Roman" w:cs="Arial"/>
                <w:iCs/>
                <w:sz w:val="20"/>
                <w:szCs w:val="20"/>
                <w:lang w:eastAsia="sl-SI"/>
              </w:rPr>
            </w:pPr>
            <w:r w:rsidRPr="009A5719">
              <w:rPr>
                <w:rFonts w:eastAsia="Times New Roman" w:cs="Arial"/>
                <w:iCs/>
                <w:sz w:val="20"/>
                <w:szCs w:val="20"/>
                <w:lang w:eastAsia="sl-SI"/>
              </w:rPr>
              <w:t>pristojnosti občin,</w:t>
            </w:r>
          </w:p>
          <w:p w14:paraId="517D8895" w14:textId="77777777" w:rsidR="009A5719" w:rsidRPr="009A5719" w:rsidRDefault="009A5719" w:rsidP="00FF5156">
            <w:pPr>
              <w:widowControl w:val="0"/>
              <w:numPr>
                <w:ilvl w:val="0"/>
                <w:numId w:val="10"/>
              </w:numPr>
              <w:overflowPunct w:val="0"/>
              <w:autoSpaceDE w:val="0"/>
              <w:autoSpaceDN w:val="0"/>
              <w:adjustRightInd w:val="0"/>
              <w:spacing w:after="0" w:line="288" w:lineRule="auto"/>
              <w:jc w:val="left"/>
              <w:textAlignment w:val="baseline"/>
              <w:rPr>
                <w:rFonts w:eastAsia="Times New Roman" w:cs="Arial"/>
                <w:iCs/>
                <w:sz w:val="20"/>
                <w:szCs w:val="20"/>
                <w:lang w:eastAsia="sl-SI"/>
              </w:rPr>
            </w:pPr>
            <w:r w:rsidRPr="009A5719">
              <w:rPr>
                <w:rFonts w:eastAsia="Times New Roman" w:cs="Arial"/>
                <w:iCs/>
                <w:sz w:val="20"/>
                <w:szCs w:val="20"/>
                <w:lang w:eastAsia="sl-SI"/>
              </w:rPr>
              <w:t>delovanje občin,</w:t>
            </w:r>
          </w:p>
          <w:p w14:paraId="57EDACE5" w14:textId="77777777" w:rsidR="009A5719" w:rsidRPr="009A5719" w:rsidRDefault="009A5719" w:rsidP="00FF5156">
            <w:pPr>
              <w:widowControl w:val="0"/>
              <w:numPr>
                <w:ilvl w:val="0"/>
                <w:numId w:val="10"/>
              </w:numPr>
              <w:overflowPunct w:val="0"/>
              <w:autoSpaceDE w:val="0"/>
              <w:autoSpaceDN w:val="0"/>
              <w:adjustRightInd w:val="0"/>
              <w:spacing w:after="0" w:line="288" w:lineRule="auto"/>
              <w:jc w:val="left"/>
              <w:textAlignment w:val="baseline"/>
              <w:rPr>
                <w:rFonts w:eastAsia="Times New Roman" w:cs="Arial"/>
                <w:iCs/>
                <w:sz w:val="20"/>
                <w:szCs w:val="20"/>
                <w:lang w:eastAsia="sl-SI"/>
              </w:rPr>
            </w:pPr>
            <w:r w:rsidRPr="009A5719">
              <w:rPr>
                <w:rFonts w:eastAsia="Times New Roman" w:cs="Arial"/>
                <w:iCs/>
                <w:sz w:val="20"/>
                <w:szCs w:val="20"/>
                <w:lang w:eastAsia="sl-SI"/>
              </w:rPr>
              <w:t>financiranje občin.</w:t>
            </w:r>
          </w:p>
          <w:p w14:paraId="540EB531" w14:textId="77777777" w:rsidR="009A5719" w:rsidRPr="0031613F" w:rsidRDefault="009A5719" w:rsidP="007737E4">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p>
        </w:tc>
        <w:tc>
          <w:tcPr>
            <w:tcW w:w="1758" w:type="dxa"/>
            <w:gridSpan w:val="2"/>
            <w:vAlign w:val="center"/>
          </w:tcPr>
          <w:p w14:paraId="5349F722" w14:textId="77777777" w:rsidR="009A5719" w:rsidRPr="00CA7F12" w:rsidRDefault="00CA7F12" w:rsidP="007737E4">
            <w:pPr>
              <w:suppressAutoHyphens/>
              <w:overflowPunct w:val="0"/>
              <w:autoSpaceDE w:val="0"/>
              <w:autoSpaceDN w:val="0"/>
              <w:adjustRightInd w:val="0"/>
              <w:spacing w:after="0" w:line="288" w:lineRule="auto"/>
              <w:jc w:val="left"/>
              <w:textAlignment w:val="baseline"/>
              <w:outlineLvl w:val="3"/>
              <w:rPr>
                <w:rFonts w:cs="Arial"/>
                <w:sz w:val="20"/>
                <w:szCs w:val="20"/>
                <w:lang w:eastAsia="sl-SI"/>
              </w:rPr>
            </w:pPr>
            <w:r w:rsidRPr="00CA7F12">
              <w:rPr>
                <w:rFonts w:cs="Arial"/>
                <w:sz w:val="20"/>
                <w:szCs w:val="20"/>
                <w:lang w:eastAsia="sl-SI"/>
              </w:rPr>
              <w:t>NE</w:t>
            </w:r>
          </w:p>
        </w:tc>
      </w:tr>
      <w:tr w:rsidR="009A5719" w:rsidRPr="0031613F" w14:paraId="1B9BDAB6" w14:textId="77777777" w:rsidTr="000847D5">
        <w:trPr>
          <w:trHeight w:val="416"/>
        </w:trPr>
        <w:tc>
          <w:tcPr>
            <w:tcW w:w="9180" w:type="dxa"/>
            <w:gridSpan w:val="5"/>
            <w:vAlign w:val="center"/>
          </w:tcPr>
          <w:p w14:paraId="67E3F514" w14:textId="77777777" w:rsidR="00CA7F12" w:rsidRDefault="00CA7F12" w:rsidP="00CA7F12">
            <w:pPr>
              <w:widowControl w:val="0"/>
              <w:overflowPunct w:val="0"/>
              <w:autoSpaceDE w:val="0"/>
              <w:autoSpaceDN w:val="0"/>
              <w:adjustRightInd w:val="0"/>
              <w:spacing w:after="0" w:line="288" w:lineRule="auto"/>
              <w:textAlignment w:val="baseline"/>
              <w:rPr>
                <w:rFonts w:cs="Arial"/>
                <w:iCs/>
                <w:sz w:val="20"/>
                <w:szCs w:val="20"/>
                <w:lang w:eastAsia="sl-SI"/>
              </w:rPr>
            </w:pPr>
          </w:p>
          <w:p w14:paraId="2F3DE4F8" w14:textId="77777777" w:rsidR="00CA7F12" w:rsidRDefault="00CA7F12" w:rsidP="00CA7F12">
            <w:pPr>
              <w:widowControl w:val="0"/>
              <w:overflowPunct w:val="0"/>
              <w:autoSpaceDE w:val="0"/>
              <w:autoSpaceDN w:val="0"/>
              <w:adjustRightInd w:val="0"/>
              <w:spacing w:after="0" w:line="288" w:lineRule="auto"/>
              <w:textAlignment w:val="baseline"/>
              <w:rPr>
                <w:rFonts w:cs="Arial"/>
                <w:iCs/>
                <w:sz w:val="20"/>
                <w:szCs w:val="20"/>
                <w:lang w:eastAsia="sl-SI"/>
              </w:rPr>
            </w:pPr>
            <w:r w:rsidRPr="00CA7F12">
              <w:rPr>
                <w:rFonts w:cs="Arial"/>
                <w:iCs/>
                <w:sz w:val="20"/>
                <w:szCs w:val="20"/>
                <w:lang w:eastAsia="sl-SI"/>
              </w:rPr>
              <w:t xml:space="preserve">Gradivo (predpis) je bilo poslano v mnenje: </w:t>
            </w:r>
          </w:p>
          <w:p w14:paraId="7485DCBA" w14:textId="77777777" w:rsidR="00A43DEE" w:rsidRPr="00CA7F12" w:rsidRDefault="00A43DEE" w:rsidP="00CA7F12">
            <w:pPr>
              <w:widowControl w:val="0"/>
              <w:overflowPunct w:val="0"/>
              <w:autoSpaceDE w:val="0"/>
              <w:autoSpaceDN w:val="0"/>
              <w:adjustRightInd w:val="0"/>
              <w:spacing w:after="0" w:line="288" w:lineRule="auto"/>
              <w:textAlignment w:val="baseline"/>
              <w:rPr>
                <w:rFonts w:eastAsia="Times New Roman" w:cs="Arial"/>
                <w:iCs/>
                <w:sz w:val="20"/>
                <w:szCs w:val="20"/>
                <w:lang w:eastAsia="sl-SI"/>
              </w:rPr>
            </w:pPr>
          </w:p>
          <w:p w14:paraId="4E71B538" w14:textId="77777777" w:rsidR="00CA7F12" w:rsidRPr="00CA7F12" w:rsidRDefault="00CA7F12" w:rsidP="00FF5156">
            <w:pPr>
              <w:widowControl w:val="0"/>
              <w:numPr>
                <w:ilvl w:val="0"/>
                <w:numId w:val="11"/>
              </w:numPr>
              <w:overflowPunct w:val="0"/>
              <w:autoSpaceDE w:val="0"/>
              <w:autoSpaceDN w:val="0"/>
              <w:adjustRightInd w:val="0"/>
              <w:spacing w:after="0" w:line="288" w:lineRule="auto"/>
              <w:jc w:val="left"/>
              <w:textAlignment w:val="baseline"/>
              <w:rPr>
                <w:rFonts w:cs="Arial"/>
                <w:iCs/>
                <w:sz w:val="20"/>
                <w:szCs w:val="20"/>
                <w:lang w:eastAsia="sl-SI"/>
              </w:rPr>
            </w:pPr>
            <w:r w:rsidRPr="00CA7F12">
              <w:rPr>
                <w:rFonts w:cs="Arial"/>
                <w:iCs/>
                <w:sz w:val="20"/>
                <w:szCs w:val="20"/>
                <w:lang w:eastAsia="sl-SI"/>
              </w:rPr>
              <w:t>Skupnosti občin Slovenije SOS: NE</w:t>
            </w:r>
          </w:p>
          <w:p w14:paraId="7B4203AD" w14:textId="77777777" w:rsidR="00CA7F12" w:rsidRPr="00CA7F12" w:rsidRDefault="00CA7F12" w:rsidP="00FF5156">
            <w:pPr>
              <w:widowControl w:val="0"/>
              <w:numPr>
                <w:ilvl w:val="0"/>
                <w:numId w:val="11"/>
              </w:numPr>
              <w:overflowPunct w:val="0"/>
              <w:autoSpaceDE w:val="0"/>
              <w:autoSpaceDN w:val="0"/>
              <w:adjustRightInd w:val="0"/>
              <w:spacing w:after="0" w:line="288" w:lineRule="auto"/>
              <w:jc w:val="left"/>
              <w:textAlignment w:val="baseline"/>
              <w:rPr>
                <w:rFonts w:cs="Arial"/>
                <w:iCs/>
                <w:sz w:val="20"/>
                <w:szCs w:val="20"/>
                <w:lang w:eastAsia="sl-SI"/>
              </w:rPr>
            </w:pPr>
            <w:r w:rsidRPr="00CA7F12">
              <w:rPr>
                <w:rFonts w:cs="Arial"/>
                <w:iCs/>
                <w:sz w:val="20"/>
                <w:szCs w:val="20"/>
                <w:lang w:eastAsia="sl-SI"/>
              </w:rPr>
              <w:t>Združenju občin Slovenije ZOS: NE</w:t>
            </w:r>
          </w:p>
          <w:p w14:paraId="2E93F7FD" w14:textId="77777777" w:rsidR="00CA7F12" w:rsidRPr="00CA7F12" w:rsidRDefault="00CA7F12" w:rsidP="00FF5156">
            <w:pPr>
              <w:widowControl w:val="0"/>
              <w:numPr>
                <w:ilvl w:val="0"/>
                <w:numId w:val="11"/>
              </w:numPr>
              <w:overflowPunct w:val="0"/>
              <w:autoSpaceDE w:val="0"/>
              <w:autoSpaceDN w:val="0"/>
              <w:adjustRightInd w:val="0"/>
              <w:spacing w:after="0" w:line="288" w:lineRule="auto"/>
              <w:jc w:val="left"/>
              <w:textAlignment w:val="baseline"/>
              <w:rPr>
                <w:rFonts w:cs="Arial"/>
                <w:iCs/>
                <w:sz w:val="20"/>
                <w:szCs w:val="20"/>
                <w:lang w:eastAsia="sl-SI"/>
              </w:rPr>
            </w:pPr>
            <w:r w:rsidRPr="00CA7F12">
              <w:rPr>
                <w:rFonts w:cs="Arial"/>
                <w:iCs/>
                <w:sz w:val="20"/>
                <w:szCs w:val="20"/>
                <w:lang w:eastAsia="sl-SI"/>
              </w:rPr>
              <w:t>Združenju mestnih občin Slovenije ZMOS: NE</w:t>
            </w:r>
          </w:p>
          <w:p w14:paraId="7D9D6D5D" w14:textId="77777777" w:rsidR="00CA7F12" w:rsidRPr="00CA7F12" w:rsidRDefault="00CA7F12" w:rsidP="00CA7F12">
            <w:pPr>
              <w:widowControl w:val="0"/>
              <w:overflowPunct w:val="0"/>
              <w:autoSpaceDE w:val="0"/>
              <w:autoSpaceDN w:val="0"/>
              <w:adjustRightInd w:val="0"/>
              <w:spacing w:after="0" w:line="288" w:lineRule="auto"/>
              <w:textAlignment w:val="baseline"/>
              <w:rPr>
                <w:rFonts w:cs="Arial"/>
                <w:iCs/>
                <w:sz w:val="20"/>
                <w:szCs w:val="20"/>
                <w:lang w:eastAsia="sl-SI"/>
              </w:rPr>
            </w:pPr>
          </w:p>
          <w:p w14:paraId="1B797B6E" w14:textId="77777777" w:rsidR="00CA7F12" w:rsidRDefault="00CA7F12" w:rsidP="00CA7F12">
            <w:pPr>
              <w:widowControl w:val="0"/>
              <w:overflowPunct w:val="0"/>
              <w:autoSpaceDE w:val="0"/>
              <w:autoSpaceDN w:val="0"/>
              <w:adjustRightInd w:val="0"/>
              <w:spacing w:after="0" w:line="288" w:lineRule="auto"/>
              <w:textAlignment w:val="baseline"/>
              <w:rPr>
                <w:rFonts w:cs="Arial"/>
                <w:iCs/>
                <w:sz w:val="20"/>
                <w:szCs w:val="20"/>
                <w:lang w:eastAsia="sl-SI"/>
              </w:rPr>
            </w:pPr>
            <w:r w:rsidRPr="00CA7F12">
              <w:rPr>
                <w:rFonts w:cs="Arial"/>
                <w:iCs/>
                <w:sz w:val="20"/>
                <w:szCs w:val="20"/>
                <w:lang w:eastAsia="sl-SI"/>
              </w:rPr>
              <w:t>Predlogi in pripombe združenj so bili upoštevani:</w:t>
            </w:r>
            <w:r w:rsidR="00E6691C">
              <w:rPr>
                <w:rFonts w:cs="Arial"/>
                <w:iCs/>
                <w:sz w:val="20"/>
                <w:szCs w:val="20"/>
                <w:lang w:eastAsia="sl-SI"/>
              </w:rPr>
              <w:t xml:space="preserve"> /</w:t>
            </w:r>
          </w:p>
          <w:p w14:paraId="1E80DB24" w14:textId="77777777" w:rsidR="00A43DEE" w:rsidRPr="00CA7F12" w:rsidRDefault="00A43DEE" w:rsidP="00CA7F12">
            <w:pPr>
              <w:widowControl w:val="0"/>
              <w:overflowPunct w:val="0"/>
              <w:autoSpaceDE w:val="0"/>
              <w:autoSpaceDN w:val="0"/>
              <w:adjustRightInd w:val="0"/>
              <w:spacing w:after="0" w:line="288" w:lineRule="auto"/>
              <w:textAlignment w:val="baseline"/>
              <w:rPr>
                <w:rFonts w:cs="Arial"/>
                <w:iCs/>
                <w:sz w:val="20"/>
                <w:szCs w:val="20"/>
                <w:lang w:eastAsia="sl-SI"/>
              </w:rPr>
            </w:pPr>
          </w:p>
          <w:p w14:paraId="5063C60D" w14:textId="77777777" w:rsidR="00CA7F12" w:rsidRPr="00CA7F12" w:rsidRDefault="00CA7F12" w:rsidP="00FF5156">
            <w:pPr>
              <w:widowControl w:val="0"/>
              <w:numPr>
                <w:ilvl w:val="0"/>
                <w:numId w:val="12"/>
              </w:numPr>
              <w:overflowPunct w:val="0"/>
              <w:autoSpaceDE w:val="0"/>
              <w:autoSpaceDN w:val="0"/>
              <w:adjustRightInd w:val="0"/>
              <w:spacing w:after="0" w:line="288" w:lineRule="auto"/>
              <w:jc w:val="left"/>
              <w:textAlignment w:val="baseline"/>
              <w:rPr>
                <w:rFonts w:cs="Arial"/>
                <w:iCs/>
                <w:sz w:val="20"/>
                <w:szCs w:val="20"/>
                <w:lang w:eastAsia="sl-SI"/>
              </w:rPr>
            </w:pPr>
            <w:r w:rsidRPr="00CA7F12">
              <w:rPr>
                <w:rFonts w:cs="Arial"/>
                <w:iCs/>
                <w:sz w:val="20"/>
                <w:szCs w:val="20"/>
                <w:lang w:eastAsia="sl-SI"/>
              </w:rPr>
              <w:t>v celoti,</w:t>
            </w:r>
          </w:p>
          <w:p w14:paraId="1EB1AFA0" w14:textId="77777777" w:rsidR="00CA7F12" w:rsidRPr="00CA7F12" w:rsidRDefault="00CA7F12" w:rsidP="00FF5156">
            <w:pPr>
              <w:widowControl w:val="0"/>
              <w:numPr>
                <w:ilvl w:val="0"/>
                <w:numId w:val="12"/>
              </w:numPr>
              <w:overflowPunct w:val="0"/>
              <w:autoSpaceDE w:val="0"/>
              <w:autoSpaceDN w:val="0"/>
              <w:adjustRightInd w:val="0"/>
              <w:spacing w:after="0" w:line="288" w:lineRule="auto"/>
              <w:jc w:val="left"/>
              <w:textAlignment w:val="baseline"/>
              <w:rPr>
                <w:rFonts w:cs="Arial"/>
                <w:iCs/>
                <w:sz w:val="20"/>
                <w:szCs w:val="20"/>
                <w:lang w:eastAsia="sl-SI"/>
              </w:rPr>
            </w:pPr>
            <w:r w:rsidRPr="00CA7F12">
              <w:rPr>
                <w:rFonts w:cs="Arial"/>
                <w:iCs/>
                <w:sz w:val="20"/>
                <w:szCs w:val="20"/>
                <w:lang w:eastAsia="sl-SI"/>
              </w:rPr>
              <w:t>večinoma,</w:t>
            </w:r>
          </w:p>
          <w:p w14:paraId="21AB4ADE" w14:textId="77777777" w:rsidR="00CA7F12" w:rsidRPr="00CA7F12" w:rsidRDefault="00CA7F12" w:rsidP="00FF5156">
            <w:pPr>
              <w:widowControl w:val="0"/>
              <w:numPr>
                <w:ilvl w:val="0"/>
                <w:numId w:val="12"/>
              </w:numPr>
              <w:overflowPunct w:val="0"/>
              <w:autoSpaceDE w:val="0"/>
              <w:autoSpaceDN w:val="0"/>
              <w:adjustRightInd w:val="0"/>
              <w:spacing w:after="0" w:line="288" w:lineRule="auto"/>
              <w:jc w:val="left"/>
              <w:textAlignment w:val="baseline"/>
              <w:rPr>
                <w:rFonts w:cs="Arial"/>
                <w:iCs/>
                <w:sz w:val="20"/>
                <w:szCs w:val="20"/>
                <w:lang w:eastAsia="sl-SI"/>
              </w:rPr>
            </w:pPr>
            <w:r w:rsidRPr="00CA7F12">
              <w:rPr>
                <w:rFonts w:cs="Arial"/>
                <w:iCs/>
                <w:sz w:val="20"/>
                <w:szCs w:val="20"/>
                <w:lang w:eastAsia="sl-SI"/>
              </w:rPr>
              <w:t>delno,</w:t>
            </w:r>
          </w:p>
          <w:p w14:paraId="4363F3E6" w14:textId="77777777" w:rsidR="00CA7F12" w:rsidRDefault="00CA7F12" w:rsidP="00FF5156">
            <w:pPr>
              <w:widowControl w:val="0"/>
              <w:numPr>
                <w:ilvl w:val="0"/>
                <w:numId w:val="12"/>
              </w:numPr>
              <w:overflowPunct w:val="0"/>
              <w:autoSpaceDE w:val="0"/>
              <w:autoSpaceDN w:val="0"/>
              <w:adjustRightInd w:val="0"/>
              <w:spacing w:after="0" w:line="288" w:lineRule="auto"/>
              <w:jc w:val="left"/>
              <w:textAlignment w:val="baseline"/>
              <w:rPr>
                <w:rFonts w:cs="Arial"/>
                <w:iCs/>
                <w:sz w:val="20"/>
                <w:szCs w:val="20"/>
                <w:lang w:eastAsia="sl-SI"/>
              </w:rPr>
            </w:pPr>
            <w:r w:rsidRPr="00CA7F12">
              <w:rPr>
                <w:rFonts w:cs="Arial"/>
                <w:iCs/>
                <w:sz w:val="20"/>
                <w:szCs w:val="20"/>
                <w:lang w:eastAsia="sl-SI"/>
              </w:rPr>
              <w:t>niso bili upoštevani.</w:t>
            </w:r>
          </w:p>
          <w:p w14:paraId="6C90A2CE" w14:textId="77777777" w:rsidR="00A43DEE" w:rsidRPr="00CA7F12" w:rsidRDefault="00A43DEE" w:rsidP="00A43DEE">
            <w:pPr>
              <w:widowControl w:val="0"/>
              <w:overflowPunct w:val="0"/>
              <w:autoSpaceDE w:val="0"/>
              <w:autoSpaceDN w:val="0"/>
              <w:adjustRightInd w:val="0"/>
              <w:spacing w:after="0" w:line="288" w:lineRule="auto"/>
              <w:ind w:left="360"/>
              <w:jc w:val="left"/>
              <w:textAlignment w:val="baseline"/>
              <w:rPr>
                <w:rFonts w:cs="Arial"/>
                <w:iCs/>
                <w:sz w:val="20"/>
                <w:szCs w:val="20"/>
                <w:lang w:eastAsia="sl-SI"/>
              </w:rPr>
            </w:pPr>
          </w:p>
          <w:p w14:paraId="03C2BA64" w14:textId="77777777" w:rsidR="00CA7F12" w:rsidRPr="00C635EE" w:rsidRDefault="00CA7F12" w:rsidP="00CA7F12">
            <w:pPr>
              <w:widowControl w:val="0"/>
              <w:overflowPunct w:val="0"/>
              <w:autoSpaceDE w:val="0"/>
              <w:autoSpaceDN w:val="0"/>
              <w:adjustRightInd w:val="0"/>
              <w:spacing w:after="0" w:line="288" w:lineRule="auto"/>
              <w:ind w:left="360"/>
              <w:textAlignment w:val="baseline"/>
              <w:rPr>
                <w:rFonts w:cs="Arial"/>
                <w:iCs/>
                <w:sz w:val="8"/>
                <w:szCs w:val="20"/>
                <w:lang w:eastAsia="sl-SI"/>
              </w:rPr>
            </w:pPr>
          </w:p>
          <w:p w14:paraId="6075440D" w14:textId="77777777" w:rsidR="00CA7F12" w:rsidRDefault="00CA7F12" w:rsidP="00CA7F12">
            <w:pPr>
              <w:widowControl w:val="0"/>
              <w:overflowPunct w:val="0"/>
              <w:autoSpaceDE w:val="0"/>
              <w:autoSpaceDN w:val="0"/>
              <w:adjustRightInd w:val="0"/>
              <w:spacing w:after="0" w:line="288" w:lineRule="auto"/>
              <w:textAlignment w:val="baseline"/>
              <w:rPr>
                <w:rFonts w:cs="Arial"/>
                <w:iCs/>
                <w:sz w:val="20"/>
                <w:szCs w:val="20"/>
                <w:lang w:eastAsia="sl-SI"/>
              </w:rPr>
            </w:pPr>
            <w:r w:rsidRPr="00CA7F12">
              <w:rPr>
                <w:rFonts w:cs="Arial"/>
                <w:iCs/>
                <w:sz w:val="20"/>
                <w:szCs w:val="20"/>
                <w:lang w:eastAsia="sl-SI"/>
              </w:rPr>
              <w:t>Bistveni predlogi in pripombe, ki niso bili upoštevani: /</w:t>
            </w:r>
          </w:p>
          <w:p w14:paraId="0DC089A2" w14:textId="77777777" w:rsidR="00FA0EC7" w:rsidRPr="00CA7F12" w:rsidRDefault="00FA0EC7" w:rsidP="00CA7F12">
            <w:pPr>
              <w:widowControl w:val="0"/>
              <w:overflowPunct w:val="0"/>
              <w:autoSpaceDE w:val="0"/>
              <w:autoSpaceDN w:val="0"/>
              <w:adjustRightInd w:val="0"/>
              <w:spacing w:after="0" w:line="288" w:lineRule="auto"/>
              <w:textAlignment w:val="baseline"/>
              <w:rPr>
                <w:rFonts w:cs="Arial"/>
                <w:iCs/>
                <w:sz w:val="20"/>
                <w:szCs w:val="20"/>
                <w:lang w:eastAsia="sl-SI"/>
              </w:rPr>
            </w:pPr>
          </w:p>
          <w:p w14:paraId="2E6CB656" w14:textId="77777777" w:rsidR="009A5719" w:rsidRPr="00C635EE" w:rsidRDefault="009A5719" w:rsidP="007737E4">
            <w:pPr>
              <w:suppressAutoHyphens/>
              <w:overflowPunct w:val="0"/>
              <w:autoSpaceDE w:val="0"/>
              <w:autoSpaceDN w:val="0"/>
              <w:adjustRightInd w:val="0"/>
              <w:spacing w:after="0" w:line="288" w:lineRule="auto"/>
              <w:jc w:val="left"/>
              <w:textAlignment w:val="baseline"/>
              <w:outlineLvl w:val="3"/>
              <w:rPr>
                <w:rFonts w:cs="Arial"/>
                <w:b/>
                <w:sz w:val="12"/>
                <w:szCs w:val="20"/>
                <w:lang w:eastAsia="sl-SI"/>
              </w:rPr>
            </w:pPr>
          </w:p>
        </w:tc>
      </w:tr>
      <w:tr w:rsidR="0003208E" w:rsidRPr="0031613F" w14:paraId="4A3CFFE9" w14:textId="77777777" w:rsidTr="000847D5">
        <w:trPr>
          <w:trHeight w:val="416"/>
        </w:trPr>
        <w:tc>
          <w:tcPr>
            <w:tcW w:w="9180" w:type="dxa"/>
            <w:gridSpan w:val="5"/>
            <w:vAlign w:val="center"/>
          </w:tcPr>
          <w:p w14:paraId="452226F3" w14:textId="77777777" w:rsidR="0003208E" w:rsidRPr="0031613F" w:rsidRDefault="00CA7F12" w:rsidP="007737E4">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Pr>
                <w:rFonts w:cs="Arial"/>
                <w:b/>
                <w:sz w:val="20"/>
                <w:szCs w:val="20"/>
                <w:lang w:eastAsia="sl-SI"/>
              </w:rPr>
              <w:lastRenderedPageBreak/>
              <w:t>9</w:t>
            </w:r>
            <w:r w:rsidR="0003208E" w:rsidRPr="0031613F">
              <w:rPr>
                <w:rFonts w:cs="Arial"/>
                <w:b/>
                <w:sz w:val="20"/>
                <w:szCs w:val="20"/>
                <w:lang w:eastAsia="sl-SI"/>
              </w:rPr>
              <w:t>. Predstavitev sodelovanja javnosti</w:t>
            </w:r>
          </w:p>
        </w:tc>
      </w:tr>
      <w:tr w:rsidR="0003208E" w:rsidRPr="0031613F" w14:paraId="34CFE4EA" w14:textId="77777777" w:rsidTr="000847D5">
        <w:trPr>
          <w:trHeight w:val="417"/>
        </w:trPr>
        <w:tc>
          <w:tcPr>
            <w:tcW w:w="7422" w:type="dxa"/>
            <w:gridSpan w:val="3"/>
            <w:vAlign w:val="center"/>
          </w:tcPr>
          <w:p w14:paraId="21325A00" w14:textId="77777777" w:rsidR="0003208E" w:rsidRPr="0031613F" w:rsidRDefault="0003208E" w:rsidP="00A43DEE">
            <w:pPr>
              <w:overflowPunct w:val="0"/>
              <w:autoSpaceDE w:val="0"/>
              <w:autoSpaceDN w:val="0"/>
              <w:adjustRightInd w:val="0"/>
              <w:spacing w:after="0" w:line="288" w:lineRule="auto"/>
              <w:jc w:val="left"/>
              <w:textAlignment w:val="baseline"/>
              <w:rPr>
                <w:rFonts w:cs="Arial"/>
                <w:sz w:val="20"/>
                <w:szCs w:val="20"/>
                <w:lang w:eastAsia="sl-SI"/>
              </w:rPr>
            </w:pPr>
            <w:r w:rsidRPr="0031613F">
              <w:rPr>
                <w:rFonts w:cs="Arial"/>
                <w:iCs/>
                <w:sz w:val="20"/>
                <w:szCs w:val="20"/>
                <w:lang w:eastAsia="sl-SI"/>
              </w:rPr>
              <w:t>Gradivo je bilo predhodno objavljeno na spletni strani predlagatelja</w:t>
            </w:r>
            <w:r w:rsidR="00E87820">
              <w:rPr>
                <w:rFonts w:cs="Arial"/>
                <w:iCs/>
                <w:sz w:val="20"/>
                <w:szCs w:val="20"/>
                <w:lang w:eastAsia="sl-SI"/>
              </w:rPr>
              <w:t>.</w:t>
            </w:r>
          </w:p>
        </w:tc>
        <w:tc>
          <w:tcPr>
            <w:tcW w:w="1758" w:type="dxa"/>
            <w:gridSpan w:val="2"/>
            <w:vAlign w:val="center"/>
          </w:tcPr>
          <w:p w14:paraId="23B36900" w14:textId="77777777" w:rsidR="0003208E" w:rsidRPr="0031613F" w:rsidRDefault="0007557A" w:rsidP="00A43DEE">
            <w:pPr>
              <w:overflowPunct w:val="0"/>
              <w:autoSpaceDE w:val="0"/>
              <w:autoSpaceDN w:val="0"/>
              <w:adjustRightInd w:val="0"/>
              <w:spacing w:after="0" w:line="288" w:lineRule="auto"/>
              <w:jc w:val="left"/>
              <w:textAlignment w:val="baseline"/>
              <w:rPr>
                <w:rFonts w:cs="Arial"/>
                <w:iCs/>
                <w:sz w:val="20"/>
                <w:szCs w:val="20"/>
                <w:lang w:eastAsia="sl-SI"/>
              </w:rPr>
            </w:pPr>
            <w:r>
              <w:rPr>
                <w:rFonts w:cs="Arial"/>
                <w:iCs/>
                <w:sz w:val="20"/>
                <w:szCs w:val="20"/>
                <w:lang w:eastAsia="sl-SI"/>
              </w:rPr>
              <w:t>DA</w:t>
            </w:r>
          </w:p>
        </w:tc>
      </w:tr>
      <w:tr w:rsidR="00CA7F12" w:rsidRPr="0031613F" w14:paraId="0765C7A5" w14:textId="77777777" w:rsidTr="000847D5">
        <w:trPr>
          <w:trHeight w:val="421"/>
        </w:trPr>
        <w:tc>
          <w:tcPr>
            <w:tcW w:w="7422" w:type="dxa"/>
            <w:gridSpan w:val="3"/>
            <w:vAlign w:val="center"/>
          </w:tcPr>
          <w:p w14:paraId="268DBC87" w14:textId="77777777" w:rsidR="00CA7F12" w:rsidRPr="0031613F" w:rsidRDefault="00527F79" w:rsidP="00166941">
            <w:pPr>
              <w:overflowPunct w:val="0"/>
              <w:autoSpaceDE w:val="0"/>
              <w:autoSpaceDN w:val="0"/>
              <w:adjustRightInd w:val="0"/>
              <w:spacing w:after="0" w:line="288" w:lineRule="auto"/>
              <w:textAlignment w:val="baseline"/>
              <w:rPr>
                <w:rFonts w:cs="Arial"/>
                <w:iCs/>
                <w:sz w:val="20"/>
                <w:szCs w:val="20"/>
                <w:lang w:eastAsia="sl-SI"/>
              </w:rPr>
            </w:pPr>
            <w:r w:rsidRPr="0007557A">
              <w:rPr>
                <w:rFonts w:cs="Arial"/>
                <w:iCs/>
                <w:sz w:val="20"/>
                <w:szCs w:val="20"/>
                <w:lang w:eastAsia="sl-SI"/>
              </w:rPr>
              <w:t>(Če je odgovor NE, navedite, zakaj ni bilo objavljeno.)</w:t>
            </w:r>
          </w:p>
        </w:tc>
        <w:tc>
          <w:tcPr>
            <w:tcW w:w="1758" w:type="dxa"/>
            <w:gridSpan w:val="2"/>
            <w:vAlign w:val="center"/>
          </w:tcPr>
          <w:p w14:paraId="26864084" w14:textId="77777777" w:rsidR="00CA7F12" w:rsidRPr="0031613F" w:rsidRDefault="00CA7F12" w:rsidP="00A43DEE">
            <w:pPr>
              <w:overflowPunct w:val="0"/>
              <w:autoSpaceDE w:val="0"/>
              <w:autoSpaceDN w:val="0"/>
              <w:adjustRightInd w:val="0"/>
              <w:spacing w:after="0" w:line="288" w:lineRule="auto"/>
              <w:jc w:val="left"/>
              <w:textAlignment w:val="baseline"/>
              <w:rPr>
                <w:rFonts w:cs="Arial"/>
                <w:sz w:val="20"/>
                <w:szCs w:val="20"/>
                <w:lang w:eastAsia="sl-SI"/>
              </w:rPr>
            </w:pPr>
          </w:p>
        </w:tc>
      </w:tr>
      <w:tr w:rsidR="0003208E" w:rsidRPr="0031613F" w14:paraId="32D8E5CD" w14:textId="77777777" w:rsidTr="000847D5">
        <w:trPr>
          <w:trHeight w:val="50"/>
        </w:trPr>
        <w:tc>
          <w:tcPr>
            <w:tcW w:w="9180" w:type="dxa"/>
            <w:gridSpan w:val="5"/>
          </w:tcPr>
          <w:p w14:paraId="66A8C78D" w14:textId="77777777" w:rsidR="00527F79" w:rsidRDefault="00527F79" w:rsidP="006A45F2">
            <w:pPr>
              <w:overflowPunct w:val="0"/>
              <w:autoSpaceDE w:val="0"/>
              <w:autoSpaceDN w:val="0"/>
              <w:adjustRightInd w:val="0"/>
              <w:spacing w:after="0" w:line="288" w:lineRule="auto"/>
              <w:textAlignment w:val="baseline"/>
              <w:rPr>
                <w:rFonts w:cs="Arial"/>
                <w:iCs/>
                <w:sz w:val="20"/>
                <w:szCs w:val="20"/>
                <w:lang w:eastAsia="sl-SI"/>
              </w:rPr>
            </w:pPr>
          </w:p>
          <w:p w14:paraId="73FC586B" w14:textId="77777777" w:rsidR="00B86BC0" w:rsidRPr="00155C76" w:rsidRDefault="00B86BC0" w:rsidP="00E6691C">
            <w:pPr>
              <w:framePr w:hSpace="141" w:wrap="around" w:vAnchor="text" w:hAnchor="page" w:x="2319" w:y="158"/>
              <w:spacing w:after="0" w:line="288" w:lineRule="auto"/>
              <w:rPr>
                <w:rFonts w:cs="Arial"/>
                <w:sz w:val="20"/>
                <w:szCs w:val="20"/>
              </w:rPr>
            </w:pPr>
          </w:p>
        </w:tc>
      </w:tr>
      <w:tr w:rsidR="0003208E" w:rsidRPr="0031613F" w14:paraId="61AE790E" w14:textId="77777777" w:rsidTr="000847D5">
        <w:trPr>
          <w:trHeight w:val="653"/>
        </w:trPr>
        <w:tc>
          <w:tcPr>
            <w:tcW w:w="7422" w:type="dxa"/>
            <w:gridSpan w:val="3"/>
            <w:tcBorders>
              <w:top w:val="single" w:sz="4" w:space="0" w:color="000000"/>
              <w:left w:val="single" w:sz="4" w:space="0" w:color="000000"/>
              <w:bottom w:val="single" w:sz="4" w:space="0" w:color="000000"/>
              <w:right w:val="single" w:sz="4" w:space="0" w:color="000000"/>
            </w:tcBorders>
            <w:vAlign w:val="center"/>
          </w:tcPr>
          <w:p w14:paraId="45F4B6B9" w14:textId="77777777" w:rsidR="0003208E" w:rsidRPr="0031613F" w:rsidRDefault="002C310F" w:rsidP="002C310F">
            <w:pPr>
              <w:suppressAutoHyphens/>
              <w:overflowPunct w:val="0"/>
              <w:autoSpaceDE w:val="0"/>
              <w:autoSpaceDN w:val="0"/>
              <w:adjustRightInd w:val="0"/>
              <w:spacing w:after="0" w:line="288" w:lineRule="auto"/>
              <w:ind w:left="459" w:hanging="441"/>
              <w:jc w:val="left"/>
              <w:textAlignment w:val="baseline"/>
              <w:outlineLvl w:val="3"/>
              <w:rPr>
                <w:rFonts w:cs="Arial"/>
                <w:b/>
                <w:sz w:val="20"/>
                <w:szCs w:val="20"/>
                <w:lang w:eastAsia="sl-SI"/>
              </w:rPr>
            </w:pPr>
            <w:r>
              <w:rPr>
                <w:rFonts w:cs="Arial"/>
                <w:b/>
                <w:sz w:val="20"/>
                <w:szCs w:val="20"/>
                <w:lang w:eastAsia="sl-SI"/>
              </w:rPr>
              <w:t>10</w:t>
            </w:r>
            <w:r w:rsidR="0003208E" w:rsidRPr="0031613F">
              <w:rPr>
                <w:rFonts w:cs="Arial"/>
                <w:b/>
                <w:sz w:val="20"/>
                <w:szCs w:val="20"/>
                <w:lang w:eastAsia="sl-SI"/>
              </w:rPr>
              <w:t xml:space="preserve">. </w:t>
            </w:r>
            <w:r>
              <w:rPr>
                <w:rFonts w:cs="Arial"/>
                <w:b/>
                <w:sz w:val="20"/>
                <w:szCs w:val="20"/>
                <w:lang w:eastAsia="sl-SI"/>
              </w:rPr>
              <w:tab/>
            </w:r>
            <w:r w:rsidR="0003208E" w:rsidRPr="0031613F">
              <w:rPr>
                <w:rFonts w:cs="Arial"/>
                <w:b/>
                <w:sz w:val="20"/>
                <w:szCs w:val="20"/>
                <w:lang w:eastAsia="sl-SI"/>
              </w:rPr>
              <w:t>Pri pripravi gradiva so bile upoštevane zahteve iz Resolucije o normativni dejavnosti</w:t>
            </w: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14:paraId="5812BB76" w14:textId="77777777" w:rsidR="0003208E" w:rsidRPr="0031613F" w:rsidRDefault="0003208E" w:rsidP="002C310F">
            <w:pPr>
              <w:overflowPunct w:val="0"/>
              <w:autoSpaceDE w:val="0"/>
              <w:autoSpaceDN w:val="0"/>
              <w:adjustRightInd w:val="0"/>
              <w:spacing w:after="0" w:line="288" w:lineRule="auto"/>
              <w:jc w:val="left"/>
              <w:textAlignment w:val="baseline"/>
              <w:rPr>
                <w:rFonts w:cs="Arial"/>
                <w:b/>
                <w:bCs/>
                <w:sz w:val="20"/>
                <w:szCs w:val="20"/>
                <w:lang w:eastAsia="sl-SI"/>
              </w:rPr>
            </w:pPr>
            <w:r w:rsidRPr="0031613F">
              <w:rPr>
                <w:rFonts w:cs="Arial"/>
                <w:sz w:val="20"/>
                <w:szCs w:val="20"/>
                <w:lang w:eastAsia="sl-SI"/>
              </w:rPr>
              <w:t>DA</w:t>
            </w:r>
          </w:p>
        </w:tc>
      </w:tr>
      <w:tr w:rsidR="0003208E" w:rsidRPr="0031613F" w14:paraId="6DA79DDC" w14:textId="77777777" w:rsidTr="000847D5">
        <w:trPr>
          <w:trHeight w:val="421"/>
        </w:trPr>
        <w:tc>
          <w:tcPr>
            <w:tcW w:w="7422" w:type="dxa"/>
            <w:gridSpan w:val="3"/>
            <w:tcBorders>
              <w:top w:val="single" w:sz="4" w:space="0" w:color="000000"/>
              <w:left w:val="single" w:sz="4" w:space="0" w:color="000000"/>
              <w:bottom w:val="single" w:sz="4" w:space="0" w:color="000000"/>
              <w:right w:val="single" w:sz="4" w:space="0" w:color="000000"/>
            </w:tcBorders>
            <w:vAlign w:val="center"/>
          </w:tcPr>
          <w:p w14:paraId="7D66EA18" w14:textId="77777777" w:rsidR="0003208E" w:rsidRPr="0031613F" w:rsidRDefault="0003208E" w:rsidP="002C310F">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t>1</w:t>
            </w:r>
            <w:r w:rsidR="002C310F">
              <w:rPr>
                <w:rFonts w:cs="Arial"/>
                <w:b/>
                <w:sz w:val="20"/>
                <w:szCs w:val="20"/>
                <w:lang w:eastAsia="sl-SI"/>
              </w:rPr>
              <w:t>1</w:t>
            </w:r>
            <w:r w:rsidRPr="0031613F">
              <w:rPr>
                <w:rFonts w:cs="Arial"/>
                <w:b/>
                <w:sz w:val="20"/>
                <w:szCs w:val="20"/>
                <w:lang w:eastAsia="sl-SI"/>
              </w:rPr>
              <w:t>. Gradivo je uvrščeno v delovni program vlade</w:t>
            </w: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14:paraId="702F9D04" w14:textId="77777777" w:rsidR="0003208E" w:rsidRPr="0031613F" w:rsidRDefault="0003208E" w:rsidP="002C310F">
            <w:pPr>
              <w:overflowPunct w:val="0"/>
              <w:autoSpaceDE w:val="0"/>
              <w:autoSpaceDN w:val="0"/>
              <w:adjustRightInd w:val="0"/>
              <w:spacing w:after="0" w:line="288" w:lineRule="auto"/>
              <w:jc w:val="left"/>
              <w:textAlignment w:val="baseline"/>
              <w:rPr>
                <w:rFonts w:cs="Arial"/>
                <w:sz w:val="20"/>
                <w:szCs w:val="20"/>
                <w:lang w:eastAsia="sl-SI"/>
              </w:rPr>
            </w:pPr>
            <w:r w:rsidRPr="0031613F">
              <w:rPr>
                <w:rFonts w:cs="Arial"/>
                <w:sz w:val="20"/>
                <w:szCs w:val="20"/>
                <w:lang w:eastAsia="sl-SI"/>
              </w:rPr>
              <w:t>NE</w:t>
            </w:r>
          </w:p>
        </w:tc>
      </w:tr>
      <w:tr w:rsidR="0003208E" w:rsidRPr="0031613F" w14:paraId="6C551A4C" w14:textId="77777777" w:rsidTr="00B40514">
        <w:trPr>
          <w:trHeight w:val="1805"/>
        </w:trPr>
        <w:tc>
          <w:tcPr>
            <w:tcW w:w="9180" w:type="dxa"/>
            <w:gridSpan w:val="5"/>
            <w:tcBorders>
              <w:top w:val="single" w:sz="4" w:space="0" w:color="000000"/>
              <w:left w:val="single" w:sz="4" w:space="0" w:color="000000"/>
              <w:bottom w:val="single" w:sz="4" w:space="0" w:color="000000"/>
              <w:right w:val="single" w:sz="4" w:space="0" w:color="000000"/>
            </w:tcBorders>
          </w:tcPr>
          <w:p w14:paraId="525FE10E" w14:textId="77777777" w:rsidR="0003208E" w:rsidRDefault="0003208E" w:rsidP="006A45F2">
            <w:pPr>
              <w:spacing w:after="0" w:line="288" w:lineRule="auto"/>
              <w:ind w:left="4820"/>
              <w:rPr>
                <w:rFonts w:cs="Arial"/>
                <w:b/>
                <w:sz w:val="20"/>
                <w:szCs w:val="20"/>
              </w:rPr>
            </w:pPr>
            <w:r w:rsidRPr="0031613F">
              <w:rPr>
                <w:rFonts w:cs="Arial"/>
                <w:b/>
                <w:sz w:val="20"/>
                <w:szCs w:val="20"/>
              </w:rPr>
              <w:t xml:space="preserve">          </w:t>
            </w:r>
          </w:p>
          <w:p w14:paraId="4349B1B9" w14:textId="77777777" w:rsidR="00971A72" w:rsidRDefault="00971A72" w:rsidP="006A45F2">
            <w:pPr>
              <w:spacing w:after="0" w:line="288" w:lineRule="auto"/>
              <w:jc w:val="center"/>
              <w:rPr>
                <w:rFonts w:cs="Arial"/>
                <w:sz w:val="20"/>
                <w:szCs w:val="20"/>
              </w:rPr>
            </w:pPr>
          </w:p>
          <w:p w14:paraId="7D33E5AA" w14:textId="77777777" w:rsidR="002C310F" w:rsidRDefault="0003208E" w:rsidP="006A45F2">
            <w:pPr>
              <w:spacing w:after="0" w:line="288" w:lineRule="auto"/>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p>
          <w:p w14:paraId="4AFE9455" w14:textId="77777777" w:rsidR="0003208E" w:rsidRPr="00C7558A" w:rsidRDefault="002C310F" w:rsidP="006A45F2">
            <w:pPr>
              <w:spacing w:after="0" w:line="288" w:lineRule="auto"/>
              <w:jc w:val="center"/>
              <w:rPr>
                <w:rFonts w:eastAsia="Times New Roman"/>
                <w:sz w:val="20"/>
                <w:szCs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sidR="001D2056">
              <w:rPr>
                <w:rFonts w:eastAsia="Times New Roman"/>
                <w:sz w:val="20"/>
                <w:szCs w:val="20"/>
                <w:lang w:eastAsia="en-US"/>
              </w:rPr>
              <w:t xml:space="preserve">              </w:t>
            </w:r>
            <w:r w:rsidR="00E6691C">
              <w:rPr>
                <w:rFonts w:eastAsia="Times New Roman"/>
                <w:sz w:val="20"/>
                <w:szCs w:val="20"/>
                <w:lang w:eastAsia="en-US"/>
              </w:rPr>
              <w:t>Klemen Boštjančič</w:t>
            </w:r>
          </w:p>
          <w:p w14:paraId="238D582C" w14:textId="77777777" w:rsidR="0003208E" w:rsidRPr="0031613F" w:rsidRDefault="0003208E" w:rsidP="006A45F2">
            <w:pPr>
              <w:suppressAutoHyphens/>
              <w:overflowPunct w:val="0"/>
              <w:autoSpaceDE w:val="0"/>
              <w:autoSpaceDN w:val="0"/>
              <w:adjustRightInd w:val="0"/>
              <w:spacing w:after="0" w:line="288" w:lineRule="auto"/>
              <w:textAlignment w:val="baseline"/>
              <w:outlineLvl w:val="3"/>
              <w:rPr>
                <w:rFonts w:cs="Arial"/>
                <w:b/>
                <w:sz w:val="20"/>
                <w:szCs w:val="20"/>
                <w:lang w:eastAsia="sl-SI"/>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 xml:space="preserve">  </w:t>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sidR="007300AB">
              <w:rPr>
                <w:rFonts w:eastAsia="Times New Roman"/>
                <w:sz w:val="20"/>
                <w:szCs w:val="20"/>
                <w:lang w:eastAsia="en-US"/>
              </w:rPr>
              <w:tab/>
            </w:r>
            <w:r w:rsidR="00155C76">
              <w:rPr>
                <w:rFonts w:eastAsia="Times New Roman"/>
                <w:sz w:val="20"/>
                <w:szCs w:val="20"/>
                <w:lang w:eastAsia="en-US"/>
              </w:rPr>
              <w:t xml:space="preserve">   </w:t>
            </w:r>
            <w:r w:rsidR="00FF5156">
              <w:rPr>
                <w:rFonts w:eastAsia="Times New Roman"/>
                <w:sz w:val="20"/>
                <w:szCs w:val="20"/>
                <w:lang w:eastAsia="en-US"/>
              </w:rPr>
              <w:t xml:space="preserve"> </w:t>
            </w:r>
            <w:r w:rsidR="00155C76">
              <w:rPr>
                <w:rFonts w:eastAsia="Times New Roman"/>
                <w:sz w:val="20"/>
                <w:szCs w:val="20"/>
                <w:lang w:eastAsia="en-US"/>
              </w:rPr>
              <w:t>MINISTER</w:t>
            </w:r>
          </w:p>
          <w:p w14:paraId="007C5AEB" w14:textId="77777777" w:rsidR="002C310F" w:rsidRDefault="002C310F" w:rsidP="006A45F2">
            <w:pPr>
              <w:spacing w:after="0" w:line="288" w:lineRule="auto"/>
              <w:rPr>
                <w:sz w:val="20"/>
                <w:szCs w:val="20"/>
                <w:lang w:eastAsia="ar-SA"/>
              </w:rPr>
            </w:pPr>
          </w:p>
          <w:p w14:paraId="3DB88F0F" w14:textId="77777777" w:rsidR="0003208E" w:rsidRPr="0031613F" w:rsidRDefault="0003208E" w:rsidP="002C310F">
            <w:pPr>
              <w:spacing w:after="0" w:line="288" w:lineRule="auto"/>
              <w:jc w:val="left"/>
              <w:rPr>
                <w:rFonts w:cs="Arial"/>
                <w:b/>
                <w:sz w:val="20"/>
                <w:szCs w:val="20"/>
                <w:lang w:eastAsia="sl-SI"/>
              </w:rPr>
            </w:pPr>
          </w:p>
        </w:tc>
      </w:tr>
    </w:tbl>
    <w:p w14:paraId="17DED7D6" w14:textId="77777777" w:rsidR="002C310F" w:rsidRDefault="002C310F" w:rsidP="002C310F">
      <w:pPr>
        <w:spacing w:after="0" w:line="288" w:lineRule="auto"/>
        <w:rPr>
          <w:sz w:val="20"/>
          <w:szCs w:val="20"/>
          <w:lang w:eastAsia="ar-SA"/>
        </w:rPr>
      </w:pPr>
    </w:p>
    <w:p w14:paraId="5B0AFAE4" w14:textId="77777777" w:rsidR="002C310F" w:rsidRDefault="002C310F" w:rsidP="002C310F">
      <w:pPr>
        <w:spacing w:after="0" w:line="288" w:lineRule="auto"/>
        <w:rPr>
          <w:sz w:val="20"/>
          <w:szCs w:val="20"/>
          <w:lang w:eastAsia="ar-SA"/>
        </w:rPr>
      </w:pPr>
    </w:p>
    <w:p w14:paraId="4F47E7FA" w14:textId="77777777" w:rsidR="006659C4" w:rsidRDefault="006659C4" w:rsidP="002C310F">
      <w:pPr>
        <w:spacing w:after="0" w:line="288" w:lineRule="auto"/>
        <w:rPr>
          <w:sz w:val="20"/>
          <w:szCs w:val="20"/>
          <w:lang w:eastAsia="ar-SA"/>
        </w:rPr>
      </w:pPr>
    </w:p>
    <w:p w14:paraId="149B31EC" w14:textId="77777777" w:rsidR="00B86BC0" w:rsidRDefault="00B86BC0" w:rsidP="002C310F">
      <w:pPr>
        <w:spacing w:after="0" w:line="288" w:lineRule="auto"/>
        <w:rPr>
          <w:sz w:val="20"/>
          <w:szCs w:val="20"/>
          <w:lang w:eastAsia="ar-SA"/>
        </w:rPr>
      </w:pPr>
    </w:p>
    <w:p w14:paraId="20D6E4E2" w14:textId="77777777" w:rsidR="00B86BC0" w:rsidRDefault="00B86BC0" w:rsidP="002C310F">
      <w:pPr>
        <w:spacing w:after="0" w:line="288" w:lineRule="auto"/>
        <w:rPr>
          <w:sz w:val="20"/>
          <w:szCs w:val="20"/>
          <w:lang w:eastAsia="ar-SA"/>
        </w:rPr>
      </w:pPr>
    </w:p>
    <w:p w14:paraId="6F1763C7" w14:textId="77777777" w:rsidR="00B86BC0" w:rsidRDefault="00B86BC0" w:rsidP="002C310F">
      <w:pPr>
        <w:spacing w:after="0" w:line="288" w:lineRule="auto"/>
        <w:rPr>
          <w:sz w:val="20"/>
          <w:szCs w:val="20"/>
          <w:lang w:eastAsia="ar-SA"/>
        </w:rPr>
      </w:pPr>
    </w:p>
    <w:p w14:paraId="6F5BB38A" w14:textId="77777777" w:rsidR="00B86BC0" w:rsidRDefault="00B86BC0" w:rsidP="002C310F">
      <w:pPr>
        <w:spacing w:after="0" w:line="288" w:lineRule="auto"/>
        <w:rPr>
          <w:sz w:val="20"/>
          <w:szCs w:val="20"/>
          <w:lang w:eastAsia="ar-SA"/>
        </w:rPr>
      </w:pPr>
    </w:p>
    <w:p w14:paraId="2C03A4DA" w14:textId="77777777" w:rsidR="00713EE6" w:rsidRDefault="00713EE6" w:rsidP="002C310F">
      <w:pPr>
        <w:spacing w:after="0" w:line="288" w:lineRule="auto"/>
        <w:rPr>
          <w:sz w:val="20"/>
          <w:szCs w:val="20"/>
          <w:lang w:eastAsia="ar-SA"/>
        </w:rPr>
      </w:pPr>
    </w:p>
    <w:p w14:paraId="22D81271" w14:textId="77777777" w:rsidR="00B86BC0" w:rsidRDefault="00B86BC0" w:rsidP="002C310F">
      <w:pPr>
        <w:spacing w:after="0" w:line="288" w:lineRule="auto"/>
        <w:rPr>
          <w:sz w:val="20"/>
          <w:szCs w:val="20"/>
          <w:lang w:eastAsia="ar-SA"/>
        </w:rPr>
      </w:pPr>
    </w:p>
    <w:p w14:paraId="56484B52" w14:textId="77777777" w:rsidR="00B86BC0" w:rsidRDefault="00B86BC0" w:rsidP="002C310F">
      <w:pPr>
        <w:spacing w:after="0" w:line="288" w:lineRule="auto"/>
        <w:rPr>
          <w:sz w:val="20"/>
          <w:szCs w:val="20"/>
          <w:lang w:eastAsia="ar-SA"/>
        </w:rPr>
      </w:pPr>
    </w:p>
    <w:p w14:paraId="2E7E7390" w14:textId="77777777" w:rsidR="002C310F" w:rsidRDefault="002C310F" w:rsidP="002C310F">
      <w:pPr>
        <w:spacing w:after="0" w:line="288" w:lineRule="auto"/>
        <w:rPr>
          <w:sz w:val="20"/>
          <w:szCs w:val="20"/>
          <w:lang w:eastAsia="ar-SA"/>
        </w:rPr>
      </w:pPr>
      <w:r>
        <w:rPr>
          <w:sz w:val="20"/>
          <w:szCs w:val="20"/>
          <w:lang w:eastAsia="ar-SA"/>
        </w:rPr>
        <w:t>P</w:t>
      </w:r>
      <w:r w:rsidRPr="0031613F">
        <w:rPr>
          <w:sz w:val="20"/>
          <w:szCs w:val="20"/>
          <w:lang w:eastAsia="ar-SA"/>
        </w:rPr>
        <w:t>riloge:</w:t>
      </w:r>
    </w:p>
    <w:p w14:paraId="44242EEF" w14:textId="77777777" w:rsidR="00B4049D" w:rsidRPr="0031613F" w:rsidRDefault="00B4049D" w:rsidP="00B4049D">
      <w:pPr>
        <w:numPr>
          <w:ilvl w:val="0"/>
          <w:numId w:val="7"/>
        </w:numPr>
        <w:spacing w:after="0" w:line="288" w:lineRule="auto"/>
        <w:jc w:val="left"/>
        <w:rPr>
          <w:iCs/>
          <w:sz w:val="20"/>
          <w:szCs w:val="20"/>
          <w:lang w:eastAsia="sl-SI"/>
        </w:rPr>
      </w:pPr>
      <w:r w:rsidRPr="0031613F">
        <w:rPr>
          <w:iCs/>
          <w:sz w:val="20"/>
          <w:szCs w:val="20"/>
          <w:lang w:eastAsia="sl-SI"/>
        </w:rPr>
        <w:t>predlog sklepa Vlade Republike Slovenije</w:t>
      </w:r>
      <w:r>
        <w:rPr>
          <w:iCs/>
          <w:sz w:val="20"/>
          <w:szCs w:val="20"/>
          <w:lang w:eastAsia="sl-SI"/>
        </w:rPr>
        <w:t>;</w:t>
      </w:r>
    </w:p>
    <w:p w14:paraId="3B295593" w14:textId="7A4E829D" w:rsidR="00B4049D" w:rsidRDefault="00B4049D" w:rsidP="00B4049D">
      <w:pPr>
        <w:numPr>
          <w:ilvl w:val="0"/>
          <w:numId w:val="7"/>
        </w:numPr>
        <w:spacing w:after="0" w:line="288" w:lineRule="auto"/>
        <w:jc w:val="left"/>
        <w:rPr>
          <w:iCs/>
          <w:sz w:val="20"/>
          <w:szCs w:val="20"/>
          <w:lang w:eastAsia="sl-SI"/>
        </w:rPr>
      </w:pPr>
      <w:r w:rsidRPr="0031613F">
        <w:rPr>
          <w:iCs/>
          <w:sz w:val="20"/>
          <w:szCs w:val="20"/>
          <w:lang w:eastAsia="sl-SI"/>
        </w:rPr>
        <w:t>predlog zakona</w:t>
      </w:r>
      <w:r w:rsidR="001A59F7" w:rsidRPr="001A59F7">
        <w:rPr>
          <w:iCs/>
          <w:sz w:val="20"/>
          <w:szCs w:val="20"/>
          <w:lang w:eastAsia="sl-SI"/>
        </w:rPr>
        <w:t xml:space="preserve"> o spremembah in dopolnitvah Zakona o reševanju in prisilnem prenehanju bank</w:t>
      </w:r>
      <w:r>
        <w:rPr>
          <w:iCs/>
          <w:sz w:val="20"/>
          <w:szCs w:val="20"/>
          <w:lang w:eastAsia="sl-SI"/>
        </w:rPr>
        <w:t>;</w:t>
      </w:r>
    </w:p>
    <w:p w14:paraId="3BC4BE92" w14:textId="027CC56C" w:rsidR="00B4049D" w:rsidRDefault="00B4049D" w:rsidP="00B4049D">
      <w:pPr>
        <w:numPr>
          <w:ilvl w:val="0"/>
          <w:numId w:val="7"/>
        </w:numPr>
        <w:spacing w:after="0" w:line="288" w:lineRule="auto"/>
        <w:jc w:val="left"/>
        <w:rPr>
          <w:iCs/>
          <w:sz w:val="20"/>
          <w:szCs w:val="20"/>
          <w:lang w:eastAsia="sl-SI"/>
        </w:rPr>
      </w:pPr>
      <w:r>
        <w:rPr>
          <w:iCs/>
          <w:sz w:val="20"/>
          <w:szCs w:val="20"/>
          <w:lang w:eastAsia="sl-SI"/>
        </w:rPr>
        <w:t>mnenj</w:t>
      </w:r>
      <w:r w:rsidR="00CF7C95">
        <w:rPr>
          <w:iCs/>
          <w:sz w:val="20"/>
          <w:szCs w:val="20"/>
          <w:lang w:eastAsia="sl-SI"/>
        </w:rPr>
        <w:t>i</w:t>
      </w:r>
      <w:r>
        <w:rPr>
          <w:iCs/>
          <w:sz w:val="20"/>
          <w:szCs w:val="20"/>
          <w:lang w:eastAsia="sl-SI"/>
        </w:rPr>
        <w:t xml:space="preserve"> Službe vlade za zakonodajo;</w:t>
      </w:r>
    </w:p>
    <w:p w14:paraId="05CFBC89" w14:textId="77777777" w:rsidR="00B4049D" w:rsidRDefault="00B4049D" w:rsidP="00B4049D">
      <w:pPr>
        <w:numPr>
          <w:ilvl w:val="0"/>
          <w:numId w:val="7"/>
        </w:numPr>
        <w:spacing w:after="0" w:line="288" w:lineRule="auto"/>
        <w:jc w:val="left"/>
        <w:rPr>
          <w:iCs/>
          <w:sz w:val="20"/>
          <w:szCs w:val="20"/>
          <w:lang w:eastAsia="sl-SI"/>
        </w:rPr>
      </w:pPr>
      <w:r>
        <w:rPr>
          <w:iCs/>
          <w:sz w:val="20"/>
          <w:szCs w:val="20"/>
          <w:lang w:eastAsia="sl-SI"/>
        </w:rPr>
        <w:t>MSP test;</w:t>
      </w:r>
    </w:p>
    <w:p w14:paraId="0D8090EA" w14:textId="77777777" w:rsidR="00B4049D" w:rsidRDefault="00B4049D" w:rsidP="00B4049D">
      <w:pPr>
        <w:numPr>
          <w:ilvl w:val="0"/>
          <w:numId w:val="7"/>
        </w:numPr>
        <w:spacing w:after="0" w:line="288" w:lineRule="auto"/>
        <w:jc w:val="left"/>
        <w:rPr>
          <w:iCs/>
          <w:sz w:val="20"/>
          <w:szCs w:val="20"/>
          <w:lang w:eastAsia="sl-SI"/>
        </w:rPr>
      </w:pPr>
      <w:r>
        <w:rPr>
          <w:iCs/>
          <w:sz w:val="20"/>
          <w:szCs w:val="20"/>
          <w:lang w:eastAsia="sl-SI"/>
        </w:rPr>
        <w:t>korelacijska tabela;</w:t>
      </w:r>
    </w:p>
    <w:p w14:paraId="18441CE1" w14:textId="631F5814" w:rsidR="00B4049D" w:rsidRDefault="00B4049D" w:rsidP="00B4049D">
      <w:pPr>
        <w:numPr>
          <w:ilvl w:val="0"/>
          <w:numId w:val="7"/>
        </w:numPr>
        <w:spacing w:after="0" w:line="288" w:lineRule="auto"/>
        <w:jc w:val="left"/>
        <w:rPr>
          <w:iCs/>
          <w:sz w:val="20"/>
          <w:szCs w:val="20"/>
          <w:lang w:eastAsia="sl-SI"/>
        </w:rPr>
      </w:pPr>
      <w:r w:rsidRPr="009910C4">
        <w:rPr>
          <w:iCs/>
          <w:sz w:val="20"/>
          <w:szCs w:val="20"/>
          <w:lang w:eastAsia="sl-SI"/>
        </w:rPr>
        <w:t>izjava o skladnosti predloga zakonskega akta s pravnim redom EU</w:t>
      </w:r>
      <w:r w:rsidR="00FF1001">
        <w:rPr>
          <w:iCs/>
          <w:sz w:val="20"/>
          <w:szCs w:val="20"/>
          <w:lang w:eastAsia="sl-SI"/>
        </w:rPr>
        <w:t>;</w:t>
      </w:r>
    </w:p>
    <w:p w14:paraId="4482EA6E" w14:textId="70051596" w:rsidR="00FF1001" w:rsidRPr="009910C4" w:rsidRDefault="00FF1001" w:rsidP="00B4049D">
      <w:pPr>
        <w:numPr>
          <w:ilvl w:val="0"/>
          <w:numId w:val="7"/>
        </w:numPr>
        <w:spacing w:after="0" w:line="288" w:lineRule="auto"/>
        <w:jc w:val="left"/>
        <w:rPr>
          <w:iCs/>
          <w:sz w:val="20"/>
          <w:szCs w:val="20"/>
          <w:lang w:eastAsia="sl-SI"/>
        </w:rPr>
      </w:pPr>
      <w:r>
        <w:rPr>
          <w:iCs/>
          <w:sz w:val="20"/>
          <w:szCs w:val="20"/>
          <w:lang w:eastAsia="sl-SI"/>
        </w:rPr>
        <w:t>mnenja ministrstev.</w:t>
      </w:r>
    </w:p>
    <w:p w14:paraId="08149C3D" w14:textId="77777777" w:rsidR="00BD3BD4" w:rsidRPr="0031613F" w:rsidRDefault="0003208E" w:rsidP="009124A8">
      <w:pPr>
        <w:spacing w:after="0" w:line="288" w:lineRule="auto"/>
        <w:jc w:val="center"/>
        <w:rPr>
          <w:rFonts w:cs="Arial"/>
          <w:sz w:val="20"/>
          <w:szCs w:val="20"/>
        </w:rPr>
      </w:pPr>
      <w:r>
        <w:rPr>
          <w:rFonts w:cs="Arial"/>
          <w:b/>
          <w:sz w:val="20"/>
          <w:szCs w:val="20"/>
          <w:lang w:eastAsia="sl-SI"/>
        </w:rPr>
        <w:br w:type="page"/>
      </w:r>
    </w:p>
    <w:p w14:paraId="19BA81FD" w14:textId="77777777" w:rsidR="00B86BC0" w:rsidRDefault="00B86BC0" w:rsidP="0003208E">
      <w:pPr>
        <w:autoSpaceDE w:val="0"/>
        <w:autoSpaceDN w:val="0"/>
        <w:adjustRightInd w:val="0"/>
        <w:spacing w:after="0" w:line="288" w:lineRule="auto"/>
        <w:jc w:val="right"/>
        <w:rPr>
          <w:rFonts w:cs="Arial"/>
          <w:b/>
          <w:sz w:val="20"/>
          <w:szCs w:val="20"/>
          <w:lang w:eastAsia="sl-SI"/>
        </w:rPr>
      </w:pPr>
    </w:p>
    <w:p w14:paraId="231998BC" w14:textId="77777777" w:rsidR="00B5412B" w:rsidRDefault="00B5412B" w:rsidP="0003208E">
      <w:pPr>
        <w:autoSpaceDE w:val="0"/>
        <w:autoSpaceDN w:val="0"/>
        <w:adjustRightInd w:val="0"/>
        <w:spacing w:after="0" w:line="288" w:lineRule="auto"/>
        <w:jc w:val="right"/>
        <w:rPr>
          <w:rFonts w:cs="Arial"/>
          <w:b/>
          <w:sz w:val="20"/>
          <w:szCs w:val="20"/>
          <w:lang w:eastAsia="sl-SI"/>
        </w:rPr>
      </w:pPr>
    </w:p>
    <w:p w14:paraId="28052543" w14:textId="77777777" w:rsidR="00903952" w:rsidRPr="00457F65" w:rsidRDefault="00903952" w:rsidP="00903952">
      <w:pPr>
        <w:jc w:val="center"/>
        <w:rPr>
          <w:rFonts w:cs="Arial"/>
          <w:b/>
          <w:sz w:val="20"/>
          <w:szCs w:val="20"/>
        </w:rPr>
      </w:pPr>
      <w:r w:rsidRPr="00457F65">
        <w:rPr>
          <w:rFonts w:cs="Arial"/>
          <w:b/>
          <w:sz w:val="20"/>
          <w:szCs w:val="20"/>
        </w:rPr>
        <w:t xml:space="preserve">PREDLOG ZAKONA </w:t>
      </w:r>
      <w:r w:rsidRPr="00457F65">
        <w:rPr>
          <w:rFonts w:cs="Arial"/>
          <w:b/>
          <w:bCs/>
          <w:sz w:val="20"/>
          <w:szCs w:val="20"/>
        </w:rPr>
        <w:t xml:space="preserve">O SPREMEMBAH </w:t>
      </w:r>
      <w:r w:rsidR="00745CE6">
        <w:rPr>
          <w:rFonts w:cs="Arial"/>
          <w:b/>
          <w:bCs/>
          <w:sz w:val="20"/>
          <w:szCs w:val="20"/>
        </w:rPr>
        <w:t xml:space="preserve">IN DOPOLNITVAH </w:t>
      </w:r>
      <w:r w:rsidRPr="00457F65">
        <w:rPr>
          <w:rFonts w:cs="Arial"/>
          <w:b/>
          <w:bCs/>
          <w:sz w:val="20"/>
          <w:szCs w:val="20"/>
        </w:rPr>
        <w:t>ZAKONA O REŠEVANJU IN PRISILNEM PRENEHANJU BANK</w:t>
      </w:r>
    </w:p>
    <w:p w14:paraId="68734152" w14:textId="77777777" w:rsidR="00903952" w:rsidRDefault="00903952" w:rsidP="00903952">
      <w:pPr>
        <w:jc w:val="center"/>
        <w:rPr>
          <w:rFonts w:cs="Arial"/>
          <w:b/>
          <w:sz w:val="20"/>
          <w:szCs w:val="20"/>
          <w:highlight w:val="cyan"/>
        </w:rPr>
      </w:pPr>
    </w:p>
    <w:p w14:paraId="4AB3C6F7" w14:textId="77777777" w:rsidR="00903952" w:rsidRPr="00354BA8" w:rsidRDefault="00903952" w:rsidP="00903952">
      <w:pPr>
        <w:rPr>
          <w:rFonts w:cs="Arial"/>
          <w:sz w:val="20"/>
          <w:szCs w:val="20"/>
        </w:rPr>
      </w:pPr>
    </w:p>
    <w:p w14:paraId="6DE4CFC3" w14:textId="77777777" w:rsidR="00903952" w:rsidRPr="00B803E3" w:rsidRDefault="00903952" w:rsidP="00903952">
      <w:pPr>
        <w:spacing w:line="288" w:lineRule="auto"/>
        <w:rPr>
          <w:rFonts w:cs="Arial"/>
          <w:b/>
          <w:sz w:val="20"/>
          <w:szCs w:val="20"/>
        </w:rPr>
      </w:pPr>
      <w:r w:rsidRPr="00B803E3">
        <w:rPr>
          <w:rFonts w:cs="Arial"/>
          <w:b/>
          <w:sz w:val="20"/>
          <w:szCs w:val="20"/>
        </w:rPr>
        <w:t>I. UVOD</w:t>
      </w:r>
    </w:p>
    <w:p w14:paraId="64185688" w14:textId="77777777" w:rsidR="00903952" w:rsidRPr="00B803E3" w:rsidRDefault="00903952" w:rsidP="00903952">
      <w:pPr>
        <w:spacing w:line="288" w:lineRule="auto"/>
        <w:rPr>
          <w:rFonts w:cs="Arial"/>
          <w:b/>
          <w:sz w:val="20"/>
          <w:szCs w:val="20"/>
        </w:rPr>
      </w:pPr>
    </w:p>
    <w:p w14:paraId="14BC90A0" w14:textId="77777777" w:rsidR="00903952" w:rsidRPr="00B803E3" w:rsidRDefault="00903952" w:rsidP="00903952">
      <w:pPr>
        <w:numPr>
          <w:ilvl w:val="0"/>
          <w:numId w:val="17"/>
        </w:numPr>
        <w:spacing w:after="0" w:line="288" w:lineRule="auto"/>
        <w:jc w:val="left"/>
        <w:rPr>
          <w:rFonts w:cs="Arial"/>
          <w:b/>
          <w:sz w:val="20"/>
          <w:szCs w:val="20"/>
        </w:rPr>
      </w:pPr>
      <w:r w:rsidRPr="00B803E3">
        <w:rPr>
          <w:rFonts w:cs="Arial"/>
          <w:b/>
          <w:sz w:val="20"/>
          <w:szCs w:val="20"/>
        </w:rPr>
        <w:t>OCENA STANJA IN RAZLOGI ZA SPREJEM PREDLOGA ZAKONA</w:t>
      </w:r>
    </w:p>
    <w:p w14:paraId="21050F36" w14:textId="77777777" w:rsidR="00903952" w:rsidRPr="00B803E3" w:rsidRDefault="00903952" w:rsidP="00903952">
      <w:pPr>
        <w:spacing w:line="288" w:lineRule="auto"/>
        <w:rPr>
          <w:rFonts w:cs="Arial"/>
          <w:sz w:val="20"/>
          <w:szCs w:val="20"/>
          <w:highlight w:val="yellow"/>
        </w:rPr>
      </w:pPr>
    </w:p>
    <w:p w14:paraId="5A255039" w14:textId="69BA8765" w:rsidR="00903952" w:rsidRPr="00FA5B6F" w:rsidRDefault="00903952" w:rsidP="00903952">
      <w:pPr>
        <w:spacing w:line="312" w:lineRule="auto"/>
        <w:rPr>
          <w:rFonts w:cs="Arial"/>
          <w:sz w:val="20"/>
          <w:szCs w:val="20"/>
        </w:rPr>
      </w:pPr>
      <w:r w:rsidRPr="001A7F66">
        <w:rPr>
          <w:rFonts w:cs="Arial"/>
          <w:sz w:val="20"/>
          <w:szCs w:val="20"/>
        </w:rPr>
        <w:t>Direktiva 2014/</w:t>
      </w:r>
      <w:r>
        <w:rPr>
          <w:rFonts w:cs="Arial"/>
          <w:sz w:val="20"/>
          <w:szCs w:val="20"/>
        </w:rPr>
        <w:t>5</w:t>
      </w:r>
      <w:r w:rsidRPr="001A7F66">
        <w:rPr>
          <w:rFonts w:cs="Arial"/>
          <w:sz w:val="20"/>
          <w:szCs w:val="20"/>
        </w:rPr>
        <w:t>9/EU Evropskega parlamenta in Sveta</w:t>
      </w:r>
      <w:r>
        <w:rPr>
          <w:rFonts w:cs="Arial"/>
          <w:sz w:val="20"/>
          <w:szCs w:val="20"/>
        </w:rPr>
        <w:t xml:space="preserve"> o vzpostavitvi okvira za sanacijo ter reševanje kreditnih institucij in investicijskih podjetij z dne 15. maja 2014 </w:t>
      </w:r>
      <w:r w:rsidRPr="007C7691">
        <w:rPr>
          <w:rFonts w:eastAsia="Calibri" w:cs="Arial"/>
          <w:color w:val="000000"/>
          <w:sz w:val="20"/>
          <w:szCs w:val="20"/>
          <w:lang w:eastAsia="en-US"/>
        </w:rPr>
        <w:t xml:space="preserve">(UL L št. 173 z dne 12. </w:t>
      </w:r>
      <w:r>
        <w:rPr>
          <w:rFonts w:eastAsia="Calibri" w:cs="Arial"/>
          <w:color w:val="000000"/>
          <w:sz w:val="20"/>
          <w:szCs w:val="20"/>
          <w:lang w:eastAsia="en-US"/>
        </w:rPr>
        <w:t>6.</w:t>
      </w:r>
      <w:r w:rsidRPr="007C7691">
        <w:rPr>
          <w:rFonts w:eastAsia="Calibri" w:cs="Arial"/>
          <w:color w:val="000000"/>
          <w:sz w:val="20"/>
          <w:szCs w:val="20"/>
          <w:lang w:eastAsia="en-US"/>
        </w:rPr>
        <w:t xml:space="preserve"> 2014, str.</w:t>
      </w:r>
      <w:r>
        <w:rPr>
          <w:rFonts w:eastAsia="Calibri" w:cs="Arial"/>
          <w:color w:val="000000"/>
          <w:sz w:val="20"/>
          <w:szCs w:val="20"/>
          <w:lang w:eastAsia="en-US"/>
        </w:rPr>
        <w:t> </w:t>
      </w:r>
      <w:r w:rsidRPr="007C7691">
        <w:rPr>
          <w:rFonts w:eastAsia="Calibri" w:cs="Arial"/>
          <w:color w:val="000000"/>
          <w:sz w:val="20"/>
          <w:szCs w:val="20"/>
          <w:lang w:eastAsia="en-US"/>
        </w:rPr>
        <w:t>190</w:t>
      </w:r>
      <w:r w:rsidR="007C2D32">
        <w:rPr>
          <w:rFonts w:eastAsia="Calibri" w:cs="Arial"/>
          <w:color w:val="000000"/>
          <w:sz w:val="20"/>
          <w:szCs w:val="20"/>
          <w:lang w:eastAsia="en-US"/>
        </w:rPr>
        <w:t>)</w:t>
      </w:r>
      <w:r w:rsidR="007C2D32" w:rsidRPr="007C2D32">
        <w:rPr>
          <w:rFonts w:eastAsia="Calibri" w:cs="Arial"/>
          <w:color w:val="000000"/>
          <w:sz w:val="20"/>
          <w:szCs w:val="20"/>
          <w:lang w:eastAsia="en-US"/>
        </w:rPr>
        <w:t>,</w:t>
      </w:r>
      <w:r w:rsidRPr="007C2D32">
        <w:rPr>
          <w:rFonts w:eastAsia="Calibri" w:cs="Arial"/>
          <w:color w:val="000000"/>
          <w:sz w:val="20"/>
          <w:szCs w:val="20"/>
          <w:lang w:eastAsia="en-US"/>
        </w:rPr>
        <w:t xml:space="preserve"> </w:t>
      </w:r>
      <w:r w:rsidR="007C2D32" w:rsidRPr="007C2D32">
        <w:rPr>
          <w:sz w:val="20"/>
          <w:szCs w:val="20"/>
        </w:rPr>
        <w:t>spremenjena z Direktivo 2019/2162/EU Evropskega parlamenta in Sveta z dne 27. novembra 2019 o izdajanju kritih obveznic in javnem nadzoru kritih obveznic ter o spremembi direktiv 2009/65/ES in 2014/59/EU (UL L št. 328 z dne 18. 12. 2019, str. 29), popravljena s Popravkom (UL L št. 283 z dne 31. 8. 2020, str. 2)</w:t>
      </w:r>
      <w:r w:rsidR="007C2D32">
        <w:rPr>
          <w:sz w:val="20"/>
          <w:szCs w:val="20"/>
        </w:rPr>
        <w:t>, (</w:t>
      </w:r>
      <w:r w:rsidRPr="007C7691">
        <w:rPr>
          <w:rFonts w:eastAsia="Calibri" w:cs="Arial"/>
          <w:color w:val="000000"/>
          <w:sz w:val="20"/>
          <w:szCs w:val="20"/>
          <w:lang w:eastAsia="en-US"/>
        </w:rPr>
        <w:t>v nadaljnjem besedilu: Direktiva 2014/</w:t>
      </w:r>
      <w:r>
        <w:rPr>
          <w:rFonts w:eastAsia="Calibri" w:cs="Arial"/>
          <w:color w:val="000000"/>
          <w:sz w:val="20"/>
          <w:szCs w:val="20"/>
          <w:lang w:eastAsia="en-US"/>
        </w:rPr>
        <w:t>5</w:t>
      </w:r>
      <w:r w:rsidRPr="007C7691">
        <w:rPr>
          <w:rFonts w:eastAsia="Calibri" w:cs="Arial"/>
          <w:color w:val="000000"/>
          <w:sz w:val="20"/>
          <w:szCs w:val="20"/>
          <w:lang w:eastAsia="en-US"/>
        </w:rPr>
        <w:t>9/EU)</w:t>
      </w:r>
      <w:r w:rsidRPr="008742DB">
        <w:rPr>
          <w:rFonts w:cs="Arial"/>
          <w:sz w:val="20"/>
          <w:szCs w:val="20"/>
        </w:rPr>
        <w:t xml:space="preserve"> je bila v </w:t>
      </w:r>
      <w:r w:rsidR="007C2D32">
        <w:rPr>
          <w:rFonts w:cs="Arial"/>
          <w:sz w:val="20"/>
          <w:szCs w:val="20"/>
        </w:rPr>
        <w:t xml:space="preserve">nacionalni </w:t>
      </w:r>
      <w:r w:rsidRPr="008742DB">
        <w:rPr>
          <w:rFonts w:cs="Arial"/>
          <w:sz w:val="20"/>
          <w:szCs w:val="20"/>
        </w:rPr>
        <w:t>pravni red prenesena z Zakonom o reševanju in prisilnem prenehanju bank (</w:t>
      </w:r>
      <w:r w:rsidRPr="00A67FCE">
        <w:rPr>
          <w:rFonts w:cs="Arial"/>
          <w:sz w:val="20"/>
          <w:szCs w:val="20"/>
        </w:rPr>
        <w:t xml:space="preserve">Uradni list </w:t>
      </w:r>
      <w:r>
        <w:rPr>
          <w:rFonts w:cs="Arial"/>
          <w:sz w:val="20"/>
          <w:szCs w:val="20"/>
        </w:rPr>
        <w:t xml:space="preserve">RS, št. </w:t>
      </w:r>
      <w:r w:rsidRPr="008742DB">
        <w:rPr>
          <w:rFonts w:cs="Arial"/>
          <w:sz w:val="20"/>
          <w:szCs w:val="20"/>
        </w:rPr>
        <w:t>92/21</w:t>
      </w:r>
      <w:r>
        <w:rPr>
          <w:rFonts w:cs="Arial"/>
          <w:sz w:val="20"/>
          <w:szCs w:val="20"/>
        </w:rPr>
        <w:t xml:space="preserve">; </w:t>
      </w:r>
      <w:r w:rsidRPr="008742DB">
        <w:rPr>
          <w:rFonts w:cs="Arial"/>
          <w:sz w:val="20"/>
          <w:szCs w:val="20"/>
        </w:rPr>
        <w:t>v nadaljnjem besedilu: ZRPPB-1).</w:t>
      </w:r>
      <w:r>
        <w:rPr>
          <w:rFonts w:cs="Arial"/>
          <w:sz w:val="20"/>
          <w:szCs w:val="20"/>
        </w:rPr>
        <w:t xml:space="preserve"> </w:t>
      </w:r>
      <w:r w:rsidRPr="00FA5B6F">
        <w:rPr>
          <w:rFonts w:cs="Arial"/>
          <w:sz w:val="20"/>
          <w:szCs w:val="20"/>
        </w:rPr>
        <w:t>ZRPPB-1 ureja:</w:t>
      </w:r>
    </w:p>
    <w:p w14:paraId="64839118" w14:textId="77777777" w:rsidR="00903952" w:rsidRPr="00A67FCE" w:rsidRDefault="00903952" w:rsidP="00903952">
      <w:pPr>
        <w:pStyle w:val="ListParagraph"/>
        <w:numPr>
          <w:ilvl w:val="0"/>
          <w:numId w:val="18"/>
        </w:numPr>
        <w:spacing w:after="0" w:line="312" w:lineRule="auto"/>
        <w:rPr>
          <w:rFonts w:cs="Arial"/>
          <w:sz w:val="20"/>
          <w:szCs w:val="20"/>
        </w:rPr>
      </w:pPr>
      <w:r w:rsidRPr="00A67FCE">
        <w:rPr>
          <w:rFonts w:cs="Arial"/>
          <w:sz w:val="20"/>
          <w:szCs w:val="20"/>
        </w:rPr>
        <w:t>pristojnosti in postopke, ki jih vodi Banka Slovenije pri izvajanju nalog in pooblastil organa za reševanje bank;</w:t>
      </w:r>
    </w:p>
    <w:p w14:paraId="26621F43" w14:textId="77777777" w:rsidR="00903952" w:rsidRPr="00A67FCE" w:rsidRDefault="00903952" w:rsidP="00903952">
      <w:pPr>
        <w:pStyle w:val="ListParagraph"/>
        <w:numPr>
          <w:ilvl w:val="0"/>
          <w:numId w:val="18"/>
        </w:numPr>
        <w:spacing w:after="0" w:line="312" w:lineRule="auto"/>
        <w:rPr>
          <w:rFonts w:cs="Arial"/>
          <w:sz w:val="20"/>
          <w:szCs w:val="20"/>
        </w:rPr>
      </w:pPr>
      <w:r w:rsidRPr="00A67FCE">
        <w:rPr>
          <w:rFonts w:cs="Arial"/>
          <w:sz w:val="20"/>
          <w:szCs w:val="20"/>
        </w:rPr>
        <w:t>načrtovanje reševanja bank;</w:t>
      </w:r>
    </w:p>
    <w:p w14:paraId="1D560324" w14:textId="77777777" w:rsidR="00903952" w:rsidRPr="00A67FCE" w:rsidRDefault="00903952" w:rsidP="00903952">
      <w:pPr>
        <w:pStyle w:val="ListParagraph"/>
        <w:numPr>
          <w:ilvl w:val="0"/>
          <w:numId w:val="18"/>
        </w:numPr>
        <w:spacing w:after="0" w:line="312" w:lineRule="auto"/>
        <w:rPr>
          <w:rFonts w:cs="Arial"/>
          <w:sz w:val="20"/>
          <w:szCs w:val="20"/>
        </w:rPr>
      </w:pPr>
      <w:r w:rsidRPr="00A67FCE">
        <w:rPr>
          <w:rFonts w:cs="Arial"/>
          <w:sz w:val="20"/>
          <w:szCs w:val="20"/>
        </w:rPr>
        <w:t>postopek reševanja in pooblastila v zvezi z uporabo ukrepov za reševanje;</w:t>
      </w:r>
    </w:p>
    <w:p w14:paraId="07C33F98" w14:textId="77777777" w:rsidR="00903952" w:rsidRPr="00A67FCE" w:rsidRDefault="00903952" w:rsidP="00903952">
      <w:pPr>
        <w:pStyle w:val="ListParagraph"/>
        <w:numPr>
          <w:ilvl w:val="0"/>
          <w:numId w:val="18"/>
        </w:numPr>
        <w:spacing w:after="0" w:line="312" w:lineRule="auto"/>
        <w:rPr>
          <w:rFonts w:cs="Arial"/>
          <w:sz w:val="20"/>
          <w:szCs w:val="20"/>
        </w:rPr>
      </w:pPr>
      <w:r w:rsidRPr="00A67FCE">
        <w:rPr>
          <w:rFonts w:cs="Arial"/>
          <w:sz w:val="20"/>
          <w:szCs w:val="20"/>
        </w:rPr>
        <w:t>postopke prisilnega prenehanja bank.</w:t>
      </w:r>
    </w:p>
    <w:p w14:paraId="686B5094" w14:textId="77777777" w:rsidR="00903952" w:rsidRDefault="00903952" w:rsidP="00903952">
      <w:pPr>
        <w:spacing w:line="312" w:lineRule="auto"/>
        <w:rPr>
          <w:rFonts w:cs="Arial"/>
          <w:color w:val="FF0000"/>
          <w:szCs w:val="20"/>
        </w:rPr>
      </w:pPr>
    </w:p>
    <w:p w14:paraId="15F924C5" w14:textId="75D606EA" w:rsidR="00903952" w:rsidRDefault="00903952" w:rsidP="00903952">
      <w:pPr>
        <w:spacing w:line="312" w:lineRule="auto"/>
        <w:rPr>
          <w:rFonts w:cs="Arial"/>
          <w:sz w:val="20"/>
          <w:szCs w:val="20"/>
        </w:rPr>
      </w:pPr>
      <w:r w:rsidRPr="00CD176C">
        <w:rPr>
          <w:rFonts w:cs="Arial"/>
          <w:sz w:val="20"/>
          <w:szCs w:val="20"/>
        </w:rPr>
        <w:t xml:space="preserve">V času po sprejetju </w:t>
      </w:r>
      <w:r w:rsidRPr="00CD176C">
        <w:rPr>
          <w:rFonts w:eastAsia="Calibri" w:cs="Arial"/>
          <w:color w:val="000000"/>
          <w:sz w:val="20"/>
          <w:szCs w:val="20"/>
          <w:lang w:eastAsia="en-US"/>
        </w:rPr>
        <w:t>Direktive 2014/59/EU sta bila sprejeta dva predpisa E</w:t>
      </w:r>
      <w:r w:rsidR="007C2D32" w:rsidRPr="00CD176C">
        <w:rPr>
          <w:rFonts w:eastAsia="Calibri" w:cs="Arial"/>
          <w:color w:val="000000"/>
          <w:sz w:val="20"/>
          <w:szCs w:val="20"/>
          <w:lang w:eastAsia="en-US"/>
        </w:rPr>
        <w:t>vropske unije (v nadaljnjem besedilu</w:t>
      </w:r>
      <w:r w:rsidR="001C2343">
        <w:rPr>
          <w:rFonts w:eastAsia="Calibri" w:cs="Arial"/>
          <w:color w:val="000000"/>
          <w:sz w:val="20"/>
          <w:szCs w:val="20"/>
          <w:lang w:eastAsia="en-US"/>
        </w:rPr>
        <w:t>: EU</w:t>
      </w:r>
      <w:r w:rsidR="007C2D32" w:rsidRPr="00CD176C">
        <w:rPr>
          <w:rFonts w:eastAsia="Calibri" w:cs="Arial"/>
          <w:color w:val="000000"/>
          <w:sz w:val="20"/>
          <w:szCs w:val="20"/>
          <w:lang w:eastAsia="en-US"/>
        </w:rPr>
        <w:t>)</w:t>
      </w:r>
      <w:r w:rsidRPr="00CD176C">
        <w:rPr>
          <w:rFonts w:eastAsia="Calibri" w:cs="Arial"/>
          <w:color w:val="000000"/>
          <w:sz w:val="20"/>
          <w:szCs w:val="20"/>
          <w:lang w:eastAsia="en-US"/>
        </w:rPr>
        <w:t>, ki sta posegla tudi v njene določbe, in sicer:</w:t>
      </w:r>
    </w:p>
    <w:p w14:paraId="2ED43300" w14:textId="77777777" w:rsidR="001C2343" w:rsidRPr="00CD176C" w:rsidRDefault="001C2343" w:rsidP="00903952">
      <w:pPr>
        <w:spacing w:line="312" w:lineRule="auto"/>
        <w:rPr>
          <w:rFonts w:cs="Arial"/>
          <w:sz w:val="20"/>
          <w:szCs w:val="20"/>
        </w:rPr>
      </w:pPr>
    </w:p>
    <w:p w14:paraId="12044CBF" w14:textId="754EF1F7" w:rsidR="00903952" w:rsidRPr="00CD176C" w:rsidRDefault="00903952" w:rsidP="00903952">
      <w:pPr>
        <w:pStyle w:val="ListParagraph"/>
        <w:numPr>
          <w:ilvl w:val="0"/>
          <w:numId w:val="19"/>
        </w:numPr>
        <w:spacing w:after="0" w:line="312" w:lineRule="auto"/>
        <w:rPr>
          <w:rFonts w:cs="Arial"/>
          <w:sz w:val="20"/>
          <w:szCs w:val="20"/>
        </w:rPr>
      </w:pPr>
      <w:r w:rsidRPr="00CD176C">
        <w:rPr>
          <w:rFonts w:cs="Arial"/>
          <w:sz w:val="20"/>
          <w:szCs w:val="20"/>
        </w:rPr>
        <w:t>Direktiva (EU) 2019/879 Evropskega parlamenta in Sveta z dne 20. maja 2019 o spremembi Direktive 2014/59/EU glede sposobnosti kreditnih institucij in investicijskih podjetij za pokrivanje izgub in dokapitalizacijo ter Direktive 98/26/ES (UL L št. 328 z dne 18. 12. 2019, str. 29</w:t>
      </w:r>
      <w:r w:rsidR="00BD6C90" w:rsidRPr="00CD176C">
        <w:rPr>
          <w:rFonts w:cs="Arial"/>
          <w:sz w:val="20"/>
          <w:szCs w:val="20"/>
        </w:rPr>
        <w:t>), zadnjič popravljena s Popravkom (UL L št 92 z dne 30. 3. 2023, str. 33), (</w:t>
      </w:r>
      <w:r w:rsidRPr="00CD176C">
        <w:rPr>
          <w:rFonts w:cs="Arial"/>
          <w:sz w:val="20"/>
          <w:szCs w:val="20"/>
        </w:rPr>
        <w:t>v nadaljnjem besedilu: Direktiva 2019/879/EU)</w:t>
      </w:r>
      <w:r w:rsidR="00BD6C90" w:rsidRPr="00CD176C">
        <w:rPr>
          <w:rFonts w:cs="Arial"/>
          <w:sz w:val="20"/>
          <w:szCs w:val="20"/>
        </w:rPr>
        <w:t>,</w:t>
      </w:r>
      <w:r w:rsidRPr="00CD176C">
        <w:rPr>
          <w:rFonts w:cs="Arial"/>
          <w:sz w:val="20"/>
          <w:szCs w:val="20"/>
        </w:rPr>
        <w:t xml:space="preserve"> ter</w:t>
      </w:r>
    </w:p>
    <w:p w14:paraId="4A00F12F" w14:textId="28668C84" w:rsidR="00903952" w:rsidRPr="00CD176C" w:rsidRDefault="00903952" w:rsidP="00903952">
      <w:pPr>
        <w:pStyle w:val="ListParagraph"/>
        <w:numPr>
          <w:ilvl w:val="0"/>
          <w:numId w:val="19"/>
        </w:numPr>
        <w:spacing w:after="0" w:line="312" w:lineRule="auto"/>
        <w:rPr>
          <w:rFonts w:cs="Arial"/>
          <w:sz w:val="20"/>
          <w:szCs w:val="20"/>
        </w:rPr>
      </w:pPr>
      <w:r w:rsidRPr="00CD176C">
        <w:rPr>
          <w:rFonts w:cs="Arial"/>
          <w:sz w:val="20"/>
          <w:szCs w:val="20"/>
        </w:rPr>
        <w:t>Uredba (EU) 2022/2036 Evropskega parlamenta in Sveta z dne 19. oktobra 2022 o spremembi Uredbe (EU) št. 575/2013 in Direktive 2014/59/EU v zvezi z bonitetno obravnavo globalnih sistemsko pomembnih institucij s strategijo reševanja z več vstopnimi točkami in metodami za posredni vpis instrumentov, primernih za izpolnjevanje minimalne zahteve glede kapitala in kvalificiranih obveznosti (UL L št. 275 z dne 25. 10. 2022, str. 1; v nadaljnjem besedilu: Uredba</w:t>
      </w:r>
      <w:r w:rsidR="001C2343">
        <w:rPr>
          <w:rFonts w:cs="Arial"/>
          <w:sz w:val="20"/>
          <w:szCs w:val="20"/>
        </w:rPr>
        <w:t xml:space="preserve"> </w:t>
      </w:r>
      <w:r w:rsidRPr="00CD176C">
        <w:rPr>
          <w:rFonts w:cs="Arial"/>
          <w:sz w:val="20"/>
          <w:szCs w:val="20"/>
        </w:rPr>
        <w:t>20</w:t>
      </w:r>
      <w:r w:rsidR="001C2343">
        <w:rPr>
          <w:rFonts w:cs="Arial"/>
          <w:sz w:val="20"/>
          <w:szCs w:val="20"/>
        </w:rPr>
        <w:t>22</w:t>
      </w:r>
      <w:r w:rsidRPr="00CD176C">
        <w:rPr>
          <w:rFonts w:cs="Arial"/>
          <w:sz w:val="20"/>
          <w:szCs w:val="20"/>
        </w:rPr>
        <w:t>/20</w:t>
      </w:r>
      <w:r w:rsidR="001C2343">
        <w:rPr>
          <w:rFonts w:cs="Arial"/>
          <w:sz w:val="20"/>
          <w:szCs w:val="20"/>
        </w:rPr>
        <w:t>36/EU</w:t>
      </w:r>
      <w:r w:rsidRPr="00CD176C">
        <w:rPr>
          <w:rFonts w:cs="Arial"/>
          <w:sz w:val="20"/>
          <w:szCs w:val="20"/>
        </w:rPr>
        <w:t>).</w:t>
      </w:r>
    </w:p>
    <w:p w14:paraId="213181F3" w14:textId="77777777" w:rsidR="00903952" w:rsidRPr="00CD176C" w:rsidRDefault="00903952" w:rsidP="00903952">
      <w:pPr>
        <w:spacing w:line="312" w:lineRule="auto"/>
        <w:rPr>
          <w:rFonts w:eastAsia="Calibri" w:cs="Arial"/>
          <w:color w:val="000000"/>
          <w:sz w:val="20"/>
          <w:szCs w:val="20"/>
          <w:lang w:eastAsia="en-US"/>
        </w:rPr>
      </w:pPr>
    </w:p>
    <w:p w14:paraId="03531402" w14:textId="75C41955" w:rsidR="00903952" w:rsidRDefault="00903952" w:rsidP="002E5543">
      <w:pPr>
        <w:spacing w:after="120" w:line="312" w:lineRule="auto"/>
        <w:rPr>
          <w:rFonts w:cs="Arial"/>
          <w:sz w:val="20"/>
          <w:szCs w:val="20"/>
        </w:rPr>
      </w:pPr>
      <w:r w:rsidRPr="00CD176C">
        <w:rPr>
          <w:rFonts w:cs="Arial"/>
          <w:sz w:val="20"/>
          <w:szCs w:val="20"/>
        </w:rPr>
        <w:lastRenderedPageBreak/>
        <w:t xml:space="preserve">Uredba </w:t>
      </w:r>
      <w:r w:rsidR="001C2343" w:rsidRPr="00CD176C">
        <w:rPr>
          <w:rFonts w:cs="Arial"/>
          <w:sz w:val="20"/>
          <w:szCs w:val="20"/>
        </w:rPr>
        <w:t>20</w:t>
      </w:r>
      <w:r w:rsidR="001C2343">
        <w:rPr>
          <w:rFonts w:cs="Arial"/>
          <w:sz w:val="20"/>
          <w:szCs w:val="20"/>
        </w:rPr>
        <w:t>22</w:t>
      </w:r>
      <w:r w:rsidR="001C2343" w:rsidRPr="00CD176C">
        <w:rPr>
          <w:rFonts w:cs="Arial"/>
          <w:sz w:val="20"/>
          <w:szCs w:val="20"/>
        </w:rPr>
        <w:t>/20</w:t>
      </w:r>
      <w:r w:rsidR="001C2343">
        <w:rPr>
          <w:rFonts w:cs="Arial"/>
          <w:sz w:val="20"/>
          <w:szCs w:val="20"/>
        </w:rPr>
        <w:t>36/EU</w:t>
      </w:r>
      <w:r w:rsidR="001C2343" w:rsidRPr="00CD176C">
        <w:rPr>
          <w:rFonts w:cs="Arial"/>
          <w:sz w:val="20"/>
          <w:szCs w:val="20"/>
        </w:rPr>
        <w:t xml:space="preserve"> </w:t>
      </w:r>
      <w:r w:rsidRPr="00CD176C">
        <w:rPr>
          <w:rFonts w:cs="Arial"/>
          <w:sz w:val="20"/>
          <w:szCs w:val="20"/>
        </w:rPr>
        <w:t>je</w:t>
      </w:r>
      <w:r>
        <w:rPr>
          <w:rFonts w:cs="Arial"/>
          <w:sz w:val="20"/>
          <w:szCs w:val="20"/>
        </w:rPr>
        <w:t xml:space="preserve"> del širšega zakonodajnega okvira za zmanjšanje tveganj, ki lahko ogrozijo finančno stabilnost. V ta namen je že Direktiva </w:t>
      </w:r>
      <w:r w:rsidRPr="001E6C53">
        <w:rPr>
          <w:rFonts w:cs="Arial"/>
          <w:sz w:val="20"/>
          <w:szCs w:val="20"/>
        </w:rPr>
        <w:t>2014/59/EU</w:t>
      </w:r>
      <w:r>
        <w:rPr>
          <w:rFonts w:cs="Arial"/>
          <w:sz w:val="20"/>
          <w:szCs w:val="20"/>
        </w:rPr>
        <w:t xml:space="preserve"> uvedla zahtevo, da morajo banke stalno zagotavljati minimalno zahtevo glede kapitala in kvalificiranih obveznosti (angl. </w:t>
      </w:r>
      <w:r w:rsidRPr="000627FC">
        <w:rPr>
          <w:rFonts w:cs="Arial"/>
          <w:i/>
          <w:iCs/>
          <w:sz w:val="20"/>
          <w:szCs w:val="20"/>
        </w:rPr>
        <w:t xml:space="preserve">Minimum </w:t>
      </w:r>
      <w:proofErr w:type="spellStart"/>
      <w:r w:rsidRPr="000627FC">
        <w:rPr>
          <w:rFonts w:cs="Arial"/>
          <w:i/>
          <w:iCs/>
          <w:sz w:val="20"/>
          <w:szCs w:val="20"/>
        </w:rPr>
        <w:t>Requirement</w:t>
      </w:r>
      <w:proofErr w:type="spellEnd"/>
      <w:r w:rsidRPr="000627FC">
        <w:rPr>
          <w:rFonts w:cs="Arial"/>
          <w:i/>
          <w:iCs/>
          <w:sz w:val="20"/>
          <w:szCs w:val="20"/>
        </w:rPr>
        <w:t xml:space="preserve"> </w:t>
      </w:r>
      <w:proofErr w:type="spellStart"/>
      <w:r w:rsidRPr="000627FC">
        <w:rPr>
          <w:rFonts w:cs="Arial"/>
          <w:i/>
          <w:iCs/>
          <w:sz w:val="20"/>
          <w:szCs w:val="20"/>
        </w:rPr>
        <w:t>for</w:t>
      </w:r>
      <w:proofErr w:type="spellEnd"/>
      <w:r w:rsidRPr="000627FC">
        <w:rPr>
          <w:rFonts w:cs="Arial"/>
          <w:i/>
          <w:iCs/>
          <w:sz w:val="20"/>
          <w:szCs w:val="20"/>
        </w:rPr>
        <w:t xml:space="preserve"> </w:t>
      </w:r>
      <w:proofErr w:type="spellStart"/>
      <w:r w:rsidRPr="000627FC">
        <w:rPr>
          <w:rFonts w:cs="Arial"/>
          <w:i/>
          <w:iCs/>
          <w:sz w:val="20"/>
          <w:szCs w:val="20"/>
        </w:rPr>
        <w:t>Own</w:t>
      </w:r>
      <w:proofErr w:type="spellEnd"/>
      <w:r w:rsidRPr="000627FC">
        <w:rPr>
          <w:rFonts w:cs="Arial"/>
          <w:i/>
          <w:iCs/>
          <w:sz w:val="20"/>
          <w:szCs w:val="20"/>
        </w:rPr>
        <w:t xml:space="preserve"> </w:t>
      </w:r>
      <w:proofErr w:type="spellStart"/>
      <w:r w:rsidRPr="000627FC">
        <w:rPr>
          <w:rFonts w:cs="Arial"/>
          <w:i/>
          <w:iCs/>
          <w:sz w:val="20"/>
          <w:szCs w:val="20"/>
        </w:rPr>
        <w:t>Funds</w:t>
      </w:r>
      <w:proofErr w:type="spellEnd"/>
      <w:r w:rsidRPr="000627FC">
        <w:rPr>
          <w:rFonts w:cs="Arial"/>
          <w:i/>
          <w:iCs/>
          <w:sz w:val="20"/>
          <w:szCs w:val="20"/>
        </w:rPr>
        <w:t xml:space="preserve"> </w:t>
      </w:r>
      <w:proofErr w:type="spellStart"/>
      <w:r w:rsidRPr="000627FC">
        <w:rPr>
          <w:rFonts w:cs="Arial"/>
          <w:i/>
          <w:iCs/>
          <w:sz w:val="20"/>
          <w:szCs w:val="20"/>
        </w:rPr>
        <w:t>and</w:t>
      </w:r>
      <w:proofErr w:type="spellEnd"/>
      <w:r w:rsidRPr="000627FC">
        <w:rPr>
          <w:rFonts w:cs="Arial"/>
          <w:i/>
          <w:iCs/>
          <w:sz w:val="20"/>
          <w:szCs w:val="20"/>
        </w:rPr>
        <w:t xml:space="preserve"> </w:t>
      </w:r>
      <w:proofErr w:type="spellStart"/>
      <w:r w:rsidRPr="000627FC">
        <w:rPr>
          <w:rFonts w:cs="Arial"/>
          <w:i/>
          <w:iCs/>
          <w:sz w:val="20"/>
          <w:szCs w:val="20"/>
        </w:rPr>
        <w:t>Eligible</w:t>
      </w:r>
      <w:proofErr w:type="spellEnd"/>
      <w:r w:rsidRPr="000627FC">
        <w:rPr>
          <w:rFonts w:cs="Arial"/>
          <w:i/>
          <w:iCs/>
          <w:sz w:val="20"/>
          <w:szCs w:val="20"/>
        </w:rPr>
        <w:t xml:space="preserve"> </w:t>
      </w:r>
      <w:proofErr w:type="spellStart"/>
      <w:r w:rsidRPr="000627FC">
        <w:rPr>
          <w:rFonts w:cs="Arial"/>
          <w:i/>
          <w:iCs/>
          <w:sz w:val="20"/>
          <w:szCs w:val="20"/>
        </w:rPr>
        <w:t>Liabilities</w:t>
      </w:r>
      <w:proofErr w:type="spellEnd"/>
      <w:r>
        <w:rPr>
          <w:rFonts w:cs="Arial"/>
          <w:sz w:val="20"/>
          <w:szCs w:val="20"/>
        </w:rPr>
        <w:t xml:space="preserve">, zahteva MREL), s katero se zagotavlja, da lahko banka v primeru težav, zaradi katerih gre v nadzorovani postopek reševanja, sredstva za pokritje izgub in dokapitalizacijo zagotovi s temi sredstvi. Z naknadnimi spremembami ustreznih predpisov EU so se določila tudi pravila za oblikovanje in </w:t>
      </w:r>
      <w:r w:rsidRPr="000627FC">
        <w:rPr>
          <w:rFonts w:cs="Arial"/>
          <w:sz w:val="20"/>
          <w:szCs w:val="20"/>
        </w:rPr>
        <w:t>uporab</w:t>
      </w:r>
      <w:r>
        <w:rPr>
          <w:rFonts w:cs="Arial"/>
          <w:sz w:val="20"/>
          <w:szCs w:val="20"/>
        </w:rPr>
        <w:t>o</w:t>
      </w:r>
      <w:r w:rsidRPr="000627FC">
        <w:rPr>
          <w:rFonts w:cs="Arial"/>
          <w:sz w:val="20"/>
          <w:szCs w:val="20"/>
        </w:rPr>
        <w:t xml:space="preserve"> </w:t>
      </w:r>
      <w:r>
        <w:rPr>
          <w:rFonts w:cs="Arial"/>
          <w:sz w:val="20"/>
          <w:szCs w:val="20"/>
        </w:rPr>
        <w:t xml:space="preserve">zahteve </w:t>
      </w:r>
      <w:r w:rsidRPr="000627FC">
        <w:rPr>
          <w:rFonts w:cs="Arial"/>
          <w:sz w:val="20"/>
          <w:szCs w:val="20"/>
        </w:rPr>
        <w:t>MREL na ravni</w:t>
      </w:r>
      <w:r>
        <w:rPr>
          <w:rFonts w:cs="Arial"/>
          <w:sz w:val="20"/>
          <w:szCs w:val="20"/>
        </w:rPr>
        <w:t xml:space="preserve"> </w:t>
      </w:r>
      <w:r w:rsidRPr="000627FC">
        <w:rPr>
          <w:rFonts w:cs="Arial"/>
          <w:sz w:val="20"/>
          <w:szCs w:val="20"/>
        </w:rPr>
        <w:t xml:space="preserve">podrejenih družb v bančnih skupinah, in sicer z uvedbo </w:t>
      </w:r>
      <w:r>
        <w:rPr>
          <w:rFonts w:cs="Arial"/>
          <w:sz w:val="20"/>
          <w:szCs w:val="20"/>
        </w:rPr>
        <w:t>izraz</w:t>
      </w:r>
      <w:r w:rsidRPr="000627FC">
        <w:rPr>
          <w:rFonts w:cs="Arial"/>
          <w:sz w:val="20"/>
          <w:szCs w:val="20"/>
        </w:rPr>
        <w:t xml:space="preserve">a </w:t>
      </w:r>
      <w:r>
        <w:rPr>
          <w:rFonts w:cs="Arial"/>
          <w:sz w:val="20"/>
          <w:szCs w:val="20"/>
        </w:rPr>
        <w:t>»</w:t>
      </w:r>
      <w:r w:rsidRPr="000627FC">
        <w:rPr>
          <w:rFonts w:cs="Arial"/>
          <w:sz w:val="20"/>
          <w:szCs w:val="20"/>
        </w:rPr>
        <w:t>notranja</w:t>
      </w:r>
      <w:r>
        <w:rPr>
          <w:rFonts w:cs="Arial"/>
          <w:sz w:val="20"/>
          <w:szCs w:val="20"/>
        </w:rPr>
        <w:t xml:space="preserve"> </w:t>
      </w:r>
      <w:r w:rsidRPr="000627FC">
        <w:rPr>
          <w:rFonts w:cs="Arial"/>
          <w:sz w:val="20"/>
          <w:szCs w:val="20"/>
        </w:rPr>
        <w:t>MREL</w:t>
      </w:r>
      <w:r>
        <w:rPr>
          <w:rFonts w:cs="Arial"/>
          <w:sz w:val="20"/>
          <w:szCs w:val="20"/>
        </w:rPr>
        <w:t>«. S temi spremembami se</w:t>
      </w:r>
      <w:r w:rsidRPr="00030BE0">
        <w:rPr>
          <w:rFonts w:cs="Arial"/>
          <w:sz w:val="20"/>
          <w:szCs w:val="20"/>
        </w:rPr>
        <w:t xml:space="preserve"> je zagotovi</w:t>
      </w:r>
      <w:r>
        <w:rPr>
          <w:rFonts w:cs="Arial"/>
          <w:sz w:val="20"/>
          <w:szCs w:val="20"/>
        </w:rPr>
        <w:t>lo</w:t>
      </w:r>
      <w:r w:rsidRPr="00030BE0">
        <w:rPr>
          <w:rFonts w:cs="Arial"/>
          <w:sz w:val="20"/>
          <w:szCs w:val="20"/>
        </w:rPr>
        <w:t>, da so med subjekti v skupini vzpostavljene notranje ureditve za prenos izgub s subjektov v skupini na subjekt v postopku reševanja, tj. običajno nadrejeno družbo, ne da bi se za subjekte v skupini začelo formalno reševanje, kar bi lahko povzročilo motnje na trgu. Za izvajanje tega mehanizma morajo subjekti v skupini na podlagi odločitve organov za reševanje izdati kvalificirane obveznosti, ki jih mora subjekt v postopku reševanja prevzeti neposredno ali posredno.</w:t>
      </w:r>
      <w:r w:rsidRPr="00030BE0">
        <w:rPr>
          <w:rFonts w:cs="Arial"/>
          <w:sz w:val="20"/>
          <w:szCs w:val="20"/>
        </w:rPr>
        <w:cr/>
      </w:r>
    </w:p>
    <w:p w14:paraId="3ACC5091" w14:textId="17CDC73D" w:rsidR="00903952" w:rsidRDefault="00903952" w:rsidP="00903952">
      <w:pPr>
        <w:tabs>
          <w:tab w:val="num" w:pos="720"/>
        </w:tabs>
        <w:spacing w:line="312" w:lineRule="auto"/>
        <w:rPr>
          <w:rFonts w:cs="Arial"/>
          <w:sz w:val="20"/>
          <w:szCs w:val="20"/>
        </w:rPr>
      </w:pPr>
      <w:r w:rsidRPr="003646E4">
        <w:rPr>
          <w:rFonts w:cs="Arial"/>
          <w:sz w:val="20"/>
          <w:szCs w:val="20"/>
        </w:rPr>
        <w:t xml:space="preserve">Z Uredbo </w:t>
      </w:r>
      <w:r w:rsidR="003646E4" w:rsidRPr="003646E4">
        <w:rPr>
          <w:rFonts w:cs="Arial"/>
          <w:sz w:val="20"/>
          <w:szCs w:val="20"/>
        </w:rPr>
        <w:t>2022</w:t>
      </w:r>
      <w:r w:rsidR="003646E4" w:rsidRPr="00CD176C">
        <w:rPr>
          <w:rFonts w:cs="Arial"/>
          <w:sz w:val="20"/>
          <w:szCs w:val="20"/>
        </w:rPr>
        <w:t>/20</w:t>
      </w:r>
      <w:r w:rsidR="003646E4">
        <w:rPr>
          <w:rFonts w:cs="Arial"/>
          <w:sz w:val="20"/>
          <w:szCs w:val="20"/>
        </w:rPr>
        <w:t>36/EU</w:t>
      </w:r>
      <w:r w:rsidR="003646E4" w:rsidRPr="00CD176C">
        <w:rPr>
          <w:rFonts w:cs="Arial"/>
          <w:sz w:val="20"/>
          <w:szCs w:val="20"/>
        </w:rPr>
        <w:t xml:space="preserve"> </w:t>
      </w:r>
      <w:r>
        <w:rPr>
          <w:rFonts w:cs="Arial"/>
          <w:sz w:val="20"/>
          <w:szCs w:val="20"/>
        </w:rPr>
        <w:t>je bila pravna ureditev glede oblikovanja in zagotavljanja zahteve MREL dodatno spremenjena</w:t>
      </w:r>
      <w:r w:rsidRPr="00C903DD">
        <w:rPr>
          <w:rFonts w:cs="Arial"/>
          <w:sz w:val="20"/>
          <w:szCs w:val="20"/>
        </w:rPr>
        <w:t>,</w:t>
      </w:r>
      <w:r>
        <w:rPr>
          <w:rFonts w:cs="Arial"/>
          <w:sz w:val="20"/>
          <w:szCs w:val="20"/>
        </w:rPr>
        <w:t xml:space="preserve"> s ciljem, da se še izboljša </w:t>
      </w:r>
      <w:r w:rsidRPr="00036402">
        <w:rPr>
          <w:rFonts w:cs="Arial"/>
          <w:sz w:val="20"/>
          <w:szCs w:val="20"/>
        </w:rPr>
        <w:t>rešljivost ban</w:t>
      </w:r>
      <w:r>
        <w:rPr>
          <w:rFonts w:cs="Arial"/>
          <w:sz w:val="20"/>
          <w:szCs w:val="20"/>
        </w:rPr>
        <w:t xml:space="preserve">k oziroma bančnih skupin ob upoštevanju načela, da </w:t>
      </w:r>
      <w:r w:rsidRPr="00517F4A">
        <w:rPr>
          <w:rFonts w:cs="Arial"/>
          <w:sz w:val="20"/>
          <w:szCs w:val="20"/>
        </w:rPr>
        <w:t xml:space="preserve">se pokrivanje izgub in dokapitalizacija bank izvedeta z zasebnimi sredstvi, </w:t>
      </w:r>
      <w:r>
        <w:rPr>
          <w:rFonts w:cs="Arial"/>
          <w:sz w:val="20"/>
          <w:szCs w:val="20"/>
        </w:rPr>
        <w:t>če</w:t>
      </w:r>
      <w:r w:rsidRPr="00517F4A">
        <w:rPr>
          <w:rFonts w:cs="Arial"/>
          <w:sz w:val="20"/>
          <w:szCs w:val="20"/>
        </w:rPr>
        <w:t xml:space="preserve"> niso več sposobne uspešno poslovati in se zanje uporabi postopek reševanja.</w:t>
      </w:r>
      <w:r>
        <w:rPr>
          <w:rFonts w:cs="Arial"/>
          <w:sz w:val="20"/>
          <w:szCs w:val="20"/>
        </w:rPr>
        <w:t xml:space="preserve"> </w:t>
      </w:r>
      <w:r w:rsidRPr="00517F4A">
        <w:rPr>
          <w:rFonts w:cs="Arial"/>
          <w:sz w:val="20"/>
          <w:szCs w:val="20"/>
        </w:rPr>
        <w:t xml:space="preserve">Z </w:t>
      </w:r>
      <w:r w:rsidRPr="003646E4">
        <w:rPr>
          <w:rFonts w:cs="Arial"/>
          <w:sz w:val="20"/>
          <w:szCs w:val="20"/>
        </w:rPr>
        <w:t>Uredbo 20</w:t>
      </w:r>
      <w:r w:rsidR="003646E4" w:rsidRPr="003646E4">
        <w:rPr>
          <w:rFonts w:cs="Arial"/>
          <w:sz w:val="20"/>
          <w:szCs w:val="20"/>
        </w:rPr>
        <w:t>22</w:t>
      </w:r>
      <w:r w:rsidRPr="003646E4">
        <w:rPr>
          <w:rFonts w:cs="Arial"/>
          <w:sz w:val="20"/>
          <w:szCs w:val="20"/>
        </w:rPr>
        <w:t>/20</w:t>
      </w:r>
      <w:r w:rsidR="003646E4" w:rsidRPr="003646E4">
        <w:rPr>
          <w:rFonts w:cs="Arial"/>
          <w:sz w:val="20"/>
          <w:szCs w:val="20"/>
        </w:rPr>
        <w:t>36/</w:t>
      </w:r>
      <w:r w:rsidR="003646E4">
        <w:rPr>
          <w:rFonts w:cs="Arial"/>
          <w:sz w:val="20"/>
          <w:szCs w:val="20"/>
        </w:rPr>
        <w:t>EU</w:t>
      </w:r>
      <w:r w:rsidRPr="00517F4A">
        <w:rPr>
          <w:rFonts w:cs="Arial"/>
          <w:sz w:val="20"/>
          <w:szCs w:val="20"/>
        </w:rPr>
        <w:t xml:space="preserve"> </w:t>
      </w:r>
      <w:r>
        <w:rPr>
          <w:rFonts w:cs="Arial"/>
          <w:sz w:val="20"/>
          <w:szCs w:val="20"/>
        </w:rPr>
        <w:t xml:space="preserve">se tako </w:t>
      </w:r>
      <w:r w:rsidRPr="00036402">
        <w:rPr>
          <w:rFonts w:cs="Arial"/>
          <w:sz w:val="20"/>
          <w:szCs w:val="20"/>
        </w:rPr>
        <w:t xml:space="preserve">spreminja </w:t>
      </w:r>
      <w:r>
        <w:rPr>
          <w:rFonts w:cs="Arial"/>
          <w:sz w:val="20"/>
          <w:szCs w:val="20"/>
        </w:rPr>
        <w:t xml:space="preserve">pravni </w:t>
      </w:r>
      <w:r w:rsidRPr="00036402">
        <w:rPr>
          <w:rFonts w:cs="Arial"/>
          <w:sz w:val="20"/>
          <w:szCs w:val="20"/>
        </w:rPr>
        <w:t>okvir za reševanje bank</w:t>
      </w:r>
      <w:r>
        <w:rPr>
          <w:rFonts w:cs="Arial"/>
          <w:sz w:val="20"/>
          <w:szCs w:val="20"/>
        </w:rPr>
        <w:t>,</w:t>
      </w:r>
      <w:r w:rsidRPr="00036402">
        <w:rPr>
          <w:rFonts w:cs="Arial"/>
          <w:sz w:val="20"/>
          <w:szCs w:val="20"/>
        </w:rPr>
        <w:t xml:space="preserve"> z</w:t>
      </w:r>
      <w:r>
        <w:rPr>
          <w:rFonts w:cs="Arial"/>
          <w:sz w:val="20"/>
          <w:szCs w:val="20"/>
        </w:rPr>
        <w:t xml:space="preserve">lasti z </w:t>
      </w:r>
      <w:r w:rsidRPr="00036402">
        <w:rPr>
          <w:rFonts w:cs="Arial"/>
          <w:sz w:val="20"/>
          <w:szCs w:val="20"/>
        </w:rPr>
        <w:t>vključitvijo posebne obravnave posrednega vpisa instrumentov, ki so primerni za notranjo MREL</w:t>
      </w:r>
      <w:r>
        <w:rPr>
          <w:rFonts w:cs="Arial"/>
          <w:sz w:val="20"/>
          <w:szCs w:val="20"/>
        </w:rPr>
        <w:t xml:space="preserve">. Uvaja se </w:t>
      </w:r>
      <w:r w:rsidRPr="00036402">
        <w:rPr>
          <w:rFonts w:cs="Arial"/>
          <w:sz w:val="20"/>
          <w:szCs w:val="20"/>
        </w:rPr>
        <w:t>revidiran</w:t>
      </w:r>
      <w:r>
        <w:rPr>
          <w:rFonts w:cs="Arial"/>
          <w:sz w:val="20"/>
          <w:szCs w:val="20"/>
        </w:rPr>
        <w:t>i</w:t>
      </w:r>
      <w:r w:rsidRPr="00036402">
        <w:rPr>
          <w:rFonts w:cs="Arial"/>
          <w:sz w:val="20"/>
          <w:szCs w:val="20"/>
        </w:rPr>
        <w:t xml:space="preserve"> sistem odbitkov, da se zlasti prepreči dvojno štetje </w:t>
      </w:r>
      <w:r w:rsidRPr="00DB70D2">
        <w:rPr>
          <w:rFonts w:cs="Arial"/>
          <w:sz w:val="20"/>
          <w:szCs w:val="20"/>
        </w:rPr>
        <w:t xml:space="preserve">instrumentov, ki so primerni za izpolnjevanje zahteve </w:t>
      </w:r>
      <w:r w:rsidRPr="00036402">
        <w:rPr>
          <w:rFonts w:cs="Arial"/>
          <w:sz w:val="20"/>
          <w:szCs w:val="20"/>
        </w:rPr>
        <w:t xml:space="preserve">MREL na ravni vmesnih subjektov, s čimer se zagotovi, da bančne skupine EU vedno ohranjajo trdno sposobnost pokrivanja izgub v skladu z njihovo </w:t>
      </w:r>
      <w:r w:rsidRPr="00DB70D2">
        <w:rPr>
          <w:rFonts w:cs="Arial"/>
          <w:sz w:val="20"/>
          <w:szCs w:val="20"/>
        </w:rPr>
        <w:t>zahtevo</w:t>
      </w:r>
      <w:r w:rsidRPr="00036402">
        <w:rPr>
          <w:rFonts w:cs="Arial"/>
          <w:sz w:val="20"/>
          <w:szCs w:val="20"/>
        </w:rPr>
        <w:t xml:space="preserve"> MREL</w:t>
      </w:r>
      <w:r w:rsidRPr="00DB70D2">
        <w:rPr>
          <w:rFonts w:cs="Arial"/>
          <w:sz w:val="20"/>
          <w:szCs w:val="20"/>
        </w:rPr>
        <w:t>, ki jim jo določi pristojni organ za reševanje</w:t>
      </w:r>
      <w:r w:rsidRPr="00036402">
        <w:rPr>
          <w:rFonts w:cs="Arial"/>
          <w:sz w:val="20"/>
          <w:szCs w:val="20"/>
        </w:rPr>
        <w:t xml:space="preserve">. </w:t>
      </w:r>
      <w:r w:rsidRPr="00C903DD">
        <w:rPr>
          <w:rFonts w:cs="Arial"/>
          <w:sz w:val="20"/>
          <w:szCs w:val="20"/>
        </w:rPr>
        <w:t xml:space="preserve">Na podlagi tehnične ocene </w:t>
      </w:r>
      <w:r w:rsidRPr="003646E4">
        <w:rPr>
          <w:rFonts w:cs="Arial"/>
          <w:sz w:val="20"/>
          <w:szCs w:val="20"/>
        </w:rPr>
        <w:t>Evropskega bančnega organa (EBA) in v skladu s pooblastilom iz 45.f člena Direktive 2014/59/EU je z Uredbo 20</w:t>
      </w:r>
      <w:r w:rsidR="003646E4" w:rsidRPr="003646E4">
        <w:rPr>
          <w:rFonts w:cs="Arial"/>
          <w:sz w:val="20"/>
          <w:szCs w:val="20"/>
        </w:rPr>
        <w:t>22</w:t>
      </w:r>
      <w:r w:rsidRPr="003646E4">
        <w:rPr>
          <w:rFonts w:cs="Arial"/>
          <w:sz w:val="20"/>
          <w:szCs w:val="20"/>
        </w:rPr>
        <w:t>/20</w:t>
      </w:r>
      <w:r w:rsidR="003646E4" w:rsidRPr="003646E4">
        <w:rPr>
          <w:rFonts w:cs="Arial"/>
          <w:sz w:val="20"/>
          <w:szCs w:val="20"/>
        </w:rPr>
        <w:t>36/EU</w:t>
      </w:r>
      <w:r>
        <w:rPr>
          <w:rFonts w:cs="Arial"/>
          <w:sz w:val="20"/>
          <w:szCs w:val="20"/>
        </w:rPr>
        <w:t xml:space="preserve"> </w:t>
      </w:r>
      <w:r w:rsidRPr="00C903DD">
        <w:rPr>
          <w:rFonts w:cs="Arial"/>
          <w:sz w:val="20"/>
          <w:szCs w:val="20"/>
        </w:rPr>
        <w:t xml:space="preserve">uveden mehanizem odbitkov za posredne vpise notranje MREL prek vmesnih subjektov v verigi lastništva (tj. med končno podrejeno družbo in subjektom v postopku reševanja), </w:t>
      </w:r>
      <w:r>
        <w:rPr>
          <w:rFonts w:cs="Arial"/>
          <w:sz w:val="20"/>
          <w:szCs w:val="20"/>
        </w:rPr>
        <w:t xml:space="preserve">s čimer </w:t>
      </w:r>
      <w:r w:rsidRPr="00C903DD">
        <w:rPr>
          <w:rFonts w:cs="Arial"/>
          <w:sz w:val="20"/>
          <w:szCs w:val="20"/>
        </w:rPr>
        <w:t>se zagotovi učinkovita uporaba notranjih prenosov izgub. V skladu s tem mehanizmom morajo</w:t>
      </w:r>
      <w:r>
        <w:rPr>
          <w:rFonts w:cs="Arial"/>
          <w:sz w:val="20"/>
          <w:szCs w:val="20"/>
        </w:rPr>
        <w:t xml:space="preserve"> </w:t>
      </w:r>
      <w:r w:rsidRPr="00C903DD">
        <w:rPr>
          <w:rFonts w:cs="Arial"/>
          <w:sz w:val="20"/>
          <w:szCs w:val="20"/>
        </w:rPr>
        <w:t>vmesni subjekti</w:t>
      </w:r>
      <w:r>
        <w:rPr>
          <w:rFonts w:cs="Arial"/>
          <w:sz w:val="20"/>
          <w:szCs w:val="20"/>
        </w:rPr>
        <w:t xml:space="preserve"> v okviru bančne skupine</w:t>
      </w:r>
      <w:r w:rsidRPr="00C903DD">
        <w:rPr>
          <w:rFonts w:cs="Arial"/>
          <w:sz w:val="20"/>
          <w:szCs w:val="20"/>
        </w:rPr>
        <w:t xml:space="preserve"> od svoje zmogljivosti za </w:t>
      </w:r>
      <w:r>
        <w:rPr>
          <w:rFonts w:cs="Arial"/>
          <w:sz w:val="20"/>
          <w:szCs w:val="20"/>
        </w:rPr>
        <w:t xml:space="preserve">zagotavljanje </w:t>
      </w:r>
      <w:r w:rsidRPr="00C903DD">
        <w:rPr>
          <w:rFonts w:cs="Arial"/>
          <w:sz w:val="20"/>
          <w:szCs w:val="20"/>
        </w:rPr>
        <w:t>notranj</w:t>
      </w:r>
      <w:r>
        <w:rPr>
          <w:rFonts w:cs="Arial"/>
          <w:sz w:val="20"/>
          <w:szCs w:val="20"/>
        </w:rPr>
        <w:t>e</w:t>
      </w:r>
      <w:r w:rsidRPr="00C903DD">
        <w:rPr>
          <w:rFonts w:cs="Arial"/>
          <w:sz w:val="20"/>
          <w:szCs w:val="20"/>
        </w:rPr>
        <w:t xml:space="preserve"> MREL odbiti deleže instrumentov, primernih za </w:t>
      </w:r>
      <w:r w:rsidRPr="003646E4">
        <w:rPr>
          <w:rFonts w:cs="Arial"/>
          <w:sz w:val="20"/>
          <w:szCs w:val="20"/>
        </w:rPr>
        <w:t>izpolnjevanje notranje MREL, ki so jih izdali drugi subjekti, ki so del iste bančne skupine v postopku reševanja. Uredba 20</w:t>
      </w:r>
      <w:r w:rsidR="003646E4" w:rsidRPr="003646E4">
        <w:rPr>
          <w:rFonts w:cs="Arial"/>
          <w:sz w:val="20"/>
          <w:szCs w:val="20"/>
        </w:rPr>
        <w:t>22</w:t>
      </w:r>
      <w:r w:rsidRPr="003646E4">
        <w:rPr>
          <w:rFonts w:cs="Arial"/>
          <w:sz w:val="20"/>
          <w:szCs w:val="20"/>
        </w:rPr>
        <w:t>/20</w:t>
      </w:r>
      <w:r w:rsidR="003646E4" w:rsidRPr="003646E4">
        <w:rPr>
          <w:rFonts w:cs="Arial"/>
          <w:sz w:val="20"/>
          <w:szCs w:val="20"/>
        </w:rPr>
        <w:t>36/EU</w:t>
      </w:r>
      <w:r w:rsidRPr="003646E4">
        <w:rPr>
          <w:rFonts w:cs="Arial"/>
          <w:sz w:val="20"/>
          <w:szCs w:val="20"/>
        </w:rPr>
        <w:t xml:space="preserve"> določa</w:t>
      </w:r>
      <w:r w:rsidRPr="00C903DD">
        <w:rPr>
          <w:rFonts w:cs="Arial"/>
          <w:sz w:val="20"/>
          <w:szCs w:val="20"/>
        </w:rPr>
        <w:t xml:space="preserve"> tudi, da so vmesni subjekti, ki izpolnjujejo notranj</w:t>
      </w:r>
      <w:r>
        <w:rPr>
          <w:rFonts w:cs="Arial"/>
          <w:sz w:val="20"/>
          <w:szCs w:val="20"/>
        </w:rPr>
        <w:t>o</w:t>
      </w:r>
      <w:r w:rsidRPr="00C903DD">
        <w:rPr>
          <w:rFonts w:cs="Arial"/>
          <w:sz w:val="20"/>
          <w:szCs w:val="20"/>
        </w:rPr>
        <w:t xml:space="preserve"> MREL na konsolidirani podlagi, izvzeti iz obveznosti odbitka svojih deležev v instrumentih, ki jih izdajo subjekti, vključeni v konsolidacijo. </w:t>
      </w:r>
    </w:p>
    <w:p w14:paraId="4B3B94B4" w14:textId="313AFF8E" w:rsidR="00903952" w:rsidRPr="00036402" w:rsidRDefault="00903952" w:rsidP="00903952">
      <w:pPr>
        <w:tabs>
          <w:tab w:val="num" w:pos="720"/>
        </w:tabs>
        <w:spacing w:line="312" w:lineRule="auto"/>
        <w:rPr>
          <w:rFonts w:cs="Arial"/>
          <w:sz w:val="20"/>
          <w:szCs w:val="20"/>
        </w:rPr>
      </w:pPr>
      <w:r>
        <w:rPr>
          <w:rFonts w:cs="Arial"/>
          <w:sz w:val="20"/>
          <w:szCs w:val="20"/>
        </w:rPr>
        <w:t xml:space="preserve">Druga pomembna sprememba se nanaša na </w:t>
      </w:r>
      <w:r w:rsidRPr="00036402">
        <w:rPr>
          <w:rFonts w:cs="Arial"/>
          <w:sz w:val="20"/>
          <w:szCs w:val="20"/>
        </w:rPr>
        <w:t xml:space="preserve">obravnavo </w:t>
      </w:r>
      <w:r>
        <w:rPr>
          <w:rFonts w:cs="Arial"/>
          <w:sz w:val="20"/>
          <w:szCs w:val="20"/>
        </w:rPr>
        <w:t xml:space="preserve">bančnih </w:t>
      </w:r>
      <w:r w:rsidRPr="00036402">
        <w:rPr>
          <w:rFonts w:cs="Arial"/>
          <w:sz w:val="20"/>
          <w:szCs w:val="20"/>
        </w:rPr>
        <w:t xml:space="preserve">skupin s strategijo reševanja z več vstopnimi točkami v </w:t>
      </w:r>
      <w:r>
        <w:rPr>
          <w:rFonts w:cs="Arial"/>
          <w:sz w:val="20"/>
          <w:szCs w:val="20"/>
        </w:rPr>
        <w:t>primerjavi</w:t>
      </w:r>
      <w:r w:rsidRPr="00036402">
        <w:rPr>
          <w:rFonts w:cs="Arial"/>
          <w:sz w:val="20"/>
          <w:szCs w:val="20"/>
        </w:rPr>
        <w:t xml:space="preserve"> s strategijo reševanja z eno vstopno točko, zlasti </w:t>
      </w:r>
      <w:r>
        <w:rPr>
          <w:rFonts w:cs="Arial"/>
          <w:sz w:val="20"/>
          <w:szCs w:val="20"/>
        </w:rPr>
        <w:t>na področju</w:t>
      </w:r>
      <w:r w:rsidRPr="00036402">
        <w:rPr>
          <w:rFonts w:cs="Arial"/>
          <w:sz w:val="20"/>
          <w:szCs w:val="20"/>
        </w:rPr>
        <w:t xml:space="preserve"> uskladitv</w:t>
      </w:r>
      <w:r>
        <w:rPr>
          <w:rFonts w:cs="Arial"/>
          <w:sz w:val="20"/>
          <w:szCs w:val="20"/>
        </w:rPr>
        <w:t>e s pravno</w:t>
      </w:r>
      <w:r w:rsidRPr="00036402">
        <w:rPr>
          <w:rFonts w:cs="Arial"/>
          <w:sz w:val="20"/>
          <w:szCs w:val="20"/>
        </w:rPr>
        <w:t xml:space="preserve"> ureditvijo, </w:t>
      </w:r>
      <w:r>
        <w:rPr>
          <w:rFonts w:cs="Arial"/>
          <w:sz w:val="20"/>
          <w:szCs w:val="20"/>
        </w:rPr>
        <w:t>ki ureja zahtevi MREL sorodno zahtevo, to je zahtevo TLAC</w:t>
      </w:r>
      <w:r>
        <w:rPr>
          <w:rStyle w:val="FootnoteReference"/>
          <w:sz w:val="20"/>
          <w:szCs w:val="20"/>
        </w:rPr>
        <w:footnoteReference w:id="1"/>
      </w:r>
      <w:r w:rsidR="00C325DE">
        <w:rPr>
          <w:rFonts w:cs="Arial"/>
          <w:sz w:val="20"/>
          <w:szCs w:val="20"/>
        </w:rPr>
        <w:t>,</w:t>
      </w:r>
      <w:r w:rsidRPr="00036402">
        <w:rPr>
          <w:rFonts w:cs="Arial"/>
          <w:sz w:val="20"/>
          <w:szCs w:val="20"/>
        </w:rPr>
        <w:t xml:space="preserve"> in upoštevanj</w:t>
      </w:r>
      <w:r>
        <w:rPr>
          <w:rFonts w:cs="Arial"/>
          <w:sz w:val="20"/>
          <w:szCs w:val="20"/>
        </w:rPr>
        <w:t>a</w:t>
      </w:r>
      <w:r w:rsidRPr="00036402">
        <w:rPr>
          <w:rFonts w:cs="Arial"/>
          <w:sz w:val="20"/>
          <w:szCs w:val="20"/>
        </w:rPr>
        <w:t xml:space="preserve"> subjektov iz tretjih držav znotraj tak</w:t>
      </w:r>
      <w:r>
        <w:rPr>
          <w:rFonts w:cs="Arial"/>
          <w:sz w:val="20"/>
          <w:szCs w:val="20"/>
        </w:rPr>
        <w:t>šn</w:t>
      </w:r>
      <w:r w:rsidRPr="00036402">
        <w:rPr>
          <w:rFonts w:cs="Arial"/>
          <w:sz w:val="20"/>
          <w:szCs w:val="20"/>
        </w:rPr>
        <w:t xml:space="preserve">ih </w:t>
      </w:r>
      <w:r>
        <w:rPr>
          <w:rFonts w:cs="Arial"/>
          <w:sz w:val="20"/>
          <w:szCs w:val="20"/>
        </w:rPr>
        <w:t xml:space="preserve">bančnih </w:t>
      </w:r>
      <w:r w:rsidRPr="00036402">
        <w:rPr>
          <w:rFonts w:cs="Arial"/>
          <w:sz w:val="20"/>
          <w:szCs w:val="20"/>
        </w:rPr>
        <w:t>skupin</w:t>
      </w:r>
      <w:r>
        <w:rPr>
          <w:rFonts w:cs="Arial"/>
          <w:sz w:val="20"/>
          <w:szCs w:val="20"/>
        </w:rPr>
        <w:t>,</w:t>
      </w:r>
      <w:r w:rsidRPr="00036402">
        <w:rPr>
          <w:rFonts w:cs="Arial"/>
          <w:sz w:val="20"/>
          <w:szCs w:val="20"/>
        </w:rPr>
        <w:t xml:space="preserve"> </w:t>
      </w:r>
      <w:r>
        <w:rPr>
          <w:rFonts w:cs="Arial"/>
          <w:sz w:val="20"/>
          <w:szCs w:val="20"/>
        </w:rPr>
        <w:t>če</w:t>
      </w:r>
      <w:r w:rsidRPr="00036402">
        <w:rPr>
          <w:rFonts w:cs="Arial"/>
          <w:sz w:val="20"/>
          <w:szCs w:val="20"/>
        </w:rPr>
        <w:t xml:space="preserve"> </w:t>
      </w:r>
      <w:r>
        <w:rPr>
          <w:rFonts w:cs="Arial"/>
          <w:sz w:val="20"/>
          <w:szCs w:val="20"/>
        </w:rPr>
        <w:t xml:space="preserve">pravna </w:t>
      </w:r>
      <w:r w:rsidRPr="00036402">
        <w:rPr>
          <w:rFonts w:cs="Arial"/>
          <w:sz w:val="20"/>
          <w:szCs w:val="20"/>
        </w:rPr>
        <w:t xml:space="preserve">ureditev tretje države </w:t>
      </w:r>
      <w:r>
        <w:rPr>
          <w:rFonts w:cs="Arial"/>
          <w:sz w:val="20"/>
          <w:szCs w:val="20"/>
        </w:rPr>
        <w:t xml:space="preserve">glede postopkov </w:t>
      </w:r>
      <w:r w:rsidRPr="00036402">
        <w:rPr>
          <w:rFonts w:cs="Arial"/>
          <w:sz w:val="20"/>
          <w:szCs w:val="20"/>
        </w:rPr>
        <w:t>reševanj</w:t>
      </w:r>
      <w:r>
        <w:rPr>
          <w:rFonts w:cs="Arial"/>
          <w:sz w:val="20"/>
          <w:szCs w:val="20"/>
        </w:rPr>
        <w:t>a bank</w:t>
      </w:r>
      <w:r w:rsidRPr="00036402">
        <w:rPr>
          <w:rFonts w:cs="Arial"/>
          <w:sz w:val="20"/>
          <w:szCs w:val="20"/>
        </w:rPr>
        <w:t xml:space="preserve"> ni enakovredna ureditvi, ki velja v </w:t>
      </w:r>
      <w:r>
        <w:rPr>
          <w:rFonts w:cs="Arial"/>
          <w:sz w:val="20"/>
          <w:szCs w:val="20"/>
        </w:rPr>
        <w:t>E</w:t>
      </w:r>
      <w:r w:rsidRPr="00036402">
        <w:rPr>
          <w:rFonts w:cs="Arial"/>
          <w:sz w:val="20"/>
          <w:szCs w:val="20"/>
        </w:rPr>
        <w:t xml:space="preserve">U. </w:t>
      </w:r>
    </w:p>
    <w:p w14:paraId="5E90E595" w14:textId="49778BDA" w:rsidR="00903952" w:rsidRDefault="00903952" w:rsidP="00903952">
      <w:pPr>
        <w:spacing w:line="312" w:lineRule="auto"/>
        <w:rPr>
          <w:rFonts w:cs="Arial"/>
          <w:sz w:val="20"/>
          <w:szCs w:val="20"/>
        </w:rPr>
      </w:pPr>
      <w:r>
        <w:rPr>
          <w:rFonts w:cs="Arial"/>
          <w:sz w:val="20"/>
          <w:szCs w:val="20"/>
        </w:rPr>
        <w:t xml:space="preserve">Ker </w:t>
      </w:r>
      <w:r w:rsidRPr="003646E4">
        <w:rPr>
          <w:rFonts w:cs="Arial"/>
          <w:sz w:val="20"/>
          <w:szCs w:val="20"/>
        </w:rPr>
        <w:t>Uredba 20</w:t>
      </w:r>
      <w:r w:rsidR="003646E4" w:rsidRPr="003646E4">
        <w:rPr>
          <w:rFonts w:cs="Arial"/>
          <w:sz w:val="20"/>
          <w:szCs w:val="20"/>
        </w:rPr>
        <w:t>22</w:t>
      </w:r>
      <w:r w:rsidRPr="003646E4">
        <w:rPr>
          <w:rFonts w:cs="Arial"/>
          <w:sz w:val="20"/>
          <w:szCs w:val="20"/>
        </w:rPr>
        <w:t>/20</w:t>
      </w:r>
      <w:r w:rsidR="003646E4" w:rsidRPr="003646E4">
        <w:rPr>
          <w:rFonts w:cs="Arial"/>
          <w:sz w:val="20"/>
          <w:szCs w:val="20"/>
        </w:rPr>
        <w:t>36/EU</w:t>
      </w:r>
      <w:r w:rsidRPr="003646E4">
        <w:rPr>
          <w:rFonts w:cs="Arial"/>
          <w:sz w:val="20"/>
          <w:szCs w:val="20"/>
        </w:rPr>
        <w:t xml:space="preserve"> za</w:t>
      </w:r>
      <w:r>
        <w:rPr>
          <w:rFonts w:cs="Arial"/>
          <w:sz w:val="20"/>
          <w:szCs w:val="20"/>
        </w:rPr>
        <w:t xml:space="preserve"> dosego navedenih sprememb posega tudi v 45.d, 45.f, 45.h in 129. člen </w:t>
      </w:r>
      <w:r w:rsidRPr="00FA7DB2">
        <w:rPr>
          <w:rFonts w:cs="Arial"/>
          <w:sz w:val="20"/>
          <w:szCs w:val="20"/>
        </w:rPr>
        <w:t>Direktiv</w:t>
      </w:r>
      <w:r>
        <w:rPr>
          <w:rFonts w:cs="Arial"/>
          <w:sz w:val="20"/>
          <w:szCs w:val="20"/>
        </w:rPr>
        <w:t>e</w:t>
      </w:r>
      <w:r w:rsidRPr="00FA7DB2">
        <w:rPr>
          <w:rFonts w:cs="Arial"/>
          <w:sz w:val="20"/>
          <w:szCs w:val="20"/>
        </w:rPr>
        <w:t xml:space="preserve"> 2014/59/EU</w:t>
      </w:r>
      <w:r>
        <w:rPr>
          <w:rFonts w:cs="Arial"/>
          <w:sz w:val="20"/>
          <w:szCs w:val="20"/>
        </w:rPr>
        <w:t xml:space="preserve">, je treba temu ustrezno spremeniti tudi ZRPPB-1, zato se s predlogom zakona </w:t>
      </w:r>
      <w:r w:rsidR="009405F5">
        <w:rPr>
          <w:rFonts w:cs="Arial"/>
          <w:sz w:val="20"/>
          <w:szCs w:val="20"/>
        </w:rPr>
        <w:t xml:space="preserve">s </w:t>
      </w:r>
      <w:r w:rsidR="009405F5">
        <w:rPr>
          <w:rFonts w:cs="Arial"/>
          <w:sz w:val="20"/>
          <w:szCs w:val="20"/>
        </w:rPr>
        <w:lastRenderedPageBreak/>
        <w:t>spremembami in dopolnitvami ZRPPB-1</w:t>
      </w:r>
      <w:r w:rsidR="00CF7C95">
        <w:rPr>
          <w:rFonts w:cs="Arial"/>
          <w:sz w:val="20"/>
          <w:szCs w:val="20"/>
        </w:rPr>
        <w:t xml:space="preserve"> </w:t>
      </w:r>
      <w:r w:rsidR="009405F5">
        <w:rPr>
          <w:rFonts w:cs="Arial"/>
          <w:sz w:val="20"/>
          <w:szCs w:val="20"/>
        </w:rPr>
        <w:t xml:space="preserve">določbe </w:t>
      </w:r>
      <w:r w:rsidRPr="00FA7DB2">
        <w:rPr>
          <w:rFonts w:cs="Arial"/>
          <w:sz w:val="20"/>
          <w:szCs w:val="20"/>
        </w:rPr>
        <w:t>Direktiv</w:t>
      </w:r>
      <w:r w:rsidR="009405F5">
        <w:rPr>
          <w:rFonts w:cs="Arial"/>
          <w:sz w:val="20"/>
          <w:szCs w:val="20"/>
        </w:rPr>
        <w:t>e</w:t>
      </w:r>
      <w:r w:rsidRPr="00FA7DB2">
        <w:rPr>
          <w:rFonts w:cs="Arial"/>
          <w:sz w:val="20"/>
          <w:szCs w:val="20"/>
        </w:rPr>
        <w:t xml:space="preserve"> 2014/59/EU</w:t>
      </w:r>
      <w:r>
        <w:rPr>
          <w:rFonts w:cs="Arial"/>
          <w:sz w:val="20"/>
          <w:szCs w:val="20"/>
        </w:rPr>
        <w:t xml:space="preserve">, </w:t>
      </w:r>
      <w:r w:rsidR="009405F5">
        <w:rPr>
          <w:rFonts w:cs="Arial"/>
          <w:sz w:val="20"/>
          <w:szCs w:val="20"/>
        </w:rPr>
        <w:t xml:space="preserve">kot so bile spremenjene z </w:t>
      </w:r>
      <w:r w:rsidR="009405F5" w:rsidRPr="003646E4">
        <w:rPr>
          <w:rFonts w:cs="Arial"/>
          <w:sz w:val="20"/>
          <w:szCs w:val="20"/>
        </w:rPr>
        <w:t xml:space="preserve">Uredbo </w:t>
      </w:r>
      <w:r w:rsidR="00BC795B" w:rsidRPr="003646E4">
        <w:rPr>
          <w:rFonts w:cs="Arial"/>
          <w:sz w:val="20"/>
          <w:szCs w:val="20"/>
        </w:rPr>
        <w:t>20</w:t>
      </w:r>
      <w:r w:rsidR="003646E4" w:rsidRPr="003646E4">
        <w:rPr>
          <w:rFonts w:cs="Arial"/>
          <w:sz w:val="20"/>
          <w:szCs w:val="20"/>
        </w:rPr>
        <w:t>22</w:t>
      </w:r>
      <w:r w:rsidR="00BC795B" w:rsidRPr="003646E4">
        <w:rPr>
          <w:rFonts w:cs="Arial"/>
          <w:sz w:val="20"/>
          <w:szCs w:val="20"/>
        </w:rPr>
        <w:t>/20</w:t>
      </w:r>
      <w:r w:rsidR="003646E4" w:rsidRPr="003646E4">
        <w:rPr>
          <w:rFonts w:cs="Arial"/>
          <w:sz w:val="20"/>
          <w:szCs w:val="20"/>
        </w:rPr>
        <w:t>36/EU</w:t>
      </w:r>
      <w:r w:rsidR="00B441BE" w:rsidRPr="003646E4">
        <w:rPr>
          <w:rFonts w:cs="Arial"/>
          <w:sz w:val="20"/>
          <w:szCs w:val="20"/>
        </w:rPr>
        <w:t>,</w:t>
      </w:r>
      <w:r w:rsidR="009405F5" w:rsidRPr="003646E4">
        <w:rPr>
          <w:rFonts w:cs="Arial"/>
          <w:sz w:val="20"/>
          <w:szCs w:val="20"/>
        </w:rPr>
        <w:t xml:space="preserve"> </w:t>
      </w:r>
      <w:r w:rsidRPr="003646E4">
        <w:rPr>
          <w:rFonts w:cs="Arial"/>
          <w:sz w:val="20"/>
          <w:szCs w:val="20"/>
        </w:rPr>
        <w:t>prenesejo</w:t>
      </w:r>
      <w:r>
        <w:rPr>
          <w:rFonts w:cs="Arial"/>
          <w:sz w:val="20"/>
          <w:szCs w:val="20"/>
        </w:rPr>
        <w:t xml:space="preserve"> v </w:t>
      </w:r>
      <w:r w:rsidR="009405F5">
        <w:rPr>
          <w:rFonts w:cs="Arial"/>
          <w:sz w:val="20"/>
          <w:szCs w:val="20"/>
        </w:rPr>
        <w:t>nacionalni</w:t>
      </w:r>
      <w:r>
        <w:rPr>
          <w:rFonts w:cs="Arial"/>
          <w:sz w:val="20"/>
          <w:szCs w:val="20"/>
        </w:rPr>
        <w:t xml:space="preserve"> pravni red.</w:t>
      </w:r>
    </w:p>
    <w:p w14:paraId="4725379B" w14:textId="330B21F2" w:rsidR="00903952" w:rsidRDefault="00903952" w:rsidP="00903952">
      <w:pPr>
        <w:spacing w:line="312" w:lineRule="auto"/>
        <w:rPr>
          <w:rFonts w:cs="Arial"/>
          <w:sz w:val="20"/>
          <w:szCs w:val="20"/>
        </w:rPr>
      </w:pPr>
      <w:r w:rsidRPr="007C7691">
        <w:rPr>
          <w:rFonts w:eastAsia="Calibri" w:cs="Arial"/>
          <w:color w:val="000000"/>
          <w:sz w:val="20"/>
          <w:szCs w:val="20"/>
          <w:lang w:eastAsia="en-US"/>
        </w:rPr>
        <w:t>Direktiva 2014/</w:t>
      </w:r>
      <w:r>
        <w:rPr>
          <w:rFonts w:eastAsia="Calibri" w:cs="Arial"/>
          <w:color w:val="000000"/>
          <w:sz w:val="20"/>
          <w:szCs w:val="20"/>
          <w:lang w:eastAsia="en-US"/>
        </w:rPr>
        <w:t>5</w:t>
      </w:r>
      <w:r w:rsidRPr="007C7691">
        <w:rPr>
          <w:rFonts w:eastAsia="Calibri" w:cs="Arial"/>
          <w:color w:val="000000"/>
          <w:sz w:val="20"/>
          <w:szCs w:val="20"/>
          <w:lang w:eastAsia="en-US"/>
        </w:rPr>
        <w:t>9/EU</w:t>
      </w:r>
      <w:r>
        <w:rPr>
          <w:rFonts w:cs="Arial"/>
          <w:sz w:val="20"/>
          <w:szCs w:val="20"/>
        </w:rPr>
        <w:t xml:space="preserve"> in Direktiva 2019/879/EU sta bili v pravni red </w:t>
      </w:r>
      <w:r w:rsidR="009405F5">
        <w:rPr>
          <w:rFonts w:cs="Arial"/>
          <w:sz w:val="20"/>
          <w:szCs w:val="20"/>
        </w:rPr>
        <w:t xml:space="preserve">Republike Slovenije </w:t>
      </w:r>
      <w:r>
        <w:rPr>
          <w:rFonts w:cs="Arial"/>
          <w:sz w:val="20"/>
          <w:szCs w:val="20"/>
        </w:rPr>
        <w:t xml:space="preserve">preneseni z </w:t>
      </w:r>
      <w:r w:rsidRPr="008742DB">
        <w:rPr>
          <w:rFonts w:cs="Arial"/>
          <w:sz w:val="20"/>
          <w:szCs w:val="20"/>
        </w:rPr>
        <w:t>ZRPPB-1</w:t>
      </w:r>
      <w:r>
        <w:rPr>
          <w:rFonts w:cs="Arial"/>
          <w:sz w:val="20"/>
          <w:szCs w:val="20"/>
        </w:rPr>
        <w:t>, pri čemer se za prenos običajno uporablja uradni slovenski prevod angleške različice pravnega akta</w:t>
      </w:r>
      <w:r w:rsidRPr="006B352F">
        <w:rPr>
          <w:rFonts w:cs="Arial"/>
          <w:sz w:val="20"/>
          <w:szCs w:val="20"/>
        </w:rPr>
        <w:t xml:space="preserve"> </w:t>
      </w:r>
      <w:r>
        <w:rPr>
          <w:rFonts w:cs="Arial"/>
          <w:sz w:val="20"/>
          <w:szCs w:val="20"/>
        </w:rPr>
        <w:t xml:space="preserve">EU. Med izvajanjem ZRPPB-1 je bilo ugotovljeno, da je zaradi netočnega prevoda nekaterih določb </w:t>
      </w:r>
      <w:r w:rsidRPr="007C7691">
        <w:rPr>
          <w:rFonts w:eastAsia="Calibri" w:cs="Arial"/>
          <w:color w:val="000000"/>
          <w:sz w:val="20"/>
          <w:szCs w:val="20"/>
          <w:lang w:eastAsia="en-US"/>
        </w:rPr>
        <w:t>Direktiv</w:t>
      </w:r>
      <w:r>
        <w:rPr>
          <w:rFonts w:eastAsia="Calibri" w:cs="Arial"/>
          <w:color w:val="000000"/>
          <w:sz w:val="20"/>
          <w:szCs w:val="20"/>
          <w:lang w:eastAsia="en-US"/>
        </w:rPr>
        <w:t>e</w:t>
      </w:r>
      <w:r w:rsidRPr="007C7691">
        <w:rPr>
          <w:rFonts w:eastAsia="Calibri" w:cs="Arial"/>
          <w:color w:val="000000"/>
          <w:sz w:val="20"/>
          <w:szCs w:val="20"/>
          <w:lang w:eastAsia="en-US"/>
        </w:rPr>
        <w:t xml:space="preserve"> 2014/</w:t>
      </w:r>
      <w:r>
        <w:rPr>
          <w:rFonts w:eastAsia="Calibri" w:cs="Arial"/>
          <w:color w:val="000000"/>
          <w:sz w:val="20"/>
          <w:szCs w:val="20"/>
          <w:lang w:eastAsia="en-US"/>
        </w:rPr>
        <w:t>5</w:t>
      </w:r>
      <w:r w:rsidRPr="007C7691">
        <w:rPr>
          <w:rFonts w:eastAsia="Calibri" w:cs="Arial"/>
          <w:color w:val="000000"/>
          <w:sz w:val="20"/>
          <w:szCs w:val="20"/>
          <w:lang w:eastAsia="en-US"/>
        </w:rPr>
        <w:t>9/EU</w:t>
      </w:r>
      <w:r>
        <w:rPr>
          <w:rFonts w:cs="Arial"/>
          <w:sz w:val="20"/>
          <w:szCs w:val="20"/>
        </w:rPr>
        <w:t xml:space="preserve"> in Direktive 2019/879/EU prišlo tudi do neskladja nekaterih določb ZRPPB-1 z navedenima direktivama.</w:t>
      </w:r>
    </w:p>
    <w:p w14:paraId="30CAF88C" w14:textId="77777777" w:rsidR="00903952" w:rsidRDefault="00903952" w:rsidP="00903952">
      <w:pPr>
        <w:spacing w:line="312" w:lineRule="auto"/>
        <w:rPr>
          <w:rFonts w:cs="Arial"/>
          <w:sz w:val="20"/>
          <w:szCs w:val="20"/>
        </w:rPr>
      </w:pPr>
      <w:r>
        <w:rPr>
          <w:rFonts w:cs="Arial"/>
          <w:sz w:val="20"/>
          <w:szCs w:val="20"/>
        </w:rPr>
        <w:t>Netočnosti pri prevodu so bile medtem že odpravljene na naslednji način:</w:t>
      </w:r>
    </w:p>
    <w:p w14:paraId="2AB4F3D7" w14:textId="4D2204CC" w:rsidR="00903952" w:rsidRPr="00C10060" w:rsidRDefault="00903952" w:rsidP="00903952">
      <w:pPr>
        <w:pStyle w:val="ListParagraph"/>
        <w:numPr>
          <w:ilvl w:val="0"/>
          <w:numId w:val="20"/>
        </w:numPr>
        <w:spacing w:after="0" w:line="312" w:lineRule="auto"/>
        <w:rPr>
          <w:rFonts w:cs="Arial"/>
          <w:sz w:val="20"/>
          <w:szCs w:val="20"/>
        </w:rPr>
      </w:pPr>
      <w:r>
        <w:rPr>
          <w:rFonts w:cs="Arial"/>
          <w:sz w:val="20"/>
          <w:szCs w:val="20"/>
        </w:rPr>
        <w:t>s</w:t>
      </w:r>
      <w:r w:rsidRPr="00A01659">
        <w:rPr>
          <w:rFonts w:cs="Arial"/>
          <w:sz w:val="20"/>
          <w:szCs w:val="20"/>
        </w:rPr>
        <w:t xml:space="preserve"> Popravkom Direktive 2014/59/EU Evropskega parlamenta in Sveta z dne 15. maja 2014 o vzpostavitvi okvira za sanacijo ter reševanje kreditnih institucij in investicijskih podjetij ter o spremembi Šeste direktive Sveta 82/891/EGS ter direktiv 2001/24/ES, 2002/47/ES, 2004/25/ES, 2005/56/ES, 2007/36/ES, 2011/35/EU, 2012/30/EU in 2013/36/EU in uredb (EU) št. 1093/2010 ter (EU) št. 648/2012 Evropskega parlamenta in Sveta (U</w:t>
      </w:r>
      <w:r>
        <w:rPr>
          <w:rFonts w:cs="Arial"/>
          <w:sz w:val="20"/>
          <w:szCs w:val="20"/>
        </w:rPr>
        <w:t xml:space="preserve">L L št. 92 </w:t>
      </w:r>
      <w:r w:rsidRPr="00A01659">
        <w:rPr>
          <w:rFonts w:cs="Arial"/>
          <w:sz w:val="20"/>
          <w:szCs w:val="20"/>
        </w:rPr>
        <w:t xml:space="preserve">z dne </w:t>
      </w:r>
      <w:r>
        <w:rPr>
          <w:rFonts w:cs="Arial"/>
          <w:sz w:val="20"/>
          <w:szCs w:val="20"/>
        </w:rPr>
        <w:t>30</w:t>
      </w:r>
      <w:r w:rsidRPr="00A01659">
        <w:rPr>
          <w:rFonts w:cs="Arial"/>
          <w:sz w:val="20"/>
          <w:szCs w:val="20"/>
        </w:rPr>
        <w:t xml:space="preserve">. </w:t>
      </w:r>
      <w:r w:rsidR="00C133FA">
        <w:rPr>
          <w:rFonts w:cs="Arial"/>
          <w:sz w:val="20"/>
          <w:szCs w:val="20"/>
        </w:rPr>
        <w:t>3.</w:t>
      </w:r>
      <w:r>
        <w:rPr>
          <w:rFonts w:cs="Arial"/>
          <w:sz w:val="20"/>
          <w:szCs w:val="20"/>
        </w:rPr>
        <w:t xml:space="preserve"> 2023</w:t>
      </w:r>
      <w:r w:rsidR="00C133FA">
        <w:rPr>
          <w:rFonts w:cs="Arial"/>
          <w:sz w:val="20"/>
          <w:szCs w:val="20"/>
        </w:rPr>
        <w:t>, str. 33</w:t>
      </w:r>
      <w:r w:rsidRPr="00A01659">
        <w:rPr>
          <w:rFonts w:cs="Arial"/>
          <w:sz w:val="20"/>
          <w:szCs w:val="20"/>
        </w:rPr>
        <w:t>)</w:t>
      </w:r>
      <w:r>
        <w:rPr>
          <w:rFonts w:cs="Arial"/>
          <w:sz w:val="20"/>
          <w:szCs w:val="20"/>
        </w:rPr>
        <w:t xml:space="preserve"> se je odpravila netočnost pri prevodu </w:t>
      </w:r>
      <w:r w:rsidRPr="00C10060">
        <w:rPr>
          <w:rFonts w:cs="Arial"/>
          <w:b/>
          <w:bCs/>
          <w:sz w:val="20"/>
          <w:szCs w:val="20"/>
        </w:rPr>
        <w:t xml:space="preserve">prvega odstavka 71. člena </w:t>
      </w:r>
      <w:r w:rsidRPr="00C10060">
        <w:rPr>
          <w:rFonts w:eastAsia="Calibri" w:cs="Arial"/>
          <w:b/>
          <w:bCs/>
          <w:color w:val="000000"/>
          <w:sz w:val="20"/>
          <w:szCs w:val="20"/>
          <w:lang w:eastAsia="en-US"/>
        </w:rPr>
        <w:t>Direktive 2014/59/EU</w:t>
      </w:r>
      <w:r>
        <w:rPr>
          <w:rFonts w:eastAsia="Calibri" w:cs="Arial"/>
          <w:color w:val="000000"/>
          <w:sz w:val="20"/>
          <w:szCs w:val="20"/>
          <w:lang w:eastAsia="en-US"/>
        </w:rPr>
        <w:t>, ki ureja</w:t>
      </w:r>
      <w:r w:rsidRPr="00A01659">
        <w:t xml:space="preserve"> </w:t>
      </w:r>
      <w:r>
        <w:rPr>
          <w:rFonts w:eastAsia="Calibri" w:cs="Arial"/>
          <w:color w:val="000000"/>
          <w:sz w:val="20"/>
          <w:szCs w:val="20"/>
          <w:lang w:eastAsia="en-US"/>
        </w:rPr>
        <w:t>p</w:t>
      </w:r>
      <w:r w:rsidRPr="00A01659">
        <w:rPr>
          <w:rFonts w:eastAsia="Calibri" w:cs="Arial"/>
          <w:color w:val="000000"/>
          <w:sz w:val="20"/>
          <w:szCs w:val="20"/>
          <w:lang w:eastAsia="en-US"/>
        </w:rPr>
        <w:t>ooblastilo za začasno mirovanje pravic do odpovedi</w:t>
      </w:r>
      <w:r>
        <w:rPr>
          <w:rFonts w:eastAsia="Calibri" w:cs="Arial"/>
          <w:color w:val="000000"/>
          <w:sz w:val="20"/>
          <w:szCs w:val="20"/>
          <w:lang w:eastAsia="en-US"/>
        </w:rPr>
        <w:t>;</w:t>
      </w:r>
    </w:p>
    <w:p w14:paraId="7AFB54BF" w14:textId="59622D59" w:rsidR="00903952" w:rsidRPr="00C10060" w:rsidRDefault="00903952" w:rsidP="00903952">
      <w:pPr>
        <w:pStyle w:val="ListParagraph"/>
        <w:numPr>
          <w:ilvl w:val="0"/>
          <w:numId w:val="20"/>
        </w:numPr>
        <w:spacing w:after="0" w:line="312" w:lineRule="auto"/>
        <w:rPr>
          <w:rFonts w:cs="Arial"/>
          <w:sz w:val="20"/>
          <w:szCs w:val="20"/>
        </w:rPr>
      </w:pPr>
      <w:r>
        <w:rPr>
          <w:rFonts w:cs="Arial"/>
          <w:sz w:val="20"/>
          <w:szCs w:val="20"/>
        </w:rPr>
        <w:t>s</w:t>
      </w:r>
      <w:r w:rsidRPr="00C10060">
        <w:rPr>
          <w:rFonts w:cs="Arial"/>
          <w:sz w:val="20"/>
          <w:szCs w:val="20"/>
        </w:rPr>
        <w:t xml:space="preserve"> Popravkom Direktive (EU) 2019/879 Evropskega parlamenta in Sveta z dne 20. maja 2019 o spremembi Direktive 2014/59/EU glede sposobnosti kreditnih institucij in investicijskih podjetij za pokrivanje izgub in dokapitalizacijo ter Direktive 98/26/ES</w:t>
      </w:r>
      <w:r>
        <w:rPr>
          <w:rFonts w:cs="Arial"/>
          <w:sz w:val="20"/>
          <w:szCs w:val="20"/>
        </w:rPr>
        <w:t xml:space="preserve"> </w:t>
      </w:r>
      <w:r w:rsidRPr="00A01659">
        <w:rPr>
          <w:rFonts w:cs="Arial"/>
          <w:sz w:val="20"/>
          <w:szCs w:val="20"/>
        </w:rPr>
        <w:t>(U</w:t>
      </w:r>
      <w:r>
        <w:rPr>
          <w:rFonts w:cs="Arial"/>
          <w:sz w:val="20"/>
          <w:szCs w:val="20"/>
        </w:rPr>
        <w:t xml:space="preserve">L L št. 92 </w:t>
      </w:r>
      <w:r w:rsidRPr="00A01659">
        <w:rPr>
          <w:rFonts w:cs="Arial"/>
          <w:sz w:val="20"/>
          <w:szCs w:val="20"/>
        </w:rPr>
        <w:t xml:space="preserve">z dne </w:t>
      </w:r>
      <w:r>
        <w:rPr>
          <w:rFonts w:cs="Arial"/>
          <w:sz w:val="20"/>
          <w:szCs w:val="20"/>
        </w:rPr>
        <w:t>30</w:t>
      </w:r>
      <w:r w:rsidRPr="00A01659">
        <w:rPr>
          <w:rFonts w:cs="Arial"/>
          <w:sz w:val="20"/>
          <w:szCs w:val="20"/>
        </w:rPr>
        <w:t xml:space="preserve">. </w:t>
      </w:r>
      <w:r w:rsidR="00C133FA">
        <w:rPr>
          <w:rFonts w:cs="Arial"/>
          <w:sz w:val="20"/>
          <w:szCs w:val="20"/>
        </w:rPr>
        <w:t>3.</w:t>
      </w:r>
      <w:r>
        <w:rPr>
          <w:rFonts w:cs="Arial"/>
          <w:sz w:val="20"/>
          <w:szCs w:val="20"/>
        </w:rPr>
        <w:t xml:space="preserve"> 2023</w:t>
      </w:r>
      <w:r w:rsidR="00C133FA">
        <w:rPr>
          <w:rFonts w:cs="Arial"/>
          <w:sz w:val="20"/>
          <w:szCs w:val="20"/>
        </w:rPr>
        <w:t>, str. 33</w:t>
      </w:r>
      <w:r w:rsidRPr="00A01659">
        <w:rPr>
          <w:rFonts w:cs="Arial"/>
          <w:sz w:val="20"/>
          <w:szCs w:val="20"/>
        </w:rPr>
        <w:t>)</w:t>
      </w:r>
      <w:r>
        <w:rPr>
          <w:rFonts w:cs="Arial"/>
          <w:sz w:val="20"/>
          <w:szCs w:val="20"/>
        </w:rPr>
        <w:t xml:space="preserve"> se je odpravila netočnost pri prevodu</w:t>
      </w:r>
      <w:r w:rsidR="00333FCD">
        <w:rPr>
          <w:rFonts w:cs="Arial"/>
          <w:sz w:val="20"/>
          <w:szCs w:val="20"/>
        </w:rPr>
        <w:t xml:space="preserve"> </w:t>
      </w:r>
      <w:r w:rsidR="00333FCD" w:rsidRPr="00333FCD">
        <w:rPr>
          <w:rFonts w:cs="Arial"/>
          <w:b/>
          <w:bCs/>
          <w:sz w:val="20"/>
          <w:szCs w:val="20"/>
        </w:rPr>
        <w:t xml:space="preserve">33. </w:t>
      </w:r>
      <w:r w:rsidR="00333FCD">
        <w:rPr>
          <w:rFonts w:cs="Arial"/>
          <w:b/>
          <w:bCs/>
          <w:sz w:val="20"/>
          <w:szCs w:val="20"/>
        </w:rPr>
        <w:t xml:space="preserve">odstavka 1. člena, in sicer v delu, ki se nanaša na </w:t>
      </w:r>
      <w:r w:rsidRPr="00C10060">
        <w:rPr>
          <w:rFonts w:cs="Arial"/>
          <w:b/>
          <w:bCs/>
          <w:sz w:val="20"/>
          <w:szCs w:val="20"/>
        </w:rPr>
        <w:t>točk</w:t>
      </w:r>
      <w:r w:rsidR="00333FCD">
        <w:rPr>
          <w:rFonts w:cs="Arial"/>
          <w:b/>
          <w:bCs/>
          <w:sz w:val="20"/>
          <w:szCs w:val="20"/>
        </w:rPr>
        <w:t>o</w:t>
      </w:r>
      <w:r w:rsidRPr="00C10060">
        <w:rPr>
          <w:rFonts w:cs="Arial"/>
          <w:b/>
          <w:bCs/>
          <w:sz w:val="20"/>
          <w:szCs w:val="20"/>
        </w:rPr>
        <w:t xml:space="preserve"> (a) tretjega odstavka </w:t>
      </w:r>
      <w:r w:rsidR="00333FCD">
        <w:rPr>
          <w:rFonts w:cs="Arial"/>
          <w:b/>
          <w:bCs/>
          <w:sz w:val="20"/>
          <w:szCs w:val="20"/>
        </w:rPr>
        <w:t xml:space="preserve">novega </w:t>
      </w:r>
      <w:r w:rsidRPr="00C10060">
        <w:rPr>
          <w:rFonts w:cs="Arial"/>
          <w:b/>
          <w:bCs/>
          <w:sz w:val="20"/>
          <w:szCs w:val="20"/>
        </w:rPr>
        <w:t>71.a člena Direktive 2019/879/EU</w:t>
      </w:r>
      <w:r>
        <w:rPr>
          <w:rFonts w:cs="Arial"/>
          <w:sz w:val="20"/>
          <w:szCs w:val="20"/>
        </w:rPr>
        <w:t xml:space="preserve">, </w:t>
      </w:r>
      <w:r w:rsidR="00333FCD">
        <w:rPr>
          <w:rFonts w:cs="Arial"/>
          <w:sz w:val="20"/>
          <w:szCs w:val="20"/>
        </w:rPr>
        <w:t xml:space="preserve">in </w:t>
      </w:r>
      <w:r>
        <w:rPr>
          <w:rFonts w:cs="Arial"/>
          <w:sz w:val="20"/>
          <w:szCs w:val="20"/>
        </w:rPr>
        <w:t>ki ureja p</w:t>
      </w:r>
      <w:r w:rsidRPr="00C10060">
        <w:rPr>
          <w:rFonts w:cs="Arial"/>
          <w:sz w:val="20"/>
          <w:szCs w:val="20"/>
        </w:rPr>
        <w:t>ogodbeno priznanje pooblastil za mirovanje v primeru reševanja</w:t>
      </w:r>
      <w:r>
        <w:rPr>
          <w:rFonts w:cs="Arial"/>
          <w:sz w:val="20"/>
          <w:szCs w:val="20"/>
        </w:rPr>
        <w:t>.</w:t>
      </w:r>
    </w:p>
    <w:p w14:paraId="16EF14D5" w14:textId="77777777" w:rsidR="00903952" w:rsidRDefault="00903952" w:rsidP="00903952">
      <w:pPr>
        <w:spacing w:line="312" w:lineRule="auto"/>
        <w:rPr>
          <w:rFonts w:cs="Arial"/>
          <w:b/>
          <w:bCs/>
          <w:sz w:val="20"/>
          <w:szCs w:val="20"/>
        </w:rPr>
      </w:pPr>
    </w:p>
    <w:p w14:paraId="6CFEE327" w14:textId="1948CC49" w:rsidR="00903952" w:rsidRDefault="00903952" w:rsidP="00903952">
      <w:pPr>
        <w:spacing w:line="312" w:lineRule="auto"/>
        <w:rPr>
          <w:rFonts w:eastAsia="Calibri" w:cs="Arial"/>
          <w:color w:val="000000"/>
          <w:sz w:val="20"/>
          <w:szCs w:val="20"/>
          <w:lang w:eastAsia="en-US"/>
        </w:rPr>
      </w:pPr>
      <w:r>
        <w:rPr>
          <w:rFonts w:cs="Arial"/>
          <w:sz w:val="20"/>
          <w:szCs w:val="20"/>
        </w:rPr>
        <w:t>P</w:t>
      </w:r>
      <w:r w:rsidRPr="00A70100">
        <w:rPr>
          <w:rFonts w:cs="Arial"/>
          <w:sz w:val="20"/>
          <w:szCs w:val="20"/>
        </w:rPr>
        <w:t>rv</w:t>
      </w:r>
      <w:r>
        <w:rPr>
          <w:rFonts w:cs="Arial"/>
          <w:sz w:val="20"/>
          <w:szCs w:val="20"/>
        </w:rPr>
        <w:t>i</w:t>
      </w:r>
      <w:r w:rsidRPr="00A70100">
        <w:rPr>
          <w:rFonts w:cs="Arial"/>
          <w:sz w:val="20"/>
          <w:szCs w:val="20"/>
        </w:rPr>
        <w:t xml:space="preserve"> odstav</w:t>
      </w:r>
      <w:r>
        <w:rPr>
          <w:rFonts w:cs="Arial"/>
          <w:sz w:val="20"/>
          <w:szCs w:val="20"/>
        </w:rPr>
        <w:t>e</w:t>
      </w:r>
      <w:r w:rsidRPr="00A70100">
        <w:rPr>
          <w:rFonts w:cs="Arial"/>
          <w:sz w:val="20"/>
          <w:szCs w:val="20"/>
        </w:rPr>
        <w:t xml:space="preserve">k 71. člena </w:t>
      </w:r>
      <w:r w:rsidRPr="00A70100">
        <w:rPr>
          <w:rFonts w:eastAsia="Calibri" w:cs="Arial"/>
          <w:color w:val="000000"/>
          <w:sz w:val="20"/>
          <w:szCs w:val="20"/>
          <w:lang w:eastAsia="en-US"/>
        </w:rPr>
        <w:t>Direktive 2014/59/EU</w:t>
      </w:r>
      <w:r>
        <w:rPr>
          <w:rFonts w:eastAsia="Calibri" w:cs="Arial"/>
          <w:color w:val="000000"/>
          <w:sz w:val="20"/>
          <w:szCs w:val="20"/>
          <w:lang w:eastAsia="en-US"/>
        </w:rPr>
        <w:t xml:space="preserve"> in </w:t>
      </w:r>
      <w:r w:rsidR="008326BB">
        <w:rPr>
          <w:rFonts w:eastAsia="Calibri" w:cs="Arial"/>
          <w:color w:val="000000"/>
          <w:sz w:val="20"/>
          <w:szCs w:val="20"/>
          <w:lang w:eastAsia="en-US"/>
        </w:rPr>
        <w:t xml:space="preserve">33. odstavek 1. člena </w:t>
      </w:r>
      <w:r w:rsidRPr="00A70100">
        <w:rPr>
          <w:rFonts w:cs="Arial"/>
          <w:sz w:val="20"/>
          <w:szCs w:val="20"/>
        </w:rPr>
        <w:t>Direktive 2019/879/EU</w:t>
      </w:r>
      <w:r w:rsidRPr="00A70100">
        <w:rPr>
          <w:rFonts w:eastAsia="Calibri" w:cs="Arial"/>
          <w:color w:val="000000"/>
          <w:sz w:val="20"/>
          <w:szCs w:val="20"/>
          <w:lang w:eastAsia="en-US"/>
        </w:rPr>
        <w:t xml:space="preserve"> </w:t>
      </w:r>
      <w:r>
        <w:rPr>
          <w:rFonts w:eastAsia="Calibri" w:cs="Arial"/>
          <w:color w:val="000000"/>
          <w:sz w:val="20"/>
          <w:szCs w:val="20"/>
          <w:lang w:eastAsia="en-US"/>
        </w:rPr>
        <w:t xml:space="preserve">sta v </w:t>
      </w:r>
      <w:r w:rsidR="009405F5">
        <w:rPr>
          <w:rFonts w:eastAsia="Calibri" w:cs="Arial"/>
          <w:color w:val="000000"/>
          <w:sz w:val="20"/>
          <w:szCs w:val="20"/>
          <w:lang w:eastAsia="en-US"/>
        </w:rPr>
        <w:t>nacionaln</w:t>
      </w:r>
      <w:r>
        <w:rPr>
          <w:rFonts w:eastAsia="Calibri" w:cs="Arial"/>
          <w:color w:val="000000"/>
          <w:sz w:val="20"/>
          <w:szCs w:val="20"/>
          <w:lang w:eastAsia="en-US"/>
        </w:rPr>
        <w:t>i pravni red prenesena s 151.</w:t>
      </w:r>
      <w:r w:rsidR="00B466ED">
        <w:rPr>
          <w:rFonts w:eastAsia="Calibri" w:cs="Arial"/>
          <w:color w:val="000000"/>
          <w:sz w:val="20"/>
          <w:szCs w:val="20"/>
          <w:lang w:eastAsia="en-US"/>
        </w:rPr>
        <w:t xml:space="preserve"> in</w:t>
      </w:r>
      <w:r>
        <w:rPr>
          <w:rFonts w:eastAsia="Calibri" w:cs="Arial"/>
          <w:color w:val="000000"/>
          <w:sz w:val="20"/>
          <w:szCs w:val="20"/>
          <w:lang w:eastAsia="en-US"/>
        </w:rPr>
        <w:t xml:space="preserve"> 152. členom ZRPPB-1. S predlaganim zakonom se zato navedeni členi uskladijo z besedilom navedenih direktiv, </w:t>
      </w:r>
      <w:r>
        <w:rPr>
          <w:rFonts w:cs="Arial"/>
          <w:sz w:val="20"/>
          <w:szCs w:val="20"/>
        </w:rPr>
        <w:t xml:space="preserve">saj bi zdaj veljavna ureditev v tem delu lahko vplivala </w:t>
      </w:r>
      <w:r w:rsidRPr="004C6832">
        <w:rPr>
          <w:rFonts w:cs="Arial"/>
          <w:sz w:val="20"/>
          <w:szCs w:val="20"/>
        </w:rPr>
        <w:t>na pravno varnost udeležencev pravnih poslov</w:t>
      </w:r>
      <w:r>
        <w:rPr>
          <w:rFonts w:eastAsia="Calibri" w:cs="Arial"/>
          <w:color w:val="000000"/>
          <w:sz w:val="20"/>
          <w:szCs w:val="20"/>
          <w:lang w:eastAsia="en-US"/>
        </w:rPr>
        <w:t>.</w:t>
      </w:r>
    </w:p>
    <w:p w14:paraId="58EF0189" w14:textId="4F79BDF5" w:rsidR="00903952" w:rsidRDefault="00903952" w:rsidP="00903952">
      <w:pPr>
        <w:spacing w:line="312" w:lineRule="auto"/>
        <w:rPr>
          <w:rFonts w:cs="Arial"/>
          <w:sz w:val="20"/>
          <w:szCs w:val="20"/>
        </w:rPr>
      </w:pPr>
      <w:r>
        <w:rPr>
          <w:rFonts w:eastAsia="Calibri" w:cs="Arial"/>
          <w:color w:val="000000"/>
          <w:sz w:val="20"/>
          <w:szCs w:val="20"/>
          <w:lang w:eastAsia="en-US"/>
        </w:rPr>
        <w:t xml:space="preserve">Poleg tega se s predlogom zakona spreminjajo še 31., 113. in 118. člen ZRPPB-1, saj je bilo v okviru izvajanja </w:t>
      </w:r>
      <w:r w:rsidR="009405F5">
        <w:rPr>
          <w:rFonts w:eastAsia="Calibri" w:cs="Arial"/>
          <w:color w:val="000000"/>
          <w:sz w:val="20"/>
          <w:szCs w:val="20"/>
          <w:lang w:eastAsia="en-US"/>
        </w:rPr>
        <w:t>ZRPPB-1</w:t>
      </w:r>
      <w:r>
        <w:rPr>
          <w:rFonts w:eastAsia="Calibri" w:cs="Arial"/>
          <w:color w:val="000000"/>
          <w:sz w:val="20"/>
          <w:szCs w:val="20"/>
          <w:lang w:eastAsia="en-US"/>
        </w:rPr>
        <w:t xml:space="preserve">, zlasti pri izvedbi postopkov reševanja banke Sberbank, d. d., ugotovljeno, da gre za napačen oziroma pomanjkljiv prenos </w:t>
      </w:r>
      <w:r w:rsidRPr="00C10060">
        <w:rPr>
          <w:rFonts w:cs="Arial"/>
          <w:sz w:val="20"/>
          <w:szCs w:val="20"/>
        </w:rPr>
        <w:t>Direktive 2014/59/EU</w:t>
      </w:r>
      <w:r>
        <w:rPr>
          <w:rFonts w:cs="Arial"/>
          <w:sz w:val="20"/>
          <w:szCs w:val="20"/>
        </w:rPr>
        <w:t>, kar je treba odpraviti.</w:t>
      </w:r>
      <w:r>
        <w:rPr>
          <w:rFonts w:eastAsia="Calibri" w:cs="Arial"/>
          <w:color w:val="000000"/>
          <w:sz w:val="20"/>
          <w:szCs w:val="20"/>
          <w:lang w:eastAsia="en-US"/>
        </w:rPr>
        <w:t xml:space="preserve"> </w:t>
      </w:r>
    </w:p>
    <w:p w14:paraId="71A1D1BF" w14:textId="77777777" w:rsidR="00903952" w:rsidRPr="006C46C0" w:rsidRDefault="00903952" w:rsidP="00903952">
      <w:pPr>
        <w:spacing w:line="312" w:lineRule="auto"/>
        <w:rPr>
          <w:rFonts w:cs="Arial"/>
          <w:sz w:val="20"/>
          <w:szCs w:val="20"/>
        </w:rPr>
      </w:pPr>
    </w:p>
    <w:p w14:paraId="67F879C8" w14:textId="77777777" w:rsidR="00903952" w:rsidRPr="00442EEC" w:rsidRDefault="00903952" w:rsidP="00903952">
      <w:pPr>
        <w:numPr>
          <w:ilvl w:val="0"/>
          <w:numId w:val="14"/>
        </w:numPr>
        <w:spacing w:after="0" w:line="312" w:lineRule="auto"/>
        <w:jc w:val="left"/>
        <w:rPr>
          <w:rFonts w:cs="Arial"/>
          <w:b/>
          <w:sz w:val="20"/>
          <w:szCs w:val="20"/>
        </w:rPr>
      </w:pPr>
      <w:r w:rsidRPr="00442EEC">
        <w:rPr>
          <w:rFonts w:cs="Arial"/>
          <w:b/>
          <w:sz w:val="20"/>
          <w:szCs w:val="20"/>
        </w:rPr>
        <w:t>CILJI, NAČELA IN POGLAVITNE REŠITVE PREDLOGA ZAKONA</w:t>
      </w:r>
    </w:p>
    <w:p w14:paraId="306597E1" w14:textId="77777777" w:rsidR="00903952" w:rsidRPr="00FF5156" w:rsidRDefault="00903952" w:rsidP="00903952">
      <w:pPr>
        <w:spacing w:line="312" w:lineRule="auto"/>
        <w:rPr>
          <w:rFonts w:cs="Arial"/>
          <w:sz w:val="20"/>
          <w:szCs w:val="20"/>
        </w:rPr>
      </w:pPr>
    </w:p>
    <w:p w14:paraId="44804FA8" w14:textId="77777777" w:rsidR="00903952" w:rsidRPr="00FF5156" w:rsidRDefault="00903952" w:rsidP="00903952">
      <w:pPr>
        <w:spacing w:line="312" w:lineRule="auto"/>
        <w:rPr>
          <w:rFonts w:cs="Arial"/>
          <w:b/>
          <w:sz w:val="20"/>
          <w:szCs w:val="20"/>
        </w:rPr>
      </w:pPr>
      <w:r w:rsidRPr="00FF5156">
        <w:rPr>
          <w:rFonts w:cs="Arial"/>
          <w:b/>
          <w:sz w:val="20"/>
          <w:szCs w:val="20"/>
        </w:rPr>
        <w:t>2.1 Cilji</w:t>
      </w:r>
    </w:p>
    <w:p w14:paraId="0F136749" w14:textId="7D29DC9D" w:rsidR="00903952" w:rsidRDefault="00903952" w:rsidP="00903952">
      <w:pPr>
        <w:spacing w:line="312" w:lineRule="auto"/>
        <w:rPr>
          <w:rFonts w:cs="Arial"/>
          <w:sz w:val="20"/>
          <w:szCs w:val="20"/>
        </w:rPr>
      </w:pPr>
      <w:r>
        <w:rPr>
          <w:rFonts w:cs="Arial"/>
          <w:sz w:val="20"/>
          <w:szCs w:val="20"/>
        </w:rPr>
        <w:t xml:space="preserve">Cilj predloga zakona je prenos </w:t>
      </w:r>
      <w:r w:rsidRPr="0040097D">
        <w:rPr>
          <w:rFonts w:cs="Arial"/>
          <w:sz w:val="20"/>
          <w:szCs w:val="20"/>
        </w:rPr>
        <w:t>Uredbe 20</w:t>
      </w:r>
      <w:r w:rsidR="0040097D" w:rsidRPr="0040097D">
        <w:rPr>
          <w:rFonts w:cs="Arial"/>
          <w:sz w:val="20"/>
          <w:szCs w:val="20"/>
        </w:rPr>
        <w:t>22</w:t>
      </w:r>
      <w:r w:rsidRPr="0040097D">
        <w:rPr>
          <w:rFonts w:cs="Arial"/>
          <w:sz w:val="20"/>
          <w:szCs w:val="20"/>
        </w:rPr>
        <w:t>/20</w:t>
      </w:r>
      <w:r w:rsidR="0040097D" w:rsidRPr="0040097D">
        <w:rPr>
          <w:rFonts w:cs="Arial"/>
          <w:sz w:val="20"/>
          <w:szCs w:val="20"/>
        </w:rPr>
        <w:t>36/</w:t>
      </w:r>
      <w:r w:rsidR="0040097D">
        <w:rPr>
          <w:rFonts w:cs="Arial"/>
          <w:sz w:val="20"/>
          <w:szCs w:val="20"/>
        </w:rPr>
        <w:t>EU</w:t>
      </w:r>
      <w:r>
        <w:rPr>
          <w:rFonts w:cs="Arial"/>
          <w:sz w:val="20"/>
          <w:szCs w:val="20"/>
        </w:rPr>
        <w:t xml:space="preserve"> v delu, ki spreminja Direktivo </w:t>
      </w:r>
      <w:r w:rsidRPr="00FF5156">
        <w:rPr>
          <w:rFonts w:cs="Arial"/>
          <w:sz w:val="20"/>
          <w:szCs w:val="20"/>
        </w:rPr>
        <w:t>2014/</w:t>
      </w:r>
      <w:r>
        <w:rPr>
          <w:rFonts w:cs="Arial"/>
          <w:sz w:val="20"/>
          <w:szCs w:val="20"/>
        </w:rPr>
        <w:t>59/EU, v pravni red</w:t>
      </w:r>
      <w:r w:rsidR="009405F5">
        <w:rPr>
          <w:rFonts w:cs="Arial"/>
          <w:sz w:val="20"/>
          <w:szCs w:val="20"/>
        </w:rPr>
        <w:t xml:space="preserve"> Republike Slovenije</w:t>
      </w:r>
      <w:r>
        <w:rPr>
          <w:rFonts w:cs="Arial"/>
          <w:sz w:val="20"/>
          <w:szCs w:val="20"/>
        </w:rPr>
        <w:t>.</w:t>
      </w:r>
    </w:p>
    <w:p w14:paraId="76D7C317" w14:textId="04130EB1" w:rsidR="00903952" w:rsidRPr="00FF5156" w:rsidRDefault="00903952" w:rsidP="00903952">
      <w:pPr>
        <w:spacing w:line="312" w:lineRule="auto"/>
        <w:rPr>
          <w:rFonts w:cs="Arial"/>
          <w:sz w:val="20"/>
          <w:szCs w:val="20"/>
        </w:rPr>
      </w:pPr>
      <w:r>
        <w:rPr>
          <w:rFonts w:cs="Arial"/>
          <w:sz w:val="20"/>
          <w:szCs w:val="20"/>
        </w:rPr>
        <w:t xml:space="preserve">Podredni cilj predloga zakona je povečati pravno varnost, kar bo doseženo z </w:t>
      </w:r>
      <w:r w:rsidRPr="00FF5156">
        <w:rPr>
          <w:rFonts w:cs="Arial"/>
          <w:sz w:val="20"/>
          <w:szCs w:val="20"/>
        </w:rPr>
        <w:t>odprav</w:t>
      </w:r>
      <w:r>
        <w:rPr>
          <w:rFonts w:cs="Arial"/>
          <w:sz w:val="20"/>
          <w:szCs w:val="20"/>
        </w:rPr>
        <w:t>o</w:t>
      </w:r>
      <w:r w:rsidRPr="00FF5156">
        <w:rPr>
          <w:rFonts w:cs="Arial"/>
          <w:sz w:val="20"/>
          <w:szCs w:val="20"/>
        </w:rPr>
        <w:t xml:space="preserve"> pomanjkljivosti pri prenosu</w:t>
      </w:r>
      <w:r>
        <w:rPr>
          <w:rFonts w:cs="Arial"/>
          <w:sz w:val="20"/>
          <w:szCs w:val="20"/>
        </w:rPr>
        <w:t xml:space="preserve"> 71. člena D</w:t>
      </w:r>
      <w:r w:rsidRPr="00FF5156">
        <w:rPr>
          <w:rFonts w:cs="Arial"/>
          <w:sz w:val="20"/>
          <w:szCs w:val="20"/>
        </w:rPr>
        <w:t>irektive 2014/</w:t>
      </w:r>
      <w:r>
        <w:rPr>
          <w:rFonts w:cs="Arial"/>
          <w:sz w:val="20"/>
          <w:szCs w:val="20"/>
        </w:rPr>
        <w:t xml:space="preserve">59/EU </w:t>
      </w:r>
      <w:r w:rsidR="003F2947">
        <w:rPr>
          <w:rFonts w:cs="Arial"/>
          <w:sz w:val="20"/>
          <w:szCs w:val="20"/>
        </w:rPr>
        <w:t xml:space="preserve">in </w:t>
      </w:r>
      <w:r w:rsidR="003F2947">
        <w:rPr>
          <w:rFonts w:eastAsia="Calibri" w:cs="Arial"/>
          <w:color w:val="000000"/>
          <w:sz w:val="20"/>
          <w:szCs w:val="20"/>
          <w:lang w:eastAsia="en-US"/>
        </w:rPr>
        <w:t xml:space="preserve">33. odstavka 1. člena </w:t>
      </w:r>
      <w:r w:rsidR="003F2947" w:rsidRPr="00A70100">
        <w:rPr>
          <w:rFonts w:cs="Arial"/>
          <w:sz w:val="20"/>
          <w:szCs w:val="20"/>
        </w:rPr>
        <w:t>Direktive 2019/879/EU</w:t>
      </w:r>
      <w:r w:rsidR="003F2947" w:rsidRPr="00A70100">
        <w:rPr>
          <w:rFonts w:eastAsia="Calibri" w:cs="Arial"/>
          <w:color w:val="000000"/>
          <w:sz w:val="20"/>
          <w:szCs w:val="20"/>
          <w:lang w:eastAsia="en-US"/>
        </w:rPr>
        <w:t xml:space="preserve"> </w:t>
      </w:r>
      <w:r>
        <w:rPr>
          <w:rFonts w:cs="Arial"/>
          <w:sz w:val="20"/>
          <w:szCs w:val="20"/>
        </w:rPr>
        <w:t xml:space="preserve">v </w:t>
      </w:r>
      <w:r w:rsidR="009405F5">
        <w:rPr>
          <w:rFonts w:cs="Arial"/>
          <w:sz w:val="20"/>
          <w:szCs w:val="20"/>
        </w:rPr>
        <w:t>nacionaln</w:t>
      </w:r>
      <w:r>
        <w:rPr>
          <w:rFonts w:cs="Arial"/>
          <w:sz w:val="20"/>
          <w:szCs w:val="20"/>
        </w:rPr>
        <w:t xml:space="preserve">i pravni red, nastalih zaradi netočnega prevoda angleške različice </w:t>
      </w:r>
      <w:r w:rsidR="003F2947">
        <w:rPr>
          <w:rFonts w:cs="Arial"/>
          <w:sz w:val="20"/>
          <w:szCs w:val="20"/>
        </w:rPr>
        <w:t>navedenih</w:t>
      </w:r>
      <w:r>
        <w:rPr>
          <w:rFonts w:cs="Arial"/>
          <w:sz w:val="20"/>
          <w:szCs w:val="20"/>
        </w:rPr>
        <w:t xml:space="preserve"> direktiv, ter s spremembo </w:t>
      </w:r>
      <w:r>
        <w:rPr>
          <w:rFonts w:eastAsia="Calibri" w:cs="Arial"/>
          <w:color w:val="000000"/>
          <w:sz w:val="20"/>
          <w:szCs w:val="20"/>
          <w:lang w:eastAsia="en-US"/>
        </w:rPr>
        <w:t xml:space="preserve">31., 113. in 118. člena ZRPPB-1, ki tudi ne odražajo pravilnega prenosa Direktive </w:t>
      </w:r>
      <w:r w:rsidRPr="00FF5156">
        <w:rPr>
          <w:rFonts w:cs="Arial"/>
          <w:sz w:val="20"/>
          <w:szCs w:val="20"/>
        </w:rPr>
        <w:t>2014/</w:t>
      </w:r>
      <w:r>
        <w:rPr>
          <w:rFonts w:cs="Arial"/>
          <w:sz w:val="20"/>
          <w:szCs w:val="20"/>
        </w:rPr>
        <w:t>59/EU.</w:t>
      </w:r>
    </w:p>
    <w:p w14:paraId="4E644835" w14:textId="77777777" w:rsidR="00903952" w:rsidRPr="00FF5156" w:rsidRDefault="00903952" w:rsidP="00903952">
      <w:pPr>
        <w:spacing w:line="312" w:lineRule="auto"/>
        <w:rPr>
          <w:rFonts w:cs="Arial"/>
          <w:sz w:val="20"/>
          <w:szCs w:val="20"/>
        </w:rPr>
      </w:pPr>
    </w:p>
    <w:p w14:paraId="58A14EFD" w14:textId="77777777" w:rsidR="00903952" w:rsidRPr="00FF5156" w:rsidRDefault="00903952" w:rsidP="00903952">
      <w:pPr>
        <w:spacing w:line="312" w:lineRule="auto"/>
        <w:rPr>
          <w:rFonts w:cs="Arial"/>
          <w:b/>
          <w:sz w:val="20"/>
          <w:szCs w:val="20"/>
        </w:rPr>
      </w:pPr>
      <w:r w:rsidRPr="00FF5156">
        <w:rPr>
          <w:rFonts w:cs="Arial"/>
          <w:b/>
          <w:sz w:val="20"/>
          <w:szCs w:val="20"/>
        </w:rPr>
        <w:t>2.2 Načela</w:t>
      </w:r>
    </w:p>
    <w:p w14:paraId="672A1101" w14:textId="7C3175FA" w:rsidR="00903952" w:rsidRPr="001D2175" w:rsidRDefault="00903952" w:rsidP="00903952">
      <w:pPr>
        <w:spacing w:line="312" w:lineRule="auto"/>
        <w:rPr>
          <w:rFonts w:cs="Arial"/>
          <w:color w:val="808080" w:themeColor="background1" w:themeShade="80"/>
          <w:sz w:val="20"/>
          <w:szCs w:val="20"/>
          <w:lang w:eastAsia="en-US"/>
        </w:rPr>
      </w:pPr>
      <w:r w:rsidRPr="004D5B64">
        <w:rPr>
          <w:rFonts w:cs="Arial"/>
          <w:sz w:val="20"/>
          <w:szCs w:val="20"/>
          <w:lang w:eastAsia="en-US"/>
        </w:rPr>
        <w:t xml:space="preserve">Pri pripravi predloga zakona je bilo upoštevano </w:t>
      </w:r>
      <w:r w:rsidRPr="004D5B64">
        <w:rPr>
          <w:rFonts w:cs="Arial"/>
          <w:b/>
          <w:sz w:val="20"/>
          <w:szCs w:val="20"/>
          <w:lang w:eastAsia="en-US"/>
        </w:rPr>
        <w:t>načelo zagotavljanja jasnosti in preglednosti pravne ureditve</w:t>
      </w:r>
      <w:r w:rsidRPr="001D2175">
        <w:rPr>
          <w:rFonts w:cs="Arial"/>
          <w:color w:val="808080" w:themeColor="background1" w:themeShade="80"/>
          <w:sz w:val="20"/>
          <w:szCs w:val="20"/>
          <w:lang w:eastAsia="en-US"/>
        </w:rPr>
        <w:t xml:space="preserve">. </w:t>
      </w:r>
      <w:r>
        <w:rPr>
          <w:rFonts w:cs="Arial"/>
          <w:sz w:val="20"/>
          <w:szCs w:val="20"/>
          <w:lang w:eastAsia="en-US"/>
        </w:rPr>
        <w:t>Čeprav</w:t>
      </w:r>
      <w:r w:rsidRPr="004D5B64">
        <w:rPr>
          <w:rFonts w:cs="Arial"/>
          <w:sz w:val="20"/>
          <w:szCs w:val="20"/>
          <w:lang w:eastAsia="en-US"/>
        </w:rPr>
        <w:t xml:space="preserve"> se </w:t>
      </w:r>
      <w:r w:rsidRPr="0040097D">
        <w:rPr>
          <w:rFonts w:cs="Arial"/>
          <w:sz w:val="20"/>
          <w:szCs w:val="20"/>
          <w:lang w:eastAsia="en-US"/>
        </w:rPr>
        <w:t>Uredba 20</w:t>
      </w:r>
      <w:r w:rsidR="0040097D" w:rsidRPr="0040097D">
        <w:rPr>
          <w:rFonts w:cs="Arial"/>
          <w:sz w:val="20"/>
          <w:szCs w:val="20"/>
          <w:lang w:eastAsia="en-US"/>
        </w:rPr>
        <w:t>22</w:t>
      </w:r>
      <w:r w:rsidRPr="0040097D">
        <w:rPr>
          <w:rFonts w:cs="Arial"/>
          <w:sz w:val="20"/>
          <w:szCs w:val="20"/>
          <w:lang w:eastAsia="en-US"/>
        </w:rPr>
        <w:t>/20</w:t>
      </w:r>
      <w:r w:rsidR="0040097D" w:rsidRPr="0040097D">
        <w:rPr>
          <w:rFonts w:cs="Arial"/>
          <w:sz w:val="20"/>
          <w:szCs w:val="20"/>
          <w:lang w:eastAsia="en-US"/>
        </w:rPr>
        <w:t>36/EU</w:t>
      </w:r>
      <w:r w:rsidRPr="004D5B64">
        <w:rPr>
          <w:rFonts w:cs="Arial"/>
          <w:sz w:val="20"/>
          <w:szCs w:val="20"/>
          <w:lang w:eastAsia="en-US"/>
        </w:rPr>
        <w:t xml:space="preserve"> uporablja neposredno, </w:t>
      </w:r>
      <w:r>
        <w:rPr>
          <w:rFonts w:cs="Arial"/>
          <w:sz w:val="20"/>
          <w:szCs w:val="20"/>
          <w:lang w:eastAsia="en-US"/>
        </w:rPr>
        <w:t>obenem</w:t>
      </w:r>
      <w:r w:rsidRPr="004D5B64">
        <w:rPr>
          <w:rFonts w:cs="Arial"/>
          <w:sz w:val="20"/>
          <w:szCs w:val="20"/>
          <w:lang w:eastAsia="en-US"/>
        </w:rPr>
        <w:t xml:space="preserve"> spreminja Direktivo </w:t>
      </w:r>
      <w:r w:rsidRPr="004D5B64">
        <w:rPr>
          <w:rFonts w:cs="Arial"/>
          <w:sz w:val="20"/>
          <w:szCs w:val="20"/>
        </w:rPr>
        <w:t xml:space="preserve">2014/59/EU, ki </w:t>
      </w:r>
      <w:r>
        <w:rPr>
          <w:rFonts w:cs="Arial"/>
          <w:sz w:val="20"/>
          <w:szCs w:val="20"/>
        </w:rPr>
        <w:t xml:space="preserve">je bila v </w:t>
      </w:r>
      <w:r w:rsidR="009405F5">
        <w:rPr>
          <w:rFonts w:cs="Arial"/>
          <w:sz w:val="20"/>
          <w:szCs w:val="20"/>
        </w:rPr>
        <w:t>nacionaln</w:t>
      </w:r>
      <w:r>
        <w:rPr>
          <w:rFonts w:cs="Arial"/>
          <w:sz w:val="20"/>
          <w:szCs w:val="20"/>
        </w:rPr>
        <w:t xml:space="preserve">i pravni red </w:t>
      </w:r>
      <w:r w:rsidRPr="004D5B64">
        <w:rPr>
          <w:rFonts w:cs="Arial"/>
          <w:sz w:val="20"/>
          <w:szCs w:val="20"/>
        </w:rPr>
        <w:t>pren</w:t>
      </w:r>
      <w:r>
        <w:rPr>
          <w:rFonts w:cs="Arial"/>
          <w:sz w:val="20"/>
          <w:szCs w:val="20"/>
        </w:rPr>
        <w:t>esen</w:t>
      </w:r>
      <w:r w:rsidRPr="004D5B64">
        <w:rPr>
          <w:rFonts w:cs="Arial"/>
          <w:sz w:val="20"/>
          <w:szCs w:val="20"/>
        </w:rPr>
        <w:t xml:space="preserve">a </w:t>
      </w:r>
      <w:r>
        <w:rPr>
          <w:rFonts w:cs="Arial"/>
          <w:sz w:val="20"/>
          <w:szCs w:val="20"/>
        </w:rPr>
        <w:t>z ZRPPB-1. To pomeni, da je treba ZRPPB-1 temu ustrezno spremeniti. To n</w:t>
      </w:r>
      <w:r w:rsidRPr="000E56A4">
        <w:rPr>
          <w:rFonts w:cs="Arial"/>
          <w:sz w:val="20"/>
          <w:szCs w:val="20"/>
          <w:lang w:eastAsia="en-US"/>
        </w:rPr>
        <w:t>ačelo se uresničuje tudi z odpravo ugotovljene pomanjkljivosti</w:t>
      </w:r>
      <w:r>
        <w:rPr>
          <w:rFonts w:cs="Arial"/>
          <w:sz w:val="20"/>
          <w:szCs w:val="20"/>
          <w:lang w:eastAsia="en-US"/>
        </w:rPr>
        <w:t xml:space="preserve"> pri</w:t>
      </w:r>
      <w:r w:rsidRPr="000E56A4">
        <w:rPr>
          <w:rFonts w:cs="Arial"/>
          <w:sz w:val="20"/>
          <w:szCs w:val="20"/>
          <w:lang w:eastAsia="en-US"/>
        </w:rPr>
        <w:t xml:space="preserve"> prenos</w:t>
      </w:r>
      <w:r>
        <w:rPr>
          <w:rFonts w:cs="Arial"/>
          <w:sz w:val="20"/>
          <w:szCs w:val="20"/>
          <w:lang w:eastAsia="en-US"/>
        </w:rPr>
        <w:t>u</w:t>
      </w:r>
      <w:r w:rsidRPr="000E56A4">
        <w:rPr>
          <w:rFonts w:cs="Arial"/>
          <w:sz w:val="20"/>
          <w:szCs w:val="20"/>
          <w:lang w:eastAsia="en-US"/>
        </w:rPr>
        <w:t xml:space="preserve"> </w:t>
      </w:r>
      <w:r w:rsidR="00C82538">
        <w:rPr>
          <w:rFonts w:cs="Arial"/>
          <w:sz w:val="20"/>
          <w:szCs w:val="20"/>
        </w:rPr>
        <w:t>71. člena D</w:t>
      </w:r>
      <w:r w:rsidR="00C82538" w:rsidRPr="00FF5156">
        <w:rPr>
          <w:rFonts w:cs="Arial"/>
          <w:sz w:val="20"/>
          <w:szCs w:val="20"/>
        </w:rPr>
        <w:t>irektive 2014/</w:t>
      </w:r>
      <w:r w:rsidR="00C82538">
        <w:rPr>
          <w:rFonts w:cs="Arial"/>
          <w:sz w:val="20"/>
          <w:szCs w:val="20"/>
        </w:rPr>
        <w:t xml:space="preserve">59/EU in </w:t>
      </w:r>
      <w:r w:rsidR="00C82538">
        <w:rPr>
          <w:rFonts w:eastAsia="Calibri" w:cs="Arial"/>
          <w:color w:val="000000"/>
          <w:sz w:val="20"/>
          <w:szCs w:val="20"/>
          <w:lang w:eastAsia="en-US"/>
        </w:rPr>
        <w:t xml:space="preserve">33. odstavka 1. člena </w:t>
      </w:r>
      <w:r w:rsidR="00C82538" w:rsidRPr="00A70100">
        <w:rPr>
          <w:rFonts w:cs="Arial"/>
          <w:sz w:val="20"/>
          <w:szCs w:val="20"/>
        </w:rPr>
        <w:t>Direktive 2019/879/EU</w:t>
      </w:r>
      <w:r>
        <w:rPr>
          <w:rFonts w:cs="Arial"/>
          <w:sz w:val="20"/>
          <w:szCs w:val="20"/>
        </w:rPr>
        <w:t xml:space="preserve">, saj bi zdajšnja interpretacija ZRPPB-1 lahko vplivala </w:t>
      </w:r>
      <w:r w:rsidRPr="004C6832">
        <w:rPr>
          <w:rFonts w:cs="Arial"/>
          <w:sz w:val="20"/>
          <w:szCs w:val="20"/>
        </w:rPr>
        <w:t>na pravno varnost udeležencev pravnih poslov, vključno s pravno varnostjo oziroma izvršljivostjo dogovorov o izravnavi</w:t>
      </w:r>
      <w:r>
        <w:rPr>
          <w:rFonts w:cs="Arial"/>
          <w:sz w:val="20"/>
          <w:szCs w:val="20"/>
        </w:rPr>
        <w:t>.</w:t>
      </w:r>
    </w:p>
    <w:p w14:paraId="4896AEB5" w14:textId="77777777" w:rsidR="00C82538" w:rsidRDefault="00C82538" w:rsidP="00903952">
      <w:pPr>
        <w:spacing w:line="312" w:lineRule="auto"/>
        <w:rPr>
          <w:rFonts w:cs="Arial"/>
          <w:b/>
          <w:sz w:val="20"/>
          <w:szCs w:val="20"/>
        </w:rPr>
      </w:pPr>
    </w:p>
    <w:p w14:paraId="1D57EEAD" w14:textId="1087E631" w:rsidR="00903952" w:rsidRPr="00FF5156" w:rsidRDefault="00903952" w:rsidP="00903952">
      <w:pPr>
        <w:spacing w:line="312" w:lineRule="auto"/>
        <w:rPr>
          <w:rFonts w:cs="Arial"/>
          <w:sz w:val="20"/>
          <w:szCs w:val="20"/>
          <w:lang w:eastAsia="en-US"/>
        </w:rPr>
      </w:pPr>
      <w:r w:rsidRPr="00FF5156">
        <w:rPr>
          <w:rFonts w:cs="Arial"/>
          <w:b/>
          <w:sz w:val="20"/>
          <w:szCs w:val="20"/>
        </w:rPr>
        <w:t xml:space="preserve">2.3 </w:t>
      </w:r>
      <w:r w:rsidRPr="00265FA6">
        <w:rPr>
          <w:rFonts w:cs="Arial"/>
          <w:b/>
          <w:sz w:val="20"/>
          <w:szCs w:val="20"/>
        </w:rPr>
        <w:t>Poglavitne rešitve</w:t>
      </w:r>
    </w:p>
    <w:p w14:paraId="3F10ACBE" w14:textId="6D4DDF99" w:rsidR="00903952" w:rsidRPr="00701F98" w:rsidRDefault="00903952" w:rsidP="00903952">
      <w:pPr>
        <w:spacing w:line="312" w:lineRule="auto"/>
        <w:rPr>
          <w:rFonts w:cs="Arial"/>
          <w:sz w:val="20"/>
          <w:szCs w:val="20"/>
        </w:rPr>
      </w:pPr>
      <w:r>
        <w:rPr>
          <w:rFonts w:cs="Arial"/>
          <w:sz w:val="20"/>
          <w:szCs w:val="20"/>
          <w:lang w:eastAsia="en-US"/>
        </w:rPr>
        <w:t xml:space="preserve">Predlagane spremembe se nanašajo na </w:t>
      </w:r>
      <w:r w:rsidRPr="00635A30">
        <w:rPr>
          <w:rFonts w:cs="Arial"/>
          <w:sz w:val="20"/>
          <w:szCs w:val="20"/>
          <w:lang w:eastAsia="en-US"/>
        </w:rPr>
        <w:t xml:space="preserve">določitev minimalne zahteve </w:t>
      </w:r>
      <w:r>
        <w:rPr>
          <w:rFonts w:cs="Arial"/>
          <w:sz w:val="20"/>
          <w:szCs w:val="20"/>
          <w:lang w:eastAsia="en-US"/>
        </w:rPr>
        <w:t>MREL</w:t>
      </w:r>
      <w:r w:rsidRPr="00635A30">
        <w:rPr>
          <w:rFonts w:cs="Arial"/>
          <w:sz w:val="20"/>
          <w:szCs w:val="20"/>
          <w:lang w:eastAsia="en-US"/>
        </w:rPr>
        <w:t xml:space="preserve"> za subjekte v postopku reševanja v okviru </w:t>
      </w:r>
      <w:r>
        <w:rPr>
          <w:rFonts w:cs="Arial"/>
          <w:sz w:val="20"/>
          <w:szCs w:val="20"/>
          <w:lang w:eastAsia="en-US"/>
        </w:rPr>
        <w:t>globalne sistemsko pomembne banke</w:t>
      </w:r>
      <w:r w:rsidRPr="00635A30">
        <w:rPr>
          <w:rFonts w:cs="Arial"/>
          <w:sz w:val="20"/>
          <w:szCs w:val="20"/>
          <w:lang w:eastAsia="en-US"/>
        </w:rPr>
        <w:t xml:space="preserve"> in pomembne podrejene družbe</w:t>
      </w:r>
      <w:r>
        <w:rPr>
          <w:rFonts w:cs="Arial"/>
          <w:sz w:val="20"/>
          <w:szCs w:val="20"/>
          <w:lang w:eastAsia="en-US"/>
        </w:rPr>
        <w:t xml:space="preserve">. </w:t>
      </w:r>
      <w:r w:rsidRPr="00701F98">
        <w:rPr>
          <w:rFonts w:cs="Arial"/>
          <w:sz w:val="20"/>
          <w:szCs w:val="20"/>
          <w:lang w:eastAsia="en-US"/>
        </w:rPr>
        <w:t xml:space="preserve">Z dopolnitvijo </w:t>
      </w:r>
      <w:r>
        <w:rPr>
          <w:rFonts w:cs="Arial"/>
          <w:sz w:val="20"/>
          <w:szCs w:val="20"/>
          <w:lang w:eastAsia="en-US"/>
        </w:rPr>
        <w:t xml:space="preserve">četrtega </w:t>
      </w:r>
      <w:r w:rsidRPr="00701F98">
        <w:rPr>
          <w:rFonts w:cs="Arial"/>
          <w:sz w:val="20"/>
          <w:szCs w:val="20"/>
          <w:lang w:eastAsia="en-US"/>
        </w:rPr>
        <w:t>odstavka 56.</w:t>
      </w:r>
      <w:r>
        <w:rPr>
          <w:rFonts w:cs="Arial"/>
          <w:sz w:val="20"/>
          <w:szCs w:val="20"/>
          <w:lang w:eastAsia="en-US"/>
        </w:rPr>
        <w:t xml:space="preserve"> člena ter četrtega in petega odstavka 61.</w:t>
      </w:r>
      <w:r w:rsidRPr="00701F98">
        <w:rPr>
          <w:rFonts w:cs="Arial"/>
          <w:sz w:val="20"/>
          <w:szCs w:val="20"/>
          <w:lang w:eastAsia="en-US"/>
        </w:rPr>
        <w:t xml:space="preserve"> člena</w:t>
      </w:r>
      <w:r>
        <w:rPr>
          <w:rFonts w:cs="Arial"/>
          <w:sz w:val="20"/>
          <w:szCs w:val="20"/>
          <w:lang w:eastAsia="en-US"/>
        </w:rPr>
        <w:t xml:space="preserve"> ZRPPB-1</w:t>
      </w:r>
      <w:r w:rsidRPr="00701F98">
        <w:rPr>
          <w:rFonts w:cs="Arial"/>
          <w:sz w:val="20"/>
          <w:szCs w:val="20"/>
          <w:lang w:eastAsia="en-US"/>
        </w:rPr>
        <w:t xml:space="preserve"> s</w:t>
      </w:r>
      <w:r>
        <w:rPr>
          <w:rFonts w:cs="Arial"/>
          <w:sz w:val="20"/>
          <w:szCs w:val="20"/>
          <w:lang w:eastAsia="en-US"/>
        </w:rPr>
        <w:t xml:space="preserve">e zagotovi skladnost s standardom (zahtevo) TLAC, zato se pri izračunu zahteve MREL v primeru </w:t>
      </w:r>
      <w:r w:rsidRPr="00A2366D">
        <w:rPr>
          <w:rFonts w:cs="Arial"/>
          <w:sz w:val="20"/>
          <w:szCs w:val="20"/>
          <w:lang w:eastAsia="en-US"/>
        </w:rPr>
        <w:t xml:space="preserve">globalno sistemsko pomembnih </w:t>
      </w:r>
      <w:r>
        <w:rPr>
          <w:rFonts w:cs="Arial"/>
          <w:sz w:val="20"/>
          <w:szCs w:val="20"/>
          <w:lang w:eastAsia="en-US"/>
        </w:rPr>
        <w:t>bank</w:t>
      </w:r>
      <w:r w:rsidRPr="00A2366D">
        <w:rPr>
          <w:rFonts w:cs="Arial"/>
          <w:sz w:val="20"/>
          <w:szCs w:val="20"/>
          <w:lang w:eastAsia="en-US"/>
        </w:rPr>
        <w:t xml:space="preserve"> s strategijo reševanja z več vstopnimi točkami</w:t>
      </w:r>
      <w:r>
        <w:rPr>
          <w:rFonts w:cs="Arial"/>
          <w:sz w:val="20"/>
          <w:szCs w:val="20"/>
          <w:lang w:eastAsia="en-US"/>
        </w:rPr>
        <w:t xml:space="preserve"> upoštevajo vsi subjekti iz tretjih držav, ki so del </w:t>
      </w:r>
      <w:r w:rsidRPr="00A2366D">
        <w:rPr>
          <w:rFonts w:cs="Arial"/>
          <w:sz w:val="20"/>
          <w:szCs w:val="20"/>
          <w:lang w:eastAsia="en-US"/>
        </w:rPr>
        <w:t xml:space="preserve">globalno sistemsko pomembnih </w:t>
      </w:r>
      <w:r>
        <w:rPr>
          <w:rFonts w:cs="Arial"/>
          <w:sz w:val="20"/>
          <w:szCs w:val="20"/>
          <w:lang w:eastAsia="en-US"/>
        </w:rPr>
        <w:t>bank</w:t>
      </w:r>
      <w:r w:rsidR="00265FA6">
        <w:rPr>
          <w:rFonts w:cs="Arial"/>
          <w:sz w:val="20"/>
          <w:szCs w:val="20"/>
          <w:lang w:eastAsia="en-US"/>
        </w:rPr>
        <w:t>,</w:t>
      </w:r>
      <w:r>
        <w:rPr>
          <w:rFonts w:cs="Arial"/>
          <w:sz w:val="20"/>
          <w:szCs w:val="20"/>
          <w:lang w:eastAsia="en-US"/>
        </w:rPr>
        <w:t xml:space="preserve"> in bi bili subjekti v postopku reševanja, če bi imeli sedež v EU, ter skladnost s spremembami Uredbe </w:t>
      </w:r>
      <w:r w:rsidRPr="0040097D">
        <w:rPr>
          <w:rFonts w:cs="Arial"/>
          <w:sz w:val="20"/>
          <w:szCs w:val="20"/>
          <w:lang w:eastAsia="en-US"/>
        </w:rPr>
        <w:t>575/2013</w:t>
      </w:r>
      <w:r w:rsidR="0040097D" w:rsidRPr="0040097D">
        <w:rPr>
          <w:rFonts w:cs="Arial"/>
          <w:sz w:val="20"/>
          <w:szCs w:val="20"/>
          <w:lang w:eastAsia="en-US"/>
        </w:rPr>
        <w:t>/EU</w:t>
      </w:r>
      <w:r>
        <w:rPr>
          <w:rFonts w:cs="Arial"/>
          <w:sz w:val="20"/>
          <w:szCs w:val="20"/>
          <w:lang w:eastAsia="en-US"/>
        </w:rPr>
        <w:t xml:space="preserve"> </w:t>
      </w:r>
      <w:r w:rsidRPr="00314277">
        <w:rPr>
          <w:rFonts w:cs="Arial"/>
          <w:sz w:val="20"/>
          <w:szCs w:val="20"/>
          <w:lang w:eastAsia="en-US"/>
        </w:rPr>
        <w:t xml:space="preserve">v zvezi z bonitetno obravnavo globalno sistemsko pomembnih institucij s strategijo reševanja z več vstopnimi točkami in metodami za posredni vpis instrumentov, primernih za izpolnjevanje minimalne zahteve </w:t>
      </w:r>
      <w:r>
        <w:rPr>
          <w:rFonts w:cs="Arial"/>
          <w:sz w:val="20"/>
          <w:szCs w:val="20"/>
          <w:lang w:eastAsia="en-US"/>
        </w:rPr>
        <w:t>MREL.</w:t>
      </w:r>
    </w:p>
    <w:p w14:paraId="3FE34350" w14:textId="0103D2D3" w:rsidR="00903952" w:rsidRPr="004C6832" w:rsidRDefault="00903952" w:rsidP="00903952">
      <w:pPr>
        <w:spacing w:line="312" w:lineRule="auto"/>
        <w:rPr>
          <w:rFonts w:cs="Arial"/>
          <w:sz w:val="20"/>
          <w:szCs w:val="20"/>
        </w:rPr>
      </w:pPr>
      <w:r w:rsidRPr="005E4A4D">
        <w:rPr>
          <w:rFonts w:cs="Arial"/>
          <w:sz w:val="20"/>
          <w:szCs w:val="20"/>
        </w:rPr>
        <w:t xml:space="preserve">Predlog zakona </w:t>
      </w:r>
      <w:r>
        <w:rPr>
          <w:rFonts w:cs="Arial"/>
          <w:sz w:val="20"/>
          <w:szCs w:val="20"/>
        </w:rPr>
        <w:t>spreminja tudi 151.</w:t>
      </w:r>
      <w:r w:rsidR="001C4200">
        <w:rPr>
          <w:rFonts w:cs="Arial"/>
          <w:sz w:val="20"/>
          <w:szCs w:val="20"/>
        </w:rPr>
        <w:t xml:space="preserve"> in</w:t>
      </w:r>
      <w:r>
        <w:rPr>
          <w:rFonts w:cs="Arial"/>
          <w:sz w:val="20"/>
          <w:szCs w:val="20"/>
        </w:rPr>
        <w:t xml:space="preserve"> 152. člen ZRPPB-1, in sicer zaradi popravka slovenskega prevoda ustreznih členov angleške različice </w:t>
      </w:r>
      <w:r w:rsidRPr="000E56A4">
        <w:rPr>
          <w:rFonts w:cs="Arial"/>
          <w:sz w:val="20"/>
          <w:szCs w:val="20"/>
          <w:lang w:eastAsia="en-US"/>
        </w:rPr>
        <w:t>Direktive 2014/59/EU</w:t>
      </w:r>
      <w:r w:rsidR="00265FA6">
        <w:rPr>
          <w:rFonts w:cs="Arial"/>
          <w:sz w:val="20"/>
          <w:szCs w:val="20"/>
          <w:lang w:eastAsia="en-US"/>
        </w:rPr>
        <w:t xml:space="preserve"> in Direktive </w:t>
      </w:r>
      <w:r w:rsidR="00265FA6" w:rsidRPr="00A70100">
        <w:rPr>
          <w:rFonts w:cs="Arial"/>
          <w:sz w:val="20"/>
          <w:szCs w:val="20"/>
        </w:rPr>
        <w:t>2019/879/EU</w:t>
      </w:r>
      <w:r>
        <w:rPr>
          <w:rFonts w:cs="Arial"/>
          <w:sz w:val="20"/>
          <w:szCs w:val="20"/>
          <w:lang w:eastAsia="en-US"/>
        </w:rPr>
        <w:t>.</w:t>
      </w:r>
      <w:r w:rsidRPr="005E4A4D">
        <w:rPr>
          <w:rFonts w:cs="Arial"/>
          <w:sz w:val="20"/>
          <w:szCs w:val="20"/>
        </w:rPr>
        <w:t xml:space="preserve"> </w:t>
      </w:r>
      <w:r w:rsidR="00CF7C95">
        <w:rPr>
          <w:rFonts w:cs="Arial"/>
          <w:sz w:val="20"/>
          <w:szCs w:val="20"/>
        </w:rPr>
        <w:t>Spremembe</w:t>
      </w:r>
      <w:r>
        <w:rPr>
          <w:rFonts w:cs="Arial"/>
          <w:sz w:val="20"/>
          <w:szCs w:val="20"/>
        </w:rPr>
        <w:t xml:space="preserve"> 13., 113. in 118. člena ZRPPB-1 so potrebn</w:t>
      </w:r>
      <w:r w:rsidR="00CF7C95">
        <w:rPr>
          <w:rFonts w:cs="Arial"/>
          <w:sz w:val="20"/>
          <w:szCs w:val="20"/>
        </w:rPr>
        <w:t>e</w:t>
      </w:r>
      <w:r>
        <w:rPr>
          <w:rFonts w:cs="Arial"/>
          <w:sz w:val="20"/>
          <w:szCs w:val="20"/>
        </w:rPr>
        <w:t xml:space="preserve"> zaradi naknadno ugotovljenih napak pri prenosu </w:t>
      </w:r>
      <w:r w:rsidRPr="000E56A4">
        <w:rPr>
          <w:rFonts w:cs="Arial"/>
          <w:sz w:val="20"/>
          <w:szCs w:val="20"/>
          <w:lang w:eastAsia="en-US"/>
        </w:rPr>
        <w:t>Direktive 2014/59/EU</w:t>
      </w:r>
      <w:r>
        <w:rPr>
          <w:rFonts w:cs="Arial"/>
          <w:sz w:val="20"/>
          <w:szCs w:val="20"/>
          <w:lang w:eastAsia="en-US"/>
        </w:rPr>
        <w:t>.</w:t>
      </w:r>
    </w:p>
    <w:p w14:paraId="0C9A3C4B" w14:textId="77777777" w:rsidR="00903952" w:rsidRPr="00FF5156" w:rsidRDefault="00903952" w:rsidP="00903952">
      <w:pPr>
        <w:spacing w:line="312" w:lineRule="auto"/>
        <w:rPr>
          <w:rFonts w:cs="Arial"/>
          <w:vanish/>
          <w:sz w:val="20"/>
          <w:szCs w:val="20"/>
          <w:highlight w:val="yellow"/>
          <w:lang w:eastAsia="en-US"/>
        </w:rPr>
      </w:pPr>
    </w:p>
    <w:p w14:paraId="1407AFC3" w14:textId="77777777" w:rsidR="00903952" w:rsidRPr="00B94DC2" w:rsidRDefault="00903952" w:rsidP="00903952">
      <w:pPr>
        <w:spacing w:line="312" w:lineRule="auto"/>
        <w:rPr>
          <w:rFonts w:cs="Arial"/>
          <w:sz w:val="20"/>
          <w:szCs w:val="20"/>
          <w:lang w:eastAsia="en-US"/>
        </w:rPr>
      </w:pPr>
    </w:p>
    <w:p w14:paraId="2BADC00B" w14:textId="77777777" w:rsidR="00903952" w:rsidRPr="00FF5156" w:rsidRDefault="00903952" w:rsidP="00903952">
      <w:pPr>
        <w:numPr>
          <w:ilvl w:val="0"/>
          <w:numId w:val="14"/>
        </w:numPr>
        <w:spacing w:after="0" w:line="312" w:lineRule="auto"/>
        <w:rPr>
          <w:rFonts w:cs="Arial"/>
          <w:b/>
          <w:sz w:val="20"/>
          <w:szCs w:val="20"/>
        </w:rPr>
      </w:pPr>
      <w:r w:rsidRPr="00FF5156">
        <w:rPr>
          <w:rFonts w:cs="Arial"/>
          <w:b/>
          <w:sz w:val="20"/>
          <w:szCs w:val="20"/>
        </w:rPr>
        <w:t>OCENA FINANČNIH POSLEDIC PREDLOGA ZAKONA ZA DRŽAVNI PRORAČUN IN DRUGA JAVNA FINANČNA SREDSTVA</w:t>
      </w:r>
    </w:p>
    <w:p w14:paraId="43AD4023" w14:textId="77777777" w:rsidR="00903952" w:rsidRPr="00FF5156" w:rsidRDefault="00903952" w:rsidP="00903952">
      <w:pPr>
        <w:spacing w:line="312" w:lineRule="auto"/>
        <w:rPr>
          <w:rFonts w:cs="Arial"/>
          <w:b/>
          <w:sz w:val="20"/>
          <w:szCs w:val="20"/>
        </w:rPr>
      </w:pPr>
    </w:p>
    <w:p w14:paraId="688245E5" w14:textId="77777777" w:rsidR="00903952" w:rsidRPr="00FF5156" w:rsidRDefault="00903952" w:rsidP="00903952">
      <w:pPr>
        <w:spacing w:line="312" w:lineRule="auto"/>
        <w:rPr>
          <w:rFonts w:cs="Arial"/>
          <w:sz w:val="20"/>
          <w:szCs w:val="20"/>
        </w:rPr>
      </w:pPr>
      <w:r w:rsidRPr="00FF5156">
        <w:rPr>
          <w:rFonts w:cs="Arial"/>
          <w:sz w:val="20"/>
          <w:szCs w:val="20"/>
        </w:rPr>
        <w:t>Predlog zakona nima finančnih posledic za državni proračun in druga javna finančna sredstva.</w:t>
      </w:r>
    </w:p>
    <w:p w14:paraId="3501EB98" w14:textId="77777777" w:rsidR="00903952" w:rsidRPr="00FF5156" w:rsidRDefault="00903952" w:rsidP="00903952">
      <w:pPr>
        <w:spacing w:line="312" w:lineRule="auto"/>
        <w:rPr>
          <w:rFonts w:cs="Arial"/>
          <w:sz w:val="20"/>
          <w:szCs w:val="20"/>
          <w:highlight w:val="yellow"/>
        </w:rPr>
      </w:pPr>
    </w:p>
    <w:p w14:paraId="25B7E3E3" w14:textId="77777777" w:rsidR="00903952" w:rsidRPr="00FF5156" w:rsidRDefault="00903952" w:rsidP="00903952">
      <w:pPr>
        <w:numPr>
          <w:ilvl w:val="0"/>
          <w:numId w:val="14"/>
        </w:numPr>
        <w:spacing w:after="0" w:line="312" w:lineRule="auto"/>
        <w:rPr>
          <w:rFonts w:cs="Arial"/>
          <w:b/>
          <w:sz w:val="20"/>
          <w:szCs w:val="20"/>
        </w:rPr>
      </w:pPr>
      <w:r w:rsidRPr="00FF5156">
        <w:rPr>
          <w:rFonts w:cs="Arial"/>
          <w:b/>
          <w:sz w:val="20"/>
          <w:szCs w:val="20"/>
        </w:rPr>
        <w:t>NAVEDBA, DA SO SREDSTVA ZA IZVAJANJE ZAKONA V DRŽAVNEM PRORAČUNU ZAGOTOVLJENA, ČE PREDLOG ZAKONA PREDVIDEVA PORABO PRORAČUNSKIH SREDSTEV V OBDOBJU, ZA KATEREGA JE BIL DRŽAVNI PRORAČUN ŽE SPREJET</w:t>
      </w:r>
    </w:p>
    <w:p w14:paraId="1AAE41C0" w14:textId="77777777" w:rsidR="00903952" w:rsidRPr="00FF5156" w:rsidRDefault="00903952" w:rsidP="00903952">
      <w:pPr>
        <w:spacing w:line="312" w:lineRule="auto"/>
        <w:rPr>
          <w:rFonts w:cs="Arial"/>
          <w:sz w:val="20"/>
          <w:szCs w:val="20"/>
        </w:rPr>
      </w:pPr>
    </w:p>
    <w:p w14:paraId="2A1D24C3" w14:textId="77777777" w:rsidR="00903952" w:rsidRPr="00FF5156" w:rsidRDefault="00903952" w:rsidP="00903952">
      <w:pPr>
        <w:spacing w:line="312" w:lineRule="auto"/>
        <w:rPr>
          <w:rFonts w:cs="Arial"/>
          <w:sz w:val="20"/>
          <w:szCs w:val="20"/>
        </w:rPr>
      </w:pPr>
      <w:r w:rsidRPr="00FF5156">
        <w:rPr>
          <w:rFonts w:cs="Arial"/>
          <w:sz w:val="20"/>
          <w:szCs w:val="20"/>
        </w:rPr>
        <w:t>Predlog zakona ne predvideva porabe proračunskih sredstev v obdobju, za katero je bil proračun že sprejet.</w:t>
      </w:r>
    </w:p>
    <w:p w14:paraId="3B1827A7" w14:textId="77777777" w:rsidR="00903952" w:rsidRPr="00FF5156" w:rsidRDefault="00903952" w:rsidP="00903952">
      <w:pPr>
        <w:spacing w:line="312" w:lineRule="auto"/>
        <w:rPr>
          <w:rFonts w:cs="Arial"/>
          <w:sz w:val="20"/>
          <w:szCs w:val="20"/>
          <w:highlight w:val="yellow"/>
        </w:rPr>
      </w:pPr>
    </w:p>
    <w:p w14:paraId="28B61134" w14:textId="77777777" w:rsidR="00903952" w:rsidRPr="00FF5156" w:rsidRDefault="00903952" w:rsidP="00903952">
      <w:pPr>
        <w:spacing w:line="312" w:lineRule="auto"/>
        <w:rPr>
          <w:rFonts w:cs="Arial"/>
          <w:sz w:val="20"/>
          <w:szCs w:val="20"/>
          <w:highlight w:val="yellow"/>
        </w:rPr>
      </w:pPr>
    </w:p>
    <w:p w14:paraId="6BBEC211" w14:textId="77777777" w:rsidR="00903952" w:rsidRPr="004F6FC5" w:rsidRDefault="00903952" w:rsidP="00903952">
      <w:pPr>
        <w:numPr>
          <w:ilvl w:val="0"/>
          <w:numId w:val="14"/>
        </w:numPr>
        <w:spacing w:after="0" w:line="312" w:lineRule="auto"/>
        <w:rPr>
          <w:rFonts w:cs="Arial"/>
          <w:b/>
          <w:sz w:val="20"/>
          <w:szCs w:val="20"/>
        </w:rPr>
      </w:pPr>
      <w:r w:rsidRPr="004F6FC5">
        <w:rPr>
          <w:rFonts w:cs="Arial"/>
          <w:b/>
          <w:sz w:val="20"/>
          <w:szCs w:val="20"/>
        </w:rPr>
        <w:t>PRIKAZ UREDITVE V DRUGIH PRAVNIH SISTEMIH IN PRILAGOJENOSTI PREDLAGANE UREDITVE PRAVU EVROPSKE UNIJE</w:t>
      </w:r>
    </w:p>
    <w:p w14:paraId="1027FFA3" w14:textId="77777777" w:rsidR="00903952" w:rsidRPr="004F6FC5" w:rsidRDefault="00903952" w:rsidP="00903952">
      <w:pPr>
        <w:spacing w:line="312" w:lineRule="auto"/>
        <w:rPr>
          <w:rFonts w:cs="Arial"/>
          <w:sz w:val="20"/>
          <w:szCs w:val="20"/>
        </w:rPr>
      </w:pPr>
    </w:p>
    <w:p w14:paraId="6986D49F" w14:textId="04A0373D" w:rsidR="00903952" w:rsidRPr="004F6FC5" w:rsidRDefault="00903952" w:rsidP="00903952">
      <w:pPr>
        <w:spacing w:line="312" w:lineRule="auto"/>
        <w:rPr>
          <w:rFonts w:cs="Arial"/>
          <w:sz w:val="20"/>
          <w:szCs w:val="20"/>
        </w:rPr>
      </w:pPr>
      <w:r w:rsidRPr="004F6FC5">
        <w:rPr>
          <w:rFonts w:cs="Arial"/>
          <w:sz w:val="20"/>
          <w:szCs w:val="20"/>
        </w:rPr>
        <w:t xml:space="preserve">Zakon je prilagojen pravu Evropske unije, saj v </w:t>
      </w:r>
      <w:r w:rsidR="00067A2E">
        <w:rPr>
          <w:rFonts w:cs="Arial"/>
          <w:sz w:val="20"/>
          <w:szCs w:val="20"/>
        </w:rPr>
        <w:t>nacionaln</w:t>
      </w:r>
      <w:r>
        <w:rPr>
          <w:rFonts w:cs="Arial"/>
          <w:sz w:val="20"/>
          <w:szCs w:val="20"/>
        </w:rPr>
        <w:t>i pravni red</w:t>
      </w:r>
      <w:r w:rsidRPr="004F6FC5">
        <w:rPr>
          <w:rFonts w:cs="Arial"/>
          <w:sz w:val="20"/>
          <w:szCs w:val="20"/>
        </w:rPr>
        <w:t xml:space="preserve"> </w:t>
      </w:r>
      <w:r w:rsidRPr="0040097D">
        <w:rPr>
          <w:rFonts w:cs="Arial"/>
          <w:sz w:val="20"/>
          <w:szCs w:val="20"/>
        </w:rPr>
        <w:t>prenaša Uredbo 2022</w:t>
      </w:r>
      <w:r w:rsidR="0040097D" w:rsidRPr="0040097D">
        <w:rPr>
          <w:rFonts w:cs="Arial"/>
          <w:sz w:val="20"/>
          <w:szCs w:val="20"/>
        </w:rPr>
        <w:t>/2036/EU</w:t>
      </w:r>
      <w:r w:rsidRPr="0040097D">
        <w:rPr>
          <w:rFonts w:cs="Arial"/>
          <w:sz w:val="20"/>
          <w:szCs w:val="20"/>
        </w:rPr>
        <w:t xml:space="preserve"> v delu, ki spreminja </w:t>
      </w:r>
      <w:r w:rsidR="00067A2E" w:rsidRPr="0040097D">
        <w:rPr>
          <w:rFonts w:cs="Arial"/>
          <w:sz w:val="20"/>
          <w:szCs w:val="20"/>
        </w:rPr>
        <w:t xml:space="preserve">določbe </w:t>
      </w:r>
      <w:r w:rsidRPr="0040097D">
        <w:rPr>
          <w:rFonts w:cs="Arial"/>
          <w:sz w:val="20"/>
          <w:szCs w:val="20"/>
        </w:rPr>
        <w:t>Direktiv</w:t>
      </w:r>
      <w:r w:rsidR="00E32DB0" w:rsidRPr="0040097D">
        <w:rPr>
          <w:rFonts w:cs="Arial"/>
          <w:sz w:val="20"/>
          <w:szCs w:val="20"/>
        </w:rPr>
        <w:t>e</w:t>
      </w:r>
      <w:r w:rsidRPr="0040097D">
        <w:rPr>
          <w:rFonts w:cs="Arial"/>
          <w:sz w:val="20"/>
          <w:szCs w:val="20"/>
        </w:rPr>
        <w:t xml:space="preserve"> 2014/59/EU</w:t>
      </w:r>
      <w:r w:rsidR="00067A2E" w:rsidRPr="0040097D">
        <w:rPr>
          <w:rFonts w:cs="Arial"/>
          <w:sz w:val="20"/>
          <w:szCs w:val="20"/>
        </w:rPr>
        <w:t xml:space="preserve">, kot so bile spremenjene z Uredbo </w:t>
      </w:r>
      <w:r w:rsidR="00F51C28" w:rsidRPr="0040097D">
        <w:rPr>
          <w:rFonts w:cs="Arial"/>
          <w:sz w:val="20"/>
          <w:szCs w:val="20"/>
        </w:rPr>
        <w:t>20</w:t>
      </w:r>
      <w:r w:rsidR="0040097D" w:rsidRPr="0040097D">
        <w:rPr>
          <w:rFonts w:cs="Arial"/>
          <w:sz w:val="20"/>
          <w:szCs w:val="20"/>
        </w:rPr>
        <w:t>22</w:t>
      </w:r>
      <w:r w:rsidR="00F51C28" w:rsidRPr="0040097D">
        <w:rPr>
          <w:rFonts w:cs="Arial"/>
          <w:sz w:val="20"/>
          <w:szCs w:val="20"/>
        </w:rPr>
        <w:t>/20</w:t>
      </w:r>
      <w:r w:rsidR="0040097D" w:rsidRPr="0040097D">
        <w:rPr>
          <w:rFonts w:cs="Arial"/>
          <w:sz w:val="20"/>
          <w:szCs w:val="20"/>
        </w:rPr>
        <w:t>36/</w:t>
      </w:r>
      <w:r w:rsidR="0040097D">
        <w:rPr>
          <w:rFonts w:cs="Arial"/>
          <w:sz w:val="20"/>
          <w:szCs w:val="20"/>
        </w:rPr>
        <w:t>EU</w:t>
      </w:r>
      <w:r w:rsidRPr="004F6FC5">
        <w:rPr>
          <w:rFonts w:cs="Arial"/>
          <w:sz w:val="20"/>
          <w:szCs w:val="20"/>
        </w:rPr>
        <w:t xml:space="preserve">. </w:t>
      </w:r>
    </w:p>
    <w:p w14:paraId="7F565B22" w14:textId="77777777" w:rsidR="00903952" w:rsidRPr="004F6FC5" w:rsidRDefault="00903952" w:rsidP="00903952">
      <w:pPr>
        <w:spacing w:line="312" w:lineRule="auto"/>
        <w:rPr>
          <w:rFonts w:cs="Arial"/>
          <w:sz w:val="20"/>
          <w:szCs w:val="20"/>
        </w:rPr>
      </w:pPr>
      <w:r w:rsidRPr="004F6FC5">
        <w:rPr>
          <w:rFonts w:cs="Arial"/>
          <w:b/>
          <w:sz w:val="20"/>
          <w:szCs w:val="20"/>
        </w:rPr>
        <w:t>Luksemburg</w:t>
      </w:r>
    </w:p>
    <w:p w14:paraId="40B74A8A" w14:textId="77777777" w:rsidR="00903952" w:rsidRPr="004F6FC5" w:rsidRDefault="00903952" w:rsidP="00903952">
      <w:pPr>
        <w:spacing w:line="312" w:lineRule="auto"/>
        <w:rPr>
          <w:rFonts w:cs="Arial"/>
          <w:sz w:val="20"/>
          <w:szCs w:val="20"/>
        </w:rPr>
      </w:pPr>
      <w:r w:rsidRPr="004F6FC5">
        <w:rPr>
          <w:rFonts w:cs="Arial"/>
          <w:sz w:val="20"/>
          <w:szCs w:val="20"/>
        </w:rPr>
        <w:t xml:space="preserve">Luksemburg je </w:t>
      </w:r>
      <w:r>
        <w:rPr>
          <w:rFonts w:cs="Arial"/>
          <w:sz w:val="20"/>
          <w:szCs w:val="20"/>
        </w:rPr>
        <w:t>D</w:t>
      </w:r>
      <w:r w:rsidRPr="004F6FC5">
        <w:rPr>
          <w:rFonts w:cs="Arial"/>
          <w:sz w:val="20"/>
          <w:szCs w:val="20"/>
        </w:rPr>
        <w:t xml:space="preserve">irektivo </w:t>
      </w:r>
      <w:r w:rsidRPr="00FF5156">
        <w:rPr>
          <w:rFonts w:cs="Arial"/>
          <w:sz w:val="20"/>
          <w:szCs w:val="20"/>
        </w:rPr>
        <w:t>2014/</w:t>
      </w:r>
      <w:r>
        <w:rPr>
          <w:rFonts w:cs="Arial"/>
          <w:sz w:val="20"/>
          <w:szCs w:val="20"/>
        </w:rPr>
        <w:t>59/EU</w:t>
      </w:r>
      <w:r w:rsidRPr="004F6FC5">
        <w:rPr>
          <w:rFonts w:cs="Arial"/>
          <w:sz w:val="20"/>
          <w:szCs w:val="20"/>
        </w:rPr>
        <w:t xml:space="preserve"> v nacionalni pravni red prenesel </w:t>
      </w:r>
      <w:r>
        <w:rPr>
          <w:rFonts w:cs="Arial"/>
          <w:sz w:val="20"/>
          <w:szCs w:val="20"/>
        </w:rPr>
        <w:t>z</w:t>
      </w:r>
      <w:r w:rsidRPr="004F6FC5">
        <w:rPr>
          <w:rFonts w:cs="Arial"/>
          <w:sz w:val="20"/>
          <w:szCs w:val="20"/>
        </w:rPr>
        <w:t xml:space="preserve"> zakon</w:t>
      </w:r>
      <w:r>
        <w:rPr>
          <w:rFonts w:cs="Arial"/>
          <w:sz w:val="20"/>
          <w:szCs w:val="20"/>
        </w:rPr>
        <w:t>om</w:t>
      </w:r>
      <w:r w:rsidRPr="004F6FC5">
        <w:rPr>
          <w:rFonts w:cs="Arial"/>
          <w:sz w:val="20"/>
          <w:szCs w:val="20"/>
        </w:rPr>
        <w:t>, ki ureja reševanje in prisilno likvidacijo kreditnih institucij, sprejet</w:t>
      </w:r>
      <w:r>
        <w:rPr>
          <w:rFonts w:cs="Arial"/>
          <w:sz w:val="20"/>
          <w:szCs w:val="20"/>
        </w:rPr>
        <w:t>im</w:t>
      </w:r>
      <w:r w:rsidRPr="004F6FC5">
        <w:rPr>
          <w:rFonts w:cs="Arial"/>
          <w:sz w:val="20"/>
          <w:szCs w:val="20"/>
        </w:rPr>
        <w:t xml:space="preserve"> v letu 2015. Ureditev reševanja bank je v Luksemburgu enaka kot v Republiki Sloveniji, saj gre za področje, ki je predmet harmonizacije. </w:t>
      </w:r>
      <w:r>
        <w:rPr>
          <w:rFonts w:cs="Arial"/>
          <w:sz w:val="20"/>
          <w:szCs w:val="20"/>
        </w:rPr>
        <w:t>Drugače kot v</w:t>
      </w:r>
      <w:r w:rsidRPr="004F6FC5">
        <w:rPr>
          <w:rFonts w:cs="Arial"/>
          <w:sz w:val="20"/>
          <w:szCs w:val="20"/>
        </w:rPr>
        <w:t xml:space="preserve"> pravn</w:t>
      </w:r>
      <w:r>
        <w:rPr>
          <w:rFonts w:cs="Arial"/>
          <w:sz w:val="20"/>
          <w:szCs w:val="20"/>
        </w:rPr>
        <w:t>i</w:t>
      </w:r>
      <w:r w:rsidRPr="004F6FC5">
        <w:rPr>
          <w:rFonts w:cs="Arial"/>
          <w:sz w:val="20"/>
          <w:szCs w:val="20"/>
        </w:rPr>
        <w:t xml:space="preserve"> ureditv</w:t>
      </w:r>
      <w:r>
        <w:rPr>
          <w:rFonts w:cs="Arial"/>
          <w:sz w:val="20"/>
          <w:szCs w:val="20"/>
        </w:rPr>
        <w:t>i</w:t>
      </w:r>
      <w:r w:rsidRPr="004F6FC5">
        <w:rPr>
          <w:rFonts w:cs="Arial"/>
          <w:sz w:val="20"/>
          <w:szCs w:val="20"/>
        </w:rPr>
        <w:t xml:space="preserve"> v Republiki Sloveniji, kjer področni zakon hkrati ureja tudi postopek prisilnega prenehanja banke, Luksemburg za prisilno prenehanje bank uporablja splošn</w:t>
      </w:r>
      <w:r>
        <w:rPr>
          <w:rFonts w:cs="Arial"/>
          <w:sz w:val="20"/>
          <w:szCs w:val="20"/>
        </w:rPr>
        <w:t>i</w:t>
      </w:r>
      <w:r w:rsidRPr="004F6FC5">
        <w:rPr>
          <w:rFonts w:cs="Arial"/>
          <w:sz w:val="20"/>
          <w:szCs w:val="20"/>
        </w:rPr>
        <w:t xml:space="preserve"> zakon, ki ureja postopek prisilne poravnave oziroma stečaja gospodarskih subjektov.</w:t>
      </w:r>
    </w:p>
    <w:p w14:paraId="49D55188" w14:textId="77777777" w:rsidR="00903952" w:rsidRPr="004F6FC5" w:rsidRDefault="00903952" w:rsidP="00903952">
      <w:pPr>
        <w:spacing w:line="312" w:lineRule="auto"/>
        <w:rPr>
          <w:rFonts w:cs="Arial"/>
          <w:sz w:val="20"/>
          <w:szCs w:val="20"/>
        </w:rPr>
      </w:pPr>
      <w:r w:rsidRPr="004F6FC5">
        <w:rPr>
          <w:rFonts w:cs="Arial"/>
          <w:b/>
          <w:sz w:val="20"/>
          <w:szCs w:val="20"/>
        </w:rPr>
        <w:t>Avstrija</w:t>
      </w:r>
    </w:p>
    <w:p w14:paraId="497C2753" w14:textId="77777777" w:rsidR="00903952" w:rsidRPr="004F6FC5" w:rsidRDefault="00903952" w:rsidP="00903952">
      <w:pPr>
        <w:spacing w:line="312" w:lineRule="auto"/>
        <w:rPr>
          <w:rFonts w:cs="Arial"/>
          <w:sz w:val="20"/>
          <w:szCs w:val="20"/>
        </w:rPr>
      </w:pPr>
      <w:r w:rsidRPr="004F6FC5">
        <w:rPr>
          <w:rFonts w:cs="Arial"/>
          <w:sz w:val="20"/>
          <w:szCs w:val="20"/>
        </w:rPr>
        <w:t xml:space="preserve">Avstrija </w:t>
      </w:r>
      <w:r>
        <w:rPr>
          <w:rFonts w:cs="Arial"/>
          <w:sz w:val="20"/>
          <w:szCs w:val="20"/>
        </w:rPr>
        <w:t xml:space="preserve">ima področje reševanja in prisilnega prenehanja bank urejeno v </w:t>
      </w:r>
      <w:r w:rsidRPr="004F6FC5">
        <w:rPr>
          <w:rFonts w:cs="Arial"/>
          <w:sz w:val="20"/>
          <w:szCs w:val="20"/>
        </w:rPr>
        <w:t>več področnih zakon</w:t>
      </w:r>
      <w:r>
        <w:rPr>
          <w:rFonts w:cs="Arial"/>
          <w:sz w:val="20"/>
          <w:szCs w:val="20"/>
        </w:rPr>
        <w:t>ih</w:t>
      </w:r>
      <w:r w:rsidRPr="004F6FC5">
        <w:rPr>
          <w:rFonts w:cs="Arial"/>
          <w:sz w:val="20"/>
          <w:szCs w:val="20"/>
        </w:rPr>
        <w:t>, med drugim v zakon</w:t>
      </w:r>
      <w:r>
        <w:rPr>
          <w:rFonts w:cs="Arial"/>
          <w:sz w:val="20"/>
          <w:szCs w:val="20"/>
        </w:rPr>
        <w:t>u</w:t>
      </w:r>
      <w:r w:rsidRPr="004F6FC5">
        <w:rPr>
          <w:rFonts w:cs="Arial"/>
          <w:sz w:val="20"/>
          <w:szCs w:val="20"/>
        </w:rPr>
        <w:t>, ki ureja bančništvo, zakon</w:t>
      </w:r>
      <w:r>
        <w:rPr>
          <w:rFonts w:cs="Arial"/>
          <w:sz w:val="20"/>
          <w:szCs w:val="20"/>
        </w:rPr>
        <w:t>u</w:t>
      </w:r>
      <w:r w:rsidRPr="004F6FC5">
        <w:rPr>
          <w:rFonts w:cs="Arial"/>
          <w:sz w:val="20"/>
          <w:szCs w:val="20"/>
        </w:rPr>
        <w:t>, ki ureja borzo, zakon</w:t>
      </w:r>
      <w:r>
        <w:rPr>
          <w:rFonts w:cs="Arial"/>
          <w:sz w:val="20"/>
          <w:szCs w:val="20"/>
        </w:rPr>
        <w:t>u</w:t>
      </w:r>
      <w:r w:rsidRPr="004F6FC5">
        <w:rPr>
          <w:rFonts w:cs="Arial"/>
          <w:sz w:val="20"/>
          <w:szCs w:val="20"/>
        </w:rPr>
        <w:t>, ki ureja preprečevanje pranja denarja in financiranja terorizma, zakon</w:t>
      </w:r>
      <w:r>
        <w:rPr>
          <w:rFonts w:cs="Arial"/>
          <w:sz w:val="20"/>
          <w:szCs w:val="20"/>
        </w:rPr>
        <w:t>u</w:t>
      </w:r>
      <w:r w:rsidRPr="004F6FC5">
        <w:rPr>
          <w:rFonts w:cs="Arial"/>
          <w:sz w:val="20"/>
          <w:szCs w:val="20"/>
        </w:rPr>
        <w:t>, ki ureja prestrukturiranje in likvidacijske postopke</w:t>
      </w:r>
      <w:r>
        <w:rPr>
          <w:rFonts w:cs="Arial"/>
          <w:sz w:val="20"/>
          <w:szCs w:val="20"/>
        </w:rPr>
        <w:t>,</w:t>
      </w:r>
      <w:r w:rsidRPr="004F6FC5">
        <w:rPr>
          <w:rFonts w:cs="Arial"/>
          <w:sz w:val="20"/>
          <w:szCs w:val="20"/>
        </w:rPr>
        <w:t xml:space="preserve"> ter zakon</w:t>
      </w:r>
      <w:r>
        <w:rPr>
          <w:rFonts w:cs="Arial"/>
          <w:sz w:val="20"/>
          <w:szCs w:val="20"/>
        </w:rPr>
        <w:t>u</w:t>
      </w:r>
      <w:r w:rsidRPr="004F6FC5">
        <w:rPr>
          <w:rFonts w:cs="Arial"/>
          <w:sz w:val="20"/>
          <w:szCs w:val="20"/>
        </w:rPr>
        <w:t xml:space="preserve">, ki ureja trg vrednostnih papirjev. </w:t>
      </w:r>
      <w:r>
        <w:rPr>
          <w:rFonts w:cs="Arial"/>
          <w:sz w:val="20"/>
          <w:szCs w:val="20"/>
        </w:rPr>
        <w:t>N</w:t>
      </w:r>
      <w:r w:rsidRPr="004F6FC5">
        <w:rPr>
          <w:rFonts w:cs="Arial"/>
          <w:sz w:val="20"/>
          <w:szCs w:val="20"/>
        </w:rPr>
        <w:t>ačin</w:t>
      </w:r>
      <w:r>
        <w:rPr>
          <w:rFonts w:cs="Arial"/>
          <w:sz w:val="20"/>
          <w:szCs w:val="20"/>
        </w:rPr>
        <w:t>a</w:t>
      </w:r>
      <w:r w:rsidRPr="004F6FC5">
        <w:rPr>
          <w:rFonts w:cs="Arial"/>
          <w:sz w:val="20"/>
          <w:szCs w:val="20"/>
        </w:rPr>
        <w:t xml:space="preserve"> ureditve posebej ne navaja</w:t>
      </w:r>
      <w:r>
        <w:rPr>
          <w:rFonts w:cs="Arial"/>
          <w:sz w:val="20"/>
          <w:szCs w:val="20"/>
        </w:rPr>
        <w:t>mo</w:t>
      </w:r>
      <w:r w:rsidRPr="004F6FC5">
        <w:rPr>
          <w:rFonts w:cs="Arial"/>
          <w:sz w:val="20"/>
          <w:szCs w:val="20"/>
        </w:rPr>
        <w:t>, saj gre za ureditev, ki je primerljiva z ureditvijo v Republiki Sloveniji.</w:t>
      </w:r>
    </w:p>
    <w:p w14:paraId="2A3B91E7" w14:textId="77777777" w:rsidR="00903952" w:rsidRPr="004F6FC5" w:rsidRDefault="00903952" w:rsidP="00903952">
      <w:pPr>
        <w:spacing w:line="312" w:lineRule="auto"/>
        <w:rPr>
          <w:rFonts w:cs="Arial"/>
          <w:sz w:val="20"/>
          <w:szCs w:val="20"/>
        </w:rPr>
      </w:pPr>
      <w:r w:rsidRPr="004F6FC5">
        <w:rPr>
          <w:rFonts w:cs="Arial"/>
          <w:b/>
          <w:sz w:val="20"/>
          <w:szCs w:val="20"/>
        </w:rPr>
        <w:t>Slovaška</w:t>
      </w:r>
    </w:p>
    <w:p w14:paraId="551583FD" w14:textId="77777777" w:rsidR="00903952" w:rsidRPr="004F6FC5" w:rsidRDefault="00903952" w:rsidP="00903952">
      <w:pPr>
        <w:spacing w:line="312" w:lineRule="auto"/>
        <w:rPr>
          <w:rFonts w:cs="Arial"/>
          <w:sz w:val="20"/>
          <w:szCs w:val="20"/>
        </w:rPr>
      </w:pPr>
      <w:r>
        <w:rPr>
          <w:rFonts w:cs="Arial"/>
          <w:sz w:val="20"/>
          <w:szCs w:val="20"/>
        </w:rPr>
        <w:t xml:space="preserve">Tudi </w:t>
      </w:r>
      <w:r w:rsidRPr="004F6FC5">
        <w:rPr>
          <w:rFonts w:cs="Arial"/>
          <w:sz w:val="20"/>
          <w:szCs w:val="20"/>
        </w:rPr>
        <w:t xml:space="preserve">Slovaška je </w:t>
      </w:r>
      <w:r>
        <w:rPr>
          <w:rFonts w:cs="Arial"/>
          <w:sz w:val="20"/>
          <w:szCs w:val="20"/>
        </w:rPr>
        <w:t>D</w:t>
      </w:r>
      <w:r w:rsidRPr="004F6FC5">
        <w:rPr>
          <w:rFonts w:cs="Arial"/>
          <w:sz w:val="20"/>
          <w:szCs w:val="20"/>
        </w:rPr>
        <w:t xml:space="preserve">irektivo </w:t>
      </w:r>
      <w:r w:rsidRPr="00FF5156">
        <w:rPr>
          <w:rFonts w:cs="Arial"/>
          <w:sz w:val="20"/>
          <w:szCs w:val="20"/>
        </w:rPr>
        <w:t>2014/</w:t>
      </w:r>
      <w:r>
        <w:rPr>
          <w:rFonts w:cs="Arial"/>
          <w:sz w:val="20"/>
          <w:szCs w:val="20"/>
        </w:rPr>
        <w:t>59/EU</w:t>
      </w:r>
      <w:r w:rsidRPr="004F6FC5">
        <w:rPr>
          <w:rFonts w:cs="Arial"/>
          <w:sz w:val="20"/>
          <w:szCs w:val="20"/>
        </w:rPr>
        <w:t xml:space="preserve"> v nacionalni pravni red prenesl</w:t>
      </w:r>
      <w:r>
        <w:rPr>
          <w:rFonts w:cs="Arial"/>
          <w:sz w:val="20"/>
          <w:szCs w:val="20"/>
        </w:rPr>
        <w:t>a</w:t>
      </w:r>
      <w:r w:rsidRPr="004F6FC5">
        <w:rPr>
          <w:rFonts w:cs="Arial"/>
          <w:sz w:val="20"/>
          <w:szCs w:val="20"/>
        </w:rPr>
        <w:t xml:space="preserve"> </w:t>
      </w:r>
      <w:r>
        <w:rPr>
          <w:rFonts w:cs="Arial"/>
          <w:sz w:val="20"/>
          <w:szCs w:val="20"/>
        </w:rPr>
        <w:t>z</w:t>
      </w:r>
      <w:r w:rsidRPr="004F6FC5">
        <w:rPr>
          <w:rFonts w:cs="Arial"/>
          <w:sz w:val="20"/>
          <w:szCs w:val="20"/>
        </w:rPr>
        <w:t xml:space="preserve"> zakon</w:t>
      </w:r>
      <w:r>
        <w:rPr>
          <w:rFonts w:cs="Arial"/>
          <w:sz w:val="20"/>
          <w:szCs w:val="20"/>
        </w:rPr>
        <w:t>om</w:t>
      </w:r>
      <w:r w:rsidRPr="004F6FC5">
        <w:rPr>
          <w:rFonts w:cs="Arial"/>
          <w:sz w:val="20"/>
          <w:szCs w:val="20"/>
        </w:rPr>
        <w:t xml:space="preserve">, ki ureja reševanje bank. Ker tudi Slovaška pri tem zgolj sledi določbam navedene direktive in ima področje reševanja bank urejeno na način, ki je primerljiv </w:t>
      </w:r>
      <w:r>
        <w:rPr>
          <w:rFonts w:cs="Arial"/>
          <w:sz w:val="20"/>
          <w:szCs w:val="20"/>
        </w:rPr>
        <w:t xml:space="preserve">z </w:t>
      </w:r>
      <w:r w:rsidRPr="004F6FC5">
        <w:rPr>
          <w:rFonts w:cs="Arial"/>
          <w:sz w:val="20"/>
          <w:szCs w:val="20"/>
        </w:rPr>
        <w:t>ureditvi</w:t>
      </w:r>
      <w:r>
        <w:rPr>
          <w:rFonts w:cs="Arial"/>
          <w:sz w:val="20"/>
          <w:szCs w:val="20"/>
        </w:rPr>
        <w:t>jo</w:t>
      </w:r>
      <w:r w:rsidRPr="004F6FC5">
        <w:rPr>
          <w:rFonts w:cs="Arial"/>
          <w:sz w:val="20"/>
          <w:szCs w:val="20"/>
        </w:rPr>
        <w:t xml:space="preserve"> v Republiki Sloveniji, se način ureditve posebej ne navaja. </w:t>
      </w:r>
    </w:p>
    <w:p w14:paraId="747A4EA6" w14:textId="77777777" w:rsidR="00903952" w:rsidRPr="006D275F" w:rsidRDefault="00903952" w:rsidP="00903952">
      <w:pPr>
        <w:spacing w:line="312" w:lineRule="auto"/>
        <w:rPr>
          <w:rFonts w:cs="Arial"/>
          <w:sz w:val="20"/>
          <w:szCs w:val="20"/>
          <w:highlight w:val="yellow"/>
        </w:rPr>
      </w:pPr>
    </w:p>
    <w:p w14:paraId="13282CFF" w14:textId="77777777" w:rsidR="00903952" w:rsidRPr="006D275F" w:rsidRDefault="00903952" w:rsidP="00903952">
      <w:pPr>
        <w:numPr>
          <w:ilvl w:val="0"/>
          <w:numId w:val="14"/>
        </w:numPr>
        <w:spacing w:after="0" w:line="312" w:lineRule="auto"/>
        <w:jc w:val="left"/>
        <w:rPr>
          <w:rFonts w:cs="Arial"/>
          <w:b/>
          <w:sz w:val="20"/>
          <w:szCs w:val="20"/>
        </w:rPr>
      </w:pPr>
      <w:r w:rsidRPr="006D275F">
        <w:rPr>
          <w:rFonts w:cs="Arial"/>
          <w:b/>
          <w:sz w:val="20"/>
          <w:szCs w:val="20"/>
        </w:rPr>
        <w:t>PRESOJA POSLEDIC, KI JIH BO IMEL SPREJEM ZAKONA</w:t>
      </w:r>
    </w:p>
    <w:p w14:paraId="10B4CAD5" w14:textId="77777777" w:rsidR="00903952" w:rsidRPr="006D275F" w:rsidRDefault="00903952" w:rsidP="00903952">
      <w:pPr>
        <w:spacing w:line="312" w:lineRule="auto"/>
        <w:rPr>
          <w:rFonts w:cs="Arial"/>
          <w:sz w:val="20"/>
          <w:szCs w:val="20"/>
        </w:rPr>
      </w:pPr>
    </w:p>
    <w:p w14:paraId="02D61264" w14:textId="77777777" w:rsidR="00903952" w:rsidRPr="006D275F" w:rsidRDefault="00903952" w:rsidP="00903952">
      <w:pPr>
        <w:spacing w:line="312" w:lineRule="auto"/>
        <w:rPr>
          <w:rFonts w:cs="Arial"/>
          <w:b/>
          <w:sz w:val="20"/>
          <w:szCs w:val="20"/>
        </w:rPr>
      </w:pPr>
      <w:r w:rsidRPr="006D275F">
        <w:rPr>
          <w:rFonts w:cs="Arial"/>
          <w:b/>
          <w:sz w:val="20"/>
          <w:szCs w:val="20"/>
        </w:rPr>
        <w:t>6.1 Presoja administrativnih posledic</w:t>
      </w:r>
    </w:p>
    <w:p w14:paraId="453EB23E" w14:textId="77777777" w:rsidR="00903952" w:rsidRPr="006D275F" w:rsidRDefault="00903952" w:rsidP="00903952">
      <w:pPr>
        <w:spacing w:line="312" w:lineRule="auto"/>
        <w:rPr>
          <w:rFonts w:cs="Arial"/>
          <w:sz w:val="20"/>
          <w:szCs w:val="20"/>
        </w:rPr>
      </w:pPr>
      <w:r w:rsidRPr="006D275F">
        <w:rPr>
          <w:rFonts w:cs="Arial"/>
          <w:sz w:val="20"/>
          <w:szCs w:val="20"/>
        </w:rPr>
        <w:t>a) v postopkih oziroma poslovanju javne uprave ali pravosodnih organov:</w:t>
      </w:r>
    </w:p>
    <w:p w14:paraId="2EBA7322" w14:textId="77777777" w:rsidR="00903952" w:rsidRPr="006D275F" w:rsidRDefault="00903952" w:rsidP="00903952">
      <w:pPr>
        <w:numPr>
          <w:ilvl w:val="0"/>
          <w:numId w:val="15"/>
        </w:numPr>
        <w:spacing w:after="0" w:line="312" w:lineRule="auto"/>
        <w:jc w:val="left"/>
        <w:rPr>
          <w:rFonts w:cs="Arial"/>
          <w:sz w:val="20"/>
          <w:szCs w:val="20"/>
        </w:rPr>
      </w:pPr>
      <w:r w:rsidRPr="006D275F">
        <w:rPr>
          <w:rFonts w:cs="Arial"/>
          <w:sz w:val="20"/>
          <w:szCs w:val="20"/>
        </w:rPr>
        <w:t>ni administrativnih posledic</w:t>
      </w:r>
      <w:r>
        <w:rPr>
          <w:rFonts w:cs="Arial"/>
          <w:sz w:val="20"/>
          <w:szCs w:val="20"/>
        </w:rPr>
        <w:t>,</w:t>
      </w:r>
    </w:p>
    <w:p w14:paraId="41DFB84B" w14:textId="77777777" w:rsidR="00903952" w:rsidRPr="006D275F" w:rsidRDefault="00903952" w:rsidP="00903952">
      <w:pPr>
        <w:spacing w:line="312" w:lineRule="auto"/>
        <w:rPr>
          <w:rFonts w:cs="Arial"/>
          <w:sz w:val="20"/>
          <w:szCs w:val="20"/>
        </w:rPr>
      </w:pPr>
    </w:p>
    <w:p w14:paraId="3EADE006" w14:textId="77777777" w:rsidR="00903952" w:rsidRPr="006D275F" w:rsidRDefault="00903952" w:rsidP="00903952">
      <w:pPr>
        <w:spacing w:line="312" w:lineRule="auto"/>
        <w:rPr>
          <w:rFonts w:cs="Arial"/>
          <w:sz w:val="20"/>
          <w:szCs w:val="20"/>
        </w:rPr>
      </w:pPr>
      <w:r w:rsidRPr="006D275F">
        <w:rPr>
          <w:rFonts w:cs="Arial"/>
          <w:sz w:val="20"/>
          <w:szCs w:val="20"/>
        </w:rPr>
        <w:t>b) pri obveznostih strank do javne uprave ali pravosodnih organov:</w:t>
      </w:r>
    </w:p>
    <w:p w14:paraId="30095F20" w14:textId="77777777" w:rsidR="00903952" w:rsidRPr="006D275F" w:rsidRDefault="00903952" w:rsidP="00903952">
      <w:pPr>
        <w:numPr>
          <w:ilvl w:val="0"/>
          <w:numId w:val="15"/>
        </w:numPr>
        <w:spacing w:after="0" w:line="312" w:lineRule="auto"/>
        <w:jc w:val="left"/>
        <w:rPr>
          <w:rFonts w:cs="Arial"/>
          <w:sz w:val="20"/>
          <w:szCs w:val="20"/>
        </w:rPr>
      </w:pPr>
      <w:r w:rsidRPr="006D275F">
        <w:rPr>
          <w:rFonts w:cs="Arial"/>
          <w:sz w:val="20"/>
          <w:szCs w:val="20"/>
        </w:rPr>
        <w:t>ni administrativnih posledic.</w:t>
      </w:r>
    </w:p>
    <w:p w14:paraId="10FD407E" w14:textId="77777777" w:rsidR="00903952" w:rsidRPr="006D275F" w:rsidRDefault="00903952" w:rsidP="00903952">
      <w:pPr>
        <w:spacing w:line="312" w:lineRule="auto"/>
        <w:rPr>
          <w:rFonts w:cs="Arial"/>
          <w:sz w:val="20"/>
          <w:szCs w:val="20"/>
        </w:rPr>
      </w:pPr>
    </w:p>
    <w:p w14:paraId="5E9FEC53" w14:textId="77777777" w:rsidR="00903952" w:rsidRPr="006D275F" w:rsidRDefault="00903952" w:rsidP="00903952">
      <w:pPr>
        <w:spacing w:line="312" w:lineRule="auto"/>
        <w:rPr>
          <w:rFonts w:cs="Arial"/>
          <w:b/>
          <w:sz w:val="20"/>
          <w:szCs w:val="20"/>
        </w:rPr>
      </w:pPr>
      <w:r w:rsidRPr="006D275F">
        <w:rPr>
          <w:rFonts w:cs="Arial"/>
          <w:b/>
          <w:sz w:val="20"/>
          <w:szCs w:val="20"/>
        </w:rPr>
        <w:t>6.2 Presoja posledic za okolje, vključno s prostorskimi in varstvenimi vidiki</w:t>
      </w:r>
    </w:p>
    <w:p w14:paraId="293AA273" w14:textId="77777777" w:rsidR="00903952" w:rsidRPr="006D275F" w:rsidRDefault="00903952" w:rsidP="00903952">
      <w:pPr>
        <w:spacing w:line="312" w:lineRule="auto"/>
        <w:rPr>
          <w:rFonts w:cs="Arial"/>
          <w:sz w:val="20"/>
          <w:szCs w:val="20"/>
        </w:rPr>
      </w:pPr>
      <w:r w:rsidRPr="006D275F">
        <w:rPr>
          <w:rFonts w:cs="Arial"/>
          <w:sz w:val="20"/>
          <w:szCs w:val="20"/>
        </w:rPr>
        <w:t>Sprejetje zakona ne bo imelo posledic za okolje.</w:t>
      </w:r>
    </w:p>
    <w:p w14:paraId="2477E071" w14:textId="77777777" w:rsidR="00903952" w:rsidRPr="006D275F" w:rsidRDefault="00903952" w:rsidP="00903952">
      <w:pPr>
        <w:spacing w:line="312" w:lineRule="auto"/>
        <w:rPr>
          <w:rFonts w:cs="Arial"/>
          <w:b/>
          <w:sz w:val="20"/>
          <w:szCs w:val="20"/>
        </w:rPr>
      </w:pPr>
      <w:r w:rsidRPr="006D275F">
        <w:rPr>
          <w:rFonts w:cs="Arial"/>
          <w:b/>
          <w:sz w:val="20"/>
          <w:szCs w:val="20"/>
        </w:rPr>
        <w:lastRenderedPageBreak/>
        <w:t>6.3 Presoja posledic za gospodarstvo</w:t>
      </w:r>
    </w:p>
    <w:p w14:paraId="1EBD37B7" w14:textId="7A65BF5E" w:rsidR="00903952" w:rsidRDefault="00903952" w:rsidP="00903952">
      <w:pPr>
        <w:spacing w:line="312" w:lineRule="auto"/>
        <w:rPr>
          <w:rFonts w:cs="Arial"/>
          <w:sz w:val="20"/>
          <w:szCs w:val="20"/>
        </w:rPr>
      </w:pPr>
      <w:r>
        <w:rPr>
          <w:rFonts w:cs="Arial"/>
          <w:sz w:val="20"/>
          <w:szCs w:val="20"/>
          <w:lang w:eastAsia="en-US"/>
        </w:rPr>
        <w:t xml:space="preserve">Določbe, ki se nanašajo zgolj na zahtevo MREL v primeru </w:t>
      </w:r>
      <w:r w:rsidRPr="00A2366D">
        <w:rPr>
          <w:rFonts w:cs="Arial"/>
          <w:sz w:val="20"/>
          <w:szCs w:val="20"/>
          <w:lang w:eastAsia="en-US"/>
        </w:rPr>
        <w:t xml:space="preserve">globalno sistemsko pomembnih </w:t>
      </w:r>
      <w:r>
        <w:rPr>
          <w:rFonts w:cs="Arial"/>
          <w:sz w:val="20"/>
          <w:szCs w:val="20"/>
          <w:lang w:eastAsia="en-US"/>
        </w:rPr>
        <w:t>bank</w:t>
      </w:r>
      <w:r w:rsidRPr="00A2366D">
        <w:rPr>
          <w:rFonts w:cs="Arial"/>
          <w:sz w:val="20"/>
          <w:szCs w:val="20"/>
          <w:lang w:eastAsia="en-US"/>
        </w:rPr>
        <w:t xml:space="preserve"> s strategijo reševanja z več vstopnimi točkami</w:t>
      </w:r>
      <w:r>
        <w:rPr>
          <w:rFonts w:cs="Arial"/>
          <w:sz w:val="20"/>
          <w:szCs w:val="20"/>
          <w:lang w:eastAsia="en-US"/>
        </w:rPr>
        <w:t xml:space="preserve">, nimajo neposrednih posledic za slovensko gospodarstvo, saj v Republiki Sloveniji nima sedeža nobena globalna sistemsko pomembna banka. Na ravni EU pa bo z </w:t>
      </w:r>
      <w:r w:rsidRPr="0040097D">
        <w:rPr>
          <w:rFonts w:cs="Arial"/>
          <w:sz w:val="20"/>
          <w:szCs w:val="20"/>
          <w:lang w:eastAsia="en-US"/>
        </w:rPr>
        <w:t xml:space="preserve">Uredbo </w:t>
      </w:r>
      <w:r w:rsidRPr="0040097D">
        <w:rPr>
          <w:rFonts w:cs="Arial"/>
          <w:sz w:val="20"/>
          <w:szCs w:val="20"/>
        </w:rPr>
        <w:t>20</w:t>
      </w:r>
      <w:r w:rsidR="0040097D" w:rsidRPr="0040097D">
        <w:rPr>
          <w:rFonts w:cs="Arial"/>
          <w:sz w:val="20"/>
          <w:szCs w:val="20"/>
        </w:rPr>
        <w:t>22</w:t>
      </w:r>
      <w:r w:rsidRPr="0040097D">
        <w:rPr>
          <w:rFonts w:cs="Arial"/>
          <w:sz w:val="20"/>
          <w:szCs w:val="20"/>
        </w:rPr>
        <w:t>/20</w:t>
      </w:r>
      <w:r w:rsidR="0040097D" w:rsidRPr="0040097D">
        <w:rPr>
          <w:rFonts w:cs="Arial"/>
          <w:sz w:val="20"/>
          <w:szCs w:val="20"/>
        </w:rPr>
        <w:t>36/EU</w:t>
      </w:r>
      <w:r w:rsidRPr="0040097D">
        <w:rPr>
          <w:rFonts w:cs="Arial"/>
          <w:sz w:val="20"/>
          <w:szCs w:val="20"/>
        </w:rPr>
        <w:t xml:space="preserve"> zagotovljeno</w:t>
      </w:r>
      <w:r>
        <w:rPr>
          <w:rFonts w:cs="Arial"/>
          <w:sz w:val="20"/>
          <w:szCs w:val="20"/>
        </w:rPr>
        <w:t xml:space="preserve"> pravilno delovanje mehanizmov za notranje pokrivanje izgub in dokapitalizacijo znotraj čezmejne bančne skupine ter pravilno evidentiranje instrumentov, primernih za izpolnitev zahteve MREL. Brez teh odbitkov bi bilo lahko ogroženo pravilno izvajanje izbrane strategije reševanja, saj bi vmesni subjekt v bančni skupini lahko izkoristil ne le lastno sposobnost pokrivanja izgub in dokapitalizacije, temveč tudi sposobnost drugih subjektov v bančni skupini, ki sami niso v postopku reševanja, še preden vmesni subjekt ali ti drugi subjekti ne bi bili več sposobni uspešno poslovati. To pa povečuje stabilnost bančnega sektorja in s tem gospodarstva.</w:t>
      </w:r>
    </w:p>
    <w:p w14:paraId="5C0F2F2F" w14:textId="77777777" w:rsidR="00903952" w:rsidRDefault="00903952" w:rsidP="00903952">
      <w:pPr>
        <w:spacing w:line="312" w:lineRule="auto"/>
        <w:rPr>
          <w:rFonts w:cs="Arial"/>
          <w:sz w:val="20"/>
          <w:szCs w:val="20"/>
        </w:rPr>
      </w:pPr>
    </w:p>
    <w:p w14:paraId="4D9217C2" w14:textId="77777777" w:rsidR="00903952" w:rsidRPr="00BF77FD" w:rsidRDefault="00903952" w:rsidP="00903952">
      <w:pPr>
        <w:spacing w:line="312" w:lineRule="auto"/>
        <w:rPr>
          <w:rFonts w:cs="Arial"/>
          <w:b/>
          <w:sz w:val="20"/>
          <w:szCs w:val="20"/>
        </w:rPr>
      </w:pPr>
      <w:r w:rsidRPr="00BF77FD">
        <w:rPr>
          <w:rFonts w:cs="Arial"/>
          <w:b/>
          <w:sz w:val="20"/>
          <w:szCs w:val="20"/>
        </w:rPr>
        <w:t>6.4 Presoja posledic za socialno področje</w:t>
      </w:r>
    </w:p>
    <w:p w14:paraId="1DF3C122" w14:textId="77777777" w:rsidR="00903952" w:rsidRPr="00BF77FD" w:rsidRDefault="00903952" w:rsidP="00903952">
      <w:pPr>
        <w:spacing w:line="312" w:lineRule="auto"/>
        <w:rPr>
          <w:rFonts w:cs="Arial"/>
          <w:sz w:val="20"/>
          <w:szCs w:val="20"/>
        </w:rPr>
      </w:pPr>
      <w:r w:rsidRPr="00BF77FD">
        <w:rPr>
          <w:rFonts w:cs="Arial"/>
          <w:sz w:val="20"/>
          <w:szCs w:val="20"/>
        </w:rPr>
        <w:t>Sprejetje zakona ne bo imelo posledic za socialno področje.</w:t>
      </w:r>
    </w:p>
    <w:p w14:paraId="2B45097F" w14:textId="77777777" w:rsidR="00903952" w:rsidRPr="00BF77FD" w:rsidRDefault="00903952" w:rsidP="00903952">
      <w:pPr>
        <w:spacing w:line="312" w:lineRule="auto"/>
        <w:rPr>
          <w:rFonts w:cs="Arial"/>
          <w:sz w:val="20"/>
          <w:szCs w:val="20"/>
        </w:rPr>
      </w:pPr>
    </w:p>
    <w:p w14:paraId="128A264E" w14:textId="77777777" w:rsidR="00903952" w:rsidRPr="00BF77FD" w:rsidRDefault="00903952" w:rsidP="00903952">
      <w:pPr>
        <w:spacing w:line="312" w:lineRule="auto"/>
        <w:rPr>
          <w:rFonts w:cs="Arial"/>
          <w:b/>
          <w:sz w:val="20"/>
          <w:szCs w:val="20"/>
        </w:rPr>
      </w:pPr>
      <w:r w:rsidRPr="00BF77FD">
        <w:rPr>
          <w:rFonts w:cs="Arial"/>
          <w:b/>
          <w:sz w:val="20"/>
          <w:szCs w:val="20"/>
        </w:rPr>
        <w:t>6.5 Presoja posledic za dokumente razvojnega načrtovanja</w:t>
      </w:r>
    </w:p>
    <w:p w14:paraId="79200025" w14:textId="77777777" w:rsidR="00903952" w:rsidRPr="00BF77FD" w:rsidRDefault="00903952" w:rsidP="00903952">
      <w:pPr>
        <w:spacing w:line="312" w:lineRule="auto"/>
        <w:rPr>
          <w:rFonts w:cs="Arial"/>
          <w:sz w:val="20"/>
          <w:szCs w:val="20"/>
        </w:rPr>
      </w:pPr>
      <w:r w:rsidRPr="00BF77FD">
        <w:rPr>
          <w:rFonts w:cs="Arial"/>
          <w:sz w:val="20"/>
          <w:szCs w:val="20"/>
        </w:rPr>
        <w:t>Sprejetje zakona ne bo imelo posledic za dokumente razvojnega načrtovanja.</w:t>
      </w:r>
    </w:p>
    <w:p w14:paraId="5BB27CA8" w14:textId="77777777" w:rsidR="00903952" w:rsidRPr="00893B2B" w:rsidRDefault="00903952" w:rsidP="00903952">
      <w:pPr>
        <w:spacing w:line="312" w:lineRule="auto"/>
        <w:rPr>
          <w:rFonts w:cs="Arial"/>
          <w:b/>
          <w:color w:val="808080" w:themeColor="background1" w:themeShade="80"/>
          <w:sz w:val="20"/>
          <w:szCs w:val="20"/>
        </w:rPr>
      </w:pPr>
    </w:p>
    <w:p w14:paraId="6965248D" w14:textId="77777777" w:rsidR="00903952" w:rsidRPr="000C4873" w:rsidRDefault="00903952" w:rsidP="00903952">
      <w:pPr>
        <w:spacing w:line="312" w:lineRule="auto"/>
        <w:rPr>
          <w:rFonts w:cs="Arial"/>
          <w:b/>
          <w:sz w:val="20"/>
          <w:szCs w:val="20"/>
        </w:rPr>
      </w:pPr>
      <w:r w:rsidRPr="000C4873">
        <w:rPr>
          <w:rFonts w:cs="Arial"/>
          <w:b/>
          <w:sz w:val="20"/>
          <w:szCs w:val="20"/>
        </w:rPr>
        <w:t>6.6 Presoja posledic za druga področja</w:t>
      </w:r>
    </w:p>
    <w:p w14:paraId="4D699F29" w14:textId="77777777" w:rsidR="00903952" w:rsidRPr="000C4873" w:rsidRDefault="00903952" w:rsidP="00903952">
      <w:pPr>
        <w:spacing w:line="312" w:lineRule="auto"/>
        <w:rPr>
          <w:rFonts w:cs="Arial"/>
          <w:sz w:val="20"/>
          <w:szCs w:val="20"/>
        </w:rPr>
      </w:pPr>
      <w:r w:rsidRPr="000C4873">
        <w:rPr>
          <w:rFonts w:cs="Arial"/>
          <w:sz w:val="20"/>
          <w:szCs w:val="20"/>
        </w:rPr>
        <w:t>Sprejetje zakona ne bo imelo posledic za druga področja.</w:t>
      </w:r>
    </w:p>
    <w:p w14:paraId="680BC1CE" w14:textId="77777777" w:rsidR="00903952" w:rsidRPr="00AE6329" w:rsidRDefault="00903952" w:rsidP="00903952">
      <w:pPr>
        <w:spacing w:line="312" w:lineRule="auto"/>
        <w:rPr>
          <w:rFonts w:cs="Arial"/>
          <w:b/>
          <w:sz w:val="20"/>
          <w:szCs w:val="20"/>
        </w:rPr>
      </w:pPr>
    </w:p>
    <w:p w14:paraId="2616FAD7" w14:textId="77777777" w:rsidR="00903952" w:rsidRPr="00AE6329" w:rsidRDefault="00903952" w:rsidP="00903952">
      <w:pPr>
        <w:spacing w:line="312" w:lineRule="auto"/>
        <w:rPr>
          <w:rFonts w:cs="Arial"/>
          <w:b/>
          <w:sz w:val="20"/>
          <w:szCs w:val="20"/>
        </w:rPr>
      </w:pPr>
      <w:r w:rsidRPr="00AE6329">
        <w:rPr>
          <w:rFonts w:cs="Arial"/>
          <w:b/>
          <w:sz w:val="20"/>
          <w:szCs w:val="20"/>
        </w:rPr>
        <w:t>6.7 Izvajanje sprejetega predpisa</w:t>
      </w:r>
    </w:p>
    <w:p w14:paraId="0F03347A" w14:textId="77777777" w:rsidR="00903952" w:rsidRPr="00AE6329" w:rsidRDefault="00903952" w:rsidP="00903952">
      <w:pPr>
        <w:spacing w:line="312" w:lineRule="auto"/>
        <w:rPr>
          <w:rFonts w:cs="Arial"/>
          <w:sz w:val="20"/>
          <w:szCs w:val="20"/>
        </w:rPr>
      </w:pPr>
      <w:r w:rsidRPr="00AE6329">
        <w:rPr>
          <w:rFonts w:cs="Arial"/>
          <w:sz w:val="20"/>
          <w:szCs w:val="20"/>
        </w:rPr>
        <w:t>Sprejeti zakon bo objavljen na spletni strani Ministrstva za finance.</w:t>
      </w:r>
    </w:p>
    <w:p w14:paraId="04B2A2F6" w14:textId="77777777" w:rsidR="00903952" w:rsidRPr="00472DDD" w:rsidRDefault="00903952" w:rsidP="00903952">
      <w:pPr>
        <w:spacing w:line="312" w:lineRule="auto"/>
        <w:rPr>
          <w:rFonts w:cs="Arial"/>
          <w:sz w:val="20"/>
          <w:szCs w:val="20"/>
        </w:rPr>
      </w:pPr>
      <w:r w:rsidRPr="00D84CCF">
        <w:rPr>
          <w:rFonts w:cs="Arial"/>
          <w:sz w:val="20"/>
          <w:szCs w:val="20"/>
        </w:rPr>
        <w:t>Zakon bo izvajala in nadzirala Banka Slovenije, ki je pristojna za izvajanje nalog in pooblastil v zvezi z reševanjem</w:t>
      </w:r>
      <w:r>
        <w:rPr>
          <w:rFonts w:cs="Arial"/>
          <w:sz w:val="20"/>
          <w:szCs w:val="20"/>
        </w:rPr>
        <w:t xml:space="preserve"> bank</w:t>
      </w:r>
      <w:r w:rsidRPr="00D84CCF">
        <w:rPr>
          <w:rFonts w:cs="Arial"/>
          <w:sz w:val="20"/>
          <w:szCs w:val="20"/>
        </w:rPr>
        <w:t xml:space="preserve"> in za </w:t>
      </w:r>
      <w:r>
        <w:rPr>
          <w:rFonts w:cs="Arial"/>
          <w:sz w:val="20"/>
          <w:szCs w:val="20"/>
        </w:rPr>
        <w:t xml:space="preserve">njihov </w:t>
      </w:r>
      <w:r w:rsidRPr="00D84CCF">
        <w:rPr>
          <w:rFonts w:cs="Arial"/>
          <w:sz w:val="20"/>
          <w:szCs w:val="20"/>
        </w:rPr>
        <w:t>nadzor.</w:t>
      </w:r>
    </w:p>
    <w:p w14:paraId="542273C2" w14:textId="77777777" w:rsidR="00903952" w:rsidRPr="00D84CCF" w:rsidRDefault="00903952" w:rsidP="00903952">
      <w:pPr>
        <w:spacing w:line="312" w:lineRule="auto"/>
        <w:rPr>
          <w:rFonts w:cs="Arial"/>
          <w:b/>
          <w:sz w:val="20"/>
          <w:szCs w:val="20"/>
          <w:highlight w:val="yellow"/>
        </w:rPr>
      </w:pPr>
    </w:p>
    <w:p w14:paraId="48BFC2C0" w14:textId="77777777" w:rsidR="00903952" w:rsidRPr="00D84CCF" w:rsidRDefault="00903952" w:rsidP="00903952">
      <w:pPr>
        <w:spacing w:line="312" w:lineRule="auto"/>
        <w:rPr>
          <w:rFonts w:cs="Arial"/>
          <w:b/>
          <w:sz w:val="20"/>
          <w:szCs w:val="20"/>
        </w:rPr>
      </w:pPr>
      <w:r w:rsidRPr="00D84CCF">
        <w:rPr>
          <w:rFonts w:cs="Arial"/>
          <w:b/>
          <w:sz w:val="20"/>
          <w:szCs w:val="20"/>
        </w:rPr>
        <w:t>6.8 Druge pomembne okoliščine v zvezi z vprašanji, ki jih ureja predlog zakona</w:t>
      </w:r>
    </w:p>
    <w:p w14:paraId="16D359F3" w14:textId="77777777" w:rsidR="00903952" w:rsidRPr="00D84CCF" w:rsidRDefault="00903952" w:rsidP="00903952">
      <w:pPr>
        <w:spacing w:line="312" w:lineRule="auto"/>
        <w:rPr>
          <w:rFonts w:cs="Arial"/>
          <w:sz w:val="20"/>
          <w:szCs w:val="20"/>
        </w:rPr>
      </w:pPr>
      <w:r w:rsidRPr="00D84CCF">
        <w:rPr>
          <w:rFonts w:cs="Arial"/>
          <w:sz w:val="20"/>
          <w:szCs w:val="20"/>
        </w:rPr>
        <w:t>V zvezi z vprašanji, ki jih ureja predlog zakona, ni drugih pomembnih okoliščin.</w:t>
      </w:r>
    </w:p>
    <w:p w14:paraId="260B78B6" w14:textId="77777777" w:rsidR="00903952" w:rsidRPr="00D84CCF" w:rsidRDefault="00903952" w:rsidP="00903952">
      <w:pPr>
        <w:spacing w:line="312" w:lineRule="auto"/>
        <w:rPr>
          <w:rFonts w:cs="Arial"/>
          <w:color w:val="808080" w:themeColor="background1" w:themeShade="80"/>
          <w:sz w:val="20"/>
          <w:szCs w:val="20"/>
          <w:highlight w:val="yellow"/>
        </w:rPr>
      </w:pPr>
    </w:p>
    <w:p w14:paraId="2122B39D" w14:textId="77777777" w:rsidR="00903952" w:rsidRPr="006F7FC5" w:rsidRDefault="00903952" w:rsidP="00903952">
      <w:pPr>
        <w:numPr>
          <w:ilvl w:val="0"/>
          <w:numId w:val="14"/>
        </w:numPr>
        <w:spacing w:after="0" w:line="312" w:lineRule="auto"/>
        <w:jc w:val="left"/>
        <w:rPr>
          <w:rFonts w:cs="Arial"/>
          <w:b/>
          <w:sz w:val="20"/>
          <w:szCs w:val="20"/>
        </w:rPr>
      </w:pPr>
      <w:r w:rsidRPr="006F7FC5">
        <w:rPr>
          <w:rFonts w:cs="Arial"/>
          <w:b/>
          <w:sz w:val="20"/>
          <w:szCs w:val="20"/>
        </w:rPr>
        <w:t>PRIKAZ SODELOVANJA JAVNOSTI PRI PRIPRAVI PREDLOGA ZAKONA</w:t>
      </w:r>
    </w:p>
    <w:p w14:paraId="4B514B2D" w14:textId="77777777" w:rsidR="00903952" w:rsidRPr="00893B2B" w:rsidRDefault="00903952" w:rsidP="00903952">
      <w:pPr>
        <w:spacing w:line="312" w:lineRule="auto"/>
        <w:rPr>
          <w:rFonts w:cs="Arial"/>
          <w:color w:val="808080" w:themeColor="background1" w:themeShade="80"/>
          <w:sz w:val="20"/>
          <w:szCs w:val="20"/>
        </w:rPr>
      </w:pPr>
    </w:p>
    <w:p w14:paraId="08BDDF95" w14:textId="77777777" w:rsidR="00903952" w:rsidRDefault="00903952" w:rsidP="00903952">
      <w:pPr>
        <w:spacing w:line="312" w:lineRule="auto"/>
        <w:rPr>
          <w:rFonts w:cs="Arial"/>
          <w:sz w:val="20"/>
          <w:szCs w:val="20"/>
        </w:rPr>
      </w:pPr>
      <w:r w:rsidRPr="006F7FC5">
        <w:rPr>
          <w:rFonts w:cs="Arial"/>
          <w:sz w:val="20"/>
          <w:szCs w:val="20"/>
        </w:rPr>
        <w:t xml:space="preserve">Predlog zakona je bil </w:t>
      </w:r>
      <w:r>
        <w:rPr>
          <w:rFonts w:cs="Arial"/>
          <w:sz w:val="20"/>
          <w:szCs w:val="20"/>
        </w:rPr>
        <w:t>24. 7. 2023</w:t>
      </w:r>
      <w:r w:rsidRPr="006F7FC5">
        <w:rPr>
          <w:rFonts w:cs="Arial"/>
          <w:sz w:val="20"/>
          <w:szCs w:val="20"/>
        </w:rPr>
        <w:t xml:space="preserve"> objavljen na spletnem portalu E-demokracija, s č</w:t>
      </w:r>
      <w:r>
        <w:rPr>
          <w:rFonts w:cs="Arial"/>
          <w:sz w:val="20"/>
          <w:szCs w:val="20"/>
        </w:rPr>
        <w:t>i</w:t>
      </w:r>
      <w:r w:rsidRPr="006F7FC5">
        <w:rPr>
          <w:rFonts w:cs="Arial"/>
          <w:sz w:val="20"/>
          <w:szCs w:val="20"/>
        </w:rPr>
        <w:t>mer je bilo zainteresirani javnosti omogočeno, da v 30 dn</w:t>
      </w:r>
      <w:r>
        <w:rPr>
          <w:rFonts w:cs="Arial"/>
          <w:sz w:val="20"/>
          <w:szCs w:val="20"/>
        </w:rPr>
        <w:t>eh</w:t>
      </w:r>
      <w:r w:rsidRPr="006F7FC5">
        <w:rPr>
          <w:rFonts w:cs="Arial"/>
          <w:sz w:val="20"/>
          <w:szCs w:val="20"/>
        </w:rPr>
        <w:t xml:space="preserve"> lahko da pripombe. </w:t>
      </w:r>
    </w:p>
    <w:p w14:paraId="77370F9F" w14:textId="2BA0B61B" w:rsidR="00E40A8D" w:rsidRPr="006F7FC5" w:rsidRDefault="00E40A8D" w:rsidP="00903952">
      <w:pPr>
        <w:spacing w:line="312" w:lineRule="auto"/>
        <w:rPr>
          <w:rFonts w:cs="Arial"/>
          <w:sz w:val="20"/>
          <w:szCs w:val="20"/>
        </w:rPr>
      </w:pPr>
      <w:r>
        <w:rPr>
          <w:rFonts w:cs="Arial"/>
          <w:sz w:val="20"/>
          <w:szCs w:val="20"/>
        </w:rPr>
        <w:lastRenderedPageBreak/>
        <w:t xml:space="preserve">S strani </w:t>
      </w:r>
      <w:r w:rsidR="00891CBF">
        <w:rPr>
          <w:rFonts w:cs="Arial"/>
          <w:sz w:val="20"/>
          <w:szCs w:val="20"/>
        </w:rPr>
        <w:t xml:space="preserve">zainteresirane </w:t>
      </w:r>
      <w:r>
        <w:rPr>
          <w:rFonts w:cs="Arial"/>
          <w:sz w:val="20"/>
          <w:szCs w:val="20"/>
        </w:rPr>
        <w:t>javnosti je b</w:t>
      </w:r>
      <w:r w:rsidR="00891CBF">
        <w:rPr>
          <w:rFonts w:cs="Arial"/>
          <w:sz w:val="20"/>
          <w:szCs w:val="20"/>
        </w:rPr>
        <w:t>i</w:t>
      </w:r>
      <w:r>
        <w:rPr>
          <w:rFonts w:cs="Arial"/>
          <w:sz w:val="20"/>
          <w:szCs w:val="20"/>
        </w:rPr>
        <w:t>l oddan</w:t>
      </w:r>
      <w:r w:rsidR="00891CBF">
        <w:rPr>
          <w:rFonts w:cs="Arial"/>
          <w:sz w:val="20"/>
          <w:szCs w:val="20"/>
        </w:rPr>
        <w:t xml:space="preserve"> le</w:t>
      </w:r>
      <w:r>
        <w:rPr>
          <w:rFonts w:cs="Arial"/>
          <w:sz w:val="20"/>
          <w:szCs w:val="20"/>
        </w:rPr>
        <w:t xml:space="preserve"> en komentar, ki se je nanašal na </w:t>
      </w:r>
      <w:r w:rsidR="00AA662F">
        <w:rPr>
          <w:rFonts w:cs="Arial"/>
          <w:sz w:val="20"/>
          <w:szCs w:val="20"/>
        </w:rPr>
        <w:t>konflikt interesov v povezavi s sanacijo bank</w:t>
      </w:r>
      <w:r w:rsidR="00891CBF">
        <w:rPr>
          <w:rFonts w:cs="Arial"/>
          <w:sz w:val="20"/>
          <w:szCs w:val="20"/>
        </w:rPr>
        <w:t xml:space="preserve"> in ni neposredno povezan z vsebino predlaganih sprememb</w:t>
      </w:r>
      <w:r w:rsidR="00AA662F">
        <w:rPr>
          <w:rFonts w:cs="Arial"/>
          <w:sz w:val="20"/>
          <w:szCs w:val="20"/>
        </w:rPr>
        <w:t xml:space="preserve">. </w:t>
      </w:r>
    </w:p>
    <w:p w14:paraId="09466616" w14:textId="77777777" w:rsidR="00903952" w:rsidRPr="00893B2B" w:rsidRDefault="00903952" w:rsidP="00903952">
      <w:pPr>
        <w:spacing w:line="312" w:lineRule="auto"/>
        <w:rPr>
          <w:rFonts w:cs="Arial"/>
          <w:color w:val="808080" w:themeColor="background1" w:themeShade="80"/>
          <w:sz w:val="20"/>
          <w:szCs w:val="20"/>
          <w:highlight w:val="yellow"/>
        </w:rPr>
      </w:pPr>
    </w:p>
    <w:p w14:paraId="6CC71BDA" w14:textId="77777777" w:rsidR="00903952" w:rsidRPr="00007E95" w:rsidRDefault="00903952" w:rsidP="00903952">
      <w:pPr>
        <w:numPr>
          <w:ilvl w:val="0"/>
          <w:numId w:val="14"/>
        </w:numPr>
        <w:spacing w:after="0" w:line="312" w:lineRule="auto"/>
        <w:rPr>
          <w:rFonts w:cs="Arial"/>
          <w:b/>
          <w:sz w:val="20"/>
          <w:szCs w:val="20"/>
        </w:rPr>
      </w:pPr>
      <w:r w:rsidRPr="00007E95">
        <w:rPr>
          <w:rFonts w:cs="Arial"/>
          <w:b/>
          <w:sz w:val="20"/>
          <w:szCs w:val="20"/>
        </w:rPr>
        <w:t>PODATEK O ZUNANJEM STROKOVNJAKU OZIROMA PRAVNI OSEBI, KI JE SODELOVALA PRI PRIPRAVI PREDLOGA ZAKONA (OSEBNO IME IN NAZIV FIZIČNE OSEBE ALI FIRMA IN NASLOV PRAVNE OSEBE)</w:t>
      </w:r>
    </w:p>
    <w:p w14:paraId="2D846D70" w14:textId="77777777" w:rsidR="00903952" w:rsidRPr="00007E95" w:rsidRDefault="00903952" w:rsidP="00903952">
      <w:pPr>
        <w:tabs>
          <w:tab w:val="left" w:pos="426"/>
        </w:tabs>
        <w:spacing w:line="312" w:lineRule="auto"/>
        <w:ind w:left="360"/>
        <w:rPr>
          <w:rFonts w:cs="Arial"/>
          <w:sz w:val="20"/>
          <w:szCs w:val="20"/>
        </w:rPr>
      </w:pPr>
    </w:p>
    <w:p w14:paraId="4C672340" w14:textId="77777777" w:rsidR="00903952" w:rsidRPr="00007E95" w:rsidRDefault="00903952" w:rsidP="00903952">
      <w:pPr>
        <w:tabs>
          <w:tab w:val="left" w:pos="426"/>
        </w:tabs>
        <w:spacing w:line="312" w:lineRule="auto"/>
        <w:rPr>
          <w:rFonts w:cs="Arial"/>
          <w:sz w:val="20"/>
          <w:szCs w:val="20"/>
        </w:rPr>
      </w:pPr>
      <w:r w:rsidRPr="00007E95">
        <w:rPr>
          <w:rFonts w:cs="Arial"/>
          <w:sz w:val="20"/>
          <w:szCs w:val="20"/>
        </w:rPr>
        <w:t>Pri pripravi predloga zakona zunanji strokovnjak oziroma pravna oseba nista sodelovala.</w:t>
      </w:r>
    </w:p>
    <w:p w14:paraId="056FF04D" w14:textId="77777777" w:rsidR="00903952" w:rsidRPr="00007E95" w:rsidRDefault="00903952" w:rsidP="00903952">
      <w:pPr>
        <w:spacing w:line="312" w:lineRule="auto"/>
        <w:rPr>
          <w:rFonts w:cs="Arial"/>
          <w:sz w:val="20"/>
          <w:szCs w:val="20"/>
          <w:highlight w:val="yellow"/>
        </w:rPr>
      </w:pPr>
    </w:p>
    <w:p w14:paraId="32625B8B" w14:textId="77777777" w:rsidR="00903952" w:rsidRPr="00007E95" w:rsidRDefault="00903952" w:rsidP="00903952">
      <w:pPr>
        <w:numPr>
          <w:ilvl w:val="0"/>
          <w:numId w:val="14"/>
        </w:numPr>
        <w:spacing w:after="0" w:line="312" w:lineRule="auto"/>
        <w:jc w:val="left"/>
        <w:rPr>
          <w:rFonts w:cs="Arial"/>
          <w:b/>
          <w:sz w:val="20"/>
          <w:szCs w:val="20"/>
        </w:rPr>
      </w:pPr>
      <w:r w:rsidRPr="00007E95">
        <w:rPr>
          <w:rFonts w:cs="Arial"/>
          <w:b/>
          <w:sz w:val="20"/>
          <w:szCs w:val="20"/>
        </w:rPr>
        <w:t>ZNESEK PLAČILA, KI GA JE OSEBA IZ PREJŠNJE ALINEJE V TA NAMEN PREJELA</w:t>
      </w:r>
    </w:p>
    <w:p w14:paraId="025EA55D" w14:textId="77777777" w:rsidR="00903952" w:rsidRPr="00007E95" w:rsidRDefault="00903952" w:rsidP="00903952">
      <w:pPr>
        <w:tabs>
          <w:tab w:val="left" w:pos="426"/>
        </w:tabs>
        <w:spacing w:line="312" w:lineRule="auto"/>
        <w:ind w:left="360"/>
        <w:rPr>
          <w:rFonts w:cs="Arial"/>
          <w:sz w:val="20"/>
          <w:szCs w:val="20"/>
        </w:rPr>
      </w:pPr>
    </w:p>
    <w:p w14:paraId="03FA874D" w14:textId="77777777" w:rsidR="00903952" w:rsidRPr="00007E95" w:rsidRDefault="00903952" w:rsidP="00903952">
      <w:pPr>
        <w:tabs>
          <w:tab w:val="left" w:pos="426"/>
        </w:tabs>
        <w:spacing w:line="312" w:lineRule="auto"/>
        <w:rPr>
          <w:rFonts w:cs="Arial"/>
          <w:sz w:val="20"/>
          <w:szCs w:val="20"/>
        </w:rPr>
      </w:pPr>
      <w:r w:rsidRPr="00007E95">
        <w:rPr>
          <w:rFonts w:cs="Arial"/>
          <w:sz w:val="20"/>
          <w:szCs w:val="20"/>
        </w:rPr>
        <w:t>Pri pripravi predloga zakona zunanji strokovnjak oziroma pravna oseba nista sodelovala.</w:t>
      </w:r>
    </w:p>
    <w:p w14:paraId="5C6FF463" w14:textId="77777777" w:rsidR="00903952" w:rsidRPr="00007E95" w:rsidRDefault="00903952" w:rsidP="00903952">
      <w:pPr>
        <w:spacing w:line="312" w:lineRule="auto"/>
        <w:rPr>
          <w:rFonts w:cs="Arial"/>
          <w:sz w:val="20"/>
          <w:szCs w:val="20"/>
          <w:highlight w:val="yellow"/>
        </w:rPr>
      </w:pPr>
    </w:p>
    <w:p w14:paraId="4DFF621D" w14:textId="77777777" w:rsidR="00903952" w:rsidRPr="00007E95" w:rsidRDefault="00903952" w:rsidP="00903952">
      <w:pPr>
        <w:numPr>
          <w:ilvl w:val="0"/>
          <w:numId w:val="14"/>
        </w:numPr>
        <w:spacing w:after="0" w:line="312" w:lineRule="auto"/>
        <w:rPr>
          <w:rFonts w:cs="Arial"/>
          <w:b/>
          <w:sz w:val="20"/>
          <w:szCs w:val="20"/>
        </w:rPr>
      </w:pPr>
      <w:r w:rsidRPr="00007E95">
        <w:rPr>
          <w:rFonts w:cs="Arial"/>
          <w:b/>
          <w:sz w:val="20"/>
          <w:szCs w:val="20"/>
        </w:rPr>
        <w:t xml:space="preserve">NAVEDBA, KATERI PREDSTAVNIKI PREDLAGATELJA BODO SODELOVALI PRI DELU DRŽAVNEGA ZBORA IN DELOVNIH TELES </w:t>
      </w:r>
    </w:p>
    <w:p w14:paraId="5963DECE" w14:textId="77777777" w:rsidR="00903952" w:rsidRPr="00893B2B" w:rsidRDefault="00903952" w:rsidP="00903952">
      <w:pPr>
        <w:spacing w:line="312" w:lineRule="auto"/>
        <w:rPr>
          <w:rFonts w:cs="Arial"/>
          <w:color w:val="808080" w:themeColor="background1" w:themeShade="80"/>
          <w:sz w:val="20"/>
          <w:szCs w:val="20"/>
        </w:rPr>
      </w:pPr>
    </w:p>
    <w:p w14:paraId="676770BB" w14:textId="77777777" w:rsidR="00903952" w:rsidRPr="0033077D" w:rsidRDefault="00903952" w:rsidP="00903952">
      <w:pPr>
        <w:numPr>
          <w:ilvl w:val="0"/>
          <w:numId w:val="5"/>
        </w:numPr>
        <w:overflowPunct w:val="0"/>
        <w:autoSpaceDE w:val="0"/>
        <w:autoSpaceDN w:val="0"/>
        <w:adjustRightInd w:val="0"/>
        <w:spacing w:after="0" w:line="288" w:lineRule="auto"/>
        <w:jc w:val="left"/>
        <w:textAlignment w:val="baseline"/>
        <w:rPr>
          <w:rFonts w:cs="Arial"/>
          <w:bCs/>
          <w:sz w:val="20"/>
          <w:szCs w:val="20"/>
        </w:rPr>
      </w:pPr>
      <w:r>
        <w:rPr>
          <w:rFonts w:cs="Arial"/>
          <w:bCs/>
          <w:sz w:val="20"/>
          <w:szCs w:val="20"/>
        </w:rPr>
        <w:t>Klemen Boštjančič</w:t>
      </w:r>
      <w:r w:rsidRPr="0033077D">
        <w:rPr>
          <w:rFonts w:cs="Arial"/>
          <w:bCs/>
          <w:sz w:val="20"/>
          <w:szCs w:val="20"/>
        </w:rPr>
        <w:t>, minister</w:t>
      </w:r>
    </w:p>
    <w:p w14:paraId="065CA55B" w14:textId="77777777" w:rsidR="00903952" w:rsidRPr="0033077D" w:rsidRDefault="00903952" w:rsidP="00903952">
      <w:pPr>
        <w:numPr>
          <w:ilvl w:val="0"/>
          <w:numId w:val="5"/>
        </w:numPr>
        <w:overflowPunct w:val="0"/>
        <w:autoSpaceDE w:val="0"/>
        <w:autoSpaceDN w:val="0"/>
        <w:adjustRightInd w:val="0"/>
        <w:spacing w:after="0" w:line="288" w:lineRule="auto"/>
        <w:jc w:val="left"/>
        <w:textAlignment w:val="baseline"/>
        <w:rPr>
          <w:rFonts w:cs="Arial"/>
          <w:bCs/>
          <w:sz w:val="20"/>
          <w:szCs w:val="20"/>
        </w:rPr>
      </w:pPr>
      <w:r>
        <w:rPr>
          <w:rFonts w:cs="Arial"/>
          <w:bCs/>
          <w:sz w:val="20"/>
          <w:szCs w:val="20"/>
        </w:rPr>
        <w:t>Nikolina Prah</w:t>
      </w:r>
      <w:r w:rsidRPr="0033077D">
        <w:rPr>
          <w:rFonts w:cs="Arial"/>
          <w:bCs/>
          <w:sz w:val="20"/>
          <w:szCs w:val="20"/>
        </w:rPr>
        <w:t>, državna sekretarka</w:t>
      </w:r>
    </w:p>
    <w:p w14:paraId="2B404B5B" w14:textId="77777777" w:rsidR="00903952" w:rsidRDefault="00903952" w:rsidP="00903952">
      <w:pPr>
        <w:numPr>
          <w:ilvl w:val="0"/>
          <w:numId w:val="5"/>
        </w:numPr>
        <w:overflowPunct w:val="0"/>
        <w:autoSpaceDE w:val="0"/>
        <w:autoSpaceDN w:val="0"/>
        <w:adjustRightInd w:val="0"/>
        <w:spacing w:after="0" w:line="288" w:lineRule="auto"/>
        <w:jc w:val="left"/>
        <w:textAlignment w:val="baseline"/>
        <w:rPr>
          <w:rFonts w:cs="Arial"/>
          <w:bCs/>
          <w:sz w:val="20"/>
          <w:szCs w:val="20"/>
        </w:rPr>
      </w:pPr>
      <w:r>
        <w:rPr>
          <w:rFonts w:cs="Arial"/>
          <w:bCs/>
          <w:sz w:val="20"/>
          <w:szCs w:val="20"/>
        </w:rPr>
        <w:t xml:space="preserve">mag. Saša Jazbec, </w:t>
      </w:r>
      <w:r w:rsidRPr="0033077D">
        <w:rPr>
          <w:rFonts w:cs="Arial"/>
          <w:bCs/>
          <w:sz w:val="20"/>
          <w:szCs w:val="20"/>
        </w:rPr>
        <w:t>državna sekretarka</w:t>
      </w:r>
    </w:p>
    <w:p w14:paraId="5C97BDD8" w14:textId="4F77055F" w:rsidR="00903952" w:rsidRDefault="00903952" w:rsidP="00903952">
      <w:pPr>
        <w:numPr>
          <w:ilvl w:val="0"/>
          <w:numId w:val="5"/>
        </w:numPr>
        <w:overflowPunct w:val="0"/>
        <w:autoSpaceDE w:val="0"/>
        <w:autoSpaceDN w:val="0"/>
        <w:adjustRightInd w:val="0"/>
        <w:spacing w:after="0" w:line="288" w:lineRule="auto"/>
        <w:jc w:val="left"/>
        <w:textAlignment w:val="baseline"/>
        <w:rPr>
          <w:rFonts w:cs="Arial"/>
          <w:bCs/>
          <w:sz w:val="20"/>
          <w:szCs w:val="20"/>
        </w:rPr>
      </w:pPr>
      <w:r>
        <w:rPr>
          <w:rFonts w:cs="Arial"/>
          <w:bCs/>
          <w:sz w:val="20"/>
          <w:szCs w:val="20"/>
        </w:rPr>
        <w:t xml:space="preserve">Gordana Pipan, </w:t>
      </w:r>
      <w:r w:rsidRPr="0033077D">
        <w:rPr>
          <w:rFonts w:cs="Arial"/>
          <w:bCs/>
          <w:sz w:val="20"/>
          <w:szCs w:val="20"/>
        </w:rPr>
        <w:t>državna sekretarka</w:t>
      </w:r>
    </w:p>
    <w:p w14:paraId="2415E601" w14:textId="3452B516" w:rsidR="00891CBF" w:rsidRPr="00A934C2" w:rsidRDefault="00EA711F" w:rsidP="00903952">
      <w:pPr>
        <w:numPr>
          <w:ilvl w:val="0"/>
          <w:numId w:val="5"/>
        </w:numPr>
        <w:overflowPunct w:val="0"/>
        <w:autoSpaceDE w:val="0"/>
        <w:autoSpaceDN w:val="0"/>
        <w:adjustRightInd w:val="0"/>
        <w:spacing w:after="0" w:line="288" w:lineRule="auto"/>
        <w:jc w:val="left"/>
        <w:textAlignment w:val="baseline"/>
        <w:rPr>
          <w:rFonts w:cs="Arial"/>
          <w:bCs/>
          <w:sz w:val="20"/>
          <w:szCs w:val="20"/>
        </w:rPr>
      </w:pPr>
      <w:r>
        <w:rPr>
          <w:rFonts w:cs="Arial"/>
          <w:bCs/>
          <w:sz w:val="20"/>
          <w:szCs w:val="20"/>
        </w:rPr>
        <w:t>m</w:t>
      </w:r>
      <w:r w:rsidR="00891CBF">
        <w:rPr>
          <w:rFonts w:cs="Arial"/>
          <w:bCs/>
          <w:sz w:val="20"/>
          <w:szCs w:val="20"/>
        </w:rPr>
        <w:t>ag. Katja Božič, državna sekretarka</w:t>
      </w:r>
    </w:p>
    <w:p w14:paraId="445AF4DD" w14:textId="77777777" w:rsidR="00903952" w:rsidRPr="0033077D" w:rsidRDefault="00903952" w:rsidP="00903952">
      <w:pPr>
        <w:numPr>
          <w:ilvl w:val="0"/>
          <w:numId w:val="5"/>
        </w:numPr>
        <w:overflowPunct w:val="0"/>
        <w:autoSpaceDE w:val="0"/>
        <w:autoSpaceDN w:val="0"/>
        <w:adjustRightInd w:val="0"/>
        <w:spacing w:after="0" w:line="288" w:lineRule="auto"/>
        <w:jc w:val="left"/>
        <w:textAlignment w:val="baseline"/>
        <w:rPr>
          <w:rFonts w:cs="Arial"/>
          <w:bCs/>
          <w:sz w:val="20"/>
          <w:szCs w:val="20"/>
        </w:rPr>
      </w:pPr>
      <w:r w:rsidRPr="0033077D">
        <w:rPr>
          <w:rFonts w:cs="Arial"/>
          <w:bCs/>
          <w:sz w:val="20"/>
          <w:szCs w:val="20"/>
        </w:rPr>
        <w:t>Urška Cvelbar, generalna direktorica Direktorata za finančni sistem</w:t>
      </w:r>
    </w:p>
    <w:p w14:paraId="7070A39D" w14:textId="77777777" w:rsidR="00903952" w:rsidRDefault="00903952" w:rsidP="00903952">
      <w:pPr>
        <w:numPr>
          <w:ilvl w:val="0"/>
          <w:numId w:val="5"/>
        </w:numPr>
        <w:overflowPunct w:val="0"/>
        <w:autoSpaceDE w:val="0"/>
        <w:autoSpaceDN w:val="0"/>
        <w:adjustRightInd w:val="0"/>
        <w:spacing w:after="0" w:line="288" w:lineRule="auto"/>
        <w:jc w:val="left"/>
        <w:textAlignment w:val="baseline"/>
        <w:rPr>
          <w:rFonts w:cs="Arial"/>
          <w:bCs/>
          <w:sz w:val="20"/>
          <w:szCs w:val="20"/>
        </w:rPr>
      </w:pPr>
      <w:r w:rsidRPr="0033077D">
        <w:rPr>
          <w:rFonts w:cs="Arial"/>
          <w:bCs/>
          <w:sz w:val="20"/>
          <w:szCs w:val="20"/>
        </w:rPr>
        <w:t>mag. Robert Petek</w:t>
      </w:r>
      <w:r w:rsidRPr="0031613F">
        <w:rPr>
          <w:rFonts w:cs="Arial"/>
          <w:bCs/>
          <w:sz w:val="20"/>
          <w:szCs w:val="20"/>
        </w:rPr>
        <w:t xml:space="preserve">, </w:t>
      </w:r>
      <w:r>
        <w:rPr>
          <w:rFonts w:cs="Arial"/>
          <w:bCs/>
          <w:sz w:val="20"/>
          <w:szCs w:val="20"/>
        </w:rPr>
        <w:t xml:space="preserve">vodja </w:t>
      </w:r>
      <w:r w:rsidRPr="0031613F">
        <w:rPr>
          <w:rFonts w:cs="Arial"/>
          <w:bCs/>
          <w:sz w:val="20"/>
          <w:szCs w:val="20"/>
        </w:rPr>
        <w:t>Sektorj</w:t>
      </w:r>
      <w:r>
        <w:rPr>
          <w:rFonts w:cs="Arial"/>
          <w:bCs/>
          <w:sz w:val="20"/>
          <w:szCs w:val="20"/>
        </w:rPr>
        <w:t>a za bančništvo</w:t>
      </w:r>
    </w:p>
    <w:p w14:paraId="2C41BC5E" w14:textId="77777777" w:rsidR="00903952" w:rsidRPr="00472DDD" w:rsidRDefault="00903952" w:rsidP="00903952">
      <w:pPr>
        <w:numPr>
          <w:ilvl w:val="0"/>
          <w:numId w:val="5"/>
        </w:numPr>
        <w:overflowPunct w:val="0"/>
        <w:autoSpaceDE w:val="0"/>
        <w:autoSpaceDN w:val="0"/>
        <w:adjustRightInd w:val="0"/>
        <w:spacing w:after="0" w:line="288" w:lineRule="auto"/>
        <w:jc w:val="left"/>
        <w:textAlignment w:val="baseline"/>
        <w:rPr>
          <w:rFonts w:cs="Arial"/>
          <w:bCs/>
          <w:sz w:val="20"/>
          <w:szCs w:val="20"/>
        </w:rPr>
      </w:pPr>
      <w:r w:rsidRPr="00472DDD">
        <w:rPr>
          <w:rFonts w:cs="Arial"/>
          <w:sz w:val="20"/>
          <w:szCs w:val="20"/>
        </w:rPr>
        <w:t>mag. Teja Šmigoc, podsekretarka</w:t>
      </w:r>
    </w:p>
    <w:p w14:paraId="70E41F36" w14:textId="77777777" w:rsidR="00903952" w:rsidRDefault="00903952" w:rsidP="00903952">
      <w:pPr>
        <w:spacing w:line="288" w:lineRule="auto"/>
        <w:rPr>
          <w:rFonts w:cs="Arial"/>
          <w:sz w:val="20"/>
          <w:szCs w:val="20"/>
        </w:rPr>
      </w:pPr>
    </w:p>
    <w:p w14:paraId="7A8E5C3D" w14:textId="77777777" w:rsidR="00903952" w:rsidRDefault="00903952" w:rsidP="00903952">
      <w:pPr>
        <w:spacing w:line="288" w:lineRule="auto"/>
        <w:rPr>
          <w:rFonts w:cs="Arial"/>
          <w:sz w:val="20"/>
          <w:szCs w:val="20"/>
        </w:rPr>
      </w:pPr>
    </w:p>
    <w:p w14:paraId="427599A7" w14:textId="77777777" w:rsidR="00903952" w:rsidRPr="00B803E3" w:rsidRDefault="00903952" w:rsidP="00903952">
      <w:pPr>
        <w:spacing w:line="288" w:lineRule="auto"/>
        <w:ind w:left="360"/>
        <w:contextualSpacing/>
        <w:jc w:val="left"/>
        <w:rPr>
          <w:rFonts w:cs="Arial"/>
          <w:color w:val="FF0000"/>
          <w:sz w:val="20"/>
          <w:szCs w:val="20"/>
        </w:rPr>
      </w:pPr>
    </w:p>
    <w:p w14:paraId="3494817F" w14:textId="77777777" w:rsidR="00903952" w:rsidRPr="00B803E3" w:rsidRDefault="00903952" w:rsidP="00903952">
      <w:pPr>
        <w:spacing w:line="288" w:lineRule="auto"/>
        <w:jc w:val="left"/>
        <w:rPr>
          <w:rFonts w:eastAsia="Calibri" w:cs="Arial"/>
          <w:sz w:val="20"/>
          <w:szCs w:val="20"/>
          <w:lang w:eastAsia="en-US"/>
        </w:rPr>
      </w:pPr>
      <w:r w:rsidRPr="00B803E3">
        <w:rPr>
          <w:rFonts w:eastAsia="Calibri" w:cs="Arial"/>
          <w:sz w:val="20"/>
          <w:szCs w:val="20"/>
        </w:rPr>
        <w:br w:type="page"/>
      </w:r>
    </w:p>
    <w:p w14:paraId="0E9626E0" w14:textId="77777777" w:rsidR="0085491B" w:rsidRPr="00523BB4" w:rsidRDefault="0085491B" w:rsidP="0085491B">
      <w:pPr>
        <w:spacing w:after="160" w:line="312" w:lineRule="auto"/>
        <w:jc w:val="left"/>
        <w:rPr>
          <w:rFonts w:eastAsia="Times New Roman" w:cs="Arial"/>
          <w:b/>
          <w:sz w:val="20"/>
          <w:szCs w:val="20"/>
          <w:lang w:eastAsia="sl-SI"/>
        </w:rPr>
      </w:pPr>
      <w:r w:rsidRPr="00523BB4">
        <w:rPr>
          <w:rFonts w:eastAsia="Times New Roman" w:cs="Arial"/>
          <w:b/>
          <w:sz w:val="20"/>
          <w:szCs w:val="20"/>
          <w:lang w:eastAsia="sl-SI"/>
        </w:rPr>
        <w:lastRenderedPageBreak/>
        <w:t>II. BESEDILO ČLENOV</w:t>
      </w:r>
    </w:p>
    <w:p w14:paraId="7F4E3AA7" w14:textId="77777777" w:rsidR="00903952" w:rsidRPr="00B803E3" w:rsidRDefault="00903952" w:rsidP="00903952">
      <w:pPr>
        <w:spacing w:line="288" w:lineRule="auto"/>
        <w:rPr>
          <w:sz w:val="20"/>
          <w:szCs w:val="20"/>
        </w:rPr>
      </w:pPr>
    </w:p>
    <w:p w14:paraId="772D02C3" w14:textId="77777777" w:rsidR="00903952" w:rsidRPr="00902956" w:rsidRDefault="00903952" w:rsidP="00AA5D4D">
      <w:pPr>
        <w:numPr>
          <w:ilvl w:val="0"/>
          <w:numId w:val="16"/>
        </w:numPr>
        <w:overflowPunct w:val="0"/>
        <w:autoSpaceDE w:val="0"/>
        <w:autoSpaceDN w:val="0"/>
        <w:adjustRightInd w:val="0"/>
        <w:spacing w:after="0" w:line="288" w:lineRule="auto"/>
        <w:ind w:left="284" w:hanging="284"/>
        <w:contextualSpacing/>
        <w:jc w:val="center"/>
        <w:textAlignment w:val="baseline"/>
        <w:rPr>
          <w:rFonts w:eastAsia="Calibri" w:cs="Arial"/>
          <w:b/>
          <w:sz w:val="20"/>
          <w:szCs w:val="20"/>
        </w:rPr>
      </w:pPr>
      <w:r w:rsidRPr="00902956">
        <w:rPr>
          <w:rFonts w:eastAsia="Calibri" w:cs="Arial"/>
          <w:b/>
          <w:sz w:val="20"/>
          <w:szCs w:val="20"/>
        </w:rPr>
        <w:t>člen</w:t>
      </w:r>
    </w:p>
    <w:p w14:paraId="14CFFAD6" w14:textId="77777777" w:rsidR="00903952" w:rsidRPr="00902956" w:rsidRDefault="00903952" w:rsidP="00903952">
      <w:pPr>
        <w:spacing w:line="288" w:lineRule="auto"/>
        <w:rPr>
          <w:rFonts w:eastAsia="Calibri" w:cs="Arial"/>
          <w:color w:val="808080" w:themeColor="background1" w:themeShade="80"/>
          <w:sz w:val="20"/>
          <w:szCs w:val="20"/>
        </w:rPr>
      </w:pPr>
    </w:p>
    <w:p w14:paraId="0C5C6403" w14:textId="3CC87537" w:rsidR="00903952" w:rsidRPr="00EC4AA0" w:rsidRDefault="00903952" w:rsidP="00903952">
      <w:pPr>
        <w:suppressAutoHyphens/>
        <w:spacing w:line="288" w:lineRule="auto"/>
        <w:outlineLvl w:val="3"/>
        <w:rPr>
          <w:rFonts w:cs="Arial"/>
          <w:sz w:val="20"/>
          <w:szCs w:val="20"/>
        </w:rPr>
      </w:pPr>
      <w:r w:rsidRPr="00902956">
        <w:rPr>
          <w:rFonts w:cs="Arial"/>
          <w:sz w:val="20"/>
          <w:szCs w:val="20"/>
        </w:rPr>
        <w:t xml:space="preserve">V </w:t>
      </w:r>
      <w:r w:rsidRPr="0044206F">
        <w:rPr>
          <w:rFonts w:cs="Arial"/>
          <w:sz w:val="20"/>
          <w:szCs w:val="20"/>
        </w:rPr>
        <w:t>Zakon</w:t>
      </w:r>
      <w:r>
        <w:rPr>
          <w:rFonts w:cs="Arial"/>
          <w:sz w:val="20"/>
          <w:szCs w:val="20"/>
        </w:rPr>
        <w:t>u</w:t>
      </w:r>
      <w:r w:rsidRPr="0044206F">
        <w:rPr>
          <w:rFonts w:cs="Arial"/>
          <w:sz w:val="20"/>
          <w:szCs w:val="20"/>
        </w:rPr>
        <w:t xml:space="preserve"> o reševanju in prisilnem prenehanju bank (Uradni list RS, št. 92/21) </w:t>
      </w:r>
      <w:r w:rsidRPr="00902956">
        <w:rPr>
          <w:rFonts w:cs="Arial"/>
          <w:sz w:val="20"/>
          <w:szCs w:val="20"/>
        </w:rPr>
        <w:t xml:space="preserve">se v 2. členu v prvem odstavku v 2. točki </w:t>
      </w:r>
      <w:r w:rsidRPr="007E52BA">
        <w:rPr>
          <w:rFonts w:cs="Arial"/>
          <w:sz w:val="20"/>
          <w:szCs w:val="20"/>
        </w:rPr>
        <w:t>besedilo »Uredbo (EU) št. 2020/873 Evropskega parlamenta in Sveta z dne 24. junija 2020 o spremembi uredb (EU) 575/2013 in (EU) 2019/876 glede nekaterih prilagoditev zaradi pandemije COVID-19 (UL L št. 204 z dne 26. 6. 2020, str. 4), zadnjič popravljeno s Popravkom (UL L št. 335 z dne 13. 10. 2020, str. 20)« nadomesti z besedilom »</w:t>
      </w:r>
      <w:bookmarkStart w:id="3" w:name="_Hlk140568414"/>
      <w:r w:rsidRPr="007E52BA">
        <w:rPr>
          <w:rFonts w:cs="Arial"/>
          <w:sz w:val="20"/>
          <w:szCs w:val="20"/>
        </w:rPr>
        <w:t>Uredbo</w:t>
      </w:r>
      <w:r w:rsidRPr="00902956">
        <w:rPr>
          <w:rFonts w:cs="Arial"/>
          <w:sz w:val="20"/>
          <w:szCs w:val="20"/>
        </w:rPr>
        <w:t xml:space="preserve"> (EU) št. 2036/2022 Evropskega parlamenta in Sveta z dne 19. oktobra 2022 o spremembi Uredbe (EU) št. 575/2013 in Direktive 2014/59/EU v zvezi z bonitetno obravnavo globalno sistemsko pomembnih institucij s strategijo reševanja z več vstopnimi točkami in metodami za posredni vpis instrumentov, primernih za izpolnjevanje minimalne zahteve glede kapitala in kvalificiranih obveznosti (UL L št. 275 z dne 25. 10. 2022, str. 1)</w:t>
      </w:r>
      <w:bookmarkEnd w:id="3"/>
      <w:r w:rsidRPr="00902956">
        <w:rPr>
          <w:rFonts w:cs="Arial"/>
          <w:sz w:val="20"/>
          <w:szCs w:val="20"/>
        </w:rPr>
        <w:t>«.</w:t>
      </w:r>
    </w:p>
    <w:p w14:paraId="4F7591CB" w14:textId="77777777" w:rsidR="00903952" w:rsidRPr="00902956" w:rsidRDefault="00903952" w:rsidP="00903952">
      <w:pPr>
        <w:suppressAutoHyphens/>
        <w:spacing w:line="288" w:lineRule="auto"/>
        <w:outlineLvl w:val="3"/>
        <w:rPr>
          <w:rFonts w:cs="Arial"/>
          <w:color w:val="808080" w:themeColor="background1" w:themeShade="80"/>
          <w:sz w:val="20"/>
          <w:szCs w:val="20"/>
        </w:rPr>
      </w:pPr>
    </w:p>
    <w:p w14:paraId="6C66F641" w14:textId="77777777" w:rsidR="00903952" w:rsidRPr="00902956" w:rsidRDefault="00903952" w:rsidP="00AA5D4D">
      <w:pPr>
        <w:numPr>
          <w:ilvl w:val="0"/>
          <w:numId w:val="16"/>
        </w:numPr>
        <w:overflowPunct w:val="0"/>
        <w:autoSpaceDE w:val="0"/>
        <w:autoSpaceDN w:val="0"/>
        <w:adjustRightInd w:val="0"/>
        <w:spacing w:after="0" w:line="288" w:lineRule="auto"/>
        <w:ind w:left="284" w:hanging="284"/>
        <w:contextualSpacing/>
        <w:jc w:val="center"/>
        <w:textAlignment w:val="baseline"/>
        <w:rPr>
          <w:rFonts w:eastAsia="Calibri" w:cs="Arial"/>
          <w:b/>
          <w:sz w:val="20"/>
          <w:szCs w:val="20"/>
        </w:rPr>
      </w:pPr>
      <w:r w:rsidRPr="00902956">
        <w:rPr>
          <w:rFonts w:eastAsia="Calibri" w:cs="Arial"/>
          <w:b/>
          <w:sz w:val="20"/>
          <w:szCs w:val="20"/>
        </w:rPr>
        <w:t>člen</w:t>
      </w:r>
    </w:p>
    <w:p w14:paraId="45020FD4" w14:textId="77777777" w:rsidR="00903952" w:rsidRPr="00902956" w:rsidRDefault="00903952" w:rsidP="00903952">
      <w:pPr>
        <w:suppressAutoHyphens/>
        <w:spacing w:line="288" w:lineRule="auto"/>
        <w:outlineLvl w:val="3"/>
        <w:rPr>
          <w:rFonts w:cs="Arial"/>
          <w:color w:val="808080" w:themeColor="background1" w:themeShade="80"/>
          <w:sz w:val="20"/>
          <w:szCs w:val="20"/>
        </w:rPr>
      </w:pPr>
    </w:p>
    <w:p w14:paraId="7CF56255" w14:textId="71458CC1" w:rsidR="00903952" w:rsidRPr="00EC4AA0" w:rsidRDefault="00903952" w:rsidP="00903952">
      <w:pPr>
        <w:suppressAutoHyphens/>
        <w:spacing w:line="288" w:lineRule="auto"/>
        <w:outlineLvl w:val="3"/>
        <w:rPr>
          <w:rFonts w:cs="Arial"/>
          <w:sz w:val="20"/>
          <w:szCs w:val="20"/>
        </w:rPr>
      </w:pPr>
      <w:r w:rsidRPr="00902956">
        <w:rPr>
          <w:rFonts w:cs="Arial"/>
          <w:sz w:val="20"/>
          <w:szCs w:val="20"/>
        </w:rPr>
        <w:t xml:space="preserve">V 3. členu </w:t>
      </w:r>
      <w:r>
        <w:rPr>
          <w:rFonts w:cs="Arial"/>
          <w:sz w:val="20"/>
          <w:szCs w:val="20"/>
        </w:rPr>
        <w:t xml:space="preserve">se </w:t>
      </w:r>
      <w:r w:rsidRPr="00902956">
        <w:rPr>
          <w:rFonts w:cs="Arial"/>
          <w:sz w:val="20"/>
          <w:szCs w:val="20"/>
        </w:rPr>
        <w:t>v prvem odstavku v 2. točki besedilo »Direktivo 2019/2162/EU Evropskega parlamenta in Sveta z dne 27. novembra 2019 o izdajanju kritih obveznic in javnem nadzoru kritih obveznic ter o spremembi direktiv 2009/65/ES in 2014/59/EU (UL L št. 328 z dne 18. 12. 2019, str. 29), zadnjič popravljeno s Popravkom (UL L št. 283 z dne 31. 8. 2020, str. 2)« nadomesti z besedilom »Uredbo</w:t>
      </w:r>
      <w:r w:rsidRPr="00902956">
        <w:rPr>
          <w:sz w:val="20"/>
          <w:szCs w:val="20"/>
        </w:rPr>
        <w:t xml:space="preserve"> (EU) št. 2036/2022 Evropskega parlamenta in Sveta z dne 19. oktobra 2022 o spremembi Uredbe (EU) št. 575/2013 in Direktive 2014/59/EU v zvezi z bonitetno obravnavo globalno sistemsko pomembnih institucij s strategijo reševanja z več vstopnimi točkami in metodami za posredni vpis instrumentov, primernih za izpolnjevanje minimalne zahteve glede kapitala in kvalificiranih obveznosti (UL L št. 275 z dne 25. 10. 2022, str. 1)</w:t>
      </w:r>
      <w:r>
        <w:rPr>
          <w:sz w:val="20"/>
          <w:szCs w:val="20"/>
        </w:rPr>
        <w:t>,</w:t>
      </w:r>
      <w:r w:rsidRPr="00902956">
        <w:rPr>
          <w:sz w:val="20"/>
          <w:szCs w:val="20"/>
        </w:rPr>
        <w:t xml:space="preserve"> zadnjič </w:t>
      </w:r>
      <w:r w:rsidR="004861D7" w:rsidRPr="00F87A6F">
        <w:rPr>
          <w:sz w:val="20"/>
          <w:szCs w:val="20"/>
        </w:rPr>
        <w:t>popravljena s Popravkom</w:t>
      </w:r>
      <w:r w:rsidRPr="00902956">
        <w:rPr>
          <w:sz w:val="20"/>
          <w:szCs w:val="20"/>
        </w:rPr>
        <w:t xml:space="preserve"> (UL L št. 92 z dne 30. 3. 2023, str. 32)«.</w:t>
      </w:r>
    </w:p>
    <w:p w14:paraId="6CCA5847" w14:textId="77777777" w:rsidR="00903952" w:rsidRPr="00902956" w:rsidRDefault="00903952" w:rsidP="00903952">
      <w:pPr>
        <w:suppressAutoHyphens/>
        <w:spacing w:line="288" w:lineRule="auto"/>
        <w:outlineLvl w:val="3"/>
        <w:rPr>
          <w:rFonts w:cs="Arial"/>
          <w:color w:val="808080" w:themeColor="background1" w:themeShade="80"/>
          <w:sz w:val="20"/>
          <w:szCs w:val="20"/>
        </w:rPr>
      </w:pPr>
    </w:p>
    <w:p w14:paraId="29A9904F" w14:textId="77777777" w:rsidR="00903952" w:rsidRPr="00902956" w:rsidRDefault="00903952" w:rsidP="00AA5D4D">
      <w:pPr>
        <w:numPr>
          <w:ilvl w:val="0"/>
          <w:numId w:val="16"/>
        </w:numPr>
        <w:overflowPunct w:val="0"/>
        <w:autoSpaceDE w:val="0"/>
        <w:autoSpaceDN w:val="0"/>
        <w:adjustRightInd w:val="0"/>
        <w:spacing w:after="0" w:line="288" w:lineRule="auto"/>
        <w:ind w:left="284" w:hanging="284"/>
        <w:contextualSpacing/>
        <w:jc w:val="center"/>
        <w:textAlignment w:val="baseline"/>
        <w:rPr>
          <w:rFonts w:eastAsia="Calibri" w:cs="Arial"/>
          <w:b/>
          <w:sz w:val="20"/>
          <w:szCs w:val="20"/>
        </w:rPr>
      </w:pPr>
      <w:r w:rsidRPr="00902956">
        <w:rPr>
          <w:rFonts w:eastAsia="Calibri" w:cs="Arial"/>
          <w:b/>
          <w:sz w:val="20"/>
          <w:szCs w:val="20"/>
        </w:rPr>
        <w:t>člen</w:t>
      </w:r>
    </w:p>
    <w:p w14:paraId="6911EB8E" w14:textId="77777777" w:rsidR="00903952" w:rsidRPr="00902956" w:rsidRDefault="00903952" w:rsidP="00903952">
      <w:pPr>
        <w:suppressAutoHyphens/>
        <w:spacing w:line="288" w:lineRule="auto"/>
        <w:outlineLvl w:val="3"/>
        <w:rPr>
          <w:rFonts w:cs="Arial"/>
          <w:sz w:val="20"/>
          <w:szCs w:val="20"/>
        </w:rPr>
      </w:pPr>
    </w:p>
    <w:p w14:paraId="1B4F09D8" w14:textId="1435B6C9" w:rsidR="00903952" w:rsidRDefault="00903952" w:rsidP="00903952">
      <w:pPr>
        <w:suppressAutoHyphens/>
        <w:spacing w:line="288" w:lineRule="auto"/>
        <w:outlineLvl w:val="3"/>
        <w:rPr>
          <w:rFonts w:cs="Arial"/>
          <w:sz w:val="20"/>
          <w:szCs w:val="20"/>
        </w:rPr>
      </w:pPr>
      <w:r>
        <w:rPr>
          <w:rFonts w:cs="Arial"/>
          <w:sz w:val="20"/>
          <w:szCs w:val="20"/>
        </w:rPr>
        <w:t>V 31. členu se v drugem odstavku besedilo »</w:t>
      </w:r>
      <w:r w:rsidRPr="00992BEC">
        <w:rPr>
          <w:rFonts w:cs="Arial"/>
          <w:sz w:val="20"/>
          <w:szCs w:val="20"/>
        </w:rPr>
        <w:t>mere skupne izpostavljenosti banke, ki se izračuna v skladu s 429. in 429.a členom Uredbe 575/2013/EU</w:t>
      </w:r>
      <w:r>
        <w:rPr>
          <w:rFonts w:cs="Arial"/>
          <w:sz w:val="20"/>
          <w:szCs w:val="20"/>
        </w:rPr>
        <w:t>« nadomesti z besedilom »</w:t>
      </w:r>
      <w:r w:rsidRPr="00992BEC">
        <w:rPr>
          <w:rFonts w:cs="Arial"/>
          <w:sz w:val="20"/>
          <w:szCs w:val="20"/>
        </w:rPr>
        <w:t>zneska skupne izpostavljenosti banke tveganju, ki se izračuna v skladu s tretjim odstavkom 92. člena Uredbe 575/2013/EU</w:t>
      </w:r>
      <w:r>
        <w:rPr>
          <w:rFonts w:cs="Arial"/>
          <w:sz w:val="20"/>
          <w:szCs w:val="20"/>
        </w:rPr>
        <w:t>«.</w:t>
      </w:r>
    </w:p>
    <w:p w14:paraId="42395599" w14:textId="77777777" w:rsidR="00903952" w:rsidRDefault="00903952" w:rsidP="00903952">
      <w:pPr>
        <w:suppressAutoHyphens/>
        <w:spacing w:line="288" w:lineRule="auto"/>
        <w:outlineLvl w:val="3"/>
        <w:rPr>
          <w:rFonts w:cs="Arial"/>
          <w:sz w:val="20"/>
          <w:szCs w:val="20"/>
        </w:rPr>
      </w:pPr>
    </w:p>
    <w:p w14:paraId="2C9595EA" w14:textId="77777777" w:rsidR="00903952" w:rsidRPr="00902956" w:rsidRDefault="00903952" w:rsidP="00AA5D4D">
      <w:pPr>
        <w:numPr>
          <w:ilvl w:val="0"/>
          <w:numId w:val="16"/>
        </w:numPr>
        <w:overflowPunct w:val="0"/>
        <w:autoSpaceDE w:val="0"/>
        <w:autoSpaceDN w:val="0"/>
        <w:adjustRightInd w:val="0"/>
        <w:spacing w:after="0" w:line="288" w:lineRule="auto"/>
        <w:ind w:left="284" w:hanging="284"/>
        <w:contextualSpacing/>
        <w:jc w:val="center"/>
        <w:textAlignment w:val="baseline"/>
        <w:rPr>
          <w:rFonts w:eastAsia="Calibri" w:cs="Arial"/>
          <w:b/>
          <w:sz w:val="20"/>
          <w:szCs w:val="20"/>
        </w:rPr>
      </w:pPr>
      <w:r w:rsidRPr="00902956">
        <w:rPr>
          <w:rFonts w:eastAsia="Calibri" w:cs="Arial"/>
          <w:b/>
          <w:sz w:val="20"/>
          <w:szCs w:val="20"/>
        </w:rPr>
        <w:t>člen</w:t>
      </w:r>
    </w:p>
    <w:p w14:paraId="01A508DB" w14:textId="77777777" w:rsidR="00903952" w:rsidRDefault="00903952" w:rsidP="00903952">
      <w:pPr>
        <w:suppressAutoHyphens/>
        <w:spacing w:line="288" w:lineRule="auto"/>
        <w:outlineLvl w:val="3"/>
        <w:rPr>
          <w:rFonts w:cs="Arial"/>
          <w:sz w:val="20"/>
          <w:szCs w:val="20"/>
        </w:rPr>
      </w:pPr>
    </w:p>
    <w:p w14:paraId="33515AAE" w14:textId="334F038A" w:rsidR="00903952" w:rsidRPr="00902956" w:rsidRDefault="00903952" w:rsidP="00903952">
      <w:pPr>
        <w:suppressAutoHyphens/>
        <w:spacing w:line="288" w:lineRule="auto"/>
        <w:outlineLvl w:val="3"/>
        <w:rPr>
          <w:rFonts w:cs="Arial"/>
          <w:color w:val="808080" w:themeColor="background1" w:themeShade="80"/>
          <w:sz w:val="20"/>
          <w:szCs w:val="20"/>
        </w:rPr>
      </w:pPr>
      <w:r w:rsidRPr="00902956">
        <w:rPr>
          <w:rFonts w:cs="Arial"/>
          <w:sz w:val="20"/>
          <w:szCs w:val="20"/>
        </w:rPr>
        <w:t>V 56. členu se v četrtem odstavku</w:t>
      </w:r>
      <w:r>
        <w:rPr>
          <w:rFonts w:cs="Arial"/>
          <w:sz w:val="20"/>
          <w:szCs w:val="20"/>
        </w:rPr>
        <w:t xml:space="preserve"> v napovednem </w:t>
      </w:r>
      <w:r w:rsidR="008E7270">
        <w:rPr>
          <w:rFonts w:cs="Arial"/>
          <w:sz w:val="20"/>
          <w:szCs w:val="20"/>
        </w:rPr>
        <w:t>stavk</w:t>
      </w:r>
      <w:r>
        <w:rPr>
          <w:rFonts w:cs="Arial"/>
          <w:sz w:val="20"/>
          <w:szCs w:val="20"/>
        </w:rPr>
        <w:t>u</w:t>
      </w:r>
      <w:r w:rsidRPr="00902956">
        <w:rPr>
          <w:rFonts w:cs="Arial"/>
          <w:sz w:val="20"/>
          <w:szCs w:val="20"/>
        </w:rPr>
        <w:t xml:space="preserve"> besedilo »pripadajo isti GSPB, subjektov v postopku reševanja« nadomesti z besedilom »so del iste GSPB, subjektov v postopku reševanja ali subjektov iz tretje države, ki bi bili subjekti v postopku reševanja, če bi imeli sedež v EU«</w:t>
      </w:r>
      <w:r>
        <w:rPr>
          <w:rFonts w:cs="Arial"/>
          <w:sz w:val="20"/>
          <w:szCs w:val="20"/>
        </w:rPr>
        <w:t>.</w:t>
      </w:r>
    </w:p>
    <w:p w14:paraId="180EDF36" w14:textId="6BB1FB6F" w:rsidR="00903952" w:rsidRPr="00EC4AA0" w:rsidRDefault="00903952" w:rsidP="00903952">
      <w:pPr>
        <w:suppressAutoHyphens/>
        <w:spacing w:line="288" w:lineRule="auto"/>
        <w:outlineLvl w:val="3"/>
        <w:rPr>
          <w:rFonts w:cs="Arial"/>
          <w:sz w:val="20"/>
          <w:szCs w:val="20"/>
        </w:rPr>
      </w:pPr>
      <w:r w:rsidRPr="00902956">
        <w:rPr>
          <w:rFonts w:cs="Arial"/>
          <w:sz w:val="20"/>
          <w:szCs w:val="20"/>
        </w:rPr>
        <w:t>V 1. točki se za besedo »reševanja« doda besedilo »ali subjekt iz tretje države, ki bi bil subjekt v postopku reševanja, če bi imel sedež v EU«</w:t>
      </w:r>
      <w:r>
        <w:rPr>
          <w:rFonts w:cs="Arial"/>
          <w:sz w:val="20"/>
          <w:szCs w:val="20"/>
        </w:rPr>
        <w:t>.</w:t>
      </w:r>
    </w:p>
    <w:p w14:paraId="0D95E2ED" w14:textId="77777777" w:rsidR="00903952" w:rsidRPr="00902956" w:rsidRDefault="00903952" w:rsidP="00903952">
      <w:pPr>
        <w:suppressAutoHyphens/>
        <w:spacing w:line="288" w:lineRule="auto"/>
        <w:outlineLvl w:val="3"/>
        <w:rPr>
          <w:rFonts w:cs="Arial"/>
          <w:color w:val="808080" w:themeColor="background1" w:themeShade="80"/>
          <w:sz w:val="20"/>
          <w:szCs w:val="20"/>
        </w:rPr>
      </w:pPr>
    </w:p>
    <w:p w14:paraId="4A2F5C70" w14:textId="77777777" w:rsidR="00903952" w:rsidRPr="008F2533" w:rsidRDefault="00903952" w:rsidP="00AA5D4D">
      <w:pPr>
        <w:numPr>
          <w:ilvl w:val="0"/>
          <w:numId w:val="16"/>
        </w:numPr>
        <w:overflowPunct w:val="0"/>
        <w:autoSpaceDE w:val="0"/>
        <w:autoSpaceDN w:val="0"/>
        <w:adjustRightInd w:val="0"/>
        <w:spacing w:after="0" w:line="288" w:lineRule="auto"/>
        <w:ind w:left="284" w:hanging="284"/>
        <w:contextualSpacing/>
        <w:jc w:val="center"/>
        <w:textAlignment w:val="baseline"/>
        <w:rPr>
          <w:rFonts w:eastAsia="Calibri" w:cs="Arial"/>
          <w:b/>
          <w:sz w:val="20"/>
          <w:szCs w:val="20"/>
        </w:rPr>
      </w:pPr>
      <w:r w:rsidRPr="008F2533">
        <w:rPr>
          <w:rFonts w:eastAsia="Calibri" w:cs="Arial"/>
          <w:b/>
          <w:sz w:val="20"/>
          <w:szCs w:val="20"/>
        </w:rPr>
        <w:lastRenderedPageBreak/>
        <w:t>člen</w:t>
      </w:r>
    </w:p>
    <w:p w14:paraId="15FA1353" w14:textId="77777777" w:rsidR="00903952" w:rsidRPr="00902956" w:rsidRDefault="00903952" w:rsidP="00903952">
      <w:pPr>
        <w:suppressAutoHyphens/>
        <w:spacing w:line="288" w:lineRule="auto"/>
        <w:outlineLvl w:val="3"/>
        <w:rPr>
          <w:rFonts w:cs="Arial"/>
          <w:color w:val="808080" w:themeColor="background1" w:themeShade="80"/>
          <w:sz w:val="20"/>
          <w:szCs w:val="20"/>
        </w:rPr>
      </w:pPr>
    </w:p>
    <w:p w14:paraId="29859CAA" w14:textId="4A2630C3" w:rsidR="00A66ED7" w:rsidRDefault="00903952" w:rsidP="00903952">
      <w:pPr>
        <w:suppressAutoHyphens/>
        <w:spacing w:line="288" w:lineRule="auto"/>
        <w:outlineLvl w:val="3"/>
        <w:rPr>
          <w:rFonts w:cs="Arial"/>
          <w:sz w:val="20"/>
          <w:szCs w:val="20"/>
        </w:rPr>
      </w:pPr>
      <w:r w:rsidRPr="00902956">
        <w:rPr>
          <w:rFonts w:cs="Arial"/>
          <w:sz w:val="20"/>
          <w:szCs w:val="20"/>
        </w:rPr>
        <w:t>V 61. členu se v četrtem odstavku</w:t>
      </w:r>
      <w:r>
        <w:rPr>
          <w:rFonts w:cs="Arial"/>
          <w:sz w:val="20"/>
          <w:szCs w:val="20"/>
        </w:rPr>
        <w:t xml:space="preserve"> </w:t>
      </w:r>
      <w:r w:rsidR="00540F0D">
        <w:rPr>
          <w:rFonts w:cs="Arial"/>
          <w:sz w:val="20"/>
          <w:szCs w:val="20"/>
        </w:rPr>
        <w:t>prvi</w:t>
      </w:r>
      <w:r>
        <w:rPr>
          <w:rFonts w:cs="Arial"/>
          <w:sz w:val="20"/>
          <w:szCs w:val="20"/>
        </w:rPr>
        <w:t xml:space="preserve"> </w:t>
      </w:r>
      <w:r w:rsidR="008E7270">
        <w:rPr>
          <w:rFonts w:cs="Arial"/>
          <w:sz w:val="20"/>
          <w:szCs w:val="20"/>
        </w:rPr>
        <w:t>stavek spremeni tako, da se glasi:</w:t>
      </w:r>
      <w:r w:rsidRPr="00902956">
        <w:rPr>
          <w:rFonts w:cs="Arial"/>
          <w:sz w:val="20"/>
          <w:szCs w:val="20"/>
        </w:rPr>
        <w:t xml:space="preserve"> </w:t>
      </w:r>
      <w:bookmarkStart w:id="4" w:name="_Hlk138921197"/>
    </w:p>
    <w:p w14:paraId="35C41A70" w14:textId="6CF65A19" w:rsidR="00903952" w:rsidRDefault="00A66ED7" w:rsidP="00903952">
      <w:pPr>
        <w:suppressAutoHyphens/>
        <w:spacing w:line="288" w:lineRule="auto"/>
        <w:outlineLvl w:val="3"/>
        <w:rPr>
          <w:sz w:val="20"/>
          <w:szCs w:val="20"/>
        </w:rPr>
      </w:pPr>
      <w:r>
        <w:rPr>
          <w:rFonts w:cs="Arial"/>
          <w:sz w:val="20"/>
          <w:szCs w:val="20"/>
        </w:rPr>
        <w:t>»</w:t>
      </w:r>
      <w:r w:rsidRPr="00A66ED7">
        <w:rPr>
          <w:rFonts w:cs="Arial"/>
          <w:sz w:val="20"/>
          <w:szCs w:val="20"/>
        </w:rPr>
        <w:t xml:space="preserve">Kadar je več kot en subjekt GSPB, ki je del iste GSPB, subjekt v postopku reševanja ali subjekt iz tretje države, ki bi bil subjekt v postopku reševanja, če bi imel sedež v EU, lahko organi za reševanje iz prvega odstavka tega člena v skladu s strategijo reševanja GSPB odločijo tudi o uporabi 72.e člena Uredbe 575/2013/EU in morebitnih prilagoditvah za čim večje zmanjšanje ali odpravo razlike med vsoto zneskov iz </w:t>
      </w:r>
      <w:bookmarkStart w:id="5" w:name="_Hlk140570886"/>
      <w:r w:rsidRPr="00A66ED7">
        <w:rPr>
          <w:rFonts w:cs="Arial"/>
          <w:sz w:val="20"/>
          <w:szCs w:val="20"/>
        </w:rPr>
        <w:t xml:space="preserve">1. točke četrtega odstavka 56. člena tega zakona in </w:t>
      </w:r>
      <w:bookmarkStart w:id="6" w:name="_Hlk140570906"/>
      <w:bookmarkEnd w:id="5"/>
      <w:r w:rsidRPr="00A66ED7">
        <w:rPr>
          <w:rFonts w:cs="Arial"/>
          <w:sz w:val="20"/>
          <w:szCs w:val="20"/>
        </w:rPr>
        <w:t xml:space="preserve">točke (a) </w:t>
      </w:r>
      <w:bookmarkEnd w:id="6"/>
      <w:r w:rsidRPr="00A66ED7">
        <w:rPr>
          <w:rFonts w:cs="Arial"/>
          <w:sz w:val="20"/>
          <w:szCs w:val="20"/>
        </w:rPr>
        <w:t>prvega odstavka 12.a člena</w:t>
      </w:r>
      <w:r w:rsidR="00AE65A7">
        <w:rPr>
          <w:rFonts w:cs="Arial"/>
          <w:sz w:val="20"/>
          <w:szCs w:val="20"/>
        </w:rPr>
        <w:t xml:space="preserve"> </w:t>
      </w:r>
      <w:r w:rsidRPr="00A66ED7">
        <w:rPr>
          <w:rFonts w:cs="Arial"/>
          <w:sz w:val="20"/>
          <w:szCs w:val="20"/>
        </w:rPr>
        <w:t xml:space="preserve">Uredbe 575/2013/EU </w:t>
      </w:r>
      <w:bookmarkStart w:id="7" w:name="_Hlk140570992"/>
      <w:r w:rsidRPr="00A66ED7">
        <w:rPr>
          <w:rFonts w:cs="Arial"/>
          <w:sz w:val="20"/>
          <w:szCs w:val="20"/>
        </w:rPr>
        <w:t xml:space="preserve">za posamezne subjekte v postopku reševanja </w:t>
      </w:r>
      <w:bookmarkStart w:id="8" w:name="_Hlk140571013"/>
      <w:bookmarkEnd w:id="7"/>
      <w:r w:rsidRPr="00A66ED7">
        <w:rPr>
          <w:rFonts w:cs="Arial"/>
          <w:sz w:val="20"/>
          <w:szCs w:val="20"/>
        </w:rPr>
        <w:t>ali subjekte iz tretje države</w:t>
      </w:r>
      <w:bookmarkEnd w:id="8"/>
      <w:r w:rsidRPr="00A66ED7">
        <w:rPr>
          <w:rFonts w:cs="Arial"/>
          <w:sz w:val="20"/>
          <w:szCs w:val="20"/>
        </w:rPr>
        <w:t xml:space="preserve"> ter vsoto zneskov iz </w:t>
      </w:r>
      <w:bookmarkStart w:id="9" w:name="_Hlk140571063"/>
      <w:r w:rsidRPr="00A66ED7">
        <w:rPr>
          <w:rFonts w:cs="Arial"/>
          <w:sz w:val="20"/>
          <w:szCs w:val="20"/>
        </w:rPr>
        <w:t xml:space="preserve">2. točke četrtega odstavka 56. člena tega zakona in </w:t>
      </w:r>
      <w:bookmarkStart w:id="10" w:name="_Hlk140571083"/>
      <w:bookmarkEnd w:id="9"/>
      <w:r w:rsidRPr="00A66ED7">
        <w:rPr>
          <w:rFonts w:cs="Arial"/>
          <w:sz w:val="20"/>
          <w:szCs w:val="20"/>
        </w:rPr>
        <w:t xml:space="preserve">točke (b) </w:t>
      </w:r>
      <w:bookmarkEnd w:id="10"/>
      <w:r w:rsidRPr="00A66ED7">
        <w:rPr>
          <w:rFonts w:cs="Arial"/>
          <w:sz w:val="20"/>
          <w:szCs w:val="20"/>
        </w:rPr>
        <w:t>prvega odstavka 12.a člena Uredbe 575/2013/EU</w:t>
      </w:r>
      <w:bookmarkEnd w:id="4"/>
      <w:r w:rsidRPr="00A66ED7">
        <w:rPr>
          <w:rFonts w:cs="Arial"/>
          <w:sz w:val="20"/>
          <w:szCs w:val="20"/>
        </w:rPr>
        <w:t>.</w:t>
      </w:r>
      <w:r w:rsidR="00903952" w:rsidRPr="00A66ED7">
        <w:rPr>
          <w:rFonts w:cs="Arial"/>
          <w:sz w:val="20"/>
          <w:szCs w:val="20"/>
        </w:rPr>
        <w:t>«.</w:t>
      </w:r>
    </w:p>
    <w:p w14:paraId="3FC20937" w14:textId="77777777" w:rsidR="00903952" w:rsidRPr="00902956" w:rsidRDefault="00903952" w:rsidP="00903952">
      <w:pPr>
        <w:suppressAutoHyphens/>
        <w:spacing w:line="288" w:lineRule="auto"/>
        <w:outlineLvl w:val="3"/>
        <w:rPr>
          <w:rFonts w:cs="Arial"/>
          <w:sz w:val="20"/>
          <w:szCs w:val="20"/>
        </w:rPr>
      </w:pPr>
      <w:r w:rsidRPr="00902956">
        <w:rPr>
          <w:sz w:val="20"/>
          <w:szCs w:val="20"/>
        </w:rPr>
        <w:t>V 1. točki se za besedo »članicami« doda besedilo »ali tretjimi državami«</w:t>
      </w:r>
      <w:r>
        <w:rPr>
          <w:sz w:val="20"/>
          <w:szCs w:val="20"/>
        </w:rPr>
        <w:t>.</w:t>
      </w:r>
    </w:p>
    <w:p w14:paraId="18D94600" w14:textId="77777777" w:rsidR="00903952" w:rsidRDefault="00903952" w:rsidP="00903952">
      <w:pPr>
        <w:suppressAutoHyphens/>
        <w:spacing w:line="288" w:lineRule="auto"/>
        <w:outlineLvl w:val="3"/>
        <w:rPr>
          <w:rFonts w:cs="Arial"/>
          <w:sz w:val="20"/>
          <w:szCs w:val="20"/>
        </w:rPr>
      </w:pPr>
      <w:r w:rsidRPr="00902956">
        <w:rPr>
          <w:rFonts w:cs="Arial"/>
          <w:sz w:val="20"/>
          <w:szCs w:val="20"/>
        </w:rPr>
        <w:t>Peti odstavek se spremeni tako, da se glasi:</w:t>
      </w:r>
    </w:p>
    <w:p w14:paraId="6CD7B318" w14:textId="7B883159" w:rsidR="00903952" w:rsidRDefault="00903952" w:rsidP="00903952">
      <w:pPr>
        <w:suppressAutoHyphens/>
        <w:spacing w:line="288" w:lineRule="auto"/>
        <w:outlineLvl w:val="3"/>
        <w:rPr>
          <w:rFonts w:cs="Arial"/>
          <w:color w:val="808080" w:themeColor="background1" w:themeShade="80"/>
          <w:sz w:val="20"/>
          <w:szCs w:val="20"/>
        </w:rPr>
      </w:pPr>
      <w:r w:rsidRPr="00902956">
        <w:rPr>
          <w:rFonts w:cs="Arial"/>
          <w:sz w:val="20"/>
          <w:szCs w:val="20"/>
        </w:rPr>
        <w:t xml:space="preserve">»(5) </w:t>
      </w:r>
      <w:r w:rsidRPr="00902956">
        <w:rPr>
          <w:sz w:val="20"/>
          <w:szCs w:val="20"/>
        </w:rPr>
        <w:t>Vsota zneskov iz 1. točke četrtega odstavka 56. člena tega zakona in točk</w:t>
      </w:r>
      <w:r>
        <w:rPr>
          <w:sz w:val="20"/>
          <w:szCs w:val="20"/>
        </w:rPr>
        <w:t>e</w:t>
      </w:r>
      <w:r w:rsidRPr="00902956">
        <w:rPr>
          <w:sz w:val="20"/>
          <w:szCs w:val="20"/>
        </w:rPr>
        <w:t xml:space="preserve"> (a) </w:t>
      </w:r>
      <w:r w:rsidRPr="00A66ED7">
        <w:rPr>
          <w:rFonts w:cs="Arial"/>
          <w:sz w:val="20"/>
          <w:szCs w:val="20"/>
        </w:rPr>
        <w:t>prvega odstavka 12.a člena Uredbe 575/2013/EU za posamezne subjekte v postopku reševanja al</w:t>
      </w:r>
      <w:r w:rsidRPr="00902956">
        <w:rPr>
          <w:sz w:val="20"/>
          <w:szCs w:val="20"/>
        </w:rPr>
        <w:t>i subjekte iz tretje države, ki bi bili subjekti v postopku reševanja, če bi imeli sedež v EU, ne sme biti nižja od vsote zneskov iz 2. točke četrtega odstavka 56. člena tega zakona in točk</w:t>
      </w:r>
      <w:r>
        <w:rPr>
          <w:sz w:val="20"/>
          <w:szCs w:val="20"/>
        </w:rPr>
        <w:t>e</w:t>
      </w:r>
      <w:r w:rsidRPr="00902956">
        <w:rPr>
          <w:sz w:val="20"/>
          <w:szCs w:val="20"/>
        </w:rPr>
        <w:t xml:space="preserve"> (b) </w:t>
      </w:r>
      <w:r>
        <w:rPr>
          <w:sz w:val="20"/>
          <w:szCs w:val="20"/>
        </w:rPr>
        <w:t>prvega odstavka</w:t>
      </w:r>
      <w:r w:rsidRPr="00902956">
        <w:rPr>
          <w:sz w:val="20"/>
          <w:szCs w:val="20"/>
        </w:rPr>
        <w:t xml:space="preserve"> 12.a člena Uredbe 575/2013/EU.</w:t>
      </w:r>
      <w:r>
        <w:rPr>
          <w:sz w:val="20"/>
          <w:szCs w:val="20"/>
        </w:rPr>
        <w:t>«.</w:t>
      </w:r>
    </w:p>
    <w:p w14:paraId="29FE8579" w14:textId="77777777" w:rsidR="00903952" w:rsidRPr="00902956" w:rsidRDefault="00903952" w:rsidP="00AA5D4D">
      <w:pPr>
        <w:numPr>
          <w:ilvl w:val="0"/>
          <w:numId w:val="16"/>
        </w:numPr>
        <w:overflowPunct w:val="0"/>
        <w:autoSpaceDE w:val="0"/>
        <w:autoSpaceDN w:val="0"/>
        <w:adjustRightInd w:val="0"/>
        <w:spacing w:after="0" w:line="288" w:lineRule="auto"/>
        <w:ind w:left="284" w:hanging="284"/>
        <w:contextualSpacing/>
        <w:jc w:val="center"/>
        <w:textAlignment w:val="baseline"/>
        <w:rPr>
          <w:rFonts w:eastAsia="Calibri" w:cs="Arial"/>
          <w:b/>
          <w:sz w:val="20"/>
          <w:szCs w:val="20"/>
        </w:rPr>
      </w:pPr>
      <w:r w:rsidRPr="00902956">
        <w:rPr>
          <w:rFonts w:eastAsia="Calibri" w:cs="Arial"/>
          <w:b/>
          <w:sz w:val="20"/>
          <w:szCs w:val="20"/>
        </w:rPr>
        <w:t>člen</w:t>
      </w:r>
    </w:p>
    <w:p w14:paraId="24534036" w14:textId="77777777" w:rsidR="00903952" w:rsidRDefault="00903952" w:rsidP="00903952">
      <w:pPr>
        <w:suppressAutoHyphens/>
        <w:spacing w:line="288" w:lineRule="auto"/>
        <w:outlineLvl w:val="3"/>
        <w:rPr>
          <w:rFonts w:cs="Arial"/>
          <w:sz w:val="20"/>
          <w:szCs w:val="20"/>
        </w:rPr>
      </w:pPr>
    </w:p>
    <w:p w14:paraId="51DC7985" w14:textId="32DA28C8" w:rsidR="00903952" w:rsidRDefault="00903952" w:rsidP="00903952">
      <w:pPr>
        <w:suppressAutoHyphens/>
        <w:spacing w:line="288" w:lineRule="auto"/>
        <w:outlineLvl w:val="3"/>
        <w:rPr>
          <w:rFonts w:cs="Arial"/>
          <w:sz w:val="20"/>
          <w:szCs w:val="20"/>
        </w:rPr>
      </w:pPr>
      <w:r>
        <w:rPr>
          <w:rFonts w:cs="Arial"/>
          <w:sz w:val="20"/>
          <w:szCs w:val="20"/>
        </w:rPr>
        <w:t>V 113. členu se drugi odstavek črta.</w:t>
      </w:r>
    </w:p>
    <w:p w14:paraId="122EBF42" w14:textId="77777777" w:rsidR="00903952" w:rsidRPr="00902956" w:rsidRDefault="00903952" w:rsidP="00AA5D4D">
      <w:pPr>
        <w:numPr>
          <w:ilvl w:val="0"/>
          <w:numId w:val="16"/>
        </w:numPr>
        <w:overflowPunct w:val="0"/>
        <w:autoSpaceDE w:val="0"/>
        <w:autoSpaceDN w:val="0"/>
        <w:adjustRightInd w:val="0"/>
        <w:spacing w:after="0" w:line="288" w:lineRule="auto"/>
        <w:ind w:left="284" w:hanging="284"/>
        <w:contextualSpacing/>
        <w:jc w:val="center"/>
        <w:textAlignment w:val="baseline"/>
        <w:rPr>
          <w:rFonts w:eastAsia="Calibri" w:cs="Arial"/>
          <w:b/>
          <w:sz w:val="20"/>
          <w:szCs w:val="20"/>
        </w:rPr>
      </w:pPr>
      <w:r w:rsidRPr="00902956">
        <w:rPr>
          <w:rFonts w:eastAsia="Calibri" w:cs="Arial"/>
          <w:b/>
          <w:sz w:val="20"/>
          <w:szCs w:val="20"/>
        </w:rPr>
        <w:t>člen</w:t>
      </w:r>
    </w:p>
    <w:p w14:paraId="266BF595" w14:textId="77777777" w:rsidR="00903952" w:rsidRDefault="00903952" w:rsidP="00903952">
      <w:pPr>
        <w:suppressAutoHyphens/>
        <w:spacing w:line="288" w:lineRule="auto"/>
        <w:outlineLvl w:val="3"/>
        <w:rPr>
          <w:rFonts w:cs="Arial"/>
          <w:sz w:val="20"/>
          <w:szCs w:val="20"/>
        </w:rPr>
      </w:pPr>
    </w:p>
    <w:p w14:paraId="592EF30F" w14:textId="765B4776" w:rsidR="00903952" w:rsidRDefault="00903952" w:rsidP="00903952">
      <w:pPr>
        <w:suppressAutoHyphens/>
        <w:spacing w:line="288" w:lineRule="auto"/>
        <w:outlineLvl w:val="3"/>
        <w:rPr>
          <w:rFonts w:cs="Arial"/>
          <w:sz w:val="20"/>
          <w:szCs w:val="20"/>
        </w:rPr>
      </w:pPr>
      <w:r>
        <w:rPr>
          <w:rFonts w:cs="Arial"/>
          <w:sz w:val="20"/>
          <w:szCs w:val="20"/>
        </w:rPr>
        <w:t>V 118. členu se v prvem odstavku drugi stavek</w:t>
      </w:r>
      <w:r w:rsidRPr="00975D95">
        <w:rPr>
          <w:rFonts w:cs="Arial"/>
          <w:sz w:val="20"/>
          <w:szCs w:val="20"/>
        </w:rPr>
        <w:t xml:space="preserve"> </w:t>
      </w:r>
      <w:r>
        <w:rPr>
          <w:rFonts w:cs="Arial"/>
          <w:sz w:val="20"/>
          <w:szCs w:val="20"/>
        </w:rPr>
        <w:t>črta.</w:t>
      </w:r>
    </w:p>
    <w:p w14:paraId="792F62AF" w14:textId="77777777" w:rsidR="00903952" w:rsidRDefault="00903952" w:rsidP="00903952">
      <w:pPr>
        <w:suppressAutoHyphens/>
        <w:spacing w:line="288" w:lineRule="auto"/>
        <w:outlineLvl w:val="3"/>
        <w:rPr>
          <w:rFonts w:cs="Arial"/>
          <w:sz w:val="20"/>
          <w:szCs w:val="20"/>
        </w:rPr>
      </w:pPr>
      <w:r>
        <w:rPr>
          <w:rFonts w:cs="Arial"/>
          <w:sz w:val="20"/>
          <w:szCs w:val="20"/>
        </w:rPr>
        <w:t>V tretjem odstavku se besedilo »</w:t>
      </w:r>
      <w:r w:rsidRPr="00975D95">
        <w:rPr>
          <w:rFonts w:cs="Arial"/>
          <w:sz w:val="20"/>
          <w:szCs w:val="20"/>
        </w:rPr>
        <w:t>Evropske centralne banke za pridobitev kvalificiranega deleža in o tem obvesti Banko Slovenije</w:t>
      </w:r>
      <w:r>
        <w:rPr>
          <w:rFonts w:cs="Arial"/>
          <w:sz w:val="20"/>
          <w:szCs w:val="20"/>
        </w:rPr>
        <w:t>« nadomesti z besedilom »</w:t>
      </w:r>
      <w:r w:rsidRPr="00975D95">
        <w:rPr>
          <w:rFonts w:cs="Arial"/>
          <w:sz w:val="20"/>
          <w:szCs w:val="20"/>
        </w:rPr>
        <w:t>Banke Slovenije za pridobitev kvalificiranega deleža</w:t>
      </w:r>
      <w:r>
        <w:rPr>
          <w:rFonts w:cs="Arial"/>
          <w:sz w:val="20"/>
          <w:szCs w:val="20"/>
        </w:rPr>
        <w:t>«.</w:t>
      </w:r>
    </w:p>
    <w:p w14:paraId="6EA770B3" w14:textId="26D16CA9" w:rsidR="00903952" w:rsidRPr="00902956" w:rsidRDefault="00903952" w:rsidP="00903952">
      <w:pPr>
        <w:suppressAutoHyphens/>
        <w:spacing w:line="288" w:lineRule="auto"/>
        <w:outlineLvl w:val="3"/>
        <w:rPr>
          <w:rFonts w:cs="Arial"/>
          <w:color w:val="808080" w:themeColor="background1" w:themeShade="80"/>
          <w:sz w:val="20"/>
          <w:szCs w:val="20"/>
        </w:rPr>
      </w:pPr>
      <w:r>
        <w:rPr>
          <w:rFonts w:cs="Arial"/>
          <w:sz w:val="20"/>
          <w:szCs w:val="20"/>
        </w:rPr>
        <w:t>V četrtem odstavku se besedilo »</w:t>
      </w:r>
      <w:r w:rsidRPr="003907B5">
        <w:rPr>
          <w:rFonts w:cs="Arial"/>
          <w:sz w:val="20"/>
          <w:szCs w:val="20"/>
        </w:rPr>
        <w:t>obveščena o prenosu instrumentov na kupca in o morebitni pridobitvi dovoljenja Evropske centralne banke za pridobitev ali povečanje kvalificiranega deleža</w:t>
      </w:r>
      <w:r>
        <w:rPr>
          <w:rFonts w:cs="Arial"/>
          <w:sz w:val="20"/>
          <w:szCs w:val="20"/>
        </w:rPr>
        <w:t>« nadomesti z besedilom »</w:t>
      </w:r>
      <w:r w:rsidRPr="003907B5">
        <w:rPr>
          <w:rFonts w:cs="Arial"/>
          <w:sz w:val="20"/>
          <w:szCs w:val="20"/>
        </w:rPr>
        <w:t>izdala dovoljenje za pridobitev ali povečanje kvalificiranega deleža in je bila obveščena o prenosu instrumentov na kupca</w:t>
      </w:r>
      <w:r>
        <w:rPr>
          <w:rFonts w:cs="Arial"/>
          <w:sz w:val="20"/>
          <w:szCs w:val="20"/>
        </w:rPr>
        <w:t>«.</w:t>
      </w:r>
    </w:p>
    <w:p w14:paraId="289B6F00" w14:textId="77777777" w:rsidR="00903952" w:rsidRPr="00902956" w:rsidRDefault="00903952" w:rsidP="00AA5D4D">
      <w:pPr>
        <w:numPr>
          <w:ilvl w:val="0"/>
          <w:numId w:val="16"/>
        </w:numPr>
        <w:overflowPunct w:val="0"/>
        <w:autoSpaceDE w:val="0"/>
        <w:autoSpaceDN w:val="0"/>
        <w:adjustRightInd w:val="0"/>
        <w:spacing w:after="0" w:line="288" w:lineRule="auto"/>
        <w:ind w:left="284" w:hanging="284"/>
        <w:contextualSpacing/>
        <w:jc w:val="center"/>
        <w:textAlignment w:val="baseline"/>
        <w:rPr>
          <w:rFonts w:eastAsia="Calibri" w:cs="Arial"/>
          <w:b/>
          <w:sz w:val="20"/>
          <w:szCs w:val="20"/>
        </w:rPr>
      </w:pPr>
      <w:r w:rsidRPr="00902956">
        <w:rPr>
          <w:rFonts w:eastAsia="Calibri" w:cs="Arial"/>
          <w:b/>
          <w:sz w:val="20"/>
          <w:szCs w:val="20"/>
        </w:rPr>
        <w:t>člen</w:t>
      </w:r>
    </w:p>
    <w:p w14:paraId="6DFE2319" w14:textId="77777777" w:rsidR="00903952" w:rsidRPr="00902956" w:rsidRDefault="00903952" w:rsidP="00903952">
      <w:pPr>
        <w:suppressAutoHyphens/>
        <w:spacing w:line="288" w:lineRule="auto"/>
        <w:outlineLvl w:val="3"/>
        <w:rPr>
          <w:rFonts w:cs="Arial"/>
          <w:color w:val="808080" w:themeColor="background1" w:themeShade="80"/>
          <w:sz w:val="20"/>
          <w:szCs w:val="20"/>
        </w:rPr>
      </w:pPr>
    </w:p>
    <w:p w14:paraId="49955697" w14:textId="342C0F1D" w:rsidR="008E7270" w:rsidRDefault="00903952" w:rsidP="00903952">
      <w:pPr>
        <w:suppressAutoHyphens/>
        <w:spacing w:line="288" w:lineRule="auto"/>
        <w:outlineLvl w:val="3"/>
        <w:rPr>
          <w:rFonts w:cs="Arial"/>
          <w:sz w:val="20"/>
          <w:szCs w:val="20"/>
        </w:rPr>
      </w:pPr>
      <w:r w:rsidRPr="00902956">
        <w:rPr>
          <w:rFonts w:cs="Arial"/>
          <w:sz w:val="20"/>
          <w:szCs w:val="20"/>
        </w:rPr>
        <w:t>V 151. člen</w:t>
      </w:r>
      <w:r w:rsidR="008E7270">
        <w:rPr>
          <w:rFonts w:cs="Arial"/>
          <w:sz w:val="20"/>
          <w:szCs w:val="20"/>
        </w:rPr>
        <w:t>u</w:t>
      </w:r>
      <w:r w:rsidRPr="00902956">
        <w:rPr>
          <w:rFonts w:cs="Arial"/>
          <w:sz w:val="20"/>
          <w:szCs w:val="20"/>
        </w:rPr>
        <w:t xml:space="preserve"> se </w:t>
      </w:r>
      <w:r w:rsidR="008E7270">
        <w:rPr>
          <w:rFonts w:cs="Arial"/>
          <w:sz w:val="20"/>
          <w:szCs w:val="20"/>
        </w:rPr>
        <w:t xml:space="preserve">naslov člena spremeni tako, da se glasi: </w:t>
      </w:r>
    </w:p>
    <w:p w14:paraId="0127B6E6" w14:textId="05E01E34" w:rsidR="00903952" w:rsidRPr="00902956" w:rsidRDefault="00903952" w:rsidP="00903952">
      <w:pPr>
        <w:suppressAutoHyphens/>
        <w:spacing w:line="288" w:lineRule="auto"/>
        <w:outlineLvl w:val="3"/>
        <w:rPr>
          <w:rFonts w:cs="Arial"/>
          <w:sz w:val="20"/>
          <w:szCs w:val="20"/>
        </w:rPr>
      </w:pPr>
      <w:r w:rsidRPr="00902956">
        <w:rPr>
          <w:rFonts w:cs="Arial"/>
          <w:sz w:val="20"/>
          <w:szCs w:val="20"/>
        </w:rPr>
        <w:t>»</w:t>
      </w:r>
      <w:r w:rsidR="008E7270">
        <w:rPr>
          <w:rFonts w:cs="Arial"/>
          <w:sz w:val="20"/>
          <w:szCs w:val="20"/>
        </w:rPr>
        <w:t xml:space="preserve">začasno </w:t>
      </w:r>
      <w:r w:rsidRPr="00902956">
        <w:rPr>
          <w:rFonts w:cs="Arial"/>
          <w:sz w:val="20"/>
          <w:szCs w:val="20"/>
        </w:rPr>
        <w:t>mirovanje</w:t>
      </w:r>
      <w:r w:rsidR="008E7270">
        <w:rPr>
          <w:rFonts w:cs="Arial"/>
          <w:sz w:val="20"/>
          <w:szCs w:val="20"/>
        </w:rPr>
        <w:t xml:space="preserve"> pravice do odpovedi</w:t>
      </w:r>
      <w:r w:rsidRPr="00902956">
        <w:rPr>
          <w:rFonts w:cs="Arial"/>
          <w:sz w:val="20"/>
          <w:szCs w:val="20"/>
        </w:rPr>
        <w:t>«.</w:t>
      </w:r>
    </w:p>
    <w:p w14:paraId="6FB853B4" w14:textId="764EE76B" w:rsidR="00540F0D" w:rsidRPr="005520E6" w:rsidRDefault="00540F0D" w:rsidP="00540F0D">
      <w:pPr>
        <w:pStyle w:val="Odstavek"/>
        <w:spacing w:before="0" w:line="288" w:lineRule="auto"/>
        <w:ind w:firstLine="0"/>
        <w:rPr>
          <w:sz w:val="20"/>
          <w:szCs w:val="20"/>
        </w:rPr>
      </w:pPr>
      <w:r>
        <w:rPr>
          <w:rFonts w:cs="Arial"/>
          <w:sz w:val="20"/>
          <w:szCs w:val="20"/>
        </w:rPr>
        <w:t>Na koncu prvega</w:t>
      </w:r>
      <w:r w:rsidRPr="00BD2B78">
        <w:rPr>
          <w:rFonts w:cs="Arial"/>
          <w:sz w:val="20"/>
          <w:szCs w:val="20"/>
        </w:rPr>
        <w:t xml:space="preserve"> odstavk</w:t>
      </w:r>
      <w:r>
        <w:rPr>
          <w:rFonts w:cs="Arial"/>
          <w:sz w:val="20"/>
          <w:szCs w:val="20"/>
        </w:rPr>
        <w:t>a</w:t>
      </w:r>
      <w:r w:rsidRPr="00BD2B78">
        <w:rPr>
          <w:rFonts w:cs="Arial"/>
          <w:sz w:val="20"/>
          <w:szCs w:val="20"/>
        </w:rPr>
        <w:t xml:space="preserve"> se </w:t>
      </w:r>
      <w:r>
        <w:rPr>
          <w:rFonts w:cs="Arial"/>
          <w:sz w:val="20"/>
          <w:szCs w:val="20"/>
        </w:rPr>
        <w:t>pika nadomesti z vejico</w:t>
      </w:r>
      <w:r w:rsidRPr="00BD2B78">
        <w:rPr>
          <w:rFonts w:cs="Arial"/>
          <w:sz w:val="20"/>
          <w:szCs w:val="20"/>
        </w:rPr>
        <w:t xml:space="preserve"> in </w:t>
      </w:r>
      <w:r>
        <w:rPr>
          <w:rFonts w:cs="Arial"/>
          <w:sz w:val="20"/>
          <w:szCs w:val="20"/>
        </w:rPr>
        <w:t xml:space="preserve">doda </w:t>
      </w:r>
      <w:r w:rsidRPr="00BD2B78">
        <w:rPr>
          <w:rFonts w:cs="Arial"/>
          <w:sz w:val="20"/>
          <w:szCs w:val="20"/>
        </w:rPr>
        <w:t>besedilo »</w:t>
      </w:r>
      <w:r w:rsidRPr="008A7A6D">
        <w:rPr>
          <w:sz w:val="20"/>
          <w:szCs w:val="20"/>
        </w:rPr>
        <w:t>pod pogojem, da se pogodbene obveznosti plačila in izročitve ter zagotavljanja zavarovanja s premoženjem še naprej izvajajo</w:t>
      </w:r>
      <w:r>
        <w:rPr>
          <w:sz w:val="20"/>
          <w:szCs w:val="20"/>
        </w:rPr>
        <w:t>.«.</w:t>
      </w:r>
    </w:p>
    <w:p w14:paraId="499EA494" w14:textId="77777777" w:rsidR="006B4A0C" w:rsidRPr="005520E6" w:rsidRDefault="006B4A0C" w:rsidP="00903952">
      <w:pPr>
        <w:pStyle w:val="Odstavek"/>
        <w:spacing w:before="0" w:line="288" w:lineRule="auto"/>
        <w:ind w:firstLine="0"/>
        <w:rPr>
          <w:sz w:val="20"/>
          <w:szCs w:val="20"/>
        </w:rPr>
      </w:pPr>
    </w:p>
    <w:p w14:paraId="0EFB111F" w14:textId="77777777" w:rsidR="00903952" w:rsidRDefault="00903952" w:rsidP="00903952">
      <w:pPr>
        <w:suppressAutoHyphens/>
        <w:spacing w:line="288" w:lineRule="auto"/>
        <w:outlineLvl w:val="3"/>
        <w:rPr>
          <w:rFonts w:cs="Arial"/>
          <w:color w:val="808080" w:themeColor="background1" w:themeShade="80"/>
          <w:szCs w:val="20"/>
        </w:rPr>
      </w:pPr>
    </w:p>
    <w:p w14:paraId="50CC8C98" w14:textId="77777777" w:rsidR="00903952" w:rsidRPr="00902956" w:rsidRDefault="00903952" w:rsidP="00AA5D4D">
      <w:pPr>
        <w:numPr>
          <w:ilvl w:val="0"/>
          <w:numId w:val="16"/>
        </w:numPr>
        <w:overflowPunct w:val="0"/>
        <w:autoSpaceDE w:val="0"/>
        <w:autoSpaceDN w:val="0"/>
        <w:adjustRightInd w:val="0"/>
        <w:spacing w:after="0" w:line="288" w:lineRule="auto"/>
        <w:ind w:left="284" w:hanging="284"/>
        <w:contextualSpacing/>
        <w:jc w:val="center"/>
        <w:textAlignment w:val="baseline"/>
        <w:rPr>
          <w:rFonts w:eastAsia="Calibri" w:cs="Arial"/>
          <w:b/>
          <w:sz w:val="20"/>
          <w:szCs w:val="20"/>
        </w:rPr>
      </w:pPr>
      <w:r w:rsidRPr="00902956">
        <w:rPr>
          <w:rFonts w:eastAsia="Calibri" w:cs="Arial"/>
          <w:b/>
          <w:sz w:val="20"/>
          <w:szCs w:val="20"/>
        </w:rPr>
        <w:t>člen</w:t>
      </w:r>
    </w:p>
    <w:p w14:paraId="523A797F" w14:textId="77777777" w:rsidR="00903952" w:rsidRPr="00902956" w:rsidRDefault="00903952" w:rsidP="00903952">
      <w:pPr>
        <w:suppressAutoHyphens/>
        <w:spacing w:line="288" w:lineRule="auto"/>
        <w:outlineLvl w:val="3"/>
        <w:rPr>
          <w:rFonts w:cs="Arial"/>
          <w:color w:val="808080" w:themeColor="background1" w:themeShade="80"/>
          <w:sz w:val="20"/>
          <w:szCs w:val="20"/>
        </w:rPr>
      </w:pPr>
    </w:p>
    <w:p w14:paraId="2853F03A" w14:textId="4888A255" w:rsidR="00903952" w:rsidRPr="00902956" w:rsidRDefault="00903952" w:rsidP="00903952">
      <w:pPr>
        <w:suppressAutoHyphens/>
        <w:spacing w:line="288" w:lineRule="auto"/>
        <w:outlineLvl w:val="3"/>
        <w:rPr>
          <w:rFonts w:cs="Arial"/>
          <w:sz w:val="20"/>
          <w:szCs w:val="20"/>
        </w:rPr>
      </w:pPr>
      <w:r w:rsidRPr="00902956">
        <w:rPr>
          <w:rFonts w:cs="Arial"/>
          <w:sz w:val="20"/>
          <w:szCs w:val="20"/>
        </w:rPr>
        <w:t xml:space="preserve">V 152. členu </w:t>
      </w:r>
      <w:r>
        <w:rPr>
          <w:rFonts w:cs="Arial"/>
          <w:sz w:val="20"/>
          <w:szCs w:val="20"/>
        </w:rPr>
        <w:t xml:space="preserve">se </w:t>
      </w:r>
      <w:r w:rsidRPr="00902956">
        <w:rPr>
          <w:rFonts w:cs="Arial"/>
          <w:sz w:val="20"/>
          <w:szCs w:val="20"/>
        </w:rPr>
        <w:t xml:space="preserve">v </w:t>
      </w:r>
      <w:r>
        <w:rPr>
          <w:rFonts w:cs="Arial"/>
          <w:sz w:val="20"/>
          <w:szCs w:val="20"/>
        </w:rPr>
        <w:t>drugem</w:t>
      </w:r>
      <w:r w:rsidRPr="00902956">
        <w:rPr>
          <w:rFonts w:cs="Arial"/>
          <w:sz w:val="20"/>
          <w:szCs w:val="20"/>
        </w:rPr>
        <w:t xml:space="preserve"> odstavku v 1. točki </w:t>
      </w:r>
      <w:r>
        <w:rPr>
          <w:rFonts w:cs="Arial"/>
          <w:sz w:val="20"/>
          <w:szCs w:val="20"/>
        </w:rPr>
        <w:t>za</w:t>
      </w:r>
      <w:r w:rsidRPr="00902956">
        <w:rPr>
          <w:rFonts w:cs="Arial"/>
          <w:sz w:val="20"/>
          <w:szCs w:val="20"/>
        </w:rPr>
        <w:t xml:space="preserve"> besedo »</w:t>
      </w:r>
      <w:r>
        <w:rPr>
          <w:rFonts w:cs="Arial"/>
          <w:sz w:val="20"/>
          <w:szCs w:val="20"/>
        </w:rPr>
        <w:t>ali</w:t>
      </w:r>
      <w:r w:rsidRPr="00902956">
        <w:rPr>
          <w:rFonts w:cs="Arial"/>
          <w:sz w:val="20"/>
          <w:szCs w:val="20"/>
        </w:rPr>
        <w:t>« doda besed</w:t>
      </w:r>
      <w:r>
        <w:rPr>
          <w:rFonts w:cs="Arial"/>
          <w:sz w:val="20"/>
          <w:szCs w:val="20"/>
        </w:rPr>
        <w:t>a</w:t>
      </w:r>
      <w:r w:rsidRPr="00902956">
        <w:rPr>
          <w:rFonts w:cs="Arial"/>
          <w:sz w:val="20"/>
          <w:szCs w:val="20"/>
        </w:rPr>
        <w:t xml:space="preserve"> »</w:t>
      </w:r>
      <w:r w:rsidR="00EC4AA0">
        <w:rPr>
          <w:rFonts w:cs="Arial"/>
          <w:sz w:val="20"/>
          <w:szCs w:val="20"/>
        </w:rPr>
        <w:t>pomembno</w:t>
      </w:r>
      <w:r w:rsidRPr="00902956">
        <w:rPr>
          <w:rFonts w:cs="Arial"/>
          <w:sz w:val="20"/>
          <w:szCs w:val="20"/>
        </w:rPr>
        <w:t>«.</w:t>
      </w:r>
    </w:p>
    <w:p w14:paraId="5ECA98FF" w14:textId="77777777" w:rsidR="00903952" w:rsidRDefault="00903952" w:rsidP="00903952">
      <w:pPr>
        <w:spacing w:line="288" w:lineRule="auto"/>
        <w:rPr>
          <w:rFonts w:eastAsia="Calibri" w:cs="Arial"/>
          <w:color w:val="808080" w:themeColor="background1" w:themeShade="80"/>
          <w:sz w:val="20"/>
          <w:szCs w:val="20"/>
        </w:rPr>
      </w:pPr>
    </w:p>
    <w:p w14:paraId="1D5C6986" w14:textId="77777777" w:rsidR="00903952" w:rsidRPr="005520E6" w:rsidRDefault="00903952" w:rsidP="00903952">
      <w:pPr>
        <w:spacing w:line="288" w:lineRule="auto"/>
        <w:jc w:val="center"/>
        <w:rPr>
          <w:rFonts w:eastAsia="Calibri" w:cs="Arial"/>
          <w:sz w:val="20"/>
          <w:szCs w:val="20"/>
        </w:rPr>
      </w:pPr>
      <w:r w:rsidRPr="005520E6">
        <w:rPr>
          <w:rFonts w:eastAsia="Calibri" w:cs="Arial"/>
          <w:sz w:val="20"/>
          <w:szCs w:val="20"/>
        </w:rPr>
        <w:t>KONČNA DOLOČBA</w:t>
      </w:r>
    </w:p>
    <w:p w14:paraId="711DF071" w14:textId="77777777" w:rsidR="00903952" w:rsidRPr="00902956" w:rsidRDefault="00903952" w:rsidP="00903952">
      <w:pPr>
        <w:spacing w:line="288" w:lineRule="auto"/>
        <w:rPr>
          <w:rFonts w:eastAsia="Calibri" w:cs="Arial"/>
          <w:color w:val="808080" w:themeColor="background1" w:themeShade="80"/>
          <w:sz w:val="20"/>
          <w:szCs w:val="20"/>
        </w:rPr>
      </w:pPr>
    </w:p>
    <w:p w14:paraId="249E1F8E" w14:textId="2ABC3EEE" w:rsidR="00903952" w:rsidRPr="00902956" w:rsidRDefault="00AA5D4D" w:rsidP="00AA5D4D">
      <w:pPr>
        <w:numPr>
          <w:ilvl w:val="0"/>
          <w:numId w:val="16"/>
        </w:numPr>
        <w:overflowPunct w:val="0"/>
        <w:autoSpaceDE w:val="0"/>
        <w:autoSpaceDN w:val="0"/>
        <w:adjustRightInd w:val="0"/>
        <w:spacing w:after="0" w:line="288" w:lineRule="auto"/>
        <w:ind w:left="284" w:hanging="284"/>
        <w:contextualSpacing/>
        <w:jc w:val="center"/>
        <w:textAlignment w:val="baseline"/>
        <w:rPr>
          <w:rFonts w:eastAsia="Calibri" w:cs="Arial"/>
          <w:b/>
          <w:sz w:val="20"/>
          <w:szCs w:val="20"/>
        </w:rPr>
      </w:pPr>
      <w:r>
        <w:rPr>
          <w:rFonts w:eastAsia="Calibri" w:cs="Arial"/>
          <w:b/>
          <w:sz w:val="20"/>
          <w:szCs w:val="20"/>
        </w:rPr>
        <w:t xml:space="preserve"> </w:t>
      </w:r>
      <w:r w:rsidR="00903952" w:rsidRPr="00902956">
        <w:rPr>
          <w:rFonts w:eastAsia="Calibri" w:cs="Arial"/>
          <w:b/>
          <w:sz w:val="20"/>
          <w:szCs w:val="20"/>
        </w:rPr>
        <w:t>člen</w:t>
      </w:r>
    </w:p>
    <w:p w14:paraId="612D51D7" w14:textId="77777777" w:rsidR="00903952" w:rsidRPr="00902956" w:rsidRDefault="00903952" w:rsidP="00903952">
      <w:pPr>
        <w:spacing w:line="288" w:lineRule="auto"/>
        <w:jc w:val="center"/>
        <w:rPr>
          <w:rFonts w:eastAsia="Calibri" w:cs="Arial"/>
          <w:b/>
          <w:sz w:val="20"/>
          <w:szCs w:val="20"/>
        </w:rPr>
      </w:pPr>
      <w:r w:rsidRPr="00902956">
        <w:rPr>
          <w:rFonts w:eastAsia="Calibri" w:cs="Arial"/>
          <w:b/>
          <w:sz w:val="20"/>
          <w:szCs w:val="20"/>
        </w:rPr>
        <w:t>(začetek veljavnosti)</w:t>
      </w:r>
    </w:p>
    <w:p w14:paraId="22A99B58" w14:textId="77777777" w:rsidR="00903952" w:rsidRPr="00902956" w:rsidRDefault="00903952" w:rsidP="00903952">
      <w:pPr>
        <w:spacing w:line="288" w:lineRule="auto"/>
        <w:rPr>
          <w:rFonts w:eastAsia="Calibri" w:cs="Arial"/>
          <w:sz w:val="20"/>
          <w:szCs w:val="20"/>
        </w:rPr>
      </w:pPr>
    </w:p>
    <w:p w14:paraId="5FB94A92" w14:textId="77777777" w:rsidR="00903952" w:rsidRPr="00902956" w:rsidRDefault="00903952" w:rsidP="00903952">
      <w:pPr>
        <w:spacing w:line="288" w:lineRule="auto"/>
        <w:rPr>
          <w:rFonts w:eastAsia="Calibri" w:cs="Arial"/>
          <w:sz w:val="20"/>
          <w:szCs w:val="20"/>
        </w:rPr>
      </w:pPr>
      <w:r w:rsidRPr="00902956">
        <w:rPr>
          <w:rFonts w:eastAsia="Calibri" w:cs="Arial"/>
          <w:sz w:val="20"/>
          <w:szCs w:val="20"/>
        </w:rPr>
        <w:t>Ta zakon začne veljati petnajsti dan po objavi v Uradnem listu Republike Slovenije.</w:t>
      </w:r>
    </w:p>
    <w:p w14:paraId="626EA771" w14:textId="77777777" w:rsidR="00903952" w:rsidRDefault="00903952" w:rsidP="00903952">
      <w:pPr>
        <w:spacing w:line="288" w:lineRule="auto"/>
        <w:rPr>
          <w:rFonts w:cs="Arial"/>
          <w:b/>
          <w:sz w:val="20"/>
          <w:szCs w:val="20"/>
        </w:rPr>
      </w:pPr>
    </w:p>
    <w:p w14:paraId="4A1A832D" w14:textId="77777777" w:rsidR="00031B5B" w:rsidRPr="00503BC2" w:rsidRDefault="00031B5B" w:rsidP="00903952">
      <w:pPr>
        <w:overflowPunct w:val="0"/>
        <w:autoSpaceDE w:val="0"/>
        <w:autoSpaceDN w:val="0"/>
        <w:adjustRightInd w:val="0"/>
        <w:spacing w:line="312" w:lineRule="auto"/>
        <w:contextualSpacing/>
        <w:textAlignment w:val="baseline"/>
        <w:rPr>
          <w:rFonts w:eastAsia="Calibri" w:cs="Arial"/>
          <w:b/>
          <w:szCs w:val="20"/>
        </w:rPr>
      </w:pPr>
    </w:p>
    <w:p w14:paraId="7627291D" w14:textId="77777777" w:rsidR="00031B5B" w:rsidRPr="00A34CD5" w:rsidRDefault="00031B5B" w:rsidP="00031B5B">
      <w:pPr>
        <w:overflowPunct w:val="0"/>
        <w:autoSpaceDE w:val="0"/>
        <w:autoSpaceDN w:val="0"/>
        <w:adjustRightInd w:val="0"/>
        <w:spacing w:line="312" w:lineRule="auto"/>
        <w:textAlignment w:val="baseline"/>
        <w:rPr>
          <w:rFonts w:eastAsia="Calibri" w:cs="Arial"/>
          <w:color w:val="808080" w:themeColor="background1" w:themeShade="80"/>
          <w:szCs w:val="20"/>
        </w:rPr>
      </w:pPr>
    </w:p>
    <w:p w14:paraId="57614095" w14:textId="77777777" w:rsidR="00031B5B" w:rsidRPr="00392DB1" w:rsidRDefault="00031B5B" w:rsidP="00031B5B">
      <w:pPr>
        <w:overflowPunct w:val="0"/>
        <w:autoSpaceDE w:val="0"/>
        <w:autoSpaceDN w:val="0"/>
        <w:adjustRightInd w:val="0"/>
        <w:spacing w:line="312" w:lineRule="auto"/>
        <w:textAlignment w:val="baseline"/>
        <w:rPr>
          <w:rFonts w:eastAsia="Calibri" w:cs="Arial"/>
          <w:color w:val="000000"/>
          <w:szCs w:val="20"/>
        </w:rPr>
      </w:pPr>
    </w:p>
    <w:p w14:paraId="48F7887E" w14:textId="77777777" w:rsidR="0085491B" w:rsidRPr="00FF5156" w:rsidRDefault="0085491B" w:rsidP="0085491B">
      <w:pPr>
        <w:overflowPunct w:val="0"/>
        <w:autoSpaceDE w:val="0"/>
        <w:autoSpaceDN w:val="0"/>
        <w:adjustRightInd w:val="0"/>
        <w:spacing w:after="0" w:line="312" w:lineRule="auto"/>
        <w:textAlignment w:val="baseline"/>
        <w:rPr>
          <w:rFonts w:eastAsia="Calibri" w:cs="Arial"/>
          <w:color w:val="000000"/>
          <w:sz w:val="20"/>
          <w:szCs w:val="20"/>
          <w:lang w:eastAsia="en-US"/>
        </w:rPr>
      </w:pPr>
    </w:p>
    <w:p w14:paraId="5B3C26FC" w14:textId="77777777" w:rsidR="0085491B" w:rsidRPr="00FF5156" w:rsidRDefault="0085491B" w:rsidP="0085491B">
      <w:pPr>
        <w:overflowPunct w:val="0"/>
        <w:autoSpaceDE w:val="0"/>
        <w:autoSpaceDN w:val="0"/>
        <w:adjustRightInd w:val="0"/>
        <w:spacing w:after="0" w:line="312" w:lineRule="auto"/>
        <w:textAlignment w:val="baseline"/>
        <w:rPr>
          <w:rFonts w:eastAsia="Times New Roman" w:cs="Arial"/>
          <w:sz w:val="20"/>
          <w:szCs w:val="20"/>
          <w:highlight w:val="yellow"/>
          <w:lang w:eastAsia="sl-SI"/>
        </w:rPr>
      </w:pPr>
    </w:p>
    <w:p w14:paraId="2DB069E4" w14:textId="77777777" w:rsidR="0085491B" w:rsidRDefault="0085491B" w:rsidP="0085491B">
      <w:pPr>
        <w:spacing w:after="0" w:line="240" w:lineRule="auto"/>
        <w:jc w:val="left"/>
        <w:rPr>
          <w:rFonts w:eastAsia="Times New Roman" w:cs="Arial"/>
          <w:b/>
          <w:sz w:val="20"/>
          <w:szCs w:val="20"/>
          <w:lang w:eastAsia="sl-SI"/>
        </w:rPr>
      </w:pPr>
      <w:r>
        <w:rPr>
          <w:rFonts w:eastAsia="Times New Roman" w:cs="Arial"/>
          <w:b/>
          <w:sz w:val="20"/>
          <w:szCs w:val="20"/>
          <w:lang w:eastAsia="sl-SI"/>
        </w:rPr>
        <w:br w:type="page"/>
      </w:r>
    </w:p>
    <w:p w14:paraId="63DB0939" w14:textId="77777777" w:rsidR="0085491B" w:rsidRPr="00FF5156" w:rsidRDefault="0085491B" w:rsidP="0085491B">
      <w:pPr>
        <w:overflowPunct w:val="0"/>
        <w:autoSpaceDE w:val="0"/>
        <w:autoSpaceDN w:val="0"/>
        <w:adjustRightInd w:val="0"/>
        <w:spacing w:after="0" w:line="312" w:lineRule="auto"/>
        <w:jc w:val="left"/>
        <w:textAlignment w:val="baseline"/>
        <w:rPr>
          <w:rFonts w:eastAsia="Times New Roman" w:cs="Arial"/>
          <w:b/>
          <w:sz w:val="20"/>
          <w:szCs w:val="20"/>
          <w:lang w:eastAsia="sl-SI"/>
        </w:rPr>
      </w:pPr>
      <w:bookmarkStart w:id="11" w:name="_Hlk82611071"/>
      <w:r w:rsidRPr="00FF5156">
        <w:rPr>
          <w:rFonts w:eastAsia="Times New Roman" w:cs="Arial"/>
          <w:b/>
          <w:sz w:val="20"/>
          <w:szCs w:val="20"/>
          <w:lang w:eastAsia="sl-SI"/>
        </w:rPr>
        <w:lastRenderedPageBreak/>
        <w:t>III. OBRAZLOŽITEV ČLENOV</w:t>
      </w:r>
    </w:p>
    <w:p w14:paraId="64FDAECA" w14:textId="77777777" w:rsidR="0085491B" w:rsidRPr="00FF5156" w:rsidRDefault="0085491B" w:rsidP="0085491B">
      <w:pPr>
        <w:overflowPunct w:val="0"/>
        <w:autoSpaceDE w:val="0"/>
        <w:autoSpaceDN w:val="0"/>
        <w:adjustRightInd w:val="0"/>
        <w:spacing w:after="0" w:line="312" w:lineRule="auto"/>
        <w:jc w:val="left"/>
        <w:textAlignment w:val="baseline"/>
        <w:rPr>
          <w:rFonts w:eastAsia="Times New Roman" w:cs="Arial"/>
          <w:sz w:val="20"/>
          <w:szCs w:val="20"/>
          <w:highlight w:val="yellow"/>
          <w:lang w:eastAsia="sl-SI"/>
        </w:rPr>
      </w:pPr>
    </w:p>
    <w:p w14:paraId="7327687A" w14:textId="77777777" w:rsidR="0085491B" w:rsidRPr="00FF5156" w:rsidRDefault="0085491B" w:rsidP="0085491B">
      <w:pPr>
        <w:overflowPunct w:val="0"/>
        <w:autoSpaceDE w:val="0"/>
        <w:autoSpaceDN w:val="0"/>
        <w:adjustRightInd w:val="0"/>
        <w:spacing w:after="0" w:line="312" w:lineRule="auto"/>
        <w:jc w:val="left"/>
        <w:textAlignment w:val="baseline"/>
        <w:rPr>
          <w:rFonts w:eastAsia="Times New Roman" w:cs="Arial"/>
          <w:sz w:val="20"/>
          <w:szCs w:val="20"/>
          <w:highlight w:val="yellow"/>
          <w:lang w:eastAsia="sl-SI"/>
        </w:rPr>
      </w:pPr>
    </w:p>
    <w:bookmarkEnd w:id="11"/>
    <w:p w14:paraId="49DFFC24" w14:textId="77777777" w:rsidR="0080773A" w:rsidRPr="00FF5156" w:rsidRDefault="0080773A" w:rsidP="0080773A">
      <w:pPr>
        <w:spacing w:line="312" w:lineRule="auto"/>
        <w:jc w:val="left"/>
        <w:rPr>
          <w:rFonts w:cs="Arial"/>
          <w:b/>
          <w:sz w:val="20"/>
          <w:szCs w:val="20"/>
        </w:rPr>
      </w:pPr>
      <w:r w:rsidRPr="00FF5156">
        <w:rPr>
          <w:rFonts w:cs="Arial"/>
          <w:b/>
          <w:sz w:val="20"/>
          <w:szCs w:val="20"/>
        </w:rPr>
        <w:t xml:space="preserve">K </w:t>
      </w:r>
      <w:r>
        <w:rPr>
          <w:rFonts w:cs="Arial"/>
          <w:b/>
          <w:sz w:val="20"/>
          <w:szCs w:val="20"/>
        </w:rPr>
        <w:t>1</w:t>
      </w:r>
      <w:r w:rsidRPr="00FF5156">
        <w:rPr>
          <w:rFonts w:cs="Arial"/>
          <w:b/>
          <w:sz w:val="20"/>
          <w:szCs w:val="20"/>
        </w:rPr>
        <w:t>. členu</w:t>
      </w:r>
    </w:p>
    <w:p w14:paraId="30D8D99B" w14:textId="77777777" w:rsidR="0080773A" w:rsidRDefault="0080773A" w:rsidP="0080773A">
      <w:pPr>
        <w:spacing w:line="312" w:lineRule="auto"/>
        <w:rPr>
          <w:rFonts w:eastAsia="Calibri" w:cs="Arial"/>
          <w:color w:val="000000"/>
          <w:sz w:val="20"/>
          <w:szCs w:val="20"/>
          <w:lang w:eastAsia="en-US"/>
        </w:rPr>
      </w:pPr>
      <w:r>
        <w:rPr>
          <w:rFonts w:eastAsia="Calibri" w:cs="Arial"/>
          <w:color w:val="000000"/>
          <w:sz w:val="20"/>
          <w:szCs w:val="20"/>
          <w:lang w:eastAsia="en-US"/>
        </w:rPr>
        <w:t xml:space="preserve">Sprememba 2. člena </w:t>
      </w:r>
      <w:r w:rsidRPr="00902956">
        <w:rPr>
          <w:rFonts w:eastAsia="Calibri" w:cs="Arial"/>
          <w:color w:val="000000"/>
          <w:sz w:val="20"/>
          <w:szCs w:val="20"/>
          <w:lang w:eastAsia="en-US"/>
        </w:rPr>
        <w:t>Zakon</w:t>
      </w:r>
      <w:r>
        <w:rPr>
          <w:rFonts w:eastAsia="Calibri" w:cs="Arial"/>
          <w:color w:val="000000"/>
          <w:sz w:val="20"/>
          <w:szCs w:val="20"/>
          <w:lang w:eastAsia="en-US"/>
        </w:rPr>
        <w:t>a</w:t>
      </w:r>
      <w:r w:rsidRPr="00902956">
        <w:rPr>
          <w:rFonts w:eastAsia="Calibri" w:cs="Arial"/>
          <w:color w:val="000000"/>
          <w:sz w:val="20"/>
          <w:szCs w:val="20"/>
          <w:lang w:eastAsia="en-US"/>
        </w:rPr>
        <w:t xml:space="preserve"> o reševanju in prisilnem prenehanju bank (Uradni list RS, št. 92/21</w:t>
      </w:r>
      <w:r>
        <w:rPr>
          <w:rFonts w:eastAsia="Calibri" w:cs="Arial"/>
          <w:color w:val="000000"/>
          <w:sz w:val="20"/>
          <w:szCs w:val="20"/>
          <w:lang w:eastAsia="en-US"/>
        </w:rPr>
        <w:t>; v nadaljnjem besedilu: ZRPPB-1</w:t>
      </w:r>
      <w:r w:rsidRPr="003528A1">
        <w:rPr>
          <w:rFonts w:eastAsia="Calibri" w:cs="Arial"/>
          <w:color w:val="000000"/>
          <w:sz w:val="20"/>
          <w:szCs w:val="20"/>
          <w:lang w:eastAsia="en-US"/>
        </w:rPr>
        <w:t>)</w:t>
      </w:r>
      <w:r>
        <w:rPr>
          <w:rFonts w:eastAsia="Calibri" w:cs="Arial"/>
          <w:color w:val="000000"/>
          <w:sz w:val="20"/>
          <w:szCs w:val="20"/>
          <w:lang w:eastAsia="en-US"/>
        </w:rPr>
        <w:t xml:space="preserve"> je redakcijske narave, saj se je predpis E</w:t>
      </w:r>
      <w:r w:rsidR="008E7270">
        <w:rPr>
          <w:rFonts w:eastAsia="Calibri" w:cs="Arial"/>
          <w:color w:val="000000"/>
          <w:sz w:val="20"/>
          <w:szCs w:val="20"/>
          <w:lang w:eastAsia="en-US"/>
        </w:rPr>
        <w:t>vropske unije (v nadaljnjem besedilu: E</w:t>
      </w:r>
      <w:r>
        <w:rPr>
          <w:rFonts w:eastAsia="Calibri" w:cs="Arial"/>
          <w:color w:val="000000"/>
          <w:sz w:val="20"/>
          <w:szCs w:val="20"/>
          <w:lang w:eastAsia="en-US"/>
        </w:rPr>
        <w:t>U</w:t>
      </w:r>
      <w:r w:rsidR="008E7270">
        <w:rPr>
          <w:rFonts w:eastAsia="Calibri" w:cs="Arial"/>
          <w:color w:val="000000"/>
          <w:sz w:val="20"/>
          <w:szCs w:val="20"/>
          <w:lang w:eastAsia="en-US"/>
        </w:rPr>
        <w:t>)</w:t>
      </w:r>
      <w:r>
        <w:rPr>
          <w:rFonts w:eastAsia="Calibri" w:cs="Arial"/>
          <w:color w:val="000000"/>
          <w:sz w:val="20"/>
          <w:szCs w:val="20"/>
          <w:lang w:eastAsia="en-US"/>
        </w:rPr>
        <w:t xml:space="preserve">, ki je naveden v tem členu, po uveljavitvi ZRPPB-1 spremenil, zato se navedba le-tega dopolni z zadnjo spremembo. </w:t>
      </w:r>
    </w:p>
    <w:p w14:paraId="281970F5" w14:textId="77777777" w:rsidR="0080773A" w:rsidRDefault="0080773A" w:rsidP="0080773A">
      <w:pPr>
        <w:spacing w:line="312" w:lineRule="auto"/>
        <w:rPr>
          <w:rFonts w:eastAsia="Calibri" w:cs="Arial"/>
          <w:color w:val="000000"/>
          <w:sz w:val="20"/>
          <w:szCs w:val="20"/>
          <w:lang w:eastAsia="en-US"/>
        </w:rPr>
      </w:pPr>
      <w:r>
        <w:rPr>
          <w:rFonts w:eastAsia="Calibri" w:cs="Arial"/>
          <w:b/>
          <w:color w:val="000000"/>
          <w:sz w:val="20"/>
          <w:szCs w:val="20"/>
          <w:lang w:eastAsia="en-US"/>
        </w:rPr>
        <w:t>K 2. členu</w:t>
      </w:r>
    </w:p>
    <w:p w14:paraId="730F31EE" w14:textId="77777777" w:rsidR="0080773A" w:rsidRDefault="0080773A" w:rsidP="0080773A">
      <w:pPr>
        <w:spacing w:line="312" w:lineRule="auto"/>
        <w:rPr>
          <w:rFonts w:eastAsia="Calibri" w:cs="Arial"/>
          <w:color w:val="000000"/>
          <w:sz w:val="20"/>
          <w:szCs w:val="20"/>
          <w:lang w:eastAsia="en-US"/>
        </w:rPr>
      </w:pPr>
      <w:r>
        <w:rPr>
          <w:rFonts w:eastAsia="Calibri" w:cs="Arial"/>
          <w:color w:val="000000"/>
          <w:sz w:val="20"/>
          <w:szCs w:val="20"/>
          <w:lang w:eastAsia="en-US"/>
        </w:rPr>
        <w:t>Sprememba 3. člena ZRPPB-1 je redakcijske narave. Po uveljavitvi ZRPPB-1 so se nekateri predpisi</w:t>
      </w:r>
      <w:r w:rsidRPr="00B11F71">
        <w:rPr>
          <w:rFonts w:eastAsia="Calibri" w:cs="Arial"/>
          <w:color w:val="000000"/>
          <w:sz w:val="20"/>
          <w:szCs w:val="20"/>
          <w:lang w:eastAsia="en-US"/>
        </w:rPr>
        <w:t xml:space="preserve"> </w:t>
      </w:r>
      <w:r>
        <w:rPr>
          <w:rFonts w:eastAsia="Calibri" w:cs="Arial"/>
          <w:color w:val="000000"/>
          <w:sz w:val="20"/>
          <w:szCs w:val="20"/>
          <w:lang w:eastAsia="en-US"/>
        </w:rPr>
        <w:t xml:space="preserve">EU, ki so navedeni v tem členu, spremenili, zato se navedbe teh predpisov dopolnijo z zadnjo spremembo oziroma zadnjim popravkom. </w:t>
      </w:r>
    </w:p>
    <w:p w14:paraId="50199E4D" w14:textId="77777777" w:rsidR="0080773A" w:rsidRDefault="0080773A" w:rsidP="0080773A">
      <w:pPr>
        <w:spacing w:line="312" w:lineRule="auto"/>
        <w:rPr>
          <w:rFonts w:eastAsia="Calibri" w:cs="Arial"/>
          <w:color w:val="000000"/>
          <w:sz w:val="20"/>
          <w:szCs w:val="20"/>
          <w:lang w:eastAsia="en-US"/>
        </w:rPr>
      </w:pPr>
      <w:r>
        <w:rPr>
          <w:rFonts w:eastAsia="Calibri" w:cs="Arial"/>
          <w:b/>
          <w:color w:val="000000"/>
          <w:sz w:val="20"/>
          <w:szCs w:val="20"/>
          <w:lang w:eastAsia="en-US"/>
        </w:rPr>
        <w:t>K 3. členu</w:t>
      </w:r>
    </w:p>
    <w:p w14:paraId="01DAC758" w14:textId="77777777" w:rsidR="0080773A" w:rsidRDefault="0080773A" w:rsidP="0080773A">
      <w:pPr>
        <w:spacing w:line="312" w:lineRule="auto"/>
        <w:rPr>
          <w:rFonts w:eastAsia="Calibri" w:cs="Arial"/>
          <w:color w:val="000000"/>
          <w:sz w:val="20"/>
          <w:szCs w:val="20"/>
          <w:lang w:eastAsia="en-US"/>
        </w:rPr>
      </w:pPr>
      <w:r>
        <w:rPr>
          <w:rFonts w:eastAsia="Calibri" w:cs="Arial"/>
          <w:color w:val="000000"/>
          <w:sz w:val="20"/>
          <w:szCs w:val="20"/>
          <w:lang w:eastAsia="en-US"/>
        </w:rPr>
        <w:t xml:space="preserve">Sprememba drugega odstavka 31. člena ZRPPB-1 je potrebna zaradi napake pri prenosu 16.a člena Direktive 2014/59/EU. Prepoved izplačil, ki jo lahko izreče Banka Slovenije, bo torej vezana na izpolnjevanje zahteve </w:t>
      </w:r>
      <w:r w:rsidRPr="00593784">
        <w:rPr>
          <w:rFonts w:eastAsia="Calibri" w:cs="Arial"/>
          <w:color w:val="000000"/>
          <w:sz w:val="20"/>
          <w:szCs w:val="20"/>
          <w:lang w:eastAsia="en-US"/>
        </w:rPr>
        <w:t xml:space="preserve">po skupnem blažilniku, ko se ta zahteva upošteva poleg minimalne zahteve glede kapitala in kvalificiranih obveznosti, ki je določena v skladu </w:t>
      </w:r>
      <w:r>
        <w:rPr>
          <w:rFonts w:eastAsia="Calibri" w:cs="Arial"/>
          <w:color w:val="000000"/>
          <w:sz w:val="20"/>
          <w:szCs w:val="20"/>
          <w:lang w:eastAsia="en-US"/>
        </w:rPr>
        <w:t>z ZRPPB-1</w:t>
      </w:r>
      <w:r w:rsidRPr="00593784">
        <w:rPr>
          <w:rFonts w:eastAsia="Calibri" w:cs="Arial"/>
          <w:color w:val="000000"/>
          <w:sz w:val="20"/>
          <w:szCs w:val="20"/>
          <w:lang w:eastAsia="en-US"/>
        </w:rPr>
        <w:t xml:space="preserve"> in izražena kot odstotek</w:t>
      </w:r>
      <w:r>
        <w:rPr>
          <w:rFonts w:eastAsia="Calibri" w:cs="Arial"/>
          <w:color w:val="000000"/>
          <w:sz w:val="20"/>
          <w:szCs w:val="20"/>
          <w:lang w:eastAsia="en-US"/>
        </w:rPr>
        <w:t xml:space="preserve"> </w:t>
      </w:r>
      <w:r w:rsidRPr="00593784">
        <w:rPr>
          <w:rFonts w:eastAsia="Calibri" w:cs="Arial"/>
          <w:color w:val="000000"/>
          <w:sz w:val="20"/>
          <w:szCs w:val="20"/>
          <w:lang w:eastAsia="en-US"/>
        </w:rPr>
        <w:t xml:space="preserve">zneska skupne izpostavljenosti banke tveganju, ki se izračuna v skladu s tretjim odstavkom 92. člena Uredbe </w:t>
      </w:r>
      <w:r w:rsidRPr="005E6EC3">
        <w:rPr>
          <w:rFonts w:eastAsia="Calibri" w:cs="Arial"/>
          <w:color w:val="000000"/>
          <w:sz w:val="20"/>
          <w:szCs w:val="20"/>
          <w:lang w:eastAsia="en-US"/>
        </w:rPr>
        <w:t>(EU) št. 575/2013 E</w:t>
      </w:r>
      <w:r>
        <w:rPr>
          <w:rFonts w:eastAsia="Calibri" w:cs="Arial"/>
          <w:color w:val="000000"/>
          <w:sz w:val="20"/>
          <w:szCs w:val="20"/>
          <w:lang w:eastAsia="en-US"/>
        </w:rPr>
        <w:t xml:space="preserve">vropskega parlamenta in Sveta </w:t>
      </w:r>
      <w:r w:rsidRPr="005E6EC3">
        <w:rPr>
          <w:rFonts w:eastAsia="Calibri" w:cs="Arial"/>
          <w:color w:val="000000"/>
          <w:sz w:val="20"/>
          <w:szCs w:val="20"/>
          <w:lang w:eastAsia="en-US"/>
        </w:rPr>
        <w:t xml:space="preserve">z dne 26. junija 2013 o bonitetnih zahtevah za kreditne institucije in o spremembi Uredbe (EU) št. 648/2012 </w:t>
      </w:r>
      <w:r>
        <w:rPr>
          <w:rFonts w:eastAsia="Calibri" w:cs="Arial"/>
          <w:color w:val="000000"/>
          <w:sz w:val="20"/>
          <w:szCs w:val="20"/>
          <w:lang w:eastAsia="en-US"/>
        </w:rPr>
        <w:t xml:space="preserve">(v nadaljnjem besedilu: Uredba </w:t>
      </w:r>
      <w:r w:rsidRPr="00593784">
        <w:rPr>
          <w:rFonts w:eastAsia="Calibri" w:cs="Arial"/>
          <w:color w:val="000000"/>
          <w:sz w:val="20"/>
          <w:szCs w:val="20"/>
          <w:lang w:eastAsia="en-US"/>
        </w:rPr>
        <w:t>575/2013/EU</w:t>
      </w:r>
      <w:r>
        <w:rPr>
          <w:rFonts w:eastAsia="Calibri" w:cs="Arial"/>
          <w:color w:val="000000"/>
          <w:sz w:val="20"/>
          <w:szCs w:val="20"/>
          <w:lang w:eastAsia="en-US"/>
        </w:rPr>
        <w:t>)</w:t>
      </w:r>
      <w:r w:rsidRPr="00593784">
        <w:rPr>
          <w:rFonts w:eastAsia="Calibri" w:cs="Arial"/>
          <w:color w:val="000000"/>
          <w:sz w:val="20"/>
          <w:szCs w:val="20"/>
          <w:lang w:eastAsia="en-US"/>
        </w:rPr>
        <w:t>.</w:t>
      </w:r>
      <w:r>
        <w:rPr>
          <w:rFonts w:eastAsia="Calibri" w:cs="Arial"/>
          <w:color w:val="000000"/>
          <w:sz w:val="20"/>
          <w:szCs w:val="20"/>
          <w:lang w:eastAsia="en-US"/>
        </w:rPr>
        <w:t xml:space="preserve"> </w:t>
      </w:r>
    </w:p>
    <w:p w14:paraId="3CB7EACC" w14:textId="77777777" w:rsidR="0080773A" w:rsidRDefault="0080773A" w:rsidP="0080773A">
      <w:pPr>
        <w:spacing w:line="312" w:lineRule="auto"/>
        <w:rPr>
          <w:rFonts w:eastAsia="Calibri" w:cs="Arial"/>
          <w:color w:val="000000"/>
          <w:sz w:val="20"/>
          <w:szCs w:val="20"/>
          <w:lang w:eastAsia="en-US"/>
        </w:rPr>
      </w:pPr>
      <w:r>
        <w:rPr>
          <w:rFonts w:eastAsia="Calibri" w:cs="Arial"/>
          <w:b/>
          <w:color w:val="000000"/>
          <w:sz w:val="20"/>
          <w:szCs w:val="20"/>
          <w:lang w:eastAsia="en-US"/>
        </w:rPr>
        <w:t>K 4. členu</w:t>
      </w:r>
    </w:p>
    <w:p w14:paraId="76B76CF9" w14:textId="3083F7E3" w:rsidR="0080773A" w:rsidRDefault="0080773A" w:rsidP="0080773A">
      <w:pPr>
        <w:spacing w:line="312" w:lineRule="auto"/>
        <w:rPr>
          <w:rFonts w:eastAsia="Calibri" w:cs="Arial"/>
          <w:color w:val="000000"/>
          <w:sz w:val="20"/>
          <w:szCs w:val="20"/>
          <w:lang w:eastAsia="en-US"/>
        </w:rPr>
      </w:pPr>
      <w:r>
        <w:rPr>
          <w:rFonts w:eastAsia="Calibri" w:cs="Arial"/>
          <w:color w:val="000000"/>
          <w:sz w:val="20"/>
          <w:szCs w:val="20"/>
          <w:lang w:eastAsia="en-US"/>
        </w:rPr>
        <w:t xml:space="preserve">Četrti odstavek 56. člena ZRPPB-1 se </w:t>
      </w:r>
      <w:bookmarkStart w:id="12" w:name="_Hlk83636499"/>
      <w:r>
        <w:rPr>
          <w:rFonts w:eastAsia="Calibri" w:cs="Arial"/>
          <w:color w:val="000000"/>
          <w:sz w:val="20"/>
          <w:szCs w:val="20"/>
          <w:lang w:eastAsia="en-US"/>
        </w:rPr>
        <w:t xml:space="preserve">spremeni v skladu z določbami </w:t>
      </w:r>
      <w:r w:rsidRPr="00902956">
        <w:rPr>
          <w:rFonts w:cs="Arial"/>
          <w:sz w:val="20"/>
          <w:szCs w:val="20"/>
        </w:rPr>
        <w:t>Uredb</w:t>
      </w:r>
      <w:r>
        <w:rPr>
          <w:rFonts w:cs="Arial"/>
          <w:sz w:val="20"/>
          <w:szCs w:val="20"/>
        </w:rPr>
        <w:t>e</w:t>
      </w:r>
      <w:r w:rsidRPr="00902956">
        <w:rPr>
          <w:rFonts w:cs="Arial"/>
          <w:sz w:val="20"/>
          <w:szCs w:val="20"/>
        </w:rPr>
        <w:t xml:space="preserve"> 20</w:t>
      </w:r>
      <w:r w:rsidR="008E7270">
        <w:rPr>
          <w:rFonts w:cs="Arial"/>
          <w:sz w:val="20"/>
          <w:szCs w:val="20"/>
        </w:rPr>
        <w:t>22</w:t>
      </w:r>
      <w:r w:rsidRPr="00902956">
        <w:rPr>
          <w:rFonts w:cs="Arial"/>
          <w:sz w:val="20"/>
          <w:szCs w:val="20"/>
        </w:rPr>
        <w:t>/20</w:t>
      </w:r>
      <w:r w:rsidR="008E7270">
        <w:rPr>
          <w:rFonts w:cs="Arial"/>
          <w:sz w:val="20"/>
          <w:szCs w:val="20"/>
        </w:rPr>
        <w:t>36/EU</w:t>
      </w:r>
      <w:r>
        <w:rPr>
          <w:rFonts w:cs="Arial"/>
          <w:sz w:val="20"/>
          <w:szCs w:val="20"/>
        </w:rPr>
        <w:t xml:space="preserve"> v zvezi z določitvijo minimalnih zahtev glede kapitala in kvalificiranih obveznosti za subjekte, ki so del iste skupine globalno sistemsko pomembne banke in so v postopku reševanja ali ki so subjekti iz tretje države in bi bili v postopku reševanja, če bi imeli sedež v EU.</w:t>
      </w:r>
    </w:p>
    <w:bookmarkEnd w:id="12"/>
    <w:p w14:paraId="25BFE72A" w14:textId="77777777" w:rsidR="0080773A" w:rsidRDefault="0080773A" w:rsidP="0080773A">
      <w:pPr>
        <w:spacing w:line="312" w:lineRule="auto"/>
        <w:rPr>
          <w:rFonts w:eastAsia="Calibri" w:cs="Arial"/>
          <w:color w:val="000000"/>
          <w:sz w:val="20"/>
          <w:szCs w:val="20"/>
          <w:lang w:eastAsia="en-US"/>
        </w:rPr>
      </w:pPr>
      <w:r>
        <w:rPr>
          <w:rFonts w:eastAsia="Calibri" w:cs="Arial"/>
          <w:b/>
          <w:color w:val="000000"/>
          <w:sz w:val="20"/>
          <w:szCs w:val="20"/>
          <w:lang w:eastAsia="en-US"/>
        </w:rPr>
        <w:t>K 5. členu</w:t>
      </w:r>
    </w:p>
    <w:p w14:paraId="4E1406A8" w14:textId="6672BBF9" w:rsidR="0080773A" w:rsidRDefault="002168BC" w:rsidP="0080773A">
      <w:pPr>
        <w:spacing w:line="312" w:lineRule="auto"/>
        <w:rPr>
          <w:rFonts w:eastAsia="Calibri" w:cs="Arial"/>
          <w:color w:val="000000"/>
          <w:sz w:val="20"/>
          <w:szCs w:val="20"/>
          <w:lang w:eastAsia="en-US"/>
        </w:rPr>
      </w:pPr>
      <w:r>
        <w:rPr>
          <w:rFonts w:eastAsia="Calibri" w:cs="Arial"/>
          <w:color w:val="000000"/>
          <w:sz w:val="20"/>
          <w:szCs w:val="20"/>
          <w:lang w:eastAsia="en-US"/>
        </w:rPr>
        <w:t>Z</w:t>
      </w:r>
      <w:r w:rsidR="0080773A">
        <w:rPr>
          <w:rFonts w:eastAsia="Calibri" w:cs="Arial"/>
          <w:color w:val="000000"/>
          <w:sz w:val="20"/>
          <w:szCs w:val="20"/>
          <w:lang w:eastAsia="en-US"/>
        </w:rPr>
        <w:t xml:space="preserve"> </w:t>
      </w:r>
      <w:r>
        <w:rPr>
          <w:rFonts w:eastAsia="Calibri" w:cs="Arial"/>
          <w:color w:val="000000"/>
          <w:sz w:val="20"/>
          <w:szCs w:val="20"/>
          <w:lang w:eastAsia="en-US"/>
        </w:rPr>
        <w:t>dopolnitvijo</w:t>
      </w:r>
      <w:r w:rsidR="0080773A">
        <w:rPr>
          <w:rFonts w:eastAsia="Calibri" w:cs="Arial"/>
          <w:color w:val="000000"/>
          <w:sz w:val="20"/>
          <w:szCs w:val="20"/>
          <w:lang w:eastAsia="en-US"/>
        </w:rPr>
        <w:t xml:space="preserve"> četrtega in petega odstavka 61. člena ZRPPB-1 s subjekti, ki so del iste skupine globalno sistemsko pomembnih bank in so v postopku reševanja ali so iz tretje države in bi bili subjekti v postopku reševanja, če bi imeli sedež v EU, se zagotovi skladnost z Uredbo </w:t>
      </w:r>
      <w:r w:rsidR="0080773A" w:rsidRPr="00902956">
        <w:rPr>
          <w:sz w:val="20"/>
          <w:szCs w:val="20"/>
        </w:rPr>
        <w:t>575/2013/EU</w:t>
      </w:r>
      <w:r w:rsidR="0080773A">
        <w:rPr>
          <w:sz w:val="20"/>
          <w:szCs w:val="20"/>
        </w:rPr>
        <w:t xml:space="preserve"> v delu, ki spreminja Direktivo 2014/59/EU.</w:t>
      </w:r>
    </w:p>
    <w:p w14:paraId="2C768748" w14:textId="77777777" w:rsidR="0080773A" w:rsidRPr="009138DF" w:rsidRDefault="0080773A" w:rsidP="0080773A">
      <w:pPr>
        <w:spacing w:line="312" w:lineRule="auto"/>
        <w:rPr>
          <w:rFonts w:eastAsia="Calibri" w:cs="Arial"/>
          <w:sz w:val="20"/>
          <w:szCs w:val="20"/>
          <w:lang w:eastAsia="en-US"/>
        </w:rPr>
      </w:pPr>
      <w:r w:rsidRPr="009138DF">
        <w:rPr>
          <w:rFonts w:eastAsia="Calibri" w:cs="Arial"/>
          <w:b/>
          <w:bCs/>
          <w:sz w:val="20"/>
          <w:szCs w:val="20"/>
          <w:lang w:eastAsia="en-US"/>
        </w:rPr>
        <w:t xml:space="preserve">K </w:t>
      </w:r>
      <w:r>
        <w:rPr>
          <w:rFonts w:eastAsia="Calibri" w:cs="Arial"/>
          <w:b/>
          <w:bCs/>
          <w:sz w:val="20"/>
          <w:szCs w:val="20"/>
          <w:lang w:eastAsia="en-US"/>
        </w:rPr>
        <w:t>6</w:t>
      </w:r>
      <w:r w:rsidRPr="009138DF">
        <w:rPr>
          <w:rFonts w:eastAsia="Calibri" w:cs="Arial"/>
          <w:b/>
          <w:bCs/>
          <w:sz w:val="20"/>
          <w:szCs w:val="20"/>
          <w:lang w:eastAsia="en-US"/>
        </w:rPr>
        <w:t>. členu</w:t>
      </w:r>
    </w:p>
    <w:p w14:paraId="5A309A9D" w14:textId="628BB341" w:rsidR="0080773A" w:rsidRDefault="0080773A" w:rsidP="0080773A">
      <w:pPr>
        <w:spacing w:line="312" w:lineRule="auto"/>
        <w:rPr>
          <w:rFonts w:eastAsia="Calibri" w:cs="Arial"/>
          <w:sz w:val="20"/>
          <w:szCs w:val="20"/>
          <w:lang w:eastAsia="en-US"/>
        </w:rPr>
      </w:pPr>
      <w:r>
        <w:rPr>
          <w:rFonts w:eastAsia="Calibri" w:cs="Arial"/>
          <w:sz w:val="20"/>
          <w:szCs w:val="20"/>
          <w:lang w:eastAsia="en-US"/>
        </w:rPr>
        <w:t xml:space="preserve">Drugi odstavek 113. člena ZRPPB-1 je v nasprotju s točko (c) prvega odstavka 4. člena </w:t>
      </w:r>
      <w:r w:rsidRPr="0024239C">
        <w:rPr>
          <w:rFonts w:eastAsia="Calibri" w:cs="Arial"/>
          <w:sz w:val="20"/>
          <w:szCs w:val="20"/>
          <w:lang w:eastAsia="en-US"/>
        </w:rPr>
        <w:t>U</w:t>
      </w:r>
      <w:r>
        <w:rPr>
          <w:rFonts w:eastAsia="Calibri" w:cs="Arial"/>
          <w:sz w:val="20"/>
          <w:szCs w:val="20"/>
          <w:lang w:eastAsia="en-US"/>
        </w:rPr>
        <w:t>redbe Sveta</w:t>
      </w:r>
      <w:r w:rsidRPr="0024239C">
        <w:rPr>
          <w:rFonts w:eastAsia="Calibri" w:cs="Arial"/>
          <w:sz w:val="20"/>
          <w:szCs w:val="20"/>
          <w:lang w:eastAsia="en-US"/>
        </w:rPr>
        <w:t xml:space="preserve"> (EU) št. 1024/2013 z dne 15. oktobra 2013 o prenosu posebnih nalog, ki se nanašajo na politike bonitetnega nadzora kreditnih institucij, na Evropsko centralno banko</w:t>
      </w:r>
      <w:r>
        <w:rPr>
          <w:rFonts w:eastAsia="Calibri" w:cs="Arial"/>
          <w:sz w:val="20"/>
          <w:szCs w:val="20"/>
          <w:lang w:eastAsia="en-US"/>
        </w:rPr>
        <w:t xml:space="preserve"> (v nadaljnjem besedilu: Uredba 1024/2013</w:t>
      </w:r>
      <w:r w:rsidR="00E36064">
        <w:rPr>
          <w:rFonts w:eastAsia="Calibri" w:cs="Arial"/>
          <w:sz w:val="20"/>
          <w:szCs w:val="20"/>
          <w:lang w:eastAsia="en-US"/>
        </w:rPr>
        <w:t>/EU</w:t>
      </w:r>
      <w:r>
        <w:rPr>
          <w:rFonts w:eastAsia="Calibri" w:cs="Arial"/>
          <w:sz w:val="20"/>
          <w:szCs w:val="20"/>
          <w:lang w:eastAsia="en-US"/>
        </w:rPr>
        <w:t>),</w:t>
      </w:r>
      <w:r w:rsidRPr="002A7295">
        <w:rPr>
          <w:rFonts w:eastAsia="Calibri" w:cs="Arial"/>
          <w:sz w:val="20"/>
          <w:szCs w:val="20"/>
          <w:lang w:eastAsia="en-US"/>
        </w:rPr>
        <w:t xml:space="preserve"> ki </w:t>
      </w:r>
      <w:r>
        <w:rPr>
          <w:rFonts w:eastAsia="Calibri" w:cs="Arial"/>
          <w:sz w:val="20"/>
          <w:szCs w:val="20"/>
          <w:lang w:eastAsia="en-US"/>
        </w:rPr>
        <w:t>določa,</w:t>
      </w:r>
      <w:r w:rsidRPr="002A7295">
        <w:rPr>
          <w:rFonts w:eastAsia="Calibri" w:cs="Arial"/>
          <w:sz w:val="20"/>
          <w:szCs w:val="20"/>
          <w:lang w:eastAsia="en-US"/>
        </w:rPr>
        <w:t xml:space="preserve"> da v okviru reševanja bank ni treb</w:t>
      </w:r>
      <w:r>
        <w:rPr>
          <w:rFonts w:eastAsia="Calibri" w:cs="Arial"/>
          <w:sz w:val="20"/>
          <w:szCs w:val="20"/>
          <w:lang w:eastAsia="en-US"/>
        </w:rPr>
        <w:t>a</w:t>
      </w:r>
      <w:r w:rsidRPr="002A7295">
        <w:rPr>
          <w:rFonts w:eastAsia="Calibri" w:cs="Arial"/>
          <w:sz w:val="20"/>
          <w:szCs w:val="20"/>
          <w:lang w:eastAsia="en-US"/>
        </w:rPr>
        <w:t xml:space="preserve"> </w:t>
      </w:r>
      <w:r>
        <w:rPr>
          <w:rFonts w:eastAsia="Calibri" w:cs="Arial"/>
          <w:sz w:val="20"/>
          <w:szCs w:val="20"/>
          <w:lang w:eastAsia="en-US"/>
        </w:rPr>
        <w:t xml:space="preserve">pridobiti </w:t>
      </w:r>
      <w:r w:rsidRPr="002A7295">
        <w:rPr>
          <w:rFonts w:eastAsia="Calibri" w:cs="Arial"/>
          <w:sz w:val="20"/>
          <w:szCs w:val="20"/>
          <w:lang w:eastAsia="en-US"/>
        </w:rPr>
        <w:t>soglasj</w:t>
      </w:r>
      <w:r>
        <w:rPr>
          <w:rFonts w:eastAsia="Calibri" w:cs="Arial"/>
          <w:sz w:val="20"/>
          <w:szCs w:val="20"/>
          <w:lang w:eastAsia="en-US"/>
        </w:rPr>
        <w:t xml:space="preserve">a Evropske centralne banke </w:t>
      </w:r>
      <w:r w:rsidRPr="002A7295">
        <w:rPr>
          <w:rFonts w:eastAsia="Calibri" w:cs="Arial"/>
          <w:sz w:val="20"/>
          <w:szCs w:val="20"/>
          <w:lang w:eastAsia="en-US"/>
        </w:rPr>
        <w:t>za</w:t>
      </w:r>
      <w:r>
        <w:rPr>
          <w:rFonts w:eastAsia="Calibri" w:cs="Arial"/>
          <w:sz w:val="20"/>
          <w:szCs w:val="20"/>
          <w:lang w:eastAsia="en-US"/>
        </w:rPr>
        <w:t xml:space="preserve"> pridobitev kvalificiranega deleža banke. Zato se ta odstavek črta.</w:t>
      </w:r>
    </w:p>
    <w:p w14:paraId="15A8617D" w14:textId="77777777" w:rsidR="0080773A" w:rsidRDefault="0080773A" w:rsidP="0080773A">
      <w:pPr>
        <w:spacing w:line="312" w:lineRule="auto"/>
        <w:rPr>
          <w:rFonts w:eastAsia="Calibri" w:cs="Arial"/>
          <w:b/>
          <w:bCs/>
          <w:sz w:val="20"/>
          <w:szCs w:val="20"/>
          <w:lang w:eastAsia="en-US"/>
        </w:rPr>
      </w:pPr>
    </w:p>
    <w:p w14:paraId="77B0B3D3" w14:textId="77777777" w:rsidR="0080773A" w:rsidRPr="009138DF" w:rsidRDefault="0080773A" w:rsidP="0080773A">
      <w:pPr>
        <w:spacing w:line="312" w:lineRule="auto"/>
        <w:rPr>
          <w:rFonts w:eastAsia="Calibri" w:cs="Arial"/>
          <w:sz w:val="20"/>
          <w:szCs w:val="20"/>
          <w:lang w:eastAsia="en-US"/>
        </w:rPr>
      </w:pPr>
      <w:r w:rsidRPr="009138DF">
        <w:rPr>
          <w:rFonts w:eastAsia="Calibri" w:cs="Arial"/>
          <w:b/>
          <w:bCs/>
          <w:sz w:val="20"/>
          <w:szCs w:val="20"/>
          <w:lang w:eastAsia="en-US"/>
        </w:rPr>
        <w:lastRenderedPageBreak/>
        <w:t xml:space="preserve">K </w:t>
      </w:r>
      <w:r>
        <w:rPr>
          <w:rFonts w:eastAsia="Calibri" w:cs="Arial"/>
          <w:b/>
          <w:bCs/>
          <w:sz w:val="20"/>
          <w:szCs w:val="20"/>
          <w:lang w:eastAsia="en-US"/>
        </w:rPr>
        <w:t>7</w:t>
      </w:r>
      <w:r w:rsidRPr="009138DF">
        <w:rPr>
          <w:rFonts w:eastAsia="Calibri" w:cs="Arial"/>
          <w:b/>
          <w:bCs/>
          <w:sz w:val="20"/>
          <w:szCs w:val="20"/>
          <w:lang w:eastAsia="en-US"/>
        </w:rPr>
        <w:t>. členu</w:t>
      </w:r>
    </w:p>
    <w:p w14:paraId="50EFA76D" w14:textId="2468AB44" w:rsidR="0080773A" w:rsidRDefault="0080773A" w:rsidP="0080773A">
      <w:pPr>
        <w:spacing w:line="312" w:lineRule="auto"/>
        <w:rPr>
          <w:rFonts w:eastAsia="Calibri" w:cs="Arial"/>
          <w:sz w:val="20"/>
          <w:szCs w:val="20"/>
          <w:lang w:eastAsia="en-US"/>
        </w:rPr>
      </w:pPr>
      <w:r>
        <w:rPr>
          <w:rFonts w:eastAsia="Calibri" w:cs="Arial"/>
          <w:sz w:val="20"/>
          <w:szCs w:val="20"/>
          <w:lang w:eastAsia="en-US"/>
        </w:rPr>
        <w:t xml:space="preserve">Črtanje drugega stavka prvega odstavka 118. člena ZRPPB-1 je posledica napačnega prenosa 38. člena </w:t>
      </w:r>
      <w:r>
        <w:rPr>
          <w:sz w:val="20"/>
          <w:szCs w:val="20"/>
        </w:rPr>
        <w:t xml:space="preserve">Direktive 2014/59/EU, saj </w:t>
      </w:r>
      <w:r>
        <w:rPr>
          <w:rFonts w:eastAsia="Calibri" w:cs="Arial"/>
          <w:sz w:val="20"/>
          <w:szCs w:val="20"/>
          <w:lang w:eastAsia="en-US"/>
        </w:rPr>
        <w:t>točka (c) prvega odstavka 4. člena</w:t>
      </w:r>
      <w:r>
        <w:rPr>
          <w:sz w:val="20"/>
          <w:szCs w:val="20"/>
        </w:rPr>
        <w:t xml:space="preserve"> </w:t>
      </w:r>
      <w:r>
        <w:rPr>
          <w:rFonts w:eastAsia="Calibri" w:cs="Arial"/>
          <w:sz w:val="20"/>
          <w:szCs w:val="20"/>
          <w:lang w:eastAsia="en-US"/>
        </w:rPr>
        <w:t>Uredbe 1024/2013</w:t>
      </w:r>
      <w:r w:rsidR="00E36064">
        <w:rPr>
          <w:rFonts w:eastAsia="Calibri" w:cs="Arial"/>
          <w:sz w:val="20"/>
          <w:szCs w:val="20"/>
          <w:lang w:eastAsia="en-US"/>
        </w:rPr>
        <w:t>/EU</w:t>
      </w:r>
      <w:r w:rsidRPr="002A7295">
        <w:rPr>
          <w:rFonts w:eastAsia="Calibri" w:cs="Arial"/>
          <w:sz w:val="20"/>
          <w:szCs w:val="20"/>
          <w:lang w:eastAsia="en-US"/>
        </w:rPr>
        <w:t xml:space="preserve"> </w:t>
      </w:r>
      <w:r>
        <w:rPr>
          <w:rFonts w:eastAsia="Calibri" w:cs="Arial"/>
          <w:sz w:val="20"/>
          <w:szCs w:val="20"/>
          <w:lang w:eastAsia="en-US"/>
        </w:rPr>
        <w:t>določa,</w:t>
      </w:r>
      <w:r w:rsidRPr="002A7295">
        <w:rPr>
          <w:rFonts w:eastAsia="Calibri" w:cs="Arial"/>
          <w:sz w:val="20"/>
          <w:szCs w:val="20"/>
          <w:lang w:eastAsia="en-US"/>
        </w:rPr>
        <w:t xml:space="preserve"> da v okviru reševanja bank ni treb</w:t>
      </w:r>
      <w:r>
        <w:rPr>
          <w:rFonts w:eastAsia="Calibri" w:cs="Arial"/>
          <w:sz w:val="20"/>
          <w:szCs w:val="20"/>
          <w:lang w:eastAsia="en-US"/>
        </w:rPr>
        <w:t>a</w:t>
      </w:r>
      <w:r w:rsidRPr="002A7295">
        <w:rPr>
          <w:rFonts w:eastAsia="Calibri" w:cs="Arial"/>
          <w:sz w:val="20"/>
          <w:szCs w:val="20"/>
          <w:lang w:eastAsia="en-US"/>
        </w:rPr>
        <w:t xml:space="preserve"> </w:t>
      </w:r>
      <w:r>
        <w:rPr>
          <w:rFonts w:eastAsia="Calibri" w:cs="Arial"/>
          <w:sz w:val="20"/>
          <w:szCs w:val="20"/>
          <w:lang w:eastAsia="en-US"/>
        </w:rPr>
        <w:t xml:space="preserve">pridobiti </w:t>
      </w:r>
      <w:r w:rsidRPr="002A7295">
        <w:rPr>
          <w:rFonts w:eastAsia="Calibri" w:cs="Arial"/>
          <w:sz w:val="20"/>
          <w:szCs w:val="20"/>
          <w:lang w:eastAsia="en-US"/>
        </w:rPr>
        <w:t>soglasj</w:t>
      </w:r>
      <w:r>
        <w:rPr>
          <w:rFonts w:eastAsia="Calibri" w:cs="Arial"/>
          <w:sz w:val="20"/>
          <w:szCs w:val="20"/>
          <w:lang w:eastAsia="en-US"/>
        </w:rPr>
        <w:t xml:space="preserve">a Evropske centralne banke </w:t>
      </w:r>
      <w:r w:rsidRPr="002A7295">
        <w:rPr>
          <w:rFonts w:eastAsia="Calibri" w:cs="Arial"/>
          <w:sz w:val="20"/>
          <w:szCs w:val="20"/>
          <w:lang w:eastAsia="en-US"/>
        </w:rPr>
        <w:t>za</w:t>
      </w:r>
      <w:r>
        <w:rPr>
          <w:rFonts w:eastAsia="Calibri" w:cs="Arial"/>
          <w:sz w:val="20"/>
          <w:szCs w:val="20"/>
          <w:lang w:eastAsia="en-US"/>
        </w:rPr>
        <w:t xml:space="preserve"> pridobitev kvalificiranega deleža banke.</w:t>
      </w:r>
    </w:p>
    <w:p w14:paraId="609C2486" w14:textId="77777777" w:rsidR="0080773A" w:rsidRPr="009138DF" w:rsidRDefault="0080773A" w:rsidP="0080773A">
      <w:pPr>
        <w:spacing w:line="312" w:lineRule="auto"/>
        <w:rPr>
          <w:rFonts w:eastAsia="Calibri" w:cs="Arial"/>
          <w:sz w:val="20"/>
          <w:szCs w:val="20"/>
          <w:lang w:eastAsia="en-US"/>
        </w:rPr>
      </w:pPr>
      <w:r w:rsidRPr="009138DF">
        <w:rPr>
          <w:rFonts w:eastAsia="Calibri" w:cs="Arial"/>
          <w:b/>
          <w:bCs/>
          <w:sz w:val="20"/>
          <w:szCs w:val="20"/>
          <w:lang w:eastAsia="en-US"/>
        </w:rPr>
        <w:t xml:space="preserve">K </w:t>
      </w:r>
      <w:r>
        <w:rPr>
          <w:rFonts w:eastAsia="Calibri" w:cs="Arial"/>
          <w:b/>
          <w:bCs/>
          <w:sz w:val="20"/>
          <w:szCs w:val="20"/>
          <w:lang w:eastAsia="en-US"/>
        </w:rPr>
        <w:t>8</w:t>
      </w:r>
      <w:r w:rsidRPr="009138DF">
        <w:rPr>
          <w:rFonts w:eastAsia="Calibri" w:cs="Arial"/>
          <w:b/>
          <w:bCs/>
          <w:sz w:val="20"/>
          <w:szCs w:val="20"/>
          <w:lang w:eastAsia="en-US"/>
        </w:rPr>
        <w:t>. členu</w:t>
      </w:r>
    </w:p>
    <w:p w14:paraId="61322522" w14:textId="517E71B7" w:rsidR="0080773A" w:rsidRPr="009138DF" w:rsidRDefault="00540F0D" w:rsidP="0080773A">
      <w:pPr>
        <w:spacing w:line="312" w:lineRule="auto"/>
        <w:rPr>
          <w:rFonts w:eastAsia="Calibri" w:cs="Arial"/>
          <w:sz w:val="20"/>
          <w:szCs w:val="20"/>
          <w:lang w:eastAsia="en-US"/>
        </w:rPr>
      </w:pPr>
      <w:r>
        <w:rPr>
          <w:rFonts w:eastAsia="Calibri" w:cs="Arial"/>
          <w:sz w:val="20"/>
          <w:szCs w:val="20"/>
          <w:lang w:eastAsia="en-US"/>
        </w:rPr>
        <w:t>S</w:t>
      </w:r>
      <w:r w:rsidR="0080773A" w:rsidRPr="009138DF">
        <w:rPr>
          <w:rFonts w:eastAsia="Calibri" w:cs="Arial"/>
          <w:sz w:val="20"/>
          <w:szCs w:val="20"/>
          <w:lang w:eastAsia="en-US"/>
        </w:rPr>
        <w:t xml:space="preserve"> </w:t>
      </w:r>
      <w:r>
        <w:rPr>
          <w:rFonts w:eastAsia="Calibri" w:cs="Arial"/>
          <w:sz w:val="20"/>
          <w:szCs w:val="20"/>
          <w:lang w:eastAsia="en-US"/>
        </w:rPr>
        <w:t>spremembama</w:t>
      </w:r>
      <w:r w:rsidR="0080773A" w:rsidRPr="009138DF">
        <w:rPr>
          <w:rFonts w:eastAsia="Calibri" w:cs="Arial"/>
          <w:sz w:val="20"/>
          <w:szCs w:val="20"/>
          <w:lang w:eastAsia="en-US"/>
        </w:rPr>
        <w:t xml:space="preserve"> naslova in prvega odstavka 151. člena se besedilo ZRPPB-1 </w:t>
      </w:r>
      <w:r w:rsidR="00A94801" w:rsidRPr="009138DF">
        <w:rPr>
          <w:rFonts w:eastAsia="Calibri" w:cs="Arial"/>
          <w:sz w:val="20"/>
          <w:szCs w:val="20"/>
          <w:lang w:eastAsia="en-US"/>
        </w:rPr>
        <w:t xml:space="preserve">uskladi </w:t>
      </w:r>
      <w:r w:rsidR="0080773A" w:rsidRPr="009138DF">
        <w:rPr>
          <w:rFonts w:eastAsia="Calibri" w:cs="Arial"/>
          <w:sz w:val="20"/>
          <w:szCs w:val="20"/>
          <w:lang w:eastAsia="en-US"/>
        </w:rPr>
        <w:t xml:space="preserve">s popravljenim slovenskim prevodom 71. člena Direktive </w:t>
      </w:r>
      <w:r w:rsidR="0080773A" w:rsidRPr="009138DF">
        <w:rPr>
          <w:rFonts w:cs="Arial"/>
          <w:sz w:val="20"/>
          <w:szCs w:val="20"/>
        </w:rPr>
        <w:t>2014/59/EU</w:t>
      </w:r>
      <w:r w:rsidR="004F1941">
        <w:rPr>
          <w:rFonts w:cs="Arial"/>
          <w:sz w:val="20"/>
          <w:szCs w:val="20"/>
        </w:rPr>
        <w:t xml:space="preserve">, ki je bila naknadno popravljena </w:t>
      </w:r>
      <w:r w:rsidR="004F1941" w:rsidRPr="00902956">
        <w:rPr>
          <w:sz w:val="20"/>
          <w:szCs w:val="20"/>
        </w:rPr>
        <w:t xml:space="preserve">s </w:t>
      </w:r>
      <w:r w:rsidR="004F1941">
        <w:rPr>
          <w:sz w:val="20"/>
          <w:szCs w:val="20"/>
        </w:rPr>
        <w:t>P</w:t>
      </w:r>
      <w:r w:rsidR="004F1941" w:rsidRPr="00902956">
        <w:rPr>
          <w:sz w:val="20"/>
          <w:szCs w:val="20"/>
        </w:rPr>
        <w:t>opravkom (UL L št. 92 z dne 30. 3. 2023, str. 3</w:t>
      </w:r>
      <w:r w:rsidR="004F1941">
        <w:rPr>
          <w:sz w:val="20"/>
          <w:szCs w:val="20"/>
        </w:rPr>
        <w:t>2</w:t>
      </w:r>
      <w:r w:rsidR="004F1941" w:rsidRPr="00902956">
        <w:rPr>
          <w:sz w:val="20"/>
          <w:szCs w:val="20"/>
        </w:rPr>
        <w:t>)</w:t>
      </w:r>
      <w:r w:rsidR="00D962DF">
        <w:rPr>
          <w:sz w:val="20"/>
          <w:szCs w:val="20"/>
        </w:rPr>
        <w:t>.</w:t>
      </w:r>
    </w:p>
    <w:p w14:paraId="0F42D1CA" w14:textId="7F7569DE" w:rsidR="0080773A" w:rsidRPr="009138DF" w:rsidRDefault="0080773A" w:rsidP="0080773A">
      <w:pPr>
        <w:spacing w:line="312" w:lineRule="auto"/>
        <w:rPr>
          <w:rFonts w:eastAsia="Calibri" w:cs="Arial"/>
          <w:sz w:val="20"/>
          <w:szCs w:val="20"/>
          <w:lang w:eastAsia="en-US"/>
        </w:rPr>
      </w:pPr>
      <w:r w:rsidRPr="00B81D35">
        <w:rPr>
          <w:rFonts w:eastAsia="Calibri" w:cs="Arial"/>
          <w:color w:val="FF0000"/>
          <w:sz w:val="20"/>
          <w:szCs w:val="20"/>
          <w:lang w:eastAsia="en-US"/>
        </w:rPr>
        <w:t xml:space="preserve"> </w:t>
      </w:r>
      <w:r w:rsidRPr="009138DF">
        <w:rPr>
          <w:rFonts w:eastAsia="Calibri" w:cs="Arial"/>
          <w:b/>
          <w:bCs/>
          <w:sz w:val="20"/>
          <w:szCs w:val="20"/>
          <w:lang w:eastAsia="en-US"/>
        </w:rPr>
        <w:t xml:space="preserve">K </w:t>
      </w:r>
      <w:r>
        <w:rPr>
          <w:rFonts w:eastAsia="Calibri" w:cs="Arial"/>
          <w:b/>
          <w:bCs/>
          <w:sz w:val="20"/>
          <w:szCs w:val="20"/>
          <w:lang w:eastAsia="en-US"/>
        </w:rPr>
        <w:t>9</w:t>
      </w:r>
      <w:r w:rsidRPr="009138DF">
        <w:rPr>
          <w:rFonts w:eastAsia="Calibri" w:cs="Arial"/>
          <w:b/>
          <w:bCs/>
          <w:sz w:val="20"/>
          <w:szCs w:val="20"/>
          <w:lang w:eastAsia="en-US"/>
        </w:rPr>
        <w:t>. členu</w:t>
      </w:r>
    </w:p>
    <w:p w14:paraId="1176EDE1" w14:textId="60E8F6DA" w:rsidR="0080773A" w:rsidRDefault="0080773A" w:rsidP="0080773A">
      <w:pPr>
        <w:spacing w:line="312" w:lineRule="auto"/>
        <w:rPr>
          <w:sz w:val="20"/>
          <w:szCs w:val="20"/>
        </w:rPr>
      </w:pPr>
      <w:r>
        <w:rPr>
          <w:rFonts w:eastAsia="Calibri" w:cs="Arial"/>
          <w:sz w:val="20"/>
          <w:szCs w:val="20"/>
          <w:lang w:eastAsia="en-US"/>
        </w:rPr>
        <w:t>S spremembo</w:t>
      </w:r>
      <w:r w:rsidRPr="009138DF">
        <w:rPr>
          <w:rFonts w:eastAsia="Calibri" w:cs="Arial"/>
          <w:sz w:val="20"/>
          <w:szCs w:val="20"/>
          <w:lang w:eastAsia="en-US"/>
        </w:rPr>
        <w:t xml:space="preserve"> </w:t>
      </w:r>
      <w:r>
        <w:rPr>
          <w:rFonts w:eastAsia="Calibri" w:cs="Arial"/>
          <w:sz w:val="20"/>
          <w:szCs w:val="20"/>
          <w:lang w:eastAsia="en-US"/>
        </w:rPr>
        <w:t>1. točke drugega odstavka 152. člena ZRPPB-1 se besedilo tega člena uskladi z dopolnjenim slovenskim prevodom</w:t>
      </w:r>
      <w:r w:rsidR="008326BB">
        <w:rPr>
          <w:rFonts w:eastAsia="Calibri" w:cs="Arial"/>
          <w:sz w:val="20"/>
          <w:szCs w:val="20"/>
          <w:lang w:eastAsia="en-US"/>
        </w:rPr>
        <w:t xml:space="preserve"> 33. odstavka 1. člena </w:t>
      </w:r>
      <w:r w:rsidRPr="005E4A4D">
        <w:rPr>
          <w:rFonts w:cs="Arial"/>
          <w:sz w:val="20"/>
          <w:szCs w:val="20"/>
        </w:rPr>
        <w:t>Direktive 2019/879/EU</w:t>
      </w:r>
      <w:r>
        <w:rPr>
          <w:rFonts w:cs="Arial"/>
          <w:sz w:val="20"/>
          <w:szCs w:val="20"/>
        </w:rPr>
        <w:t>, ki je bil</w:t>
      </w:r>
      <w:r w:rsidR="004F1941">
        <w:rPr>
          <w:rFonts w:cs="Arial"/>
          <w:sz w:val="20"/>
          <w:szCs w:val="20"/>
        </w:rPr>
        <w:t>a</w:t>
      </w:r>
      <w:r>
        <w:rPr>
          <w:rFonts w:cs="Arial"/>
          <w:sz w:val="20"/>
          <w:szCs w:val="20"/>
        </w:rPr>
        <w:t xml:space="preserve"> zaradi manjkajoče besede »</w:t>
      </w:r>
      <w:r w:rsidR="006B01A3">
        <w:rPr>
          <w:rFonts w:cs="Arial"/>
          <w:sz w:val="20"/>
          <w:szCs w:val="20"/>
        </w:rPr>
        <w:t>pomembno</w:t>
      </w:r>
      <w:r>
        <w:rPr>
          <w:rFonts w:cs="Arial"/>
          <w:sz w:val="20"/>
          <w:szCs w:val="20"/>
        </w:rPr>
        <w:t>« naknadno popravljen</w:t>
      </w:r>
      <w:r w:rsidR="004F1941">
        <w:rPr>
          <w:rFonts w:cs="Arial"/>
          <w:sz w:val="20"/>
          <w:szCs w:val="20"/>
        </w:rPr>
        <w:t>a</w:t>
      </w:r>
      <w:r>
        <w:rPr>
          <w:rFonts w:cs="Arial"/>
          <w:sz w:val="20"/>
          <w:szCs w:val="20"/>
        </w:rPr>
        <w:t xml:space="preserve"> </w:t>
      </w:r>
      <w:r w:rsidRPr="00902956">
        <w:rPr>
          <w:sz w:val="20"/>
          <w:szCs w:val="20"/>
        </w:rPr>
        <w:t xml:space="preserve">s </w:t>
      </w:r>
      <w:r w:rsidR="004F1941">
        <w:rPr>
          <w:sz w:val="20"/>
          <w:szCs w:val="20"/>
        </w:rPr>
        <w:t>P</w:t>
      </w:r>
      <w:r w:rsidRPr="00902956">
        <w:rPr>
          <w:sz w:val="20"/>
          <w:szCs w:val="20"/>
        </w:rPr>
        <w:t>opravkom (UL L št. 92 z dne 30. 3. 2023, str. 3</w:t>
      </w:r>
      <w:r w:rsidR="004F1941">
        <w:rPr>
          <w:sz w:val="20"/>
          <w:szCs w:val="20"/>
        </w:rPr>
        <w:t>3</w:t>
      </w:r>
      <w:r w:rsidRPr="00902956">
        <w:rPr>
          <w:sz w:val="20"/>
          <w:szCs w:val="20"/>
        </w:rPr>
        <w:t>)</w:t>
      </w:r>
      <w:r>
        <w:rPr>
          <w:sz w:val="20"/>
          <w:szCs w:val="20"/>
        </w:rPr>
        <w:t>.</w:t>
      </w:r>
    </w:p>
    <w:p w14:paraId="338248AB" w14:textId="17E2A247" w:rsidR="0080773A" w:rsidRPr="00D91A14" w:rsidRDefault="0080773A" w:rsidP="0080773A">
      <w:pPr>
        <w:spacing w:line="312" w:lineRule="auto"/>
        <w:rPr>
          <w:b/>
          <w:bCs/>
          <w:sz w:val="20"/>
          <w:szCs w:val="20"/>
        </w:rPr>
      </w:pPr>
      <w:r w:rsidRPr="00D91A14">
        <w:rPr>
          <w:b/>
          <w:bCs/>
          <w:sz w:val="20"/>
          <w:szCs w:val="20"/>
        </w:rPr>
        <w:t xml:space="preserve">K </w:t>
      </w:r>
      <w:r>
        <w:rPr>
          <w:b/>
          <w:bCs/>
          <w:sz w:val="20"/>
          <w:szCs w:val="20"/>
        </w:rPr>
        <w:t>1</w:t>
      </w:r>
      <w:r w:rsidR="006B01A3">
        <w:rPr>
          <w:b/>
          <w:bCs/>
          <w:sz w:val="20"/>
          <w:szCs w:val="20"/>
        </w:rPr>
        <w:t>0</w:t>
      </w:r>
      <w:r w:rsidRPr="00D91A14">
        <w:rPr>
          <w:b/>
          <w:bCs/>
          <w:sz w:val="20"/>
          <w:szCs w:val="20"/>
        </w:rPr>
        <w:t>. členu</w:t>
      </w:r>
    </w:p>
    <w:p w14:paraId="282A8B42" w14:textId="77777777" w:rsidR="0080773A" w:rsidRPr="00D91A14" w:rsidRDefault="0080773A" w:rsidP="0080773A">
      <w:pPr>
        <w:spacing w:line="312" w:lineRule="auto"/>
        <w:rPr>
          <w:rFonts w:eastAsia="Calibri" w:cs="Arial"/>
          <w:sz w:val="20"/>
          <w:szCs w:val="20"/>
          <w:lang w:eastAsia="en-US"/>
        </w:rPr>
      </w:pPr>
      <w:r w:rsidRPr="00D91A14">
        <w:rPr>
          <w:rFonts w:eastAsia="Calibri" w:cs="Arial"/>
          <w:sz w:val="20"/>
          <w:szCs w:val="20"/>
          <w:lang w:eastAsia="en-US"/>
        </w:rPr>
        <w:t xml:space="preserve">Člen določa rok za uveljavitev tega zakona. </w:t>
      </w:r>
    </w:p>
    <w:p w14:paraId="032D333B" w14:textId="77777777" w:rsidR="00FF5156" w:rsidRPr="00FF5156" w:rsidRDefault="00FF5156" w:rsidP="00FF5156">
      <w:pPr>
        <w:spacing w:after="0" w:line="312" w:lineRule="auto"/>
        <w:rPr>
          <w:rFonts w:eastAsia="Calibri"/>
          <w:sz w:val="20"/>
          <w:szCs w:val="20"/>
          <w:lang w:eastAsia="en-US"/>
        </w:rPr>
      </w:pPr>
    </w:p>
    <w:p w14:paraId="78130026" w14:textId="77777777" w:rsidR="00FF5156" w:rsidRPr="00FF5156" w:rsidRDefault="00B07151" w:rsidP="00A6073D">
      <w:pPr>
        <w:spacing w:after="0" w:line="240" w:lineRule="auto"/>
        <w:jc w:val="left"/>
        <w:rPr>
          <w:rFonts w:eastAsia="Times New Roman" w:cs="Arial"/>
          <w:b/>
          <w:sz w:val="20"/>
          <w:szCs w:val="20"/>
          <w:lang w:eastAsia="sl-SI"/>
        </w:rPr>
      </w:pPr>
      <w:r>
        <w:rPr>
          <w:rFonts w:eastAsia="Times New Roman" w:cs="Arial"/>
          <w:b/>
          <w:sz w:val="20"/>
          <w:szCs w:val="20"/>
          <w:lang w:eastAsia="sl-SI"/>
        </w:rPr>
        <w:br w:type="page"/>
      </w:r>
      <w:r w:rsidR="00FF5156" w:rsidRPr="00FF5156">
        <w:rPr>
          <w:rFonts w:eastAsia="Times New Roman" w:cs="Arial"/>
          <w:b/>
          <w:sz w:val="20"/>
          <w:szCs w:val="20"/>
          <w:lang w:eastAsia="sl-SI"/>
        </w:rPr>
        <w:lastRenderedPageBreak/>
        <w:t>IV. BESEDILO ČLENOV, KI SE SPREMINJAJO</w:t>
      </w:r>
    </w:p>
    <w:p w14:paraId="0BF9A7F9" w14:textId="77777777" w:rsidR="00FF5156" w:rsidRPr="00912A0E" w:rsidRDefault="00FF5156" w:rsidP="00FF5156">
      <w:pPr>
        <w:overflowPunct w:val="0"/>
        <w:autoSpaceDE w:val="0"/>
        <w:autoSpaceDN w:val="0"/>
        <w:adjustRightInd w:val="0"/>
        <w:spacing w:after="0" w:line="312" w:lineRule="auto"/>
        <w:textAlignment w:val="baseline"/>
        <w:rPr>
          <w:rFonts w:eastAsia="Times New Roman" w:cs="Arial"/>
          <w:b/>
          <w:sz w:val="20"/>
          <w:szCs w:val="20"/>
          <w:lang w:eastAsia="sl-SI"/>
        </w:rPr>
      </w:pPr>
    </w:p>
    <w:p w14:paraId="03ADB0BC" w14:textId="77777777" w:rsidR="00912A0E" w:rsidRPr="00912A0E" w:rsidRDefault="00912A0E" w:rsidP="00912A0E">
      <w:pPr>
        <w:spacing w:before="480" w:after="0" w:line="240" w:lineRule="auto"/>
        <w:jc w:val="center"/>
        <w:rPr>
          <w:rFonts w:eastAsia="Times New Roman" w:cs="Arial"/>
          <w:b/>
          <w:bCs/>
          <w:sz w:val="20"/>
          <w:szCs w:val="20"/>
          <w:lang w:eastAsia="sl-SI"/>
        </w:rPr>
      </w:pPr>
      <w:r w:rsidRPr="00912A0E">
        <w:rPr>
          <w:rFonts w:eastAsia="Times New Roman" w:cs="Arial"/>
          <w:b/>
          <w:bCs/>
          <w:sz w:val="20"/>
          <w:szCs w:val="20"/>
          <w:lang w:eastAsia="sl-SI"/>
        </w:rPr>
        <w:t>2. člen</w:t>
      </w:r>
    </w:p>
    <w:p w14:paraId="3E1DC940" w14:textId="77777777" w:rsidR="00B56B33" w:rsidRPr="00B56B33" w:rsidRDefault="00B56B33" w:rsidP="00B56B33">
      <w:pPr>
        <w:pStyle w:val="lennaslov"/>
        <w:rPr>
          <w:sz w:val="20"/>
          <w:szCs w:val="20"/>
        </w:rPr>
      </w:pPr>
      <w:r w:rsidRPr="00B56B33">
        <w:rPr>
          <w:sz w:val="20"/>
          <w:szCs w:val="20"/>
        </w:rPr>
        <w:t>(področje uporabe zakona)</w:t>
      </w:r>
    </w:p>
    <w:p w14:paraId="17BE79B0" w14:textId="77777777" w:rsidR="00B56B33" w:rsidRPr="00B56B33" w:rsidRDefault="00B56B33" w:rsidP="00B56B33">
      <w:pPr>
        <w:pStyle w:val="Odstavek"/>
        <w:rPr>
          <w:sz w:val="20"/>
          <w:szCs w:val="20"/>
        </w:rPr>
      </w:pPr>
      <w:r w:rsidRPr="00B56B33">
        <w:rPr>
          <w:sz w:val="20"/>
          <w:szCs w:val="20"/>
        </w:rPr>
        <w:t>(1) Postopki in ukrepi za reševanje se v skladu s tem zakonom in Uredbo 806/2014/EU uporabijo v razmerju do naslednjih subjektov, ki imajo sedež v Republiki Sloveniji ali so v njej ustanovljeni:</w:t>
      </w:r>
    </w:p>
    <w:p w14:paraId="014F1BD3" w14:textId="77777777" w:rsidR="00B56B33" w:rsidRPr="00B56B33" w:rsidRDefault="00B56B33" w:rsidP="00B56B33">
      <w:pPr>
        <w:pStyle w:val="tevilnatoka"/>
        <w:numPr>
          <w:ilvl w:val="0"/>
          <w:numId w:val="22"/>
        </w:numPr>
        <w:rPr>
          <w:sz w:val="20"/>
          <w:szCs w:val="20"/>
        </w:rPr>
      </w:pPr>
      <w:r w:rsidRPr="00B56B33">
        <w:rPr>
          <w:sz w:val="20"/>
          <w:szCs w:val="20"/>
        </w:rPr>
        <w:t>bank;</w:t>
      </w:r>
    </w:p>
    <w:p w14:paraId="52EB1AAF" w14:textId="77777777" w:rsidR="00B56B33" w:rsidRPr="00B56B33" w:rsidRDefault="00B56B33" w:rsidP="00B56B33">
      <w:pPr>
        <w:pStyle w:val="tevilnatoka"/>
        <w:numPr>
          <w:ilvl w:val="0"/>
          <w:numId w:val="22"/>
        </w:numPr>
        <w:rPr>
          <w:sz w:val="20"/>
          <w:szCs w:val="20"/>
        </w:rPr>
      </w:pPr>
      <w:r w:rsidRPr="00B56B33">
        <w:rPr>
          <w:sz w:val="20"/>
          <w:szCs w:val="20"/>
        </w:rPr>
        <w:t>finančnih institucij, ki so podrejene družbe kreditne institucije ali finančnega holdinga, mešanega finančnega holdinga ali mešanega poslovnega holdinga s sedežem v državi članici ter so vključene v nadzor nadrejene družbe na konsolidirani podlagi v skladu s 6. do 17. členom Uredbe (EU) št. 575/2013 Evropskega parlamenta in Sveta z dne 26. junija 2013 o bonitetnih zahtevah za kreditne institucije in investicijska podjetja ter o spremembi Uredbe (EU) št. 648/2012 (UL L št. 176 z dne 27. 6. 2013, str. 1), zadnjič spremenjene z Uredbo (EU) 2020/873 Evropskega parlamenta in Sveta z dne 24. junija 2020 o spremembi uredb (EU) št. 575/2013 in (EU) 2019/876 glede nekaterih prilagoditev zaradi pandemije COVID-19 (UL L št. 204 z dne 26. 6. 2020, str. 4), zadnjič popravljeno s Popravkom (UL L št. 335 z dne 13. 10. 2020, str. 20), (v nadaljnjem besedilu: Uredba 575/2013/EU);</w:t>
      </w:r>
    </w:p>
    <w:p w14:paraId="206B8BC9" w14:textId="77777777" w:rsidR="00B56B33" w:rsidRPr="00B56B33" w:rsidRDefault="00B56B33" w:rsidP="00B56B33">
      <w:pPr>
        <w:pStyle w:val="tevilnatoka"/>
        <w:numPr>
          <w:ilvl w:val="0"/>
          <w:numId w:val="22"/>
        </w:numPr>
        <w:rPr>
          <w:sz w:val="20"/>
          <w:szCs w:val="20"/>
        </w:rPr>
      </w:pPr>
      <w:r w:rsidRPr="00B56B33">
        <w:rPr>
          <w:sz w:val="20"/>
          <w:szCs w:val="20"/>
        </w:rPr>
        <w:t>finančnega holdinga, mešanega finančnega holdinga ali mešanega poslovnega holdinga, ki je podrejen kreditni instituciji s sedežem v državi članici;</w:t>
      </w:r>
    </w:p>
    <w:p w14:paraId="58DE65A6" w14:textId="77777777" w:rsidR="00B56B33" w:rsidRPr="00B56B33" w:rsidRDefault="00B56B33" w:rsidP="00B56B33">
      <w:pPr>
        <w:pStyle w:val="tevilnatoka"/>
        <w:numPr>
          <w:ilvl w:val="0"/>
          <w:numId w:val="22"/>
        </w:numPr>
        <w:rPr>
          <w:sz w:val="20"/>
          <w:szCs w:val="20"/>
        </w:rPr>
      </w:pPr>
      <w:r w:rsidRPr="00B56B33">
        <w:rPr>
          <w:sz w:val="20"/>
          <w:szCs w:val="20"/>
        </w:rPr>
        <w:t>finančnega holdinga, mešanega finančnega holdinga in mešanega poslovnega holdinga, ki je nadrejen kreditni instituciji s sedežem v državi članici;</w:t>
      </w:r>
    </w:p>
    <w:p w14:paraId="66EE8405" w14:textId="77777777" w:rsidR="00B56B33" w:rsidRPr="00B56B33" w:rsidRDefault="00B56B33" w:rsidP="00B56B33">
      <w:pPr>
        <w:pStyle w:val="tevilnatoka"/>
        <w:numPr>
          <w:ilvl w:val="0"/>
          <w:numId w:val="22"/>
        </w:numPr>
        <w:rPr>
          <w:sz w:val="20"/>
          <w:szCs w:val="20"/>
        </w:rPr>
      </w:pPr>
      <w:r w:rsidRPr="00B56B33">
        <w:rPr>
          <w:sz w:val="20"/>
          <w:szCs w:val="20"/>
        </w:rPr>
        <w:t>EU podružnic v Republiki Sloveniji.</w:t>
      </w:r>
    </w:p>
    <w:p w14:paraId="674B912D" w14:textId="77777777" w:rsidR="00B56B33" w:rsidRPr="00B56B33" w:rsidRDefault="00B56B33" w:rsidP="00B56B33">
      <w:pPr>
        <w:pStyle w:val="Odstavek"/>
        <w:rPr>
          <w:sz w:val="20"/>
          <w:szCs w:val="20"/>
        </w:rPr>
      </w:pPr>
      <w:r w:rsidRPr="00B56B33">
        <w:rPr>
          <w:sz w:val="20"/>
          <w:szCs w:val="20"/>
        </w:rPr>
        <w:t>(2) Kadar ta zakon uporablja izraz »subjekt reševanja«, se ta izraz uporablja kot skupni izraz za subjekte iz 1. do 4. točke prejšnjega odstavka.</w:t>
      </w:r>
    </w:p>
    <w:p w14:paraId="4B60E322" w14:textId="2DE0A0EA" w:rsidR="00912A0E" w:rsidRPr="00AB1AF4" w:rsidRDefault="00912A0E" w:rsidP="00912A0E">
      <w:pPr>
        <w:spacing w:before="480" w:after="0" w:line="240" w:lineRule="auto"/>
        <w:jc w:val="center"/>
        <w:rPr>
          <w:rFonts w:eastAsia="Times New Roman"/>
          <w:b/>
          <w:bCs/>
          <w:sz w:val="20"/>
          <w:szCs w:val="20"/>
        </w:rPr>
      </w:pPr>
      <w:r w:rsidRPr="00AB1AF4">
        <w:rPr>
          <w:rFonts w:eastAsia="Times New Roman"/>
          <w:b/>
          <w:bCs/>
          <w:sz w:val="20"/>
          <w:szCs w:val="20"/>
        </w:rPr>
        <w:t>3. člen</w:t>
      </w:r>
    </w:p>
    <w:p w14:paraId="503721E3" w14:textId="77777777" w:rsidR="00707AB2" w:rsidRPr="00707AB2" w:rsidRDefault="00707AB2" w:rsidP="00707AB2">
      <w:pPr>
        <w:pStyle w:val="lennaslov"/>
        <w:rPr>
          <w:rFonts w:cs="Times New Roman"/>
          <w:bCs/>
          <w:sz w:val="20"/>
          <w:szCs w:val="20"/>
          <w:lang w:eastAsia="zh-CN"/>
        </w:rPr>
      </w:pPr>
      <w:r w:rsidRPr="00707AB2">
        <w:rPr>
          <w:rFonts w:cs="Times New Roman"/>
          <w:bCs/>
          <w:sz w:val="20"/>
          <w:szCs w:val="20"/>
          <w:lang w:eastAsia="zh-CN"/>
        </w:rPr>
        <w:t>(prenos in izvajanje aktov Evropske unije)</w:t>
      </w:r>
    </w:p>
    <w:p w14:paraId="6E1BE93D" w14:textId="77777777" w:rsidR="00707AB2" w:rsidRPr="00707AB2" w:rsidRDefault="00707AB2" w:rsidP="00707AB2">
      <w:pPr>
        <w:pStyle w:val="Odstavek"/>
        <w:rPr>
          <w:sz w:val="20"/>
          <w:szCs w:val="20"/>
        </w:rPr>
      </w:pPr>
      <w:r w:rsidRPr="00707AB2">
        <w:rPr>
          <w:sz w:val="20"/>
          <w:szCs w:val="20"/>
        </w:rPr>
        <w:t>(1) S tem zakonom se v pravni red Republike Slovenije prenašata:</w:t>
      </w:r>
    </w:p>
    <w:p w14:paraId="3FCFB8F4" w14:textId="77777777" w:rsidR="00707AB2" w:rsidRPr="00707AB2" w:rsidRDefault="00707AB2" w:rsidP="00707AB2">
      <w:pPr>
        <w:pStyle w:val="tevilnatoka"/>
        <w:numPr>
          <w:ilvl w:val="0"/>
          <w:numId w:val="23"/>
        </w:numPr>
        <w:rPr>
          <w:rFonts w:cs="Times New Roman"/>
          <w:sz w:val="20"/>
          <w:szCs w:val="20"/>
          <w:lang w:eastAsia="zh-CN"/>
        </w:rPr>
      </w:pPr>
      <w:r w:rsidRPr="00707AB2">
        <w:rPr>
          <w:rFonts w:cs="Times New Roman"/>
          <w:sz w:val="20"/>
          <w:szCs w:val="20"/>
          <w:lang w:eastAsia="zh-CN"/>
        </w:rPr>
        <w:t>Direktiva 2001/24/ES Evropskega parlamenta in Sveta z dne 4. aprila 2001 o reorganizaciji in prenehanju kreditnih institucij (UL L št. 125 z dne 5. 5. 2001, str. 15), zadnjič spremenjena z Direktivo 2014/59/EU Evropskega parlamenta in Sveta z dne 15. maja 2014 o vzpostavitvi okvira za sanacijo ter reševanje kreditnih institucij in investicijskih podjetij ter o spremembi Šeste direktive Sveta 82/891/EGS ter direktiv 2001/24/ES, 2002/47/ES, 2004/25/ES, 2005/56/ES, 2007/36/ES, 2011/35/EU, 2012/30/EU in 2013/36/EU in uredb (EU) št. 1093/2010 ter (EU) št. 648/2012 Evropskega parlamenta in Sveta (UL L št. 173 z dne 12. 6. 2014, str. 190), (v nadaljnjem besedilu: Direktiva 2001/24/ES) in</w:t>
      </w:r>
    </w:p>
    <w:p w14:paraId="1EF742C8" w14:textId="77777777" w:rsidR="00707AB2" w:rsidRPr="00707AB2" w:rsidRDefault="00707AB2" w:rsidP="00707AB2">
      <w:pPr>
        <w:pStyle w:val="tevilnatoka"/>
        <w:numPr>
          <w:ilvl w:val="0"/>
          <w:numId w:val="23"/>
        </w:numPr>
        <w:rPr>
          <w:rFonts w:cs="Times New Roman"/>
          <w:sz w:val="20"/>
          <w:szCs w:val="20"/>
          <w:lang w:eastAsia="zh-CN"/>
        </w:rPr>
      </w:pPr>
      <w:r w:rsidRPr="00707AB2">
        <w:rPr>
          <w:rFonts w:cs="Times New Roman"/>
          <w:sz w:val="20"/>
          <w:szCs w:val="20"/>
          <w:lang w:eastAsia="zh-CN"/>
        </w:rPr>
        <w:t>Direktiva 2014/59/EU Evropskega parlamenta in Sveta z dne 15. maja 2014 o vzpostavitvi okvira za sanacijo ter reševanje kreditnih institucij in investicijskih podjetij ter o spremembi Šeste direktive Sveta 82/891/EGS ter direktiv 2001/24/ES, 2002/47/ES, 2004/25/ES, 2005/56/ES, 2007/36/ES, 2011/35/EU, 2012/30/EU in 2013/36/EU in uredb (EU) št. 1093/2010 ter (EU) št. 648/2012 Evropskega parlamenta in Sveta (UL L št. 173 z dne 12. 6. 2014, str. 190), zadnjič spremenjena z Direktivo 2019/2162/EU Evropskega parlamenta in Sveta z dne 27. novembra 2019 o izdajanju kritih obveznic in javnem nadzoru kritih obveznic ter o spremembi direktiv 2009/65/ES in 2014/59/EU (UL L št. 328 z dne 18. 12. 2019, str. 29), zadnjič popravljeno s Popravkom (UL L št. 283 z dne 31. 8. 2020, str. 2), (v nadaljnjem besedilu: Direktiva 2014/59/EU).</w:t>
      </w:r>
    </w:p>
    <w:p w14:paraId="0EC9B9D7" w14:textId="77777777" w:rsidR="00707AB2" w:rsidRPr="00707AB2" w:rsidRDefault="00707AB2" w:rsidP="00707AB2">
      <w:pPr>
        <w:pStyle w:val="Odstavek"/>
        <w:rPr>
          <w:sz w:val="20"/>
          <w:szCs w:val="20"/>
        </w:rPr>
      </w:pPr>
      <w:r w:rsidRPr="00707AB2">
        <w:rPr>
          <w:sz w:val="20"/>
          <w:szCs w:val="20"/>
        </w:rPr>
        <w:t>(2) S tem zakonom se podrobneje ureja izvajanje Uredbe 806/2014/EU.</w:t>
      </w:r>
    </w:p>
    <w:p w14:paraId="1D89F2DF" w14:textId="19E5BF38" w:rsidR="00707AB2" w:rsidRDefault="00707AB2" w:rsidP="00912A0E">
      <w:pPr>
        <w:spacing w:before="480" w:after="0" w:line="240" w:lineRule="auto"/>
        <w:jc w:val="center"/>
        <w:rPr>
          <w:rFonts w:eastAsia="Times New Roman" w:cs="Arial"/>
          <w:b/>
          <w:bCs/>
          <w:sz w:val="20"/>
          <w:szCs w:val="20"/>
          <w:lang w:eastAsia="sl-SI"/>
        </w:rPr>
      </w:pPr>
    </w:p>
    <w:p w14:paraId="1DE592F3" w14:textId="77777777" w:rsidR="00DD1093" w:rsidRPr="00912A0E" w:rsidRDefault="00DD1093" w:rsidP="00912A0E">
      <w:pPr>
        <w:spacing w:before="480" w:after="0" w:line="240" w:lineRule="auto"/>
        <w:jc w:val="center"/>
        <w:rPr>
          <w:rFonts w:eastAsia="Times New Roman" w:cs="Arial"/>
          <w:b/>
          <w:bCs/>
          <w:sz w:val="20"/>
          <w:szCs w:val="20"/>
          <w:lang w:eastAsia="sl-SI"/>
        </w:rPr>
      </w:pPr>
    </w:p>
    <w:p w14:paraId="44643985" w14:textId="77777777" w:rsidR="00AB1AF4" w:rsidRPr="00AB1AF4" w:rsidRDefault="00AB1AF4" w:rsidP="00AB1AF4">
      <w:pPr>
        <w:pStyle w:val="len"/>
        <w:rPr>
          <w:sz w:val="20"/>
          <w:szCs w:val="20"/>
        </w:rPr>
      </w:pPr>
      <w:r w:rsidRPr="00AB1AF4">
        <w:rPr>
          <w:sz w:val="20"/>
          <w:szCs w:val="20"/>
        </w:rPr>
        <w:lastRenderedPageBreak/>
        <w:t>31. člen</w:t>
      </w:r>
    </w:p>
    <w:p w14:paraId="53FF7E5A" w14:textId="77777777" w:rsidR="00AB1AF4" w:rsidRPr="00AB1AF4" w:rsidRDefault="00AB1AF4" w:rsidP="00AB1AF4">
      <w:pPr>
        <w:pStyle w:val="lennaslov"/>
        <w:rPr>
          <w:sz w:val="20"/>
          <w:szCs w:val="20"/>
        </w:rPr>
      </w:pPr>
      <w:r w:rsidRPr="00AB1AF4">
        <w:rPr>
          <w:sz w:val="20"/>
          <w:szCs w:val="20"/>
        </w:rPr>
        <w:t>(prepoved izplačil)</w:t>
      </w:r>
    </w:p>
    <w:p w14:paraId="0B9F3723" w14:textId="77777777" w:rsidR="00AB1AF4" w:rsidRPr="00AB1AF4" w:rsidRDefault="00AB1AF4" w:rsidP="00AB1AF4">
      <w:pPr>
        <w:pStyle w:val="Odstavek"/>
        <w:rPr>
          <w:sz w:val="20"/>
          <w:szCs w:val="20"/>
        </w:rPr>
      </w:pPr>
      <w:r w:rsidRPr="00AB1AF4">
        <w:rPr>
          <w:sz w:val="20"/>
          <w:szCs w:val="20"/>
        </w:rPr>
        <w:t>(1) Banka Slovenije lahko pod pogoji iz drugega odstavka tega člena banki prepove izplačila, ki presegajo največji možni znesek za razdelitev v zvezi z minimalno zahtevo glede kapitala in kvalificiranih obveznosti (v nadaljnjem besedilu: znesek M-MDA), izračunan v skladu z 32. členom tega zakona, ki jih banka izvede v obliki:</w:t>
      </w:r>
    </w:p>
    <w:p w14:paraId="7612F787" w14:textId="77777777" w:rsidR="00AB1AF4" w:rsidRPr="00AB1AF4" w:rsidRDefault="00AB1AF4" w:rsidP="008C32EE">
      <w:pPr>
        <w:pStyle w:val="tevilnatoka"/>
        <w:numPr>
          <w:ilvl w:val="0"/>
          <w:numId w:val="26"/>
        </w:numPr>
        <w:rPr>
          <w:sz w:val="20"/>
          <w:szCs w:val="20"/>
        </w:rPr>
      </w:pPr>
      <w:r w:rsidRPr="00AB1AF4">
        <w:rPr>
          <w:sz w:val="20"/>
          <w:szCs w:val="20"/>
        </w:rPr>
        <w:t>izplačil v zvezi z navadnim lastniškim temeljnim kapitalom;</w:t>
      </w:r>
    </w:p>
    <w:p w14:paraId="50AEF0A0" w14:textId="77777777" w:rsidR="00AB1AF4" w:rsidRPr="00AB1AF4" w:rsidRDefault="00AB1AF4" w:rsidP="008C32EE">
      <w:pPr>
        <w:pStyle w:val="tevilnatoka"/>
        <w:numPr>
          <w:ilvl w:val="0"/>
          <w:numId w:val="26"/>
        </w:numPr>
        <w:rPr>
          <w:sz w:val="20"/>
          <w:szCs w:val="20"/>
        </w:rPr>
      </w:pPr>
      <w:r w:rsidRPr="00AB1AF4">
        <w:rPr>
          <w:sz w:val="20"/>
          <w:szCs w:val="20"/>
        </w:rPr>
        <w:t>vzpostavitve obveznosti za izplačilo variabilnih prejemkov ali diskrecijskih pokojninskih ugodnosti oziroma izplačilo variabilnih prejemkov, pri katerih je obveznost za plačilo nastala, ko banka ni izpolnjevala zahteve po skupnem blažilniku, ali</w:t>
      </w:r>
    </w:p>
    <w:p w14:paraId="62520A42" w14:textId="77777777" w:rsidR="00AB1AF4" w:rsidRPr="00AB1AF4" w:rsidRDefault="00AB1AF4" w:rsidP="008C32EE">
      <w:pPr>
        <w:pStyle w:val="tevilnatoka"/>
        <w:numPr>
          <w:ilvl w:val="0"/>
          <w:numId w:val="26"/>
        </w:numPr>
        <w:rPr>
          <w:sz w:val="20"/>
          <w:szCs w:val="20"/>
        </w:rPr>
      </w:pPr>
      <w:r w:rsidRPr="00AB1AF4">
        <w:rPr>
          <w:sz w:val="20"/>
          <w:szCs w:val="20"/>
        </w:rPr>
        <w:t>izplačil v zvezi z instrumenti dodatnega temeljnega kapitala.</w:t>
      </w:r>
    </w:p>
    <w:p w14:paraId="0060618B" w14:textId="77777777" w:rsidR="00AB1AF4" w:rsidRPr="00AB1AF4" w:rsidRDefault="00AB1AF4" w:rsidP="00AB1AF4">
      <w:pPr>
        <w:pStyle w:val="Odstavek"/>
        <w:rPr>
          <w:sz w:val="20"/>
          <w:szCs w:val="20"/>
        </w:rPr>
      </w:pPr>
      <w:r w:rsidRPr="00AB1AF4">
        <w:rPr>
          <w:sz w:val="20"/>
          <w:szCs w:val="20"/>
        </w:rPr>
        <w:t>(2) Banka Slovenije banki prepove izplačila iz prejšnjega odstavka, če je banka v položaju, da ne izpolnjuje zahteve po skupnem blažilniku, ko se ta zahteva upošteva poleg minimalne zahteve glede kapitala in kvalificiranih obveznosti, ki je določena v skladu s tem zakonom in izražena kot odstotek mere skupne izpostavljenosti banke, ki se izračuna v skladu s 429. in 429.a členom Uredbe 575/2013/EU.</w:t>
      </w:r>
    </w:p>
    <w:p w14:paraId="0C8AC3A0" w14:textId="77777777" w:rsidR="00AB1AF4" w:rsidRPr="00AB1AF4" w:rsidRDefault="00AB1AF4" w:rsidP="00AB1AF4">
      <w:pPr>
        <w:pStyle w:val="Odstavek"/>
        <w:rPr>
          <w:sz w:val="20"/>
          <w:szCs w:val="20"/>
        </w:rPr>
      </w:pPr>
      <w:r w:rsidRPr="00AB1AF4">
        <w:rPr>
          <w:sz w:val="20"/>
          <w:szCs w:val="20"/>
        </w:rPr>
        <w:t>(3) Banka nemudoma obvesti Banko Slovenije o nastanku okoliščin iz prejšnjega odstavka.</w:t>
      </w:r>
    </w:p>
    <w:p w14:paraId="427F9875" w14:textId="77777777" w:rsidR="00AB1AF4" w:rsidRPr="00AB1AF4" w:rsidRDefault="00AB1AF4" w:rsidP="00AB1AF4">
      <w:pPr>
        <w:pStyle w:val="Odstavek"/>
        <w:rPr>
          <w:sz w:val="20"/>
          <w:szCs w:val="20"/>
        </w:rPr>
      </w:pPr>
      <w:r w:rsidRPr="00AB1AF4">
        <w:rPr>
          <w:sz w:val="20"/>
          <w:szCs w:val="20"/>
        </w:rPr>
        <w:t>(4) Če Banka Slovenije ugotovi okoliščine iz drugega odstavka tega člena, brez nepotrebnega odlašanja oceni, ali bo banki prepovedala izplačila iz prvega odstavka tega člena, in pri tej oceni upošteva vse naslednje dejavnike:</w:t>
      </w:r>
    </w:p>
    <w:p w14:paraId="3408A5B9" w14:textId="77777777" w:rsidR="00AB1AF4" w:rsidRPr="00AB1AF4" w:rsidRDefault="00AB1AF4" w:rsidP="00AB1AF4">
      <w:pPr>
        <w:pStyle w:val="tevilnatoka"/>
        <w:numPr>
          <w:ilvl w:val="0"/>
          <w:numId w:val="24"/>
        </w:numPr>
        <w:rPr>
          <w:sz w:val="20"/>
          <w:szCs w:val="20"/>
        </w:rPr>
      </w:pPr>
      <w:r w:rsidRPr="00AB1AF4">
        <w:rPr>
          <w:sz w:val="20"/>
          <w:szCs w:val="20"/>
        </w:rPr>
        <w:t>razlog, trajanje in obseg neizpolnjevanja zahteve po skupnem blažilniku ter vpliv tega na rešljivost banke;</w:t>
      </w:r>
    </w:p>
    <w:p w14:paraId="4ACA83F9" w14:textId="77777777" w:rsidR="00AB1AF4" w:rsidRPr="00AB1AF4" w:rsidRDefault="00AB1AF4" w:rsidP="00AB1AF4">
      <w:pPr>
        <w:pStyle w:val="tevilnatoka"/>
        <w:numPr>
          <w:ilvl w:val="0"/>
          <w:numId w:val="24"/>
        </w:numPr>
        <w:rPr>
          <w:sz w:val="20"/>
          <w:szCs w:val="20"/>
        </w:rPr>
      </w:pPr>
      <w:r w:rsidRPr="00AB1AF4">
        <w:rPr>
          <w:sz w:val="20"/>
          <w:szCs w:val="20"/>
        </w:rPr>
        <w:t>razvoj finančnega položaja banke in verjetnost, da bi banka v bližnji prihodnosti izpolnila pogoj iz 1. točke prvega odstavka 68. člena tega zakona;</w:t>
      </w:r>
    </w:p>
    <w:p w14:paraId="5635B229" w14:textId="77777777" w:rsidR="00AB1AF4" w:rsidRPr="00AB1AF4" w:rsidRDefault="00AB1AF4" w:rsidP="00AB1AF4">
      <w:pPr>
        <w:pStyle w:val="tevilnatoka"/>
        <w:numPr>
          <w:ilvl w:val="0"/>
          <w:numId w:val="24"/>
        </w:numPr>
        <w:rPr>
          <w:sz w:val="20"/>
          <w:szCs w:val="20"/>
        </w:rPr>
      </w:pPr>
      <w:r w:rsidRPr="00AB1AF4">
        <w:rPr>
          <w:sz w:val="20"/>
          <w:szCs w:val="20"/>
        </w:rPr>
        <w:t>možnost, da bo banka lahko v razumnem roku zagotovila izpolnjevanje zahtev iz drugega odstavka tega člena;</w:t>
      </w:r>
    </w:p>
    <w:p w14:paraId="6500AC67" w14:textId="77777777" w:rsidR="00AB1AF4" w:rsidRPr="00AB1AF4" w:rsidRDefault="00AB1AF4" w:rsidP="00AB1AF4">
      <w:pPr>
        <w:pStyle w:val="tevilnatoka"/>
        <w:numPr>
          <w:ilvl w:val="0"/>
          <w:numId w:val="24"/>
        </w:numPr>
        <w:rPr>
          <w:sz w:val="20"/>
          <w:szCs w:val="20"/>
        </w:rPr>
      </w:pPr>
      <w:r w:rsidRPr="00AB1AF4">
        <w:rPr>
          <w:sz w:val="20"/>
          <w:szCs w:val="20"/>
        </w:rPr>
        <w:t>ali je nezmožnost banke, da nadomesti obveznosti, ki ne izpolnjujejo več meril primernosti ali zapadlosti iz 72.b ali 72.c člena Uredbe 575/2013/EU ali iz 50. in 58. člena tega zakona, omejena na posamezni primer ali je posledica motenj na trgu;</w:t>
      </w:r>
    </w:p>
    <w:p w14:paraId="65E2DFA1" w14:textId="77777777" w:rsidR="00AB1AF4" w:rsidRPr="00AB1AF4" w:rsidRDefault="00AB1AF4" w:rsidP="00AB1AF4">
      <w:pPr>
        <w:pStyle w:val="tevilnatoka"/>
        <w:numPr>
          <w:ilvl w:val="0"/>
          <w:numId w:val="24"/>
        </w:numPr>
        <w:rPr>
          <w:sz w:val="20"/>
          <w:szCs w:val="20"/>
        </w:rPr>
      </w:pPr>
      <w:r w:rsidRPr="00AB1AF4">
        <w:rPr>
          <w:sz w:val="20"/>
          <w:szCs w:val="20"/>
        </w:rPr>
        <w:t>ali je prepoved izplačil iz prvega odstavka tega člena, ob upoštevanju morebitnega vpliva takšne prepovedi na pogoje financiranja banke in njeno rešljivost, najprimernejše in sorazmerno sredstvo za rešitev položaja te banke.</w:t>
      </w:r>
    </w:p>
    <w:p w14:paraId="4BAA1920" w14:textId="77777777" w:rsidR="00AB1AF4" w:rsidRPr="00AB1AF4" w:rsidRDefault="00AB1AF4" w:rsidP="00AB1AF4">
      <w:pPr>
        <w:pStyle w:val="Odstavek"/>
        <w:rPr>
          <w:sz w:val="20"/>
          <w:szCs w:val="20"/>
        </w:rPr>
      </w:pPr>
      <w:r w:rsidRPr="00AB1AF4">
        <w:rPr>
          <w:sz w:val="20"/>
          <w:szCs w:val="20"/>
        </w:rPr>
        <w:t>(5) Banka Slovenije oceno iz prejšnjega odstavka ponovi najmanj enkrat na mesec, dokler so pri banki izkazane okoliščine iz drugega odstavka tega člena. Ne glede na prejšnji odstavek Banka Slovenije banki prepove izplačila v skladu s prvim odstavkom tega člena, če so pri banki devet mesecev zatem, ko je obvestila Banko Slovenije, še vedno podane okoliščine iz drugega odstavka tega člena, razen če na podlagi ocene ugotovi, da sta izpolnjena vsaj dva od naslednjih pogojev:</w:t>
      </w:r>
    </w:p>
    <w:p w14:paraId="5792C135" w14:textId="77777777" w:rsidR="00AB1AF4" w:rsidRPr="00AB1AF4" w:rsidRDefault="00AB1AF4" w:rsidP="00AB1AF4">
      <w:pPr>
        <w:pStyle w:val="tevilnatoka"/>
        <w:numPr>
          <w:ilvl w:val="0"/>
          <w:numId w:val="25"/>
        </w:numPr>
        <w:rPr>
          <w:sz w:val="20"/>
          <w:szCs w:val="20"/>
        </w:rPr>
      </w:pPr>
      <w:r w:rsidRPr="00AB1AF4">
        <w:rPr>
          <w:sz w:val="20"/>
          <w:szCs w:val="20"/>
        </w:rPr>
        <w:t>neizpolnjevanje zahteve po skupnem blažilniku je posledica resne motnje v delovanju finančnih trgov, kar povzroča vsesplošni pretres finančnega trga v več segmentih finančnih trgov;</w:t>
      </w:r>
    </w:p>
    <w:p w14:paraId="340AED44" w14:textId="77777777" w:rsidR="00AB1AF4" w:rsidRPr="00AB1AF4" w:rsidRDefault="00AB1AF4" w:rsidP="00AB1AF4">
      <w:pPr>
        <w:pStyle w:val="tevilnatoka"/>
        <w:numPr>
          <w:ilvl w:val="0"/>
          <w:numId w:val="25"/>
        </w:numPr>
        <w:rPr>
          <w:sz w:val="20"/>
          <w:szCs w:val="20"/>
        </w:rPr>
      </w:pPr>
      <w:r w:rsidRPr="00AB1AF4">
        <w:rPr>
          <w:sz w:val="20"/>
          <w:szCs w:val="20"/>
        </w:rPr>
        <w:t>motnja iz prejšnje točke ne pomeni le večjega nihanja cen kapitalskih instrumentov in instrumentov kvalificiranih obveznosti banke ali višjih stroškov zanjo, temveč privede tudi do popolnega ali delnega zaprtja trgov, zaradi česar banka na teh trgih ne more izdati kapitalskih instrumentov in instrumentov kvalificiranih obveznosti;</w:t>
      </w:r>
    </w:p>
    <w:p w14:paraId="223D0978" w14:textId="77777777" w:rsidR="00AB1AF4" w:rsidRPr="00AB1AF4" w:rsidRDefault="00AB1AF4" w:rsidP="00AB1AF4">
      <w:pPr>
        <w:pStyle w:val="tevilnatoka"/>
        <w:numPr>
          <w:ilvl w:val="0"/>
          <w:numId w:val="25"/>
        </w:numPr>
        <w:rPr>
          <w:sz w:val="20"/>
          <w:szCs w:val="20"/>
        </w:rPr>
      </w:pPr>
      <w:r w:rsidRPr="00AB1AF4">
        <w:rPr>
          <w:sz w:val="20"/>
          <w:szCs w:val="20"/>
        </w:rPr>
        <w:t>zaprtje trga iz prejšnje točke je ugotovljeno tudi za več drugih subjektov;</w:t>
      </w:r>
    </w:p>
    <w:p w14:paraId="1AA10A2D" w14:textId="77777777" w:rsidR="00AB1AF4" w:rsidRPr="00AB1AF4" w:rsidRDefault="00AB1AF4" w:rsidP="00AB1AF4">
      <w:pPr>
        <w:pStyle w:val="tevilnatoka"/>
        <w:numPr>
          <w:ilvl w:val="0"/>
          <w:numId w:val="25"/>
        </w:numPr>
        <w:rPr>
          <w:sz w:val="20"/>
          <w:szCs w:val="20"/>
        </w:rPr>
      </w:pPr>
      <w:r w:rsidRPr="00AB1AF4">
        <w:rPr>
          <w:sz w:val="20"/>
          <w:szCs w:val="20"/>
        </w:rPr>
        <w:t>zaradi motnje iz 1. točke tega odstavka banka ne more izdati kapitalskih instrumentov in instrumentov kvalificiranih obveznosti, da bi lahko izpolnila zahtevo po skupnem blažilniku, ali</w:t>
      </w:r>
    </w:p>
    <w:p w14:paraId="2F102210" w14:textId="77777777" w:rsidR="00AB1AF4" w:rsidRPr="00AB1AF4" w:rsidRDefault="00AB1AF4" w:rsidP="00AB1AF4">
      <w:pPr>
        <w:pStyle w:val="tevilnatoka"/>
        <w:numPr>
          <w:ilvl w:val="0"/>
          <w:numId w:val="25"/>
        </w:numPr>
        <w:rPr>
          <w:sz w:val="20"/>
          <w:szCs w:val="20"/>
        </w:rPr>
      </w:pPr>
      <w:r w:rsidRPr="00AB1AF4">
        <w:rPr>
          <w:sz w:val="20"/>
          <w:szCs w:val="20"/>
        </w:rPr>
        <w:t>prepoved izplačil iz prvega odstavka tega člena bi lahko povzročila negativne učinke za del bančnega sektorja, ki bi lahko ogrozili finančno stabilnost.</w:t>
      </w:r>
    </w:p>
    <w:p w14:paraId="18F77EC1" w14:textId="77777777" w:rsidR="00AB1AF4" w:rsidRPr="00AB1AF4" w:rsidRDefault="00AB1AF4" w:rsidP="00AB1AF4">
      <w:pPr>
        <w:pStyle w:val="Odstavek"/>
        <w:rPr>
          <w:sz w:val="20"/>
          <w:szCs w:val="20"/>
        </w:rPr>
      </w:pPr>
      <w:r w:rsidRPr="00AB1AF4">
        <w:rPr>
          <w:sz w:val="20"/>
          <w:szCs w:val="20"/>
        </w:rPr>
        <w:t>(6) Banka Slovenije oceno iz prejšnjega odstavka glede uporabe izjeme ponovi najmanj enkrat na mesec.</w:t>
      </w:r>
    </w:p>
    <w:p w14:paraId="1160D66C" w14:textId="77777777" w:rsidR="00912A0E" w:rsidRPr="00912A0E" w:rsidRDefault="00912A0E" w:rsidP="00FF5156">
      <w:pPr>
        <w:spacing w:after="0" w:line="312" w:lineRule="auto"/>
        <w:rPr>
          <w:rFonts w:eastAsia="Calibri" w:cs="Arial"/>
          <w:b/>
          <w:bCs/>
          <w:sz w:val="20"/>
          <w:szCs w:val="20"/>
          <w:lang w:eastAsia="en-US"/>
        </w:rPr>
      </w:pPr>
    </w:p>
    <w:p w14:paraId="4B0EA68E" w14:textId="590F7B1B" w:rsidR="00912A0E" w:rsidRDefault="00912A0E" w:rsidP="00FF5156">
      <w:pPr>
        <w:spacing w:after="0" w:line="312" w:lineRule="auto"/>
        <w:rPr>
          <w:rFonts w:eastAsia="Calibri" w:cs="Arial"/>
          <w:b/>
          <w:bCs/>
          <w:sz w:val="20"/>
          <w:szCs w:val="20"/>
          <w:lang w:eastAsia="en-US"/>
        </w:rPr>
      </w:pPr>
    </w:p>
    <w:p w14:paraId="163CC7F0" w14:textId="77777777" w:rsidR="00CB20FA" w:rsidRPr="00CB20FA" w:rsidRDefault="00CB20FA" w:rsidP="00CB20FA">
      <w:pPr>
        <w:pStyle w:val="len"/>
        <w:rPr>
          <w:sz w:val="20"/>
          <w:szCs w:val="20"/>
        </w:rPr>
      </w:pPr>
      <w:r w:rsidRPr="00CB20FA">
        <w:rPr>
          <w:sz w:val="20"/>
          <w:szCs w:val="20"/>
        </w:rPr>
        <w:lastRenderedPageBreak/>
        <w:t>56. člen</w:t>
      </w:r>
    </w:p>
    <w:p w14:paraId="34CF1249" w14:textId="77777777" w:rsidR="00CB20FA" w:rsidRPr="00CB20FA" w:rsidRDefault="00CB20FA" w:rsidP="00CB20FA">
      <w:pPr>
        <w:pStyle w:val="lennaslov"/>
        <w:rPr>
          <w:sz w:val="20"/>
          <w:szCs w:val="20"/>
        </w:rPr>
      </w:pPr>
      <w:r w:rsidRPr="00CB20FA">
        <w:rPr>
          <w:sz w:val="20"/>
          <w:szCs w:val="20"/>
        </w:rPr>
        <w:t>(določitev minimalne zahteve glede kapitala in kvalificiranih obveznosti za subjekte v postopku reševanja v okviru GSPB in pomembne podrejene družbe)</w:t>
      </w:r>
    </w:p>
    <w:p w14:paraId="06FD5B08" w14:textId="77777777" w:rsidR="00CB20FA" w:rsidRPr="00CB20FA" w:rsidRDefault="00CB20FA" w:rsidP="00CB20FA">
      <w:pPr>
        <w:pStyle w:val="Odstavek"/>
        <w:rPr>
          <w:sz w:val="20"/>
          <w:szCs w:val="20"/>
        </w:rPr>
      </w:pPr>
      <w:r w:rsidRPr="00CB20FA">
        <w:rPr>
          <w:sz w:val="20"/>
          <w:szCs w:val="20"/>
        </w:rPr>
        <w:t>(1) Za subjekt v postopku reševanja, ki je globalna sistemsko pomembna banka, ki jo na konsolidirani podlagi kot globalno sistemsko pomembno banko opredeli Banka Slovenije v skladu z zakonom, ki ureja bančništvo, in Uredbo 1024/2013/EU (v nadaljnjem besedilu: GSPB), ali del GSPB, minimalna zahteva glede kapitala in kvalificiranih obveznosti vključuje:</w:t>
      </w:r>
    </w:p>
    <w:p w14:paraId="4099F396" w14:textId="77777777" w:rsidR="00CB20FA" w:rsidRPr="00CB20FA" w:rsidRDefault="00CB20FA" w:rsidP="00CB20FA">
      <w:pPr>
        <w:pStyle w:val="tevilnatoka"/>
        <w:numPr>
          <w:ilvl w:val="0"/>
          <w:numId w:val="27"/>
        </w:numPr>
        <w:rPr>
          <w:sz w:val="20"/>
          <w:szCs w:val="20"/>
        </w:rPr>
      </w:pPr>
      <w:r w:rsidRPr="00CB20FA">
        <w:rPr>
          <w:sz w:val="20"/>
          <w:szCs w:val="20"/>
        </w:rPr>
        <w:t>zahteve iz 92.a in 494. člena Uredbe 575/2013/EU ter</w:t>
      </w:r>
    </w:p>
    <w:p w14:paraId="6D228560" w14:textId="77777777" w:rsidR="00CB20FA" w:rsidRPr="00CB20FA" w:rsidRDefault="00CB20FA" w:rsidP="00CB20FA">
      <w:pPr>
        <w:pStyle w:val="tevilnatoka"/>
        <w:numPr>
          <w:ilvl w:val="0"/>
          <w:numId w:val="27"/>
        </w:numPr>
        <w:rPr>
          <w:sz w:val="20"/>
          <w:szCs w:val="20"/>
        </w:rPr>
      </w:pPr>
      <w:r w:rsidRPr="00CB20FA">
        <w:rPr>
          <w:sz w:val="20"/>
          <w:szCs w:val="20"/>
        </w:rPr>
        <w:t>vsako dodatno zahtevo glede kapitala in kvalificiranih obveznosti, ki jo je določila Banka Slovenije posebej v zvezi s tem subjektom v skladu s tretjim odstavkom tega člena.</w:t>
      </w:r>
    </w:p>
    <w:p w14:paraId="6063A371" w14:textId="77777777" w:rsidR="00CB20FA" w:rsidRPr="00CB20FA" w:rsidRDefault="00CB20FA" w:rsidP="00CB20FA">
      <w:pPr>
        <w:pStyle w:val="Odstavek"/>
        <w:rPr>
          <w:sz w:val="20"/>
          <w:szCs w:val="20"/>
        </w:rPr>
      </w:pPr>
      <w:r w:rsidRPr="00CB20FA">
        <w:rPr>
          <w:sz w:val="20"/>
          <w:szCs w:val="20"/>
        </w:rPr>
        <w:t>(2) Minimalna zahteva glede kapitala in kvalificiranih obveznosti za pomembno podrejeno družbo s sedežem v Republiki Sloveniji v okviru GSPB iz tretje države vključuje:</w:t>
      </w:r>
    </w:p>
    <w:p w14:paraId="698211B8" w14:textId="77777777" w:rsidR="00CB20FA" w:rsidRPr="00CB20FA" w:rsidRDefault="00CB20FA" w:rsidP="00CB20FA">
      <w:pPr>
        <w:pStyle w:val="tevilnatoka"/>
        <w:numPr>
          <w:ilvl w:val="0"/>
          <w:numId w:val="28"/>
        </w:numPr>
        <w:rPr>
          <w:sz w:val="20"/>
          <w:szCs w:val="20"/>
        </w:rPr>
      </w:pPr>
      <w:r w:rsidRPr="00CB20FA">
        <w:rPr>
          <w:sz w:val="20"/>
          <w:szCs w:val="20"/>
        </w:rPr>
        <w:t>zahteve iz 92.b in 494. člena Uredbe 575/2013/EU ter</w:t>
      </w:r>
    </w:p>
    <w:p w14:paraId="3DEEC0B9" w14:textId="77777777" w:rsidR="00CB20FA" w:rsidRPr="00CB20FA" w:rsidRDefault="00CB20FA" w:rsidP="00CB20FA">
      <w:pPr>
        <w:pStyle w:val="tevilnatoka"/>
        <w:numPr>
          <w:ilvl w:val="0"/>
          <w:numId w:val="28"/>
        </w:numPr>
        <w:rPr>
          <w:sz w:val="20"/>
          <w:szCs w:val="20"/>
        </w:rPr>
      </w:pPr>
      <w:r w:rsidRPr="00CB20FA">
        <w:rPr>
          <w:sz w:val="20"/>
          <w:szCs w:val="20"/>
        </w:rPr>
        <w:t>vsako dodatno zahtevo glede kapitala in kvalificiranih obveznosti, ki jo je določila Banka Slovenije posebej v zvezi s to pomembno podrejeno družbo v skladu s tretjim odstavkom tega člena ter se mora izpolniti z uporabo kapitala in obveznosti, ki izpolnjujejo pogoje iz 58. in 59. člena ter drugega in tretjega odstavka 165. člena tega zakona.</w:t>
      </w:r>
    </w:p>
    <w:p w14:paraId="0B643CDF" w14:textId="77777777" w:rsidR="00CB20FA" w:rsidRPr="00CB20FA" w:rsidRDefault="00CB20FA" w:rsidP="00CB20FA">
      <w:pPr>
        <w:pStyle w:val="Odstavek"/>
        <w:rPr>
          <w:sz w:val="20"/>
          <w:szCs w:val="20"/>
        </w:rPr>
      </w:pPr>
      <w:r w:rsidRPr="00CB20FA">
        <w:rPr>
          <w:sz w:val="20"/>
          <w:szCs w:val="20"/>
        </w:rPr>
        <w:t>(3) Banka Slovenije naloži dodatno zahtevo glede kapitala in kvalificiranih obveznosti iz 2. točke prvega odstavka tega člena in 2. točke prejšnjega odstavka le, če zahteva iz 1. točke prvega odstavka tega člena ali 1. točke prejšnjega odstavka ne zadostuje za izpolnitev pogojev iz 52. do 55. člena tega zakona, ter v obsegu, ki zagotavlja izpolnitev pogojev iz 52. do 55. člena tega zakona.</w:t>
      </w:r>
    </w:p>
    <w:p w14:paraId="1F7FEB50" w14:textId="77777777" w:rsidR="00CB20FA" w:rsidRPr="00CB20FA" w:rsidRDefault="00CB20FA" w:rsidP="00CB20FA">
      <w:pPr>
        <w:pStyle w:val="Odstavek"/>
        <w:rPr>
          <w:sz w:val="20"/>
          <w:szCs w:val="20"/>
        </w:rPr>
      </w:pPr>
      <w:r w:rsidRPr="00CB20FA">
        <w:rPr>
          <w:sz w:val="20"/>
          <w:szCs w:val="20"/>
        </w:rPr>
        <w:t>(4) Kadar je več subjektov GSPB, ki pripadajo isti GSPB, subjektov v postopku reševanja, se z upoštevanjem 61. člena tega zakona znesek iz prejšnjega odstavka določi:</w:t>
      </w:r>
    </w:p>
    <w:p w14:paraId="09732DAA" w14:textId="77777777" w:rsidR="00CB20FA" w:rsidRPr="00CB20FA" w:rsidRDefault="00CB20FA" w:rsidP="00CB20FA">
      <w:pPr>
        <w:pStyle w:val="tevilnatoka"/>
        <w:numPr>
          <w:ilvl w:val="0"/>
          <w:numId w:val="29"/>
        </w:numPr>
        <w:rPr>
          <w:sz w:val="20"/>
          <w:szCs w:val="20"/>
        </w:rPr>
      </w:pPr>
      <w:r w:rsidRPr="00CB20FA">
        <w:rPr>
          <w:sz w:val="20"/>
          <w:szCs w:val="20"/>
        </w:rPr>
        <w:t>za vsak subjekt v postopku reševanja;</w:t>
      </w:r>
    </w:p>
    <w:p w14:paraId="22AB7ED1" w14:textId="77777777" w:rsidR="00CB20FA" w:rsidRPr="00CB20FA" w:rsidRDefault="00CB20FA" w:rsidP="00CB20FA">
      <w:pPr>
        <w:pStyle w:val="tevilnatoka"/>
        <w:numPr>
          <w:ilvl w:val="0"/>
          <w:numId w:val="29"/>
        </w:numPr>
        <w:rPr>
          <w:sz w:val="20"/>
          <w:szCs w:val="20"/>
        </w:rPr>
      </w:pPr>
      <w:r w:rsidRPr="00CB20FA">
        <w:rPr>
          <w:sz w:val="20"/>
          <w:szCs w:val="20"/>
        </w:rPr>
        <w:t>za nadrejeni subjekt v EU, kot če bi bil edini subjekt GSPB v postopku reševanja.</w:t>
      </w:r>
    </w:p>
    <w:p w14:paraId="282CEA46" w14:textId="77777777" w:rsidR="00CB20FA" w:rsidRPr="00CB20FA" w:rsidRDefault="00CB20FA" w:rsidP="00CB20FA">
      <w:pPr>
        <w:pStyle w:val="Odstavek"/>
        <w:rPr>
          <w:sz w:val="20"/>
          <w:szCs w:val="20"/>
        </w:rPr>
      </w:pPr>
      <w:r w:rsidRPr="00CB20FA">
        <w:rPr>
          <w:sz w:val="20"/>
          <w:szCs w:val="20"/>
        </w:rPr>
        <w:t>(5) Banka Slovenije vsako odločitev, s katero naloži dodatno zahtevo glede kapitala in kvalificiranih obveznosti na podlagi 2. točke prvega odstavka tega člena ali 2. točke drugega odstavka tega člena, obrazloži ter preverja njeno ustreznost, da zagotovi ustrezno upoštevanje morebitnih sprememb v zvezi z zahtevo na podlagi zakona, ki ureja bančništvo, glede zagotovitve dodatno potrebnega kapitala, ki presega zahteve iz Uredbe 575/2013/EU, ki velja za skupino v postopku reševanja ali pomembno podrejeno družbo v EU v okviru GSPB zunaj EU.</w:t>
      </w:r>
    </w:p>
    <w:p w14:paraId="41F2AF53" w14:textId="1A7B9F99" w:rsidR="00CB20FA" w:rsidRDefault="00CB20FA" w:rsidP="00FF5156">
      <w:pPr>
        <w:spacing w:after="0" w:line="312" w:lineRule="auto"/>
        <w:rPr>
          <w:rFonts w:eastAsia="Calibri" w:cs="Arial"/>
          <w:b/>
          <w:bCs/>
          <w:sz w:val="20"/>
          <w:szCs w:val="20"/>
          <w:lang w:eastAsia="en-US"/>
        </w:rPr>
      </w:pPr>
    </w:p>
    <w:p w14:paraId="75C5F22A" w14:textId="77777777" w:rsidR="00244E9C" w:rsidRPr="00244E9C" w:rsidRDefault="00244E9C" w:rsidP="00244E9C">
      <w:pPr>
        <w:pStyle w:val="len"/>
        <w:rPr>
          <w:sz w:val="20"/>
          <w:szCs w:val="20"/>
        </w:rPr>
      </w:pPr>
      <w:r w:rsidRPr="00244E9C">
        <w:rPr>
          <w:sz w:val="20"/>
          <w:szCs w:val="20"/>
        </w:rPr>
        <w:t>61. člen</w:t>
      </w:r>
    </w:p>
    <w:p w14:paraId="45E82893" w14:textId="77777777" w:rsidR="00244E9C" w:rsidRPr="00244E9C" w:rsidRDefault="00244E9C" w:rsidP="00244E9C">
      <w:pPr>
        <w:pStyle w:val="lennaslov"/>
        <w:rPr>
          <w:sz w:val="20"/>
          <w:szCs w:val="20"/>
        </w:rPr>
      </w:pPr>
      <w:r w:rsidRPr="00244E9C">
        <w:rPr>
          <w:sz w:val="20"/>
          <w:szCs w:val="20"/>
        </w:rPr>
        <w:t>(postopek za določitev minimalne zahteve glede kapitala in kvalificiranih obveznosti)</w:t>
      </w:r>
    </w:p>
    <w:p w14:paraId="766957DB" w14:textId="77777777" w:rsidR="00244E9C" w:rsidRPr="00244E9C" w:rsidRDefault="00244E9C" w:rsidP="00244E9C">
      <w:pPr>
        <w:pStyle w:val="Odstavek"/>
        <w:rPr>
          <w:sz w:val="20"/>
          <w:szCs w:val="20"/>
        </w:rPr>
      </w:pPr>
      <w:r w:rsidRPr="00244E9C">
        <w:rPr>
          <w:sz w:val="20"/>
          <w:szCs w:val="20"/>
        </w:rPr>
        <w:t>(1) Banka Slovenije, kadar je pristojna za reševanje subjekta v postopku reševanja, za reševanje na ravni skupine ali za reševanje podrejenih družb skupine v postopku reševanja, za katere velja zahteva iz 58. oziroma 59. člena tega zakona na posamični podlagi, si v sodelovanju z drugimi organi, pristojnimi za reševanje subjektov v skupini, prizadeva, da organi najpozneje v štirih mesecih od začetka postopka za določitev minimalne zahteve glede kapitala in kvalificiranih obveznosti sprejmejo obrazloženo skupno odločitev v skladu z določbami 57. do 59. člena tega zakona o:</w:t>
      </w:r>
    </w:p>
    <w:p w14:paraId="425C5F33" w14:textId="77777777" w:rsidR="00244E9C" w:rsidRPr="00244E9C" w:rsidRDefault="00244E9C" w:rsidP="00244E9C">
      <w:pPr>
        <w:pStyle w:val="tevilnatoka"/>
        <w:numPr>
          <w:ilvl w:val="0"/>
          <w:numId w:val="34"/>
        </w:numPr>
        <w:rPr>
          <w:sz w:val="20"/>
          <w:szCs w:val="20"/>
        </w:rPr>
      </w:pPr>
      <w:r w:rsidRPr="00244E9C">
        <w:rPr>
          <w:sz w:val="20"/>
          <w:szCs w:val="20"/>
        </w:rPr>
        <w:t>znesku minimalne zahteve glede kapitala in kvalificiranih obveznosti, ki se uporablja na konsolidirani ravni skupine v postopku reševanja za vsak subjekt v postopku reševanja, in</w:t>
      </w:r>
    </w:p>
    <w:p w14:paraId="6CBCFE11" w14:textId="77777777" w:rsidR="00244E9C" w:rsidRPr="00244E9C" w:rsidRDefault="00244E9C" w:rsidP="00244E9C">
      <w:pPr>
        <w:pStyle w:val="tevilnatoka"/>
        <w:numPr>
          <w:ilvl w:val="0"/>
          <w:numId w:val="34"/>
        </w:numPr>
        <w:rPr>
          <w:sz w:val="20"/>
          <w:szCs w:val="20"/>
        </w:rPr>
      </w:pPr>
      <w:r w:rsidRPr="00244E9C">
        <w:rPr>
          <w:sz w:val="20"/>
          <w:szCs w:val="20"/>
        </w:rPr>
        <w:t>znesku minimalne zahteve glede kapitala in kvalificiranih obveznosti, ki se uporablja na posamični podlagi za vsak subjekt skupine v postopku reševanja, ki ni subjekt v postopku reševanja.</w:t>
      </w:r>
    </w:p>
    <w:p w14:paraId="296BCA83" w14:textId="77777777" w:rsidR="00244E9C" w:rsidRPr="00244E9C" w:rsidRDefault="00244E9C" w:rsidP="00244E9C">
      <w:pPr>
        <w:pStyle w:val="Odstavek"/>
        <w:rPr>
          <w:sz w:val="20"/>
          <w:szCs w:val="20"/>
        </w:rPr>
      </w:pPr>
      <w:r w:rsidRPr="00244E9C">
        <w:rPr>
          <w:sz w:val="20"/>
          <w:szCs w:val="20"/>
        </w:rPr>
        <w:t>(2) Banka Slovenije obrazloženo skupno odločitev iz prejšnjega odstavka predloži:</w:t>
      </w:r>
    </w:p>
    <w:p w14:paraId="2744D2A4" w14:textId="77777777" w:rsidR="00244E9C" w:rsidRPr="00244E9C" w:rsidRDefault="00244E9C" w:rsidP="00244E9C">
      <w:pPr>
        <w:pStyle w:val="tevilnatoka"/>
        <w:numPr>
          <w:ilvl w:val="0"/>
          <w:numId w:val="35"/>
        </w:numPr>
        <w:rPr>
          <w:sz w:val="20"/>
          <w:szCs w:val="20"/>
        </w:rPr>
      </w:pPr>
      <w:r w:rsidRPr="00244E9C">
        <w:rPr>
          <w:sz w:val="20"/>
          <w:szCs w:val="20"/>
        </w:rPr>
        <w:t>subjektu v postopku reševanja, kadar je Banka Slovenije pristojna za reševanje tega subjekta;</w:t>
      </w:r>
    </w:p>
    <w:p w14:paraId="1651A942" w14:textId="77777777" w:rsidR="00244E9C" w:rsidRPr="00244E9C" w:rsidRDefault="00244E9C" w:rsidP="00244E9C">
      <w:pPr>
        <w:pStyle w:val="tevilnatoka"/>
        <w:numPr>
          <w:ilvl w:val="0"/>
          <w:numId w:val="35"/>
        </w:numPr>
        <w:rPr>
          <w:sz w:val="20"/>
          <w:szCs w:val="20"/>
        </w:rPr>
      </w:pPr>
      <w:r w:rsidRPr="00244E9C">
        <w:rPr>
          <w:sz w:val="20"/>
          <w:szCs w:val="20"/>
        </w:rPr>
        <w:t>subjektom skupine v postopku reševanja, ki niso subjekti v postopku reševanja, kadar je Banka Slovenije pristojna za reševanje teh subjektov;</w:t>
      </w:r>
    </w:p>
    <w:p w14:paraId="55D70DFC" w14:textId="77777777" w:rsidR="00244E9C" w:rsidRPr="00244E9C" w:rsidRDefault="00244E9C" w:rsidP="00244E9C">
      <w:pPr>
        <w:pStyle w:val="tevilnatoka"/>
        <w:numPr>
          <w:ilvl w:val="0"/>
          <w:numId w:val="35"/>
        </w:numPr>
        <w:rPr>
          <w:sz w:val="20"/>
          <w:szCs w:val="20"/>
        </w:rPr>
      </w:pPr>
      <w:r w:rsidRPr="00244E9C">
        <w:rPr>
          <w:sz w:val="20"/>
          <w:szCs w:val="20"/>
        </w:rPr>
        <w:t>EU nadrejeni družbi skupine, kadar je Banka Slovenije pristojna za reševanje subjekta v postopku reševanja, če EU nadrejena družba sama ni subjekt v postopku reševanja iz iste skupine v postopku reševanja.</w:t>
      </w:r>
    </w:p>
    <w:p w14:paraId="3640618D" w14:textId="77777777" w:rsidR="00244E9C" w:rsidRPr="00244E9C" w:rsidRDefault="00244E9C" w:rsidP="00244E9C">
      <w:pPr>
        <w:pStyle w:val="Odstavek"/>
        <w:rPr>
          <w:sz w:val="20"/>
          <w:szCs w:val="20"/>
        </w:rPr>
      </w:pPr>
      <w:r w:rsidRPr="00244E9C">
        <w:rPr>
          <w:sz w:val="20"/>
          <w:szCs w:val="20"/>
        </w:rPr>
        <w:lastRenderedPageBreak/>
        <w:t>(3) V skupni odločitvi, sprejeti v skladu s tem členom, je lahko določeno, da zadevna podrejena družba minimalno zahtevo glede kapitala in kvalificiranih obveznosti, kadar je to v skladu s strategijo reševanja in če subjekt v postopku reševanja ni neposredno ali posredno kupil dovolj instrumentov, ki izpolnjujejo zahteve iz petega in šestega odstavka 58. člena tega zakona, delno izpolnjuje z instrumenti, ki se izdajo in prodajo subjektom, ki niso del skupine v postopku reševanja.</w:t>
      </w:r>
    </w:p>
    <w:p w14:paraId="5EEB325E" w14:textId="77777777" w:rsidR="00244E9C" w:rsidRPr="00244E9C" w:rsidRDefault="00244E9C" w:rsidP="00244E9C">
      <w:pPr>
        <w:pStyle w:val="Odstavek"/>
        <w:rPr>
          <w:sz w:val="20"/>
          <w:szCs w:val="20"/>
        </w:rPr>
      </w:pPr>
      <w:r w:rsidRPr="00244E9C">
        <w:rPr>
          <w:sz w:val="20"/>
          <w:szCs w:val="20"/>
        </w:rPr>
        <w:t>(4) Kadar je več kot en GSPB opredeljen kot subjekt v postopku reševanja in pripada isti GSPB, lahko organi za reševanje iz prvega odstavka tega člena v skladu s strategijo reševanja GSPB odločijo tudi o uporabi 72.e člena Uredbe 575/2013/EU in morebitnih prilagoditvah za čim večje zmanjšanje ali odpravo razlike med vsoto zneskov iz 1. točke četrtega odstavka 56. člena tega zakona in 12.a člena Uredbe 575/2013/EU za posamezne subjekte v postopku reševanja ter vsoto zneskov iz 2. točke četrtega odstavka 56. člena tega zakona in 12.a člena Uredbe 575/2013/EU. Prilagoditve se:</w:t>
      </w:r>
    </w:p>
    <w:p w14:paraId="7FF8194F" w14:textId="77777777" w:rsidR="00244E9C" w:rsidRPr="00244E9C" w:rsidRDefault="00244E9C" w:rsidP="00244E9C">
      <w:pPr>
        <w:pStyle w:val="tevilnatoka"/>
        <w:numPr>
          <w:ilvl w:val="0"/>
          <w:numId w:val="36"/>
        </w:numPr>
        <w:rPr>
          <w:sz w:val="20"/>
          <w:szCs w:val="20"/>
        </w:rPr>
      </w:pPr>
      <w:r w:rsidRPr="00244E9C">
        <w:rPr>
          <w:sz w:val="20"/>
          <w:szCs w:val="20"/>
        </w:rPr>
        <w:t>lahko uporabijo v zvezi z razlikami v izračunu zneskov skupne izpostavljenosti tveganju med zadevnimi državami članicami, in sicer tako, da se prilagodi raven minimalne zahteve glede kapitala in kvalificiranih obveznosti;</w:t>
      </w:r>
    </w:p>
    <w:p w14:paraId="6BEFF1BE" w14:textId="77777777" w:rsidR="00244E9C" w:rsidRPr="00244E9C" w:rsidRDefault="00244E9C" w:rsidP="00244E9C">
      <w:pPr>
        <w:pStyle w:val="tevilnatoka"/>
        <w:numPr>
          <w:ilvl w:val="0"/>
          <w:numId w:val="36"/>
        </w:numPr>
        <w:rPr>
          <w:sz w:val="20"/>
          <w:szCs w:val="20"/>
        </w:rPr>
      </w:pPr>
      <w:r w:rsidRPr="00244E9C">
        <w:rPr>
          <w:sz w:val="20"/>
          <w:szCs w:val="20"/>
        </w:rPr>
        <w:t>ne uporabijo za odpravo razlik, nastalih zaradi izpostavljenosti med skupinami v postopku reševanja.</w:t>
      </w:r>
    </w:p>
    <w:p w14:paraId="6F1A0493" w14:textId="77777777" w:rsidR="00244E9C" w:rsidRPr="00244E9C" w:rsidRDefault="00244E9C" w:rsidP="00244E9C">
      <w:pPr>
        <w:pStyle w:val="Odstavek"/>
        <w:rPr>
          <w:sz w:val="20"/>
          <w:szCs w:val="20"/>
        </w:rPr>
      </w:pPr>
      <w:r w:rsidRPr="00244E9C">
        <w:rPr>
          <w:sz w:val="20"/>
          <w:szCs w:val="20"/>
        </w:rPr>
        <w:t>(5) Vsota zneskov iz 1. točke četrtega odstavka 56. člena tega zakona in 12.a člena Uredbe 575/2013/EU za posamezne subjekte v postopku reševanja ne sme biti nižja od vsote zneskov iz 2. točke četrtega odstavka 56. člena tega zakona in 12.a člena Uredbe 575/2013/EU.</w:t>
      </w:r>
    </w:p>
    <w:p w14:paraId="542E73A9" w14:textId="77777777" w:rsidR="00244E9C" w:rsidRPr="00244E9C" w:rsidRDefault="00244E9C" w:rsidP="00244E9C">
      <w:pPr>
        <w:pStyle w:val="Odstavek"/>
        <w:rPr>
          <w:sz w:val="20"/>
          <w:szCs w:val="20"/>
        </w:rPr>
      </w:pPr>
      <w:r w:rsidRPr="00244E9C">
        <w:rPr>
          <w:sz w:val="20"/>
          <w:szCs w:val="20"/>
        </w:rPr>
        <w:t>(6) Če skupna odločitev iz prvega odstavka tega člena zaradi nestrinjanja glede konsolidirane zahteve v zvezi z minimalno zahtevo glede kapitala in kvalificiranih obveznosti iz 57. člena tega zakona za skupino v postopku reševanja ni sprejeta v štirih mesecih, Banka Slovenije, kadar je pristojna za reševanje subjekta v postopku reševanja, odločitev o navedeni zahtevi sprejme sama ob ustreznem upoštevanju:</w:t>
      </w:r>
    </w:p>
    <w:p w14:paraId="151808C4" w14:textId="77777777" w:rsidR="00244E9C" w:rsidRPr="00244E9C" w:rsidRDefault="00244E9C" w:rsidP="00244E9C">
      <w:pPr>
        <w:pStyle w:val="tevilnatoka"/>
        <w:numPr>
          <w:ilvl w:val="0"/>
          <w:numId w:val="30"/>
        </w:numPr>
        <w:rPr>
          <w:sz w:val="20"/>
          <w:szCs w:val="20"/>
        </w:rPr>
      </w:pPr>
      <w:r w:rsidRPr="00244E9C">
        <w:rPr>
          <w:sz w:val="20"/>
          <w:szCs w:val="20"/>
        </w:rPr>
        <w:t>ocene subjektov skupine v postopku reševanja, ki niso subjekti v postopku reševanja, ki jo opravijo drugi pristojni organi za reševanje;</w:t>
      </w:r>
    </w:p>
    <w:p w14:paraId="56151008" w14:textId="77777777" w:rsidR="00244E9C" w:rsidRPr="00244E9C" w:rsidRDefault="00244E9C" w:rsidP="00244E9C">
      <w:pPr>
        <w:pStyle w:val="tevilnatoka"/>
        <w:numPr>
          <w:ilvl w:val="0"/>
          <w:numId w:val="30"/>
        </w:numPr>
        <w:rPr>
          <w:sz w:val="20"/>
          <w:szCs w:val="20"/>
        </w:rPr>
      </w:pPr>
      <w:r w:rsidRPr="00244E9C">
        <w:rPr>
          <w:sz w:val="20"/>
          <w:szCs w:val="20"/>
        </w:rPr>
        <w:t>mnenja organa za reševanje, pristojnega na ravni skupine, če ta organ ni Banka Slovenije.</w:t>
      </w:r>
    </w:p>
    <w:p w14:paraId="0114F207" w14:textId="77777777" w:rsidR="00244E9C" w:rsidRPr="00244E9C" w:rsidRDefault="00244E9C" w:rsidP="00244E9C">
      <w:pPr>
        <w:pStyle w:val="Odstavek"/>
        <w:rPr>
          <w:sz w:val="20"/>
          <w:szCs w:val="20"/>
        </w:rPr>
      </w:pPr>
      <w:r w:rsidRPr="00244E9C">
        <w:rPr>
          <w:sz w:val="20"/>
          <w:szCs w:val="20"/>
        </w:rPr>
        <w:t>(7) Kadar pred koncem štirimesečnega obdobja kateri koli od zadevnih organov za reševanje v skladu z 19. členom Uredbe 1093/2010/EU zadevo predloži Evropskemu bančnemu organu, Banka Slovenije svojo odločitev iz prejšnjega odstavka odloži in počaka na odločitev, ki jo Evropski bančni organ lahko sprejme v skladu s tretjim odstavkom 19. člena Uredbe 1093/2010/EU ter z upoštevanjem 1. in 2. točke prejšnjega odstavka, nato pa svojo odločitev sprejme v skladu z odločitvijo Evropskega bančnega organa. Po izteku štirimesečnega obdobja za sprejetje skupne odločitve oziroma po sprejetju skupne odločitve zadeve ni več mogoče predložiti Evropskemu bančnemu organu. Če Evropski bančni organ svoje odločitve ne sprejme v enem mesecu od predložitve, Banka Slovenije odloči v skladu s prejšnjim odstavkom.</w:t>
      </w:r>
    </w:p>
    <w:p w14:paraId="1B95B855" w14:textId="77777777" w:rsidR="00244E9C" w:rsidRPr="00244E9C" w:rsidRDefault="00244E9C" w:rsidP="00244E9C">
      <w:pPr>
        <w:pStyle w:val="Odstavek"/>
        <w:rPr>
          <w:sz w:val="20"/>
          <w:szCs w:val="20"/>
        </w:rPr>
      </w:pPr>
      <w:r w:rsidRPr="00244E9C">
        <w:rPr>
          <w:sz w:val="20"/>
          <w:szCs w:val="20"/>
        </w:rPr>
        <w:t>(8) Če skupna odločitev iz prvega odstavka tega člena zaradi nestrinjanja glede ravni zahteve iz 58. oziroma 59. člena tega zakona, ki jo je treba na posamični podlagi uporabiti za kateri koli subjekt skupine v postopku reševanja, ni sprejeta v štirih mesecih, Banka Slovenije, kadar je pristojna za reševanje navedenega subjekta, sprejme odločitev ob ustreznem upoštevanju:</w:t>
      </w:r>
    </w:p>
    <w:p w14:paraId="59CD5AC9" w14:textId="77777777" w:rsidR="00244E9C" w:rsidRPr="00244E9C" w:rsidRDefault="00244E9C" w:rsidP="00244E9C">
      <w:pPr>
        <w:pStyle w:val="tevilnatoka"/>
        <w:numPr>
          <w:ilvl w:val="0"/>
          <w:numId w:val="31"/>
        </w:numPr>
        <w:rPr>
          <w:sz w:val="20"/>
          <w:szCs w:val="20"/>
        </w:rPr>
      </w:pPr>
      <w:r w:rsidRPr="00244E9C">
        <w:rPr>
          <w:sz w:val="20"/>
          <w:szCs w:val="20"/>
        </w:rPr>
        <w:t>mnenj in pomislekov, ki jih je pisno izrazil drug organ za reševanje subjekta v postopku reševanja, ter</w:t>
      </w:r>
    </w:p>
    <w:p w14:paraId="3620C86B" w14:textId="77777777" w:rsidR="00244E9C" w:rsidRPr="00244E9C" w:rsidRDefault="00244E9C" w:rsidP="00244E9C">
      <w:pPr>
        <w:pStyle w:val="tevilnatoka"/>
        <w:numPr>
          <w:ilvl w:val="0"/>
          <w:numId w:val="31"/>
        </w:numPr>
        <w:rPr>
          <w:sz w:val="20"/>
          <w:szCs w:val="20"/>
        </w:rPr>
      </w:pPr>
      <w:r w:rsidRPr="00244E9C">
        <w:rPr>
          <w:sz w:val="20"/>
          <w:szCs w:val="20"/>
        </w:rPr>
        <w:t>mnenj in pomislekov, ki jih je pisno izrazil organ za reševanje, pristojen na ravni skupine, če ta organ ni Banka Slovenije.</w:t>
      </w:r>
    </w:p>
    <w:p w14:paraId="22B5888A" w14:textId="77777777" w:rsidR="00244E9C" w:rsidRPr="00244E9C" w:rsidRDefault="00244E9C" w:rsidP="00244E9C">
      <w:pPr>
        <w:pStyle w:val="Odstavek"/>
        <w:rPr>
          <w:sz w:val="20"/>
          <w:szCs w:val="20"/>
        </w:rPr>
      </w:pPr>
      <w:r w:rsidRPr="00244E9C">
        <w:rPr>
          <w:sz w:val="20"/>
          <w:szCs w:val="20"/>
        </w:rPr>
        <w:t>(9) Kadar pred koncem štirimesečnega obdobja kateri koli organ za reševanje subjekta v postopku reševanja ali organ za reševanje, pristojen na ravni skupine, v skladu z 19. členom Uredbe 1093/2010/EU zadevo predloži Evropskemu bančnemu organu, Banka Slovenije, kadar je pristojna za reševanje podrejene družbe na posamični podlagi, svojo odločitev iz prejšnjega odstavka odloži in počaka na odločitev, ki jo Evropski bančni organ lahko sprejme v skladu s tretjim odstavkom 19. člena Uredbe 1093/2010/EU ter z upoštevanjem 1. in 2. točke prejšnjega odstavka, nato pa svojo odločitev sprejme v skladu z odločitvijo Evropskega bančnega organa. Po izteku štirimesečnega obdobja za sprejetje skupne odločitve oziroma po sprejetju skupne odločitve zadeve ni več mogoče predložiti Evropskemu bančnemu organu. Če Evropski bančni organ svoje odločitve ne sprejme v enem mesecu od predložitve, Banka Slovenije odloči v skladu s prejšnjim odstavkom.</w:t>
      </w:r>
    </w:p>
    <w:p w14:paraId="2943DD8B" w14:textId="77777777" w:rsidR="00244E9C" w:rsidRPr="00244E9C" w:rsidRDefault="00244E9C" w:rsidP="00244E9C">
      <w:pPr>
        <w:pStyle w:val="Odstavek"/>
        <w:rPr>
          <w:sz w:val="20"/>
          <w:szCs w:val="20"/>
        </w:rPr>
      </w:pPr>
      <w:r w:rsidRPr="00244E9C">
        <w:rPr>
          <w:sz w:val="20"/>
          <w:szCs w:val="20"/>
        </w:rPr>
        <w:lastRenderedPageBreak/>
        <w:t>(10) Banka Slovenije, kadar je pristojna za reševanje subjekta v postopku reševanja ali na ravni skupine, zadeve ne sme predložiti Evropskemu bančnemu organu za zavezujoče posredovanje, če je raven, ki jo je določil pristojni organ za reševanje podrejene družbe:</w:t>
      </w:r>
    </w:p>
    <w:p w14:paraId="2B96D4F2" w14:textId="77777777" w:rsidR="00244E9C" w:rsidRPr="00244E9C" w:rsidRDefault="00244E9C" w:rsidP="00244E9C">
      <w:pPr>
        <w:pStyle w:val="tevilnatoka"/>
        <w:numPr>
          <w:ilvl w:val="0"/>
          <w:numId w:val="32"/>
        </w:numPr>
        <w:rPr>
          <w:sz w:val="20"/>
          <w:szCs w:val="20"/>
        </w:rPr>
      </w:pPr>
      <w:r w:rsidRPr="00244E9C">
        <w:rPr>
          <w:sz w:val="20"/>
          <w:szCs w:val="20"/>
        </w:rPr>
        <w:t>znotraj 2 % zneska skupne izpostavljenosti tveganju, izračunanega v skladu s tretjim odstavkom 92. člena Uredbe 575/2013/EU, ter</w:t>
      </w:r>
    </w:p>
    <w:p w14:paraId="54740B46" w14:textId="77777777" w:rsidR="00244E9C" w:rsidRPr="00244E9C" w:rsidRDefault="00244E9C" w:rsidP="00244E9C">
      <w:pPr>
        <w:pStyle w:val="tevilnatoka"/>
        <w:numPr>
          <w:ilvl w:val="0"/>
          <w:numId w:val="32"/>
        </w:numPr>
        <w:rPr>
          <w:sz w:val="20"/>
          <w:szCs w:val="20"/>
        </w:rPr>
      </w:pPr>
      <w:r w:rsidRPr="00244E9C">
        <w:rPr>
          <w:sz w:val="20"/>
          <w:szCs w:val="20"/>
        </w:rPr>
        <w:t>v skladu s 55. členom tega zakona.</w:t>
      </w:r>
    </w:p>
    <w:p w14:paraId="02E16196" w14:textId="77777777" w:rsidR="00244E9C" w:rsidRPr="00244E9C" w:rsidRDefault="00244E9C" w:rsidP="00244E9C">
      <w:pPr>
        <w:pStyle w:val="Odstavek"/>
        <w:rPr>
          <w:sz w:val="20"/>
          <w:szCs w:val="20"/>
        </w:rPr>
      </w:pPr>
      <w:r w:rsidRPr="00244E9C">
        <w:rPr>
          <w:sz w:val="20"/>
          <w:szCs w:val="20"/>
        </w:rPr>
        <w:t>(11) Če skupna odločitev iz prvega odstavka tega člena zaradi nestrinjanja glede ravni konsolidirane zahteve skupine v postopku reševanja in ravni zahteve, ki jo je treba na posamični podlagi uporabiti za subjekte skupine v postopku reševanja, ni sprejeta v štirih mesecih, Banka Slovenije, kadar je pristojna za reševanje subjekta, sprejme odločitev:</w:t>
      </w:r>
    </w:p>
    <w:p w14:paraId="1B697336" w14:textId="77777777" w:rsidR="00244E9C" w:rsidRPr="00244E9C" w:rsidRDefault="00244E9C" w:rsidP="00244E9C">
      <w:pPr>
        <w:pStyle w:val="tevilnatoka"/>
        <w:numPr>
          <w:ilvl w:val="0"/>
          <w:numId w:val="33"/>
        </w:numPr>
        <w:rPr>
          <w:sz w:val="20"/>
          <w:szCs w:val="20"/>
        </w:rPr>
      </w:pPr>
      <w:r w:rsidRPr="00244E9C">
        <w:rPr>
          <w:sz w:val="20"/>
          <w:szCs w:val="20"/>
        </w:rPr>
        <w:t>na ravni konsolidirane minimalne zahteve glede kapitala in kvalificiranih obveznosti za skupino v postopku reševanja v skladu s šestim in sedmim odstavkom tega člena;</w:t>
      </w:r>
    </w:p>
    <w:p w14:paraId="3775AF8B" w14:textId="77777777" w:rsidR="00244E9C" w:rsidRPr="00244E9C" w:rsidRDefault="00244E9C" w:rsidP="00244E9C">
      <w:pPr>
        <w:pStyle w:val="tevilnatoka"/>
        <w:numPr>
          <w:ilvl w:val="0"/>
          <w:numId w:val="33"/>
        </w:numPr>
        <w:rPr>
          <w:sz w:val="20"/>
          <w:szCs w:val="20"/>
        </w:rPr>
      </w:pPr>
      <w:r w:rsidRPr="00244E9C">
        <w:rPr>
          <w:sz w:val="20"/>
          <w:szCs w:val="20"/>
        </w:rPr>
        <w:t>o ravni minimalne zahteve glede kapitala in kvalificiranih obveznosti, ki jo je treba na posamični podlagi uporabiti za podrejene družbe skupine v postopku reševanja v skladu z osmim in devetim odstavkom tega člena.</w:t>
      </w:r>
    </w:p>
    <w:p w14:paraId="38DC3892" w14:textId="77777777" w:rsidR="00244E9C" w:rsidRPr="00244E9C" w:rsidRDefault="00244E9C" w:rsidP="00244E9C">
      <w:pPr>
        <w:pStyle w:val="Odstavek"/>
        <w:rPr>
          <w:sz w:val="20"/>
          <w:szCs w:val="20"/>
        </w:rPr>
      </w:pPr>
      <w:r w:rsidRPr="00244E9C">
        <w:rPr>
          <w:sz w:val="20"/>
          <w:szCs w:val="20"/>
        </w:rPr>
        <w:t>(12) Skupna odločitev iz prvega odstavka tega člena in vse odločitve, ki jih sprejmejo organi za reševanje v skladu s šestim do enajstim odstavkom tega člena, če skupna odločitev ni sprejeta, so za Banko Slovenije zavezujoče.</w:t>
      </w:r>
    </w:p>
    <w:p w14:paraId="7373010B" w14:textId="77777777" w:rsidR="00244E9C" w:rsidRPr="00244E9C" w:rsidRDefault="00244E9C" w:rsidP="00244E9C">
      <w:pPr>
        <w:pStyle w:val="Odstavek"/>
        <w:rPr>
          <w:sz w:val="20"/>
          <w:szCs w:val="20"/>
        </w:rPr>
      </w:pPr>
      <w:r w:rsidRPr="00244E9C">
        <w:rPr>
          <w:sz w:val="20"/>
          <w:szCs w:val="20"/>
        </w:rPr>
        <w:t>(13) Banka Slovenije zagotavlja, da se skupna odločitev oziroma vse odločitve, ki jih sprejme sama, če skupne odločitve ni, redno pregledujejo in po potrebi posodabljajo.</w:t>
      </w:r>
    </w:p>
    <w:p w14:paraId="1DFBF231" w14:textId="77777777" w:rsidR="00244E9C" w:rsidRPr="00244E9C" w:rsidRDefault="00244E9C" w:rsidP="00244E9C">
      <w:pPr>
        <w:pStyle w:val="Odstavek"/>
        <w:rPr>
          <w:sz w:val="20"/>
          <w:szCs w:val="20"/>
        </w:rPr>
      </w:pPr>
      <w:r w:rsidRPr="00244E9C">
        <w:rPr>
          <w:sz w:val="20"/>
          <w:szCs w:val="20"/>
        </w:rPr>
        <w:t>(14) Banka Slovenije preverja, ali subjekti reševanja izpolnjujejo minimalno zahtevo glede kapitala in kvalificiranih obveznosti, ter sprejme morebitne odločitve na podlagi tega člena ob pripravi in posodabljanju načrtov reševanja.</w:t>
      </w:r>
    </w:p>
    <w:p w14:paraId="13A68195" w14:textId="77777777" w:rsidR="00244E9C" w:rsidRDefault="00244E9C" w:rsidP="00FF5156">
      <w:pPr>
        <w:spacing w:after="0" w:line="312" w:lineRule="auto"/>
        <w:rPr>
          <w:rFonts w:eastAsia="Calibri" w:cs="Arial"/>
          <w:b/>
          <w:bCs/>
          <w:sz w:val="20"/>
          <w:szCs w:val="20"/>
          <w:lang w:eastAsia="en-US"/>
        </w:rPr>
      </w:pPr>
    </w:p>
    <w:p w14:paraId="1A53BCF5" w14:textId="77777777" w:rsidR="00C061FA" w:rsidRPr="00C061FA" w:rsidRDefault="00C061FA" w:rsidP="00C061FA">
      <w:pPr>
        <w:pStyle w:val="len"/>
        <w:rPr>
          <w:sz w:val="20"/>
          <w:szCs w:val="20"/>
        </w:rPr>
      </w:pPr>
      <w:r w:rsidRPr="00C061FA">
        <w:rPr>
          <w:sz w:val="20"/>
          <w:szCs w:val="20"/>
        </w:rPr>
        <w:t>113. člen</w:t>
      </w:r>
    </w:p>
    <w:p w14:paraId="1984BFB3" w14:textId="77777777" w:rsidR="00C061FA" w:rsidRPr="00C061FA" w:rsidRDefault="00C061FA" w:rsidP="00C061FA">
      <w:pPr>
        <w:pStyle w:val="lennaslov"/>
        <w:rPr>
          <w:sz w:val="20"/>
          <w:szCs w:val="20"/>
        </w:rPr>
      </w:pPr>
      <w:r w:rsidRPr="00C061FA">
        <w:rPr>
          <w:sz w:val="20"/>
          <w:szCs w:val="20"/>
        </w:rPr>
        <w:t>(obravnava kvalificiranih deležev pri konverziji)</w:t>
      </w:r>
    </w:p>
    <w:p w14:paraId="14BAEE74" w14:textId="77777777" w:rsidR="00C061FA" w:rsidRPr="00C061FA" w:rsidRDefault="00C061FA" w:rsidP="00C061FA">
      <w:pPr>
        <w:pStyle w:val="Odstavek"/>
        <w:rPr>
          <w:sz w:val="20"/>
          <w:szCs w:val="20"/>
        </w:rPr>
      </w:pPr>
      <w:r w:rsidRPr="00C061FA">
        <w:rPr>
          <w:sz w:val="20"/>
          <w:szCs w:val="20"/>
        </w:rPr>
        <w:t>(1) Če bi upravičeni pridobitelj na podlagi konverzije kapitalskega instrumenta ali obveznosti in dodelitve novih lastniških instrumentov pridobil ali povečal kvalificirani delež v banki, za katerega se v skladu z zakonom, ki ureja bančništvo, zahteva dovoljenje za pridobitev kvalificiranega deleža, to dovoljenje praviloma pridobi pred uporabo instrumenta za konverzijo.</w:t>
      </w:r>
    </w:p>
    <w:p w14:paraId="625A82FF" w14:textId="77777777" w:rsidR="00C061FA" w:rsidRPr="00C061FA" w:rsidRDefault="00C061FA" w:rsidP="00C061FA">
      <w:pPr>
        <w:pStyle w:val="Odstavek"/>
        <w:rPr>
          <w:sz w:val="20"/>
          <w:szCs w:val="20"/>
        </w:rPr>
      </w:pPr>
      <w:r w:rsidRPr="00C061FA">
        <w:rPr>
          <w:sz w:val="20"/>
          <w:szCs w:val="20"/>
        </w:rPr>
        <w:t>(2) Banka Slovenije lahko zahteva, da Evropska centralna banka glede na okoliščine posameznega primera odloči o dovoljenju za pridobitev kvalificiranega deleža v roku, ki je krajši od roka, predpisanega v zakonu, ki ureja bančništvo, za odločanje v zvezi z dovoljenjem za pridobitev kvalificiranega deleža.</w:t>
      </w:r>
    </w:p>
    <w:p w14:paraId="45606CF1" w14:textId="77777777" w:rsidR="00C061FA" w:rsidRPr="00C061FA" w:rsidRDefault="00C061FA" w:rsidP="00C061FA">
      <w:pPr>
        <w:pStyle w:val="Odstavek"/>
        <w:rPr>
          <w:sz w:val="20"/>
          <w:szCs w:val="20"/>
        </w:rPr>
      </w:pPr>
      <w:r w:rsidRPr="00C061FA">
        <w:rPr>
          <w:sz w:val="20"/>
          <w:szCs w:val="20"/>
        </w:rPr>
        <w:t>(3) Če presoja iz prvega odstavka tega člena ni zaključena pravočasno in ni več mogoče odlašati z uporabo instrumenta za konverzijo, Banka Slovenije v skladu z drugim odstavkom prejšnjega člena uporabi instrument za konverzijo in odloči, da se novi lastniški instrumenti upravičenim pridobiteljem dodelijo brez pravice uresničevanja glasovalne pravice iz naslova teh instrumentov.</w:t>
      </w:r>
    </w:p>
    <w:p w14:paraId="1F404081" w14:textId="77777777" w:rsidR="00C061FA" w:rsidRPr="00C061FA" w:rsidRDefault="00C061FA" w:rsidP="00C061FA">
      <w:pPr>
        <w:pStyle w:val="Odstavek"/>
        <w:rPr>
          <w:sz w:val="20"/>
          <w:szCs w:val="20"/>
        </w:rPr>
      </w:pPr>
      <w:r w:rsidRPr="00C061FA">
        <w:rPr>
          <w:sz w:val="20"/>
          <w:szCs w:val="20"/>
        </w:rPr>
        <w:t>(4) Za izvajanje glasovalnih pravic do izdaje dovoljenja za pridobitev kvalificiranega deleža in za obravnavo neupravičenega imetnika kvalificiranega deleža v primeru zavrnitve zahteve za izdajo dovoljenja se uporabljajo določbe tretjega do petega odstavka 118. člena tega zakona.</w:t>
      </w:r>
    </w:p>
    <w:p w14:paraId="5A6461FE" w14:textId="77777777" w:rsidR="00BB1D32" w:rsidRPr="00BB1D32" w:rsidRDefault="00BB1D32" w:rsidP="00BB1D32">
      <w:pPr>
        <w:pStyle w:val="len"/>
        <w:rPr>
          <w:sz w:val="20"/>
          <w:szCs w:val="20"/>
        </w:rPr>
      </w:pPr>
      <w:r w:rsidRPr="00BB1D32">
        <w:rPr>
          <w:sz w:val="20"/>
          <w:szCs w:val="20"/>
        </w:rPr>
        <w:t>118. člen</w:t>
      </w:r>
    </w:p>
    <w:p w14:paraId="58102FF4" w14:textId="77777777" w:rsidR="00BB1D32" w:rsidRPr="00BB1D32" w:rsidRDefault="00BB1D32" w:rsidP="00BB1D32">
      <w:pPr>
        <w:pStyle w:val="lennaslov"/>
        <w:rPr>
          <w:sz w:val="20"/>
          <w:szCs w:val="20"/>
        </w:rPr>
      </w:pPr>
      <w:r w:rsidRPr="00BB1D32">
        <w:rPr>
          <w:sz w:val="20"/>
          <w:szCs w:val="20"/>
        </w:rPr>
        <w:t>(obravnava kvalificiranih deležev pri prenosu lastniških instrumentov)</w:t>
      </w:r>
    </w:p>
    <w:p w14:paraId="000C85F3" w14:textId="77777777" w:rsidR="00BB1D32" w:rsidRPr="00BB1D32" w:rsidRDefault="00BB1D32" w:rsidP="00BB1D32">
      <w:pPr>
        <w:pStyle w:val="Odstavek"/>
        <w:rPr>
          <w:sz w:val="20"/>
          <w:szCs w:val="20"/>
        </w:rPr>
      </w:pPr>
      <w:r w:rsidRPr="00BB1D32">
        <w:rPr>
          <w:sz w:val="20"/>
          <w:szCs w:val="20"/>
        </w:rPr>
        <w:t xml:space="preserve">(1) Če bi na podlagi prenosa delnic ali drugih lastniških instrumentov v okviru uporabe instrumenta prodaje poslovanja prevzemnik pridobil ali povečal kvalificirani delež v banki, mora prevzemnik pridobiti dovoljenje za pridobitev ali povečanje kvalificiranega deleža v skladu z zakonom, ki ureja bančništvo, praviloma pred uporabo instrumenta prodaje poslovanja. Banka Slovenije lahko </w:t>
      </w:r>
      <w:r w:rsidRPr="00BB1D32">
        <w:rPr>
          <w:sz w:val="20"/>
          <w:szCs w:val="20"/>
        </w:rPr>
        <w:lastRenderedPageBreak/>
        <w:t>zahteva, da glede na okoliščine posameznega primera Evropska centralna banka sprejme odločitev v zvezi z zahtevo za izdajo dovoljenja za pridobitev kvalificiranega deleža v roku, ki je krajši od roka, predpisanega v zakonu, ki ureja bančništvo, za odločanje v zvezi z dovoljenjem za pridobitev kvalificiranega deleža.</w:t>
      </w:r>
    </w:p>
    <w:p w14:paraId="7B7B7ABD" w14:textId="77777777" w:rsidR="00BB1D32" w:rsidRPr="00BB1D32" w:rsidRDefault="00BB1D32" w:rsidP="00BB1D32">
      <w:pPr>
        <w:pStyle w:val="Odstavek"/>
        <w:rPr>
          <w:sz w:val="20"/>
          <w:szCs w:val="20"/>
        </w:rPr>
      </w:pPr>
      <w:r w:rsidRPr="00BB1D32">
        <w:rPr>
          <w:sz w:val="20"/>
          <w:szCs w:val="20"/>
        </w:rPr>
        <w:t>(2) Če postopek odločanja o zahtevi prevzemnika iz prejšnjega odstavka ni pravočasno zaključen in z uporabo instrumenta prodaje poslovanja ni več mogoče odlašati, Banka Slovenije uporabi instrument prodaje poslovanja in prenese lastniške instrumente na prevzemnika brez pravice uresničevanja glasovalne pravice iz naslova teh instrumentov.</w:t>
      </w:r>
    </w:p>
    <w:p w14:paraId="4B209F18" w14:textId="77777777" w:rsidR="00BB1D32" w:rsidRPr="00BB1D32" w:rsidRDefault="00BB1D32" w:rsidP="00BB1D32">
      <w:pPr>
        <w:pStyle w:val="Odstavek"/>
        <w:rPr>
          <w:sz w:val="20"/>
          <w:szCs w:val="20"/>
        </w:rPr>
      </w:pPr>
      <w:r w:rsidRPr="00BB1D32">
        <w:rPr>
          <w:sz w:val="20"/>
          <w:szCs w:val="20"/>
        </w:rPr>
        <w:t>(3) Glasovalne pravice v primeru iz prejšnjega odstavka izvaja Banka Slovenije. Banka Slovenije ni zavezana izvajati glasovalnih pravic in tudi ne odgovarja prevzemniku za njihovo izvajanje oziroma neizvajanje. Glasovalne pravice se prenesejo na prevzemnika, potem ko pridobi dovoljenje Evropske centralne banke za pridobitev kvalificiranega deleža in o tem obvesti Banko Slovenije.</w:t>
      </w:r>
    </w:p>
    <w:p w14:paraId="3D843BB4" w14:textId="77777777" w:rsidR="00BB1D32" w:rsidRPr="00BB1D32" w:rsidRDefault="00BB1D32" w:rsidP="00BB1D32">
      <w:pPr>
        <w:pStyle w:val="Odstavek"/>
        <w:rPr>
          <w:sz w:val="20"/>
          <w:szCs w:val="20"/>
        </w:rPr>
      </w:pPr>
      <w:r w:rsidRPr="00BB1D32">
        <w:rPr>
          <w:sz w:val="20"/>
          <w:szCs w:val="20"/>
        </w:rPr>
        <w:t>(4) Če je zahteva za izdajo dovoljenja za pridobitev kvalificiranega deleža zavrnjena, lahko Banka Slovenije od prevzemnika zahteva, da v določenem roku odsvoji zadevne lastniške instrumente. Pri določitvi roka Banka Slovenije upošteva prevladujoče tržne pogoje. Kupec pridobi glasovalno pravico iz zadevnih lastniških instrumentov, ko je Banka Slovenije obveščena o prenosu instrumentov na kupca in o morebitni pridobitvi dovoljenja Evropske centralne banke za pridobitev ali povečanje kvalificiranega deleža.</w:t>
      </w:r>
    </w:p>
    <w:p w14:paraId="14F33605" w14:textId="5DA65D30" w:rsidR="00BB1D32" w:rsidRDefault="00BB1D32" w:rsidP="00BB1D32">
      <w:pPr>
        <w:pStyle w:val="Odstavek"/>
        <w:rPr>
          <w:sz w:val="20"/>
          <w:szCs w:val="20"/>
        </w:rPr>
      </w:pPr>
      <w:r w:rsidRPr="00BB1D32">
        <w:rPr>
          <w:sz w:val="20"/>
          <w:szCs w:val="20"/>
        </w:rPr>
        <w:t>(5) Če prevzemnik v primeru iz prejšnjega odstavka ne odsvoji zadevnih lastniških instrumentov v določenem roku, se po poteku tega roka prevzemnik obravnava kot neupravičeni imetnik kvalificiranega deleža. Banka Slovenije v tem primeru prevzemniku izreče ustrezne ukrepe nadzora v skladu z zakonom, ki ureja bančništvo.</w:t>
      </w:r>
    </w:p>
    <w:p w14:paraId="2C098E46" w14:textId="77777777" w:rsidR="007B5982" w:rsidRPr="007B5982" w:rsidRDefault="007B5982" w:rsidP="007B5982">
      <w:pPr>
        <w:pStyle w:val="len"/>
        <w:rPr>
          <w:sz w:val="20"/>
          <w:szCs w:val="20"/>
        </w:rPr>
      </w:pPr>
      <w:r w:rsidRPr="007B5982">
        <w:rPr>
          <w:sz w:val="20"/>
          <w:szCs w:val="20"/>
        </w:rPr>
        <w:t>151. člen</w:t>
      </w:r>
    </w:p>
    <w:p w14:paraId="05A3CB1B" w14:textId="77777777" w:rsidR="007B5982" w:rsidRPr="007B5982" w:rsidRDefault="007B5982" w:rsidP="007B5982">
      <w:pPr>
        <w:pStyle w:val="lennaslov"/>
        <w:rPr>
          <w:sz w:val="20"/>
          <w:szCs w:val="20"/>
        </w:rPr>
      </w:pPr>
      <w:r w:rsidRPr="007B5982">
        <w:rPr>
          <w:sz w:val="20"/>
          <w:szCs w:val="20"/>
        </w:rPr>
        <w:t>(mirovanje pravice do odpovedi)</w:t>
      </w:r>
    </w:p>
    <w:p w14:paraId="77B37CB5" w14:textId="77777777" w:rsidR="007B5982" w:rsidRPr="007B5982" w:rsidRDefault="007B5982" w:rsidP="007B5982">
      <w:pPr>
        <w:pStyle w:val="Odstavek"/>
        <w:rPr>
          <w:sz w:val="20"/>
          <w:szCs w:val="20"/>
        </w:rPr>
      </w:pPr>
      <w:r w:rsidRPr="007B5982">
        <w:rPr>
          <w:sz w:val="20"/>
          <w:szCs w:val="20"/>
        </w:rPr>
        <w:t>(1) Banka Slovenije lahko odloči, da morebitna pravica do odpovedi, ki jo ima katera koli stranka v zvezi s pogodbo, katere stranka je subjekt reševanja, miruje od trenutka objave odločitve o mirovanju v skladu z 249. členom tega zakona do polnoči naslednjega delovnega dne po objavi odločitve o mirovanju.</w:t>
      </w:r>
    </w:p>
    <w:p w14:paraId="3BC42AE8" w14:textId="77777777" w:rsidR="007B5982" w:rsidRPr="007B5982" w:rsidRDefault="007B5982" w:rsidP="007B5982">
      <w:pPr>
        <w:pStyle w:val="Odstavek"/>
        <w:rPr>
          <w:sz w:val="20"/>
          <w:szCs w:val="20"/>
        </w:rPr>
      </w:pPr>
      <w:r w:rsidRPr="007B5982">
        <w:rPr>
          <w:sz w:val="20"/>
          <w:szCs w:val="20"/>
        </w:rPr>
        <w:t>(2) Banka Slovenije lahko uporabi pooblastilo iz prejšnjega odstavka glede pravice do odpovedi, ki jo ima katera koli stranka v zvezi s pogodbo s podrejeno družbo subjekta reševanja, kadar:</w:t>
      </w:r>
    </w:p>
    <w:p w14:paraId="6FAEE98F" w14:textId="77777777" w:rsidR="007B5982" w:rsidRPr="007B5982" w:rsidRDefault="007B5982" w:rsidP="00CF0F6F">
      <w:pPr>
        <w:pStyle w:val="tevilnatoka"/>
        <w:numPr>
          <w:ilvl w:val="0"/>
          <w:numId w:val="39"/>
        </w:numPr>
        <w:rPr>
          <w:sz w:val="20"/>
          <w:szCs w:val="20"/>
        </w:rPr>
      </w:pPr>
      <w:r w:rsidRPr="007B5982">
        <w:rPr>
          <w:sz w:val="20"/>
          <w:szCs w:val="20"/>
        </w:rPr>
        <w:t>subjekt reševanja jamči za obveznosti iz te pogodbe ali drugače zagotavlja njihovo izpolnitev,</w:t>
      </w:r>
    </w:p>
    <w:p w14:paraId="244306A4" w14:textId="77777777" w:rsidR="007B5982" w:rsidRPr="007B5982" w:rsidRDefault="007B5982" w:rsidP="00CF0F6F">
      <w:pPr>
        <w:pStyle w:val="tevilnatoka"/>
        <w:numPr>
          <w:ilvl w:val="0"/>
          <w:numId w:val="39"/>
        </w:numPr>
        <w:rPr>
          <w:sz w:val="20"/>
          <w:szCs w:val="20"/>
        </w:rPr>
      </w:pPr>
      <w:r w:rsidRPr="007B5982">
        <w:rPr>
          <w:sz w:val="20"/>
          <w:szCs w:val="20"/>
        </w:rPr>
        <w:t>se pravica do odpovedi na podlagi te pogodbe uveljavljajo izključno z upoštevanjem insolventnosti ali finančnega položaja subjekta reševanja in</w:t>
      </w:r>
    </w:p>
    <w:p w14:paraId="3A628670" w14:textId="77777777" w:rsidR="007B5982" w:rsidRPr="007B5982" w:rsidRDefault="007B5982" w:rsidP="00CF0F6F">
      <w:pPr>
        <w:pStyle w:val="tevilnatoka"/>
        <w:numPr>
          <w:ilvl w:val="0"/>
          <w:numId w:val="39"/>
        </w:numPr>
        <w:rPr>
          <w:sz w:val="20"/>
          <w:szCs w:val="20"/>
        </w:rPr>
      </w:pPr>
      <w:r w:rsidRPr="007B5982">
        <w:rPr>
          <w:sz w:val="20"/>
          <w:szCs w:val="20"/>
        </w:rPr>
        <w:t>za pooblastilo za prenos, ki se izvaja ali se lahko izvaja v zvezi s subjektom reševanja v okviru ukrepov za reševanje na podlagi tega zakona, velja, da:</w:t>
      </w:r>
    </w:p>
    <w:p w14:paraId="70CC4DC0" w14:textId="77777777" w:rsidR="007B5982" w:rsidRPr="007B5982" w:rsidRDefault="007B5982" w:rsidP="007B5982">
      <w:pPr>
        <w:pStyle w:val="Alineazatevilnotoko"/>
        <w:numPr>
          <w:ilvl w:val="0"/>
          <w:numId w:val="37"/>
        </w:numPr>
        <w:tabs>
          <w:tab w:val="clear" w:pos="425"/>
        </w:tabs>
        <w:ind w:left="567" w:hanging="142"/>
        <w:rPr>
          <w:sz w:val="20"/>
          <w:szCs w:val="20"/>
        </w:rPr>
      </w:pPr>
      <w:r w:rsidRPr="007B5982">
        <w:rPr>
          <w:sz w:val="20"/>
          <w:szCs w:val="20"/>
        </w:rPr>
        <w:t>so ali bi lahko bila vsa sredstva in obveznosti podrejene družbe v zvezi z navedeno pogodbo prenesena na prevzemnika ali bi jih ta lahko prevzel ali</w:t>
      </w:r>
    </w:p>
    <w:p w14:paraId="68CFC17F" w14:textId="77777777" w:rsidR="007B5982" w:rsidRPr="007B5982" w:rsidRDefault="007B5982" w:rsidP="007B5982">
      <w:pPr>
        <w:pStyle w:val="Alineazatevilnotoko"/>
        <w:numPr>
          <w:ilvl w:val="0"/>
          <w:numId w:val="37"/>
        </w:numPr>
        <w:tabs>
          <w:tab w:val="clear" w:pos="425"/>
        </w:tabs>
        <w:ind w:left="567" w:hanging="142"/>
        <w:rPr>
          <w:sz w:val="20"/>
          <w:szCs w:val="20"/>
        </w:rPr>
      </w:pPr>
      <w:r w:rsidRPr="007B5982">
        <w:rPr>
          <w:sz w:val="20"/>
          <w:szCs w:val="20"/>
        </w:rPr>
        <w:t>Banka Slovenije drugače zagotovi ustrezno zaščito teh obveznosti.</w:t>
      </w:r>
    </w:p>
    <w:p w14:paraId="053F23FF" w14:textId="77777777" w:rsidR="007B5982" w:rsidRPr="007B5982" w:rsidRDefault="007B5982" w:rsidP="007B5982">
      <w:pPr>
        <w:pStyle w:val="Odstavek"/>
        <w:rPr>
          <w:sz w:val="20"/>
          <w:szCs w:val="20"/>
        </w:rPr>
      </w:pPr>
      <w:r w:rsidRPr="007B5982">
        <w:rPr>
          <w:sz w:val="20"/>
          <w:szCs w:val="20"/>
        </w:rPr>
        <w:t>(3) Mirovanje iz prejšnjega odstavka učinkuje od trenutka objave odločitve o mirovanju v skladu z 249. členom tega zakona do polnoči naslednjega delovnega dne po objavi odločitve o mirovanju.</w:t>
      </w:r>
    </w:p>
    <w:p w14:paraId="62548E9A" w14:textId="77777777" w:rsidR="007B5982" w:rsidRPr="007B5982" w:rsidRDefault="007B5982" w:rsidP="007B5982">
      <w:pPr>
        <w:pStyle w:val="Odstavek"/>
        <w:rPr>
          <w:sz w:val="20"/>
          <w:szCs w:val="20"/>
        </w:rPr>
      </w:pPr>
      <w:r w:rsidRPr="007B5982">
        <w:rPr>
          <w:sz w:val="20"/>
          <w:szCs w:val="20"/>
        </w:rPr>
        <w:t>(4) Mirovanje na podlagi prvega in drugega odstavka tega člena se ne uporablja v zvezi s pravico odpovedi, vzpostavljeno v korist:</w:t>
      </w:r>
    </w:p>
    <w:p w14:paraId="60EFA726" w14:textId="77777777" w:rsidR="007B5982" w:rsidRPr="007B5982" w:rsidRDefault="007B5982" w:rsidP="00CF0F6F">
      <w:pPr>
        <w:pStyle w:val="tevilnatoka"/>
        <w:numPr>
          <w:ilvl w:val="0"/>
          <w:numId w:val="40"/>
        </w:numPr>
        <w:rPr>
          <w:sz w:val="20"/>
          <w:szCs w:val="20"/>
        </w:rPr>
      </w:pPr>
      <w:r w:rsidRPr="007B5982">
        <w:rPr>
          <w:sz w:val="20"/>
          <w:szCs w:val="20"/>
        </w:rPr>
        <w:t>sistemov ali upravljavcev plačilnih ali poravnalnih sistemov, za katere velja dokončnost poravnave nalogov v primeru insolventnosti ali drugega postopka prenehanja člana, kot je opredeljena v zakonu, ki ureja plačilne sisteme in storitve, oziroma zakonu, ki ureja trg finančnih instrumentov;</w:t>
      </w:r>
    </w:p>
    <w:p w14:paraId="64EC4AA6" w14:textId="77777777" w:rsidR="007B5982" w:rsidRPr="007B5982" w:rsidRDefault="007B5982" w:rsidP="00CF0F6F">
      <w:pPr>
        <w:pStyle w:val="tevilnatoka"/>
        <w:numPr>
          <w:ilvl w:val="0"/>
          <w:numId w:val="40"/>
        </w:numPr>
        <w:rPr>
          <w:sz w:val="20"/>
          <w:szCs w:val="20"/>
        </w:rPr>
      </w:pPr>
      <w:r w:rsidRPr="007B5982">
        <w:rPr>
          <w:sz w:val="20"/>
          <w:szCs w:val="20"/>
        </w:rPr>
        <w:t>centralnih nasprotnih strank, ki so pridobile dovoljenje na podlagi 14. člena Uredbe 648/2012/EU, in centralnih nasprotnih strank iz tretjih držav, ki se priznavajo v državah članicah na podlagi 25. člena Uredbe 648/2012/EU;</w:t>
      </w:r>
    </w:p>
    <w:p w14:paraId="57F8A715" w14:textId="77777777" w:rsidR="007B5982" w:rsidRPr="007B5982" w:rsidRDefault="007B5982" w:rsidP="00CF0F6F">
      <w:pPr>
        <w:pStyle w:val="tevilnatoka"/>
        <w:numPr>
          <w:ilvl w:val="0"/>
          <w:numId w:val="40"/>
        </w:numPr>
        <w:rPr>
          <w:sz w:val="20"/>
          <w:szCs w:val="20"/>
        </w:rPr>
      </w:pPr>
      <w:r w:rsidRPr="007B5982">
        <w:rPr>
          <w:sz w:val="20"/>
          <w:szCs w:val="20"/>
        </w:rPr>
        <w:t>centralnih bank.</w:t>
      </w:r>
    </w:p>
    <w:p w14:paraId="792EB63A" w14:textId="77777777" w:rsidR="007B5982" w:rsidRPr="007B5982" w:rsidRDefault="007B5982" w:rsidP="007B5982">
      <w:pPr>
        <w:pStyle w:val="Odstavek"/>
        <w:rPr>
          <w:sz w:val="20"/>
          <w:szCs w:val="20"/>
        </w:rPr>
      </w:pPr>
      <w:r w:rsidRPr="007B5982">
        <w:rPr>
          <w:sz w:val="20"/>
          <w:szCs w:val="20"/>
        </w:rPr>
        <w:lastRenderedPageBreak/>
        <w:t>(5) Nasprotna stranka pogodbe lahko uveljavlja pravico do odpovedi v skladu s pogodbo pred koncem obdobja mirovanja iz prvega odstavka tega člena na podlagi obvestila Banke Slovenije, da pravice in obveznosti, ki jih pokriva pogodba, v okviru reševanja ne bodo prenesene na drug subjekt oziroma odpisane ali konvertirane za dokapitalizacijo subjekta reševanja.</w:t>
      </w:r>
    </w:p>
    <w:p w14:paraId="1011DAF7" w14:textId="77777777" w:rsidR="007B5982" w:rsidRPr="007B5982" w:rsidRDefault="007B5982" w:rsidP="007B5982">
      <w:pPr>
        <w:pStyle w:val="Odstavek"/>
        <w:rPr>
          <w:sz w:val="20"/>
          <w:szCs w:val="20"/>
        </w:rPr>
      </w:pPr>
      <w:r w:rsidRPr="007B5982">
        <w:rPr>
          <w:sz w:val="20"/>
          <w:szCs w:val="20"/>
        </w:rPr>
        <w:t>(6) Kadar Banka Slovenije odloči o mirovanju pravice do odpovedi na podlagi prvega ali drugega odstavka tega člena in če nasprotna pogodbena stranka ni prejela obvestila iz prejšnjega odstavka, se ta pravica lahko uveljavlja po izteku obdobja mirovanja in ob upoštevanju 137. člena tega zakona pod naslednjimi pogoji:</w:t>
      </w:r>
    </w:p>
    <w:p w14:paraId="1809EE01" w14:textId="77777777" w:rsidR="007B5982" w:rsidRPr="007B5982" w:rsidRDefault="007B5982" w:rsidP="00CF0F6F">
      <w:pPr>
        <w:pStyle w:val="tevilnatoka"/>
        <w:numPr>
          <w:ilvl w:val="0"/>
          <w:numId w:val="41"/>
        </w:numPr>
        <w:rPr>
          <w:sz w:val="20"/>
          <w:szCs w:val="20"/>
        </w:rPr>
      </w:pPr>
      <w:r w:rsidRPr="007B5982">
        <w:rPr>
          <w:sz w:val="20"/>
          <w:szCs w:val="20"/>
        </w:rPr>
        <w:t>če so bile pravice in obveznosti, ki jih zajema pogodba, prenesene na prevzemnika, lahko nasprotna pogodbena stranka uveljavlja pravico do odpovedi izključno na podlagi okoliščin, ki nastopijo po prenosu in v skladu s pogodbo upravičujejo odstop nasprotne stranke;</w:t>
      </w:r>
    </w:p>
    <w:p w14:paraId="4FFC5FA6" w14:textId="77777777" w:rsidR="007B5982" w:rsidRPr="007B5982" w:rsidRDefault="007B5982" w:rsidP="00CF0F6F">
      <w:pPr>
        <w:pStyle w:val="tevilnatoka"/>
        <w:numPr>
          <w:ilvl w:val="0"/>
          <w:numId w:val="41"/>
        </w:numPr>
        <w:rPr>
          <w:sz w:val="20"/>
          <w:szCs w:val="20"/>
        </w:rPr>
      </w:pPr>
      <w:r w:rsidRPr="007B5982">
        <w:rPr>
          <w:sz w:val="20"/>
          <w:szCs w:val="20"/>
        </w:rPr>
        <w:t>če se pravice in obveznosti, ki jih zajema pogodba, ne prenesejo na novega prevzemnika ter Banka Slovenije v zvezi s subjektom reševanja ni uporabila instrumenta odpisa in konverzije za dokapitalizacijo subjekta reševanja, lahko nasprotna pogodbena stranka ob izteku obdobja mirovanja nemudoma uveljavlja pravico do odpovedi v skladu z določbami zadevne pogodbe.</w:t>
      </w:r>
    </w:p>
    <w:p w14:paraId="1FEE417E" w14:textId="77777777" w:rsidR="007B5982" w:rsidRPr="007B5982" w:rsidRDefault="007B5982" w:rsidP="007B5982">
      <w:pPr>
        <w:pStyle w:val="Odstavek"/>
        <w:rPr>
          <w:sz w:val="20"/>
          <w:szCs w:val="20"/>
        </w:rPr>
      </w:pPr>
      <w:r w:rsidRPr="007B5982">
        <w:rPr>
          <w:sz w:val="20"/>
          <w:szCs w:val="20"/>
        </w:rPr>
        <w:t>(7) Banka Slovenije pri izvajanju pooblastila na podlagi tega člena upošteva morebitne učinke, ki jih lahko ima izvajanje tega pooblastila na pravilno delovanje finančnih trgov.</w:t>
      </w:r>
    </w:p>
    <w:p w14:paraId="12533E9E" w14:textId="77777777" w:rsidR="007B5982" w:rsidRPr="007B5982" w:rsidRDefault="007B5982" w:rsidP="007B5982">
      <w:pPr>
        <w:pStyle w:val="Odstavek"/>
        <w:rPr>
          <w:sz w:val="20"/>
          <w:szCs w:val="20"/>
        </w:rPr>
      </w:pPr>
      <w:r w:rsidRPr="007B5982">
        <w:rPr>
          <w:sz w:val="20"/>
          <w:szCs w:val="20"/>
        </w:rPr>
        <w:t>(8) Banka Slovenije v zvezi z izvajanjem pooblastil na podlagi tega zakona ali pooblastil v zvezi z izvajanjem bonitetnega nadzora na podlagi zakona, ki ureja bančništvo, zahteva, da subjekt reševanja vzdržuje podrobne evidence pogodb ter na zahtevo Banke Slovenije pošlje informacije, ki jih potrebuje za izpolnjevanje odgovornosti in nalog v skladu z 81. členom Uredbe 648/2012/EU.</w:t>
      </w:r>
    </w:p>
    <w:p w14:paraId="1E95DD96" w14:textId="77777777" w:rsidR="007B5982" w:rsidRPr="007B5982" w:rsidRDefault="007B5982" w:rsidP="007B5982">
      <w:pPr>
        <w:pStyle w:val="len"/>
        <w:rPr>
          <w:sz w:val="20"/>
          <w:szCs w:val="20"/>
        </w:rPr>
      </w:pPr>
      <w:r w:rsidRPr="007B5982">
        <w:rPr>
          <w:sz w:val="20"/>
          <w:szCs w:val="20"/>
        </w:rPr>
        <w:t>152. člen</w:t>
      </w:r>
    </w:p>
    <w:p w14:paraId="76628115" w14:textId="77777777" w:rsidR="007B5982" w:rsidRPr="007B5982" w:rsidRDefault="007B5982" w:rsidP="007B5982">
      <w:pPr>
        <w:pStyle w:val="lennaslov"/>
        <w:rPr>
          <w:sz w:val="20"/>
          <w:szCs w:val="20"/>
        </w:rPr>
      </w:pPr>
      <w:r w:rsidRPr="007B5982">
        <w:rPr>
          <w:sz w:val="20"/>
          <w:szCs w:val="20"/>
        </w:rPr>
        <w:t>(pogodbeno priznanje pooblastil za mirovanje v primeru reševanja)</w:t>
      </w:r>
    </w:p>
    <w:p w14:paraId="3BFEE84F" w14:textId="77777777" w:rsidR="007B5982" w:rsidRPr="007B5982" w:rsidRDefault="007B5982" w:rsidP="007B5982">
      <w:pPr>
        <w:pStyle w:val="Odstavek"/>
        <w:rPr>
          <w:sz w:val="20"/>
          <w:szCs w:val="20"/>
        </w:rPr>
      </w:pPr>
      <w:r w:rsidRPr="007B5982">
        <w:rPr>
          <w:sz w:val="20"/>
          <w:szCs w:val="20"/>
        </w:rPr>
        <w:t>(1) Subjekti reševanja v finančne pogodbe, ki jih sklenejo in jih ureja pravo tretje države, vključijo pogodbeno določbo, na podlagi katere pogodbene stranke priznavajo, da Banka Slovenije v zvezi s finančno pogodbo lahko izvaja ukrepe, s katerimi odredi mirovanje pravic in obveznosti v skladu s 86. do 90. členom ter 149. do 151. členom tega zakona ali za njihovo omejitev, in da zanje veljajo zahteve iz 137. člena tega zakona.</w:t>
      </w:r>
    </w:p>
    <w:p w14:paraId="3D22E4E8" w14:textId="77777777" w:rsidR="007B5982" w:rsidRPr="007B5982" w:rsidRDefault="007B5982" w:rsidP="007B5982">
      <w:pPr>
        <w:pStyle w:val="Odstavek"/>
        <w:rPr>
          <w:sz w:val="20"/>
          <w:szCs w:val="20"/>
        </w:rPr>
      </w:pPr>
      <w:r w:rsidRPr="007B5982">
        <w:rPr>
          <w:sz w:val="20"/>
          <w:szCs w:val="20"/>
        </w:rPr>
        <w:t>(2) Ta člen se uporablja za vse finančne pogodbe, ki:</w:t>
      </w:r>
    </w:p>
    <w:p w14:paraId="7EB479AF" w14:textId="77777777" w:rsidR="007B5982" w:rsidRPr="007B5982" w:rsidRDefault="007B5982" w:rsidP="007B5982">
      <w:pPr>
        <w:pStyle w:val="tevilnatoka"/>
        <w:numPr>
          <w:ilvl w:val="0"/>
          <w:numId w:val="38"/>
        </w:numPr>
        <w:rPr>
          <w:sz w:val="20"/>
          <w:szCs w:val="20"/>
        </w:rPr>
      </w:pPr>
      <w:r w:rsidRPr="007B5982">
        <w:rPr>
          <w:sz w:val="20"/>
          <w:szCs w:val="20"/>
        </w:rPr>
        <w:t>ustvarijo novo obveznost ali spreminjajo veljavno obveznost;</w:t>
      </w:r>
    </w:p>
    <w:p w14:paraId="6CAD33DF" w14:textId="77777777" w:rsidR="007B5982" w:rsidRPr="007B5982" w:rsidRDefault="007B5982" w:rsidP="007B5982">
      <w:pPr>
        <w:pStyle w:val="tevilnatoka"/>
        <w:numPr>
          <w:ilvl w:val="0"/>
          <w:numId w:val="38"/>
        </w:numPr>
        <w:rPr>
          <w:sz w:val="20"/>
          <w:szCs w:val="20"/>
        </w:rPr>
      </w:pPr>
      <w:r w:rsidRPr="007B5982">
        <w:rPr>
          <w:sz w:val="20"/>
          <w:szCs w:val="20"/>
        </w:rPr>
        <w:t>zagotavljajo eno ali več pravic do odpovedi ali možnost uveljavljanja pravic iz naslova jamstva, za katere bi se uporabljale določbe 86. do 90. člena, 137. člena ali 149. do 151. člena tega zakona, če bi finančno pogodbo urejalo pravo Republike Slovenije.</w:t>
      </w:r>
    </w:p>
    <w:p w14:paraId="4BABD13F" w14:textId="77777777" w:rsidR="007B5982" w:rsidRPr="007B5982" w:rsidRDefault="007B5982" w:rsidP="007B5982">
      <w:pPr>
        <w:pStyle w:val="Odstavek"/>
        <w:rPr>
          <w:sz w:val="20"/>
          <w:szCs w:val="20"/>
        </w:rPr>
      </w:pPr>
      <w:r w:rsidRPr="007B5982">
        <w:rPr>
          <w:sz w:val="20"/>
          <w:szCs w:val="20"/>
        </w:rPr>
        <w:t>(3) EU nadrejene družbe zagotovijo, da njihove podrejene družbe v tretjih državah v finančne pogodbe, ki jih sklenejo in jih ureja pravo tretje države, vključijo določbe, s katerimi izključijo možnost, da bi bilo izvajanje pooblastil Banke Slovenije za odreditev mirovanja pravic in obveznosti EU nadrejene družbe ali za njihovo omejitev v skladu s prvim odstavkom tega člena lahko veljaven razlog za predčasno odpoved, mirovanje, spremembo, izravnavo, poravnavo ali uveljavljanje pravic iz naslova jamstva v zvezi s temi pogodbami.</w:t>
      </w:r>
    </w:p>
    <w:p w14:paraId="198732A2" w14:textId="77777777" w:rsidR="007B5982" w:rsidRPr="007B5982" w:rsidRDefault="007B5982" w:rsidP="007B5982">
      <w:pPr>
        <w:pStyle w:val="Odstavek"/>
        <w:rPr>
          <w:sz w:val="20"/>
          <w:szCs w:val="20"/>
        </w:rPr>
      </w:pPr>
      <w:r w:rsidRPr="007B5982">
        <w:rPr>
          <w:sz w:val="20"/>
          <w:szCs w:val="20"/>
        </w:rPr>
        <w:t>(4) Prejšnji odstavek se uporablja v zvezi s podrejenimi družbami v tretjih državah, ki se po predpisih, ki veljajo v Republiki Sloveniji, štejejo za kreditne institucije, investicijska podjetja ali finančne institucije.</w:t>
      </w:r>
    </w:p>
    <w:p w14:paraId="5251ED4D" w14:textId="65070180" w:rsidR="007B5982" w:rsidRPr="00BB1D32" w:rsidRDefault="007B5982" w:rsidP="00C90B86">
      <w:pPr>
        <w:pStyle w:val="Odstavek"/>
        <w:rPr>
          <w:sz w:val="20"/>
          <w:szCs w:val="20"/>
        </w:rPr>
      </w:pPr>
      <w:r w:rsidRPr="007B5982">
        <w:rPr>
          <w:sz w:val="20"/>
          <w:szCs w:val="20"/>
        </w:rPr>
        <w:t>(5) To, da institucija ali subjekt ne vključi pogodbene določbe, zahtevane v skladu s prvim odstavkom tega člena, organu za reševanje ne preprečuje izvajanja pooblastil iz 86. do 90. člena, 137. člena ali 149. do 151. člena tega zakona.</w:t>
      </w:r>
    </w:p>
    <w:p w14:paraId="2CC69C3C" w14:textId="14A2CA8B" w:rsidR="00BB1D32" w:rsidRDefault="00BB1D32" w:rsidP="00FF5156">
      <w:pPr>
        <w:spacing w:after="0" w:line="312" w:lineRule="auto"/>
        <w:rPr>
          <w:rFonts w:eastAsia="Calibri" w:cs="Arial"/>
          <w:b/>
          <w:bCs/>
          <w:sz w:val="20"/>
          <w:szCs w:val="20"/>
          <w:lang w:eastAsia="en-US"/>
        </w:rPr>
      </w:pPr>
    </w:p>
    <w:p w14:paraId="4440EA6C" w14:textId="096E065B" w:rsidR="00DD1093" w:rsidRDefault="00DD1093" w:rsidP="00FF5156">
      <w:pPr>
        <w:spacing w:after="0" w:line="312" w:lineRule="auto"/>
        <w:rPr>
          <w:rFonts w:eastAsia="Calibri" w:cs="Arial"/>
          <w:b/>
          <w:bCs/>
          <w:sz w:val="20"/>
          <w:szCs w:val="20"/>
          <w:lang w:eastAsia="en-US"/>
        </w:rPr>
      </w:pPr>
    </w:p>
    <w:p w14:paraId="5CF691B8" w14:textId="77777777" w:rsidR="00DD1093" w:rsidRPr="00912A0E" w:rsidRDefault="00DD1093" w:rsidP="00FF5156">
      <w:pPr>
        <w:spacing w:after="0" w:line="312" w:lineRule="auto"/>
        <w:rPr>
          <w:rFonts w:eastAsia="Calibri" w:cs="Arial"/>
          <w:b/>
          <w:bCs/>
          <w:sz w:val="20"/>
          <w:szCs w:val="20"/>
          <w:lang w:eastAsia="en-US"/>
        </w:rPr>
      </w:pPr>
    </w:p>
    <w:p w14:paraId="20355D3F" w14:textId="77777777" w:rsidR="00FF5156" w:rsidRPr="00912A0E" w:rsidRDefault="00FF5156" w:rsidP="00FF5156">
      <w:pPr>
        <w:spacing w:after="0" w:line="312" w:lineRule="auto"/>
        <w:rPr>
          <w:rFonts w:eastAsia="Calibri" w:cs="Arial"/>
          <w:b/>
          <w:bCs/>
          <w:sz w:val="20"/>
          <w:szCs w:val="20"/>
          <w:lang w:eastAsia="en-US"/>
        </w:rPr>
      </w:pPr>
    </w:p>
    <w:p w14:paraId="3A46FEF9" w14:textId="77777777" w:rsidR="00FF5156" w:rsidRPr="00FF5156" w:rsidRDefault="00FF5156" w:rsidP="00FF5156">
      <w:pPr>
        <w:spacing w:after="0" w:line="312" w:lineRule="auto"/>
        <w:rPr>
          <w:rFonts w:eastAsia="Calibri" w:cs="Arial"/>
          <w:b/>
          <w:sz w:val="20"/>
          <w:szCs w:val="20"/>
          <w:lang w:eastAsia="sl-SI"/>
        </w:rPr>
      </w:pPr>
      <w:r w:rsidRPr="00FF5156">
        <w:rPr>
          <w:rFonts w:eastAsia="Calibri" w:cs="Arial"/>
          <w:b/>
          <w:sz w:val="20"/>
          <w:szCs w:val="20"/>
          <w:lang w:eastAsia="sl-SI"/>
        </w:rPr>
        <w:lastRenderedPageBreak/>
        <w:t xml:space="preserve">V. PREDLOG, DA SE PREDLOG ZAKONA OBRAVNAVA PO </w:t>
      </w:r>
      <w:r w:rsidR="00A60B23">
        <w:rPr>
          <w:rFonts w:eastAsia="Calibri" w:cs="Arial"/>
          <w:b/>
          <w:sz w:val="20"/>
          <w:szCs w:val="20"/>
          <w:lang w:eastAsia="sl-SI"/>
        </w:rPr>
        <w:t>SKRAJŠANEM</w:t>
      </w:r>
      <w:r w:rsidRPr="00FF5156">
        <w:rPr>
          <w:rFonts w:eastAsia="Calibri" w:cs="Arial"/>
          <w:b/>
          <w:sz w:val="20"/>
          <w:szCs w:val="20"/>
          <w:lang w:eastAsia="sl-SI"/>
        </w:rPr>
        <w:t xml:space="preserve"> POSTOPKU</w:t>
      </w:r>
    </w:p>
    <w:p w14:paraId="50B05C11" w14:textId="77777777" w:rsidR="00FF5156" w:rsidRPr="00A60B23" w:rsidRDefault="00FF5156" w:rsidP="00FF5156">
      <w:pPr>
        <w:overflowPunct w:val="0"/>
        <w:autoSpaceDE w:val="0"/>
        <w:autoSpaceDN w:val="0"/>
        <w:adjustRightInd w:val="0"/>
        <w:spacing w:after="0" w:line="312" w:lineRule="auto"/>
        <w:textAlignment w:val="baseline"/>
        <w:rPr>
          <w:rFonts w:eastAsia="Calibri" w:cs="Arial"/>
          <w:sz w:val="20"/>
          <w:szCs w:val="20"/>
          <w:lang w:eastAsia="sl-SI"/>
        </w:rPr>
      </w:pPr>
    </w:p>
    <w:p w14:paraId="18C8C834" w14:textId="670F27EA" w:rsidR="00FF5156" w:rsidRDefault="003A3CD8" w:rsidP="003A3CD8">
      <w:pPr>
        <w:spacing w:line="312" w:lineRule="auto"/>
        <w:rPr>
          <w:rFonts w:eastAsia="Calibri" w:cs="Arial"/>
          <w:sz w:val="20"/>
          <w:szCs w:val="20"/>
        </w:rPr>
      </w:pPr>
      <w:r w:rsidRPr="00A60B23">
        <w:rPr>
          <w:rFonts w:eastAsia="Calibri" w:cs="Arial"/>
          <w:sz w:val="20"/>
          <w:szCs w:val="20"/>
        </w:rPr>
        <w:t>V skladu s prvim odstavkom 142. člena Poslovnika državnega zbora (Uradni list RS, št. 92/07 – uradno prečiščeno besedilo, 105/10, 80/13, 38/17</w:t>
      </w:r>
      <w:r w:rsidR="006B5CAC">
        <w:rPr>
          <w:rFonts w:eastAsia="Calibri" w:cs="Arial"/>
          <w:sz w:val="20"/>
          <w:szCs w:val="20"/>
        </w:rPr>
        <w:t>,</w:t>
      </w:r>
      <w:r w:rsidRPr="00A60B23">
        <w:rPr>
          <w:rFonts w:eastAsia="Calibri" w:cs="Arial"/>
          <w:sz w:val="20"/>
          <w:szCs w:val="20"/>
        </w:rPr>
        <w:t xml:space="preserve"> 46/20</w:t>
      </w:r>
      <w:r w:rsidR="006B5CAC">
        <w:rPr>
          <w:rFonts w:eastAsia="Calibri" w:cs="Arial"/>
          <w:sz w:val="20"/>
          <w:szCs w:val="20"/>
        </w:rPr>
        <w:t xml:space="preserve">, </w:t>
      </w:r>
      <w:r w:rsidR="006B5CAC" w:rsidRPr="004A28F2">
        <w:rPr>
          <w:sz w:val="20"/>
          <w:szCs w:val="20"/>
        </w:rPr>
        <w:t xml:space="preserve">105/21 – </w:t>
      </w:r>
      <w:proofErr w:type="spellStart"/>
      <w:r w:rsidR="006B5CAC" w:rsidRPr="004A28F2">
        <w:rPr>
          <w:sz w:val="20"/>
          <w:szCs w:val="20"/>
        </w:rPr>
        <w:t>odl</w:t>
      </w:r>
      <w:proofErr w:type="spellEnd"/>
      <w:r w:rsidR="006B5CAC" w:rsidRPr="004A28F2">
        <w:rPr>
          <w:sz w:val="20"/>
          <w:szCs w:val="20"/>
        </w:rPr>
        <w:t>. US, 111/21 in 58/23</w:t>
      </w:r>
      <w:r w:rsidRPr="00A60B23">
        <w:rPr>
          <w:rFonts w:eastAsia="Calibri" w:cs="Arial"/>
          <w:sz w:val="20"/>
          <w:szCs w:val="20"/>
        </w:rPr>
        <w:t xml:space="preserve">) se predlaga, da se predlog zakona obravnava in sprejme po skrajšanem zakonodajnem postopku, ki je dopusten, če gre za manj zahtevne uskladitve zakona s pravom Evropske unije. S predlogom zakona se namreč </w:t>
      </w:r>
      <w:r w:rsidR="006B5CAC">
        <w:rPr>
          <w:rFonts w:eastAsia="Calibri" w:cs="Arial"/>
          <w:sz w:val="20"/>
          <w:szCs w:val="20"/>
          <w:lang w:eastAsia="en-US"/>
        </w:rPr>
        <w:t>prenašajo</w:t>
      </w:r>
      <w:r w:rsidR="006B5CAC" w:rsidRPr="008D5AD8">
        <w:rPr>
          <w:rFonts w:eastAsia="Calibri" w:cs="Arial"/>
          <w:sz w:val="20"/>
          <w:szCs w:val="20"/>
          <w:lang w:eastAsia="en-US"/>
        </w:rPr>
        <w:t xml:space="preserve"> </w:t>
      </w:r>
      <w:r w:rsidR="006B5CAC">
        <w:rPr>
          <w:rFonts w:eastAsia="Calibri" w:cs="Arial"/>
          <w:sz w:val="20"/>
          <w:szCs w:val="20"/>
          <w:lang w:eastAsia="en-US"/>
        </w:rPr>
        <w:t xml:space="preserve">zadnje spremembe Direktive </w:t>
      </w:r>
      <w:r w:rsidR="006B5CAC" w:rsidRPr="000E6508">
        <w:rPr>
          <w:sz w:val="20"/>
          <w:szCs w:val="20"/>
        </w:rPr>
        <w:t>2014/59/EU</w:t>
      </w:r>
      <w:r w:rsidR="006B5CAC">
        <w:rPr>
          <w:sz w:val="20"/>
          <w:szCs w:val="20"/>
        </w:rPr>
        <w:t>, vsebovane v</w:t>
      </w:r>
      <w:r w:rsidR="006B5CAC" w:rsidRPr="004B4CC4">
        <w:rPr>
          <w:sz w:val="20"/>
          <w:szCs w:val="20"/>
        </w:rPr>
        <w:t xml:space="preserve"> </w:t>
      </w:r>
      <w:r w:rsidR="006B5CAC" w:rsidRPr="004B4CC4">
        <w:rPr>
          <w:rFonts w:eastAsia="Calibri" w:cs="Arial"/>
          <w:sz w:val="20"/>
          <w:szCs w:val="20"/>
          <w:lang w:eastAsia="en-US"/>
        </w:rPr>
        <w:t>Uredb</w:t>
      </w:r>
      <w:r w:rsidR="006B5CAC">
        <w:rPr>
          <w:rFonts w:eastAsia="Calibri" w:cs="Arial"/>
          <w:sz w:val="20"/>
          <w:szCs w:val="20"/>
          <w:lang w:eastAsia="en-US"/>
        </w:rPr>
        <w:t>i</w:t>
      </w:r>
      <w:r w:rsidR="006B5CAC" w:rsidRPr="004B4CC4">
        <w:rPr>
          <w:rFonts w:eastAsia="Calibri" w:cs="Arial"/>
          <w:sz w:val="20"/>
          <w:szCs w:val="20"/>
          <w:lang w:eastAsia="en-US"/>
        </w:rPr>
        <w:t xml:space="preserve"> 2022/2036</w:t>
      </w:r>
      <w:r w:rsidR="006B5CAC">
        <w:rPr>
          <w:rFonts w:eastAsia="Calibri" w:cs="Arial"/>
          <w:sz w:val="20"/>
          <w:szCs w:val="20"/>
          <w:lang w:eastAsia="en-US"/>
        </w:rPr>
        <w:t>/EU</w:t>
      </w:r>
      <w:r>
        <w:rPr>
          <w:rFonts w:cs="Arial"/>
          <w:sz w:val="20"/>
          <w:szCs w:val="20"/>
        </w:rPr>
        <w:t xml:space="preserve">, obenem pa se </w:t>
      </w:r>
      <w:r w:rsidRPr="00A60B23">
        <w:rPr>
          <w:rFonts w:eastAsia="Calibri" w:cs="Arial"/>
          <w:sz w:val="20"/>
          <w:szCs w:val="20"/>
        </w:rPr>
        <w:t xml:space="preserve">odpravijo pomanjkljivosti pri prenosu </w:t>
      </w:r>
      <w:r w:rsidRPr="005E4A4D">
        <w:rPr>
          <w:rFonts w:cs="Arial"/>
          <w:sz w:val="20"/>
          <w:szCs w:val="20"/>
        </w:rPr>
        <w:t>Direktive</w:t>
      </w:r>
      <w:r w:rsidR="006B01A3">
        <w:rPr>
          <w:sz w:val="20"/>
          <w:szCs w:val="20"/>
        </w:rPr>
        <w:t xml:space="preserve"> 2014/59/EU</w:t>
      </w:r>
      <w:r w:rsidR="00D90E7E" w:rsidRPr="00D90E7E">
        <w:t xml:space="preserve"> </w:t>
      </w:r>
      <w:r w:rsidR="00D90E7E" w:rsidRPr="00D90E7E">
        <w:rPr>
          <w:sz w:val="20"/>
          <w:szCs w:val="20"/>
        </w:rPr>
        <w:t>ter odpravijo napake zaradi napačnega slovenskega prevoda Direktive 2014/59/EU</w:t>
      </w:r>
      <w:r w:rsidR="00CD71A8">
        <w:rPr>
          <w:rFonts w:cs="Arial"/>
          <w:sz w:val="20"/>
          <w:szCs w:val="20"/>
        </w:rPr>
        <w:t xml:space="preserve"> in Direktive 2019/879/EU.</w:t>
      </w:r>
    </w:p>
    <w:p w14:paraId="69B52610" w14:textId="77777777" w:rsidR="00A60B23" w:rsidRDefault="00A60B23" w:rsidP="00FF5156">
      <w:pPr>
        <w:overflowPunct w:val="0"/>
        <w:autoSpaceDE w:val="0"/>
        <w:autoSpaceDN w:val="0"/>
        <w:adjustRightInd w:val="0"/>
        <w:spacing w:after="0" w:line="312" w:lineRule="auto"/>
        <w:textAlignment w:val="baseline"/>
        <w:rPr>
          <w:rFonts w:eastAsia="Calibri" w:cs="Arial"/>
          <w:sz w:val="20"/>
          <w:szCs w:val="20"/>
          <w:lang w:eastAsia="sl-SI"/>
        </w:rPr>
      </w:pPr>
    </w:p>
    <w:p w14:paraId="65823656" w14:textId="77777777" w:rsidR="00FF5156" w:rsidRPr="00FF5156" w:rsidRDefault="00FF5156" w:rsidP="00FF5156">
      <w:pPr>
        <w:overflowPunct w:val="0"/>
        <w:autoSpaceDE w:val="0"/>
        <w:autoSpaceDN w:val="0"/>
        <w:adjustRightInd w:val="0"/>
        <w:spacing w:after="0" w:line="312" w:lineRule="auto"/>
        <w:textAlignment w:val="baseline"/>
        <w:rPr>
          <w:rFonts w:eastAsia="Calibri" w:cs="Arial"/>
          <w:b/>
          <w:sz w:val="20"/>
          <w:szCs w:val="20"/>
          <w:lang w:eastAsia="sl-SI"/>
        </w:rPr>
      </w:pPr>
      <w:r w:rsidRPr="00FF5156">
        <w:rPr>
          <w:rFonts w:eastAsia="Calibri" w:cs="Arial"/>
          <w:b/>
          <w:sz w:val="20"/>
          <w:szCs w:val="20"/>
          <w:lang w:eastAsia="sl-SI"/>
        </w:rPr>
        <w:t>VI. PRILOGE</w:t>
      </w:r>
    </w:p>
    <w:p w14:paraId="4F6B6B1E" w14:textId="77777777" w:rsidR="00FF5156" w:rsidRPr="00FF5156" w:rsidRDefault="00FF5156" w:rsidP="00FF5156">
      <w:pPr>
        <w:overflowPunct w:val="0"/>
        <w:autoSpaceDE w:val="0"/>
        <w:autoSpaceDN w:val="0"/>
        <w:adjustRightInd w:val="0"/>
        <w:spacing w:after="0" w:line="312" w:lineRule="auto"/>
        <w:textAlignment w:val="baseline"/>
        <w:rPr>
          <w:rFonts w:eastAsia="Calibri" w:cs="Arial"/>
          <w:b/>
          <w:sz w:val="20"/>
          <w:szCs w:val="20"/>
          <w:lang w:eastAsia="sl-SI"/>
        </w:rPr>
      </w:pPr>
    </w:p>
    <w:p w14:paraId="66F92A9F" w14:textId="77777777" w:rsidR="00FF5156" w:rsidRPr="00FF5156" w:rsidRDefault="00FF5156" w:rsidP="00FF5156">
      <w:pPr>
        <w:overflowPunct w:val="0"/>
        <w:autoSpaceDE w:val="0"/>
        <w:autoSpaceDN w:val="0"/>
        <w:adjustRightInd w:val="0"/>
        <w:spacing w:after="0" w:line="312" w:lineRule="auto"/>
        <w:textAlignment w:val="baseline"/>
        <w:rPr>
          <w:rFonts w:ascii="Calibri" w:eastAsia="Calibri" w:hAnsi="Calibri" w:cs="Arial"/>
          <w:sz w:val="20"/>
          <w:szCs w:val="20"/>
          <w:lang w:eastAsia="sl-SI"/>
        </w:rPr>
      </w:pPr>
      <w:r w:rsidRPr="00FF5156">
        <w:rPr>
          <w:rFonts w:ascii="Calibri" w:eastAsia="Calibri" w:hAnsi="Calibri" w:cs="Arial"/>
          <w:sz w:val="20"/>
          <w:szCs w:val="20"/>
          <w:lang w:eastAsia="sl-SI"/>
        </w:rPr>
        <w:t>/</w:t>
      </w:r>
    </w:p>
    <w:p w14:paraId="7FE515F6" w14:textId="77777777" w:rsidR="00FF5156" w:rsidRPr="00FF5156" w:rsidRDefault="00FF5156" w:rsidP="00FF5156">
      <w:pPr>
        <w:spacing w:after="0" w:line="312" w:lineRule="auto"/>
        <w:rPr>
          <w:rFonts w:eastAsia="Calibri" w:cs="Arial"/>
          <w:sz w:val="20"/>
          <w:szCs w:val="20"/>
          <w:lang w:eastAsia="en-US"/>
        </w:rPr>
      </w:pPr>
    </w:p>
    <w:p w14:paraId="12887668" w14:textId="77777777" w:rsidR="00FF5156" w:rsidRPr="00FF5156" w:rsidRDefault="00FF5156" w:rsidP="00FF5156">
      <w:pPr>
        <w:spacing w:after="0" w:line="312" w:lineRule="auto"/>
        <w:rPr>
          <w:rFonts w:eastAsia="Calibri" w:cs="Arial"/>
          <w:sz w:val="20"/>
          <w:szCs w:val="20"/>
          <w:lang w:eastAsia="en-US"/>
        </w:rPr>
      </w:pPr>
    </w:p>
    <w:p w14:paraId="183326F6" w14:textId="77777777" w:rsidR="00FF5156" w:rsidRDefault="00FF5156" w:rsidP="0003208E">
      <w:pPr>
        <w:autoSpaceDE w:val="0"/>
        <w:autoSpaceDN w:val="0"/>
        <w:adjustRightInd w:val="0"/>
        <w:spacing w:after="0" w:line="288" w:lineRule="auto"/>
        <w:jc w:val="right"/>
        <w:rPr>
          <w:rFonts w:cs="Arial"/>
          <w:b/>
          <w:sz w:val="20"/>
          <w:szCs w:val="20"/>
          <w:lang w:eastAsia="sl-SI"/>
        </w:rPr>
      </w:pPr>
    </w:p>
    <w:sectPr w:rsidR="00FF5156" w:rsidSect="00E26C9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B329A" w14:textId="77777777" w:rsidR="00776E92" w:rsidRDefault="00776E92" w:rsidP="00A74D00">
      <w:pPr>
        <w:spacing w:after="0" w:line="240" w:lineRule="auto"/>
      </w:pPr>
      <w:r>
        <w:separator/>
      </w:r>
    </w:p>
  </w:endnote>
  <w:endnote w:type="continuationSeparator" w:id="0">
    <w:p w14:paraId="1EDA66A6" w14:textId="77777777" w:rsidR="00776E92" w:rsidRDefault="00776E92" w:rsidP="00A7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8A78" w14:textId="77777777" w:rsidR="00E32DB0" w:rsidRDefault="00000000" w:rsidP="00BF0207">
    <w:pPr>
      <w:pStyle w:val="Footer"/>
      <w:jc w:val="right"/>
    </w:pPr>
    <w:sdt>
      <w:sdtPr>
        <w:id w:val="677547660"/>
        <w:docPartObj>
          <w:docPartGallery w:val="Page Numbers (Top of Page)"/>
          <w:docPartUnique/>
        </w:docPartObj>
      </w:sdtPr>
      <w:sdtContent>
        <w:r w:rsidR="00E32DB0" w:rsidRPr="00340809">
          <w:rPr>
            <w:sz w:val="20"/>
            <w:szCs w:val="20"/>
          </w:rPr>
          <w:fldChar w:fldCharType="begin"/>
        </w:r>
        <w:r w:rsidR="00E32DB0" w:rsidRPr="00340809">
          <w:rPr>
            <w:sz w:val="18"/>
            <w:szCs w:val="12"/>
          </w:rPr>
          <w:instrText xml:space="preserve"> PAGE </w:instrText>
        </w:r>
        <w:r w:rsidR="00E32DB0" w:rsidRPr="00340809">
          <w:rPr>
            <w:sz w:val="20"/>
            <w:szCs w:val="20"/>
          </w:rPr>
          <w:fldChar w:fldCharType="separate"/>
        </w:r>
        <w:r w:rsidR="00745CE6">
          <w:rPr>
            <w:noProof/>
            <w:sz w:val="18"/>
            <w:szCs w:val="12"/>
          </w:rPr>
          <w:t>23</w:t>
        </w:r>
        <w:r w:rsidR="00E32DB0" w:rsidRPr="00340809">
          <w:rPr>
            <w:sz w:val="20"/>
            <w:szCs w:val="20"/>
          </w:rPr>
          <w:fldChar w:fldCharType="end"/>
        </w:r>
        <w:r w:rsidR="00E32DB0" w:rsidRPr="00340809">
          <w:rPr>
            <w:sz w:val="18"/>
            <w:szCs w:val="12"/>
          </w:rPr>
          <w:t>/</w:t>
        </w:r>
        <w:r w:rsidR="00E32DB0" w:rsidRPr="00340809">
          <w:rPr>
            <w:sz w:val="20"/>
            <w:szCs w:val="20"/>
          </w:rPr>
          <w:fldChar w:fldCharType="begin"/>
        </w:r>
        <w:r w:rsidR="00E32DB0" w:rsidRPr="00340809">
          <w:rPr>
            <w:sz w:val="18"/>
            <w:szCs w:val="12"/>
          </w:rPr>
          <w:instrText xml:space="preserve"> NUMPAGES  </w:instrText>
        </w:r>
        <w:r w:rsidR="00E32DB0" w:rsidRPr="00340809">
          <w:rPr>
            <w:sz w:val="20"/>
            <w:szCs w:val="20"/>
          </w:rPr>
          <w:fldChar w:fldCharType="separate"/>
        </w:r>
        <w:r w:rsidR="00745CE6">
          <w:rPr>
            <w:noProof/>
            <w:sz w:val="18"/>
            <w:szCs w:val="12"/>
          </w:rPr>
          <w:t>27</w:t>
        </w:r>
        <w:r w:rsidR="00E32DB0" w:rsidRPr="00340809">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EDEE" w14:textId="77777777" w:rsidR="00776E92" w:rsidRDefault="00776E92" w:rsidP="00A74D00">
      <w:pPr>
        <w:spacing w:after="0" w:line="240" w:lineRule="auto"/>
      </w:pPr>
      <w:r>
        <w:separator/>
      </w:r>
    </w:p>
  </w:footnote>
  <w:footnote w:type="continuationSeparator" w:id="0">
    <w:p w14:paraId="7E170F94" w14:textId="77777777" w:rsidR="00776E92" w:rsidRDefault="00776E92" w:rsidP="00A74D00">
      <w:pPr>
        <w:spacing w:after="0" w:line="240" w:lineRule="auto"/>
      </w:pPr>
      <w:r>
        <w:continuationSeparator/>
      </w:r>
    </w:p>
  </w:footnote>
  <w:footnote w:id="1">
    <w:p w14:paraId="576E51B1" w14:textId="77777777" w:rsidR="00E32DB0" w:rsidRPr="004D76EA" w:rsidRDefault="00E32DB0" w:rsidP="00903952">
      <w:pPr>
        <w:pStyle w:val="FootnoteText"/>
        <w:rPr>
          <w:sz w:val="18"/>
          <w:szCs w:val="18"/>
        </w:rPr>
      </w:pPr>
      <w:r>
        <w:rPr>
          <w:rStyle w:val="FootnoteReference"/>
        </w:rPr>
        <w:footnoteRef/>
      </w:r>
      <w:r>
        <w:t xml:space="preserve"> </w:t>
      </w:r>
      <w:r w:rsidRPr="004D76EA">
        <w:rPr>
          <w:sz w:val="18"/>
          <w:szCs w:val="18"/>
        </w:rPr>
        <w:t>Mednarodn</w:t>
      </w:r>
      <w:r>
        <w:rPr>
          <w:sz w:val="18"/>
          <w:szCs w:val="18"/>
        </w:rPr>
        <w:t>a</w:t>
      </w:r>
      <w:r w:rsidRPr="004D76EA">
        <w:rPr>
          <w:sz w:val="18"/>
          <w:szCs w:val="18"/>
        </w:rPr>
        <w:t xml:space="preserve"> zahtev</w:t>
      </w:r>
      <w:r>
        <w:rPr>
          <w:sz w:val="18"/>
          <w:szCs w:val="18"/>
        </w:rPr>
        <w:t>a</w:t>
      </w:r>
      <w:r w:rsidRPr="004D76EA">
        <w:rPr>
          <w:sz w:val="18"/>
          <w:szCs w:val="18"/>
        </w:rPr>
        <w:t>, ki ureja</w:t>
      </w:r>
      <w:r>
        <w:rPr>
          <w:sz w:val="18"/>
          <w:szCs w:val="18"/>
        </w:rPr>
        <w:t xml:space="preserve"> </w:t>
      </w:r>
      <w:r w:rsidRPr="004D76EA">
        <w:rPr>
          <w:sz w:val="18"/>
          <w:szCs w:val="18"/>
        </w:rPr>
        <w:t xml:space="preserve">sposobnost pokrivanja izgub za globalne sistemsko pomembne banke (tako </w:t>
      </w:r>
      <w:r>
        <w:rPr>
          <w:sz w:val="18"/>
          <w:szCs w:val="18"/>
        </w:rPr>
        <w:t>i</w:t>
      </w:r>
      <w:r w:rsidRPr="004D76EA">
        <w:rPr>
          <w:sz w:val="18"/>
          <w:szCs w:val="18"/>
        </w:rPr>
        <w:t>menovana zahteva</w:t>
      </w:r>
      <w:r>
        <w:rPr>
          <w:sz w:val="18"/>
          <w:szCs w:val="18"/>
        </w:rPr>
        <w:t xml:space="preserve"> </w:t>
      </w:r>
      <w:r w:rsidRPr="004D76EA">
        <w:rPr>
          <w:sz w:val="18"/>
          <w:szCs w:val="18"/>
        </w:rPr>
        <w:t xml:space="preserve">TLAC – angl. Total Loss-Absorbing Capacity), </w:t>
      </w:r>
      <w:r>
        <w:rPr>
          <w:sz w:val="18"/>
          <w:szCs w:val="18"/>
        </w:rPr>
        <w:t xml:space="preserve">je </w:t>
      </w:r>
      <w:r w:rsidRPr="004D76EA">
        <w:rPr>
          <w:sz w:val="18"/>
          <w:szCs w:val="18"/>
        </w:rPr>
        <w:t>po namenu podobna zahtevi MREL</w:t>
      </w:r>
      <w:r>
        <w:rPr>
          <w:sz w:val="18"/>
          <w:szCs w:val="18"/>
        </w:rPr>
        <w:t xml:space="preserve"> in zagotavlja</w:t>
      </w:r>
      <w:r w:rsidRPr="004D76EA">
        <w:rPr>
          <w:sz w:val="18"/>
          <w:szCs w:val="18"/>
        </w:rPr>
        <w:t>, da</w:t>
      </w:r>
      <w:r>
        <w:rPr>
          <w:sz w:val="18"/>
          <w:szCs w:val="18"/>
        </w:rPr>
        <w:t xml:space="preserve"> </w:t>
      </w:r>
      <w:r w:rsidRPr="004D76EA">
        <w:rPr>
          <w:sz w:val="18"/>
          <w:szCs w:val="18"/>
        </w:rPr>
        <w:t>globalne sistemsko pomembne banke v vsakem trenutku razpolagajo s sredstvi za pokrivanje</w:t>
      </w:r>
      <w:r>
        <w:rPr>
          <w:sz w:val="18"/>
          <w:szCs w:val="18"/>
        </w:rPr>
        <w:t xml:space="preserve"> </w:t>
      </w:r>
      <w:r w:rsidRPr="004D76EA">
        <w:rPr>
          <w:sz w:val="18"/>
          <w:szCs w:val="18"/>
        </w:rPr>
        <w:t>potencialnih izgub in dokapitalizacijo, kar zagotavlja, da se v postopku reševanja banke in takoj</w:t>
      </w:r>
      <w:r>
        <w:rPr>
          <w:sz w:val="18"/>
          <w:szCs w:val="18"/>
        </w:rPr>
        <w:t xml:space="preserve"> </w:t>
      </w:r>
      <w:r w:rsidRPr="004D76EA">
        <w:rPr>
          <w:sz w:val="18"/>
          <w:szCs w:val="18"/>
        </w:rPr>
        <w:t>po njem kritične funkcije banke lahko še naprej opravljajo, ne da bi bil pri tem ogrožen denar</w:t>
      </w:r>
      <w:r>
        <w:rPr>
          <w:sz w:val="18"/>
          <w:szCs w:val="18"/>
        </w:rPr>
        <w:t xml:space="preserve"> </w:t>
      </w:r>
      <w:r w:rsidRPr="004D76EA">
        <w:rPr>
          <w:sz w:val="18"/>
          <w:szCs w:val="18"/>
        </w:rPr>
        <w:t>davkoplačevalcev ali finančna stabilnost.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706"/>
    <w:multiLevelType w:val="hybridMultilevel"/>
    <w:tmpl w:val="85D49FB4"/>
    <w:lvl w:ilvl="0" w:tplc="D0E8F596">
      <w:start w:val="3"/>
      <w:numFmt w:val="bullet"/>
      <w:lvlText w:val="–"/>
      <w:lvlJc w:val="left"/>
      <w:pPr>
        <w:tabs>
          <w:tab w:val="num" w:pos="360"/>
        </w:tabs>
        <w:ind w:left="360" w:hanging="360"/>
      </w:pPr>
      <w:rPr>
        <w:rFonts w:ascii="Palatino Linotype" w:eastAsia="Symbol" w:hAnsi="Palatino Linotype" w:cs="Tahoma"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C803AC"/>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324BFC"/>
    <w:multiLevelType w:val="hybridMultilevel"/>
    <w:tmpl w:val="8C38D3D2"/>
    <w:lvl w:ilvl="0" w:tplc="63345C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1757929"/>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86B70E6"/>
    <w:multiLevelType w:val="hybridMultilevel"/>
    <w:tmpl w:val="DE3884C6"/>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A3B72CE"/>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C3C5682"/>
    <w:multiLevelType w:val="hybridMultilevel"/>
    <w:tmpl w:val="EBB62E14"/>
    <w:lvl w:ilvl="0" w:tplc="0424000F">
      <w:start w:val="1"/>
      <w:numFmt w:val="decimal"/>
      <w:lvlText w:val="%1."/>
      <w:lvlJc w:val="left"/>
      <w:pPr>
        <w:ind w:left="1080" w:hanging="720"/>
      </w:pPr>
      <w:rPr>
        <w:rFonts w:hint="default"/>
      </w:rPr>
    </w:lvl>
    <w:lvl w:ilvl="1" w:tplc="75E2C672">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5E54E7"/>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D68622D"/>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EEB530B"/>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6524EDC"/>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2B3964BE"/>
    <w:multiLevelType w:val="hybridMultilevel"/>
    <w:tmpl w:val="3B1AE8BA"/>
    <w:lvl w:ilvl="0" w:tplc="BE58AE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807C8F"/>
    <w:multiLevelType w:val="hybridMultilevel"/>
    <w:tmpl w:val="6C4CFA9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6" w15:restartNumberingAfterBreak="0">
    <w:nsid w:val="4EAE2167"/>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1F7441E"/>
    <w:multiLevelType w:val="hybridMultilevel"/>
    <w:tmpl w:val="55E00D9A"/>
    <w:lvl w:ilvl="0" w:tplc="63345C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35939A2"/>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6B52E42"/>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78F4659"/>
    <w:multiLevelType w:val="hybridMultilevel"/>
    <w:tmpl w:val="B1080094"/>
    <w:lvl w:ilvl="0" w:tplc="E4DC4EC0">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050C0A"/>
    <w:multiLevelType w:val="hybridMultilevel"/>
    <w:tmpl w:val="26D072E0"/>
    <w:lvl w:ilvl="0" w:tplc="76AC1A70">
      <w:start w:val="49"/>
      <w:numFmt w:val="bullet"/>
      <w:pStyle w:val="Oddelek"/>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0D2E16"/>
    <w:multiLevelType w:val="multilevel"/>
    <w:tmpl w:val="9D4A98F2"/>
    <w:lvl w:ilvl="0">
      <w:start w:val="1"/>
      <w:numFmt w:val="decimal"/>
      <w:pStyle w:val="tevilnatoka"/>
      <w:lvlText w:val="%1."/>
      <w:lvlJc w:val="left"/>
      <w:pPr>
        <w:tabs>
          <w:tab w:val="num" w:pos="397"/>
        </w:tabs>
        <w:ind w:left="397" w:hanging="397"/>
      </w:pPr>
    </w:lvl>
    <w:lvl w:ilvl="1">
      <w:start w:val="1"/>
      <w:numFmt w:val="decimal"/>
      <w:isLgl/>
      <w:lvlText w:val="%1.%2"/>
      <w:lvlJc w:val="left"/>
      <w:pPr>
        <w:ind w:left="876" w:hanging="876"/>
      </w:pPr>
    </w:lvl>
    <w:lvl w:ilvl="2">
      <w:start w:val="2"/>
      <w:numFmt w:val="decimal"/>
      <w:pStyle w:val="tevilnatoka111"/>
      <w:isLgl/>
      <w:lvlText w:val="%1.%2.%3"/>
      <w:lvlJc w:val="left"/>
      <w:pPr>
        <w:ind w:left="567"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66103343"/>
    <w:multiLevelType w:val="hybridMultilevel"/>
    <w:tmpl w:val="A00670E4"/>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360" w:hanging="360"/>
      </w:pPr>
      <w:rPr>
        <w:rFonts w:ascii="Symbol" w:eastAsia="Times New Roman" w:hAnsi="Symbol" w:cs="Times New Roman" w:hint="default"/>
      </w:rPr>
    </w:lvl>
    <w:lvl w:ilvl="1" w:tplc="E33AA7CE">
      <w:numFmt w:val="bullet"/>
      <w:lvlText w:val="-"/>
      <w:lvlJc w:val="left"/>
      <w:pPr>
        <w:ind w:left="1080" w:hanging="360"/>
      </w:pPr>
      <w:rPr>
        <w:rFonts w:ascii="Arial" w:eastAsia="Times New Roman" w:hAnsi="Arial" w:cs="Aria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CF4B7F"/>
    <w:multiLevelType w:val="hybridMultilevel"/>
    <w:tmpl w:val="39225FAA"/>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CBB1326"/>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D8251AC"/>
    <w:multiLevelType w:val="hybridMultilevel"/>
    <w:tmpl w:val="B36A6BCC"/>
    <w:lvl w:ilvl="0" w:tplc="63345C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18F5D4A"/>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52D7EC5"/>
    <w:multiLevelType w:val="hybridMultilevel"/>
    <w:tmpl w:val="4F049C7C"/>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8E65284"/>
    <w:multiLevelType w:val="hybridMultilevel"/>
    <w:tmpl w:val="C512E01C"/>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CC60121"/>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25885619">
    <w:abstractNumId w:val="7"/>
  </w:num>
  <w:num w:numId="2" w16cid:durableId="600919105">
    <w:abstractNumId w:val="2"/>
  </w:num>
  <w:num w:numId="3" w16cid:durableId="849681412">
    <w:abstractNumId w:val="0"/>
  </w:num>
  <w:num w:numId="4" w16cid:durableId="161628041">
    <w:abstractNumId w:val="5"/>
  </w:num>
  <w:num w:numId="5" w16cid:durableId="610090657">
    <w:abstractNumId w:val="30"/>
  </w:num>
  <w:num w:numId="6" w16cid:durableId="1701516192">
    <w:abstractNumId w:val="26"/>
  </w:num>
  <w:num w:numId="7" w16cid:durableId="783772311">
    <w:abstractNumId w:val="31"/>
  </w:num>
  <w:num w:numId="8" w16cid:durableId="548616151">
    <w:abstractNumId w:val="2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1589032">
    <w:abstractNumId w:val="23"/>
  </w:num>
  <w:num w:numId="10" w16cid:durableId="280722327">
    <w:abstractNumId w:val="24"/>
  </w:num>
  <w:num w:numId="11" w16cid:durableId="771046568">
    <w:abstractNumId w:val="15"/>
  </w:num>
  <w:num w:numId="12" w16cid:durableId="2048605186">
    <w:abstractNumId w:val="12"/>
  </w:num>
  <w:num w:numId="13" w16cid:durableId="1890603805">
    <w:abstractNumId w:val="21"/>
  </w:num>
  <w:num w:numId="14" w16cid:durableId="1561356865">
    <w:abstractNumId w:val="14"/>
  </w:num>
  <w:num w:numId="15" w16cid:durableId="1109349836">
    <w:abstractNumId w:val="13"/>
  </w:num>
  <w:num w:numId="16" w16cid:durableId="214006694">
    <w:abstractNumId w:val="20"/>
  </w:num>
  <w:num w:numId="17" w16cid:durableId="20899568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8492404">
    <w:abstractNumId w:val="3"/>
  </w:num>
  <w:num w:numId="19" w16cid:durableId="1274509114">
    <w:abstractNumId w:val="17"/>
  </w:num>
  <w:num w:numId="20" w16cid:durableId="163127878">
    <w:abstractNumId w:val="28"/>
  </w:num>
  <w:num w:numId="21" w16cid:durableId="1097676903">
    <w:abstractNumId w:val="16"/>
  </w:num>
  <w:num w:numId="22" w16cid:durableId="16813474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7332379">
    <w:abstractNumId w:val="19"/>
  </w:num>
  <w:num w:numId="24" w16cid:durableId="19864655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82396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3634511">
    <w:abstractNumId w:val="8"/>
  </w:num>
  <w:num w:numId="27" w16cid:durableId="31541706">
    <w:abstractNumId w:val="11"/>
  </w:num>
  <w:num w:numId="28" w16cid:durableId="190656121">
    <w:abstractNumId w:val="32"/>
  </w:num>
  <w:num w:numId="29" w16cid:durableId="298921359">
    <w:abstractNumId w:val="1"/>
  </w:num>
  <w:num w:numId="30" w16cid:durableId="13477089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11072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23239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93592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5472394">
    <w:abstractNumId w:val="27"/>
  </w:num>
  <w:num w:numId="35" w16cid:durableId="435171148">
    <w:abstractNumId w:val="10"/>
  </w:num>
  <w:num w:numId="36" w16cid:durableId="695470027">
    <w:abstractNumId w:val="29"/>
  </w:num>
  <w:num w:numId="37" w16cid:durableId="400256302">
    <w:abstractNumId w:val="25"/>
  </w:num>
  <w:num w:numId="38" w16cid:durableId="628976168">
    <w:abstractNumId w:val="9"/>
  </w:num>
  <w:num w:numId="39" w16cid:durableId="1503471287">
    <w:abstractNumId w:val="4"/>
  </w:num>
  <w:num w:numId="40" w16cid:durableId="967512523">
    <w:abstractNumId w:val="18"/>
  </w:num>
  <w:num w:numId="41" w16cid:durableId="33488995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00"/>
    <w:rsid w:val="00002E8E"/>
    <w:rsid w:val="00003D53"/>
    <w:rsid w:val="00004BFA"/>
    <w:rsid w:val="00004E3A"/>
    <w:rsid w:val="000065FB"/>
    <w:rsid w:val="000078A9"/>
    <w:rsid w:val="00010D16"/>
    <w:rsid w:val="00011146"/>
    <w:rsid w:val="0001209C"/>
    <w:rsid w:val="0001213A"/>
    <w:rsid w:val="00014416"/>
    <w:rsid w:val="00014490"/>
    <w:rsid w:val="0001575A"/>
    <w:rsid w:val="00017DCE"/>
    <w:rsid w:val="00022DC6"/>
    <w:rsid w:val="00031B5B"/>
    <w:rsid w:val="0003208E"/>
    <w:rsid w:val="000325BA"/>
    <w:rsid w:val="00032C69"/>
    <w:rsid w:val="000365B0"/>
    <w:rsid w:val="00037823"/>
    <w:rsid w:val="000414C8"/>
    <w:rsid w:val="00041CCF"/>
    <w:rsid w:val="00042673"/>
    <w:rsid w:val="000455F0"/>
    <w:rsid w:val="00045688"/>
    <w:rsid w:val="00046146"/>
    <w:rsid w:val="000565AC"/>
    <w:rsid w:val="00056A0E"/>
    <w:rsid w:val="00061E80"/>
    <w:rsid w:val="00062BB4"/>
    <w:rsid w:val="00067A2E"/>
    <w:rsid w:val="00067E3D"/>
    <w:rsid w:val="0007151C"/>
    <w:rsid w:val="00071745"/>
    <w:rsid w:val="00071EFE"/>
    <w:rsid w:val="000731B8"/>
    <w:rsid w:val="00073A80"/>
    <w:rsid w:val="00074325"/>
    <w:rsid w:val="00074DDD"/>
    <w:rsid w:val="0007557A"/>
    <w:rsid w:val="00081632"/>
    <w:rsid w:val="0008179E"/>
    <w:rsid w:val="00081FB9"/>
    <w:rsid w:val="000847D5"/>
    <w:rsid w:val="00085E62"/>
    <w:rsid w:val="0009268A"/>
    <w:rsid w:val="000931A8"/>
    <w:rsid w:val="000947B9"/>
    <w:rsid w:val="00094C17"/>
    <w:rsid w:val="00097440"/>
    <w:rsid w:val="00097D73"/>
    <w:rsid w:val="000A135E"/>
    <w:rsid w:val="000A2E84"/>
    <w:rsid w:val="000A4512"/>
    <w:rsid w:val="000B62EB"/>
    <w:rsid w:val="000B72BA"/>
    <w:rsid w:val="000C0885"/>
    <w:rsid w:val="000C0E87"/>
    <w:rsid w:val="000C22E9"/>
    <w:rsid w:val="000C2668"/>
    <w:rsid w:val="000C49BC"/>
    <w:rsid w:val="000C4F28"/>
    <w:rsid w:val="000C62FF"/>
    <w:rsid w:val="000C75BA"/>
    <w:rsid w:val="000D0A2E"/>
    <w:rsid w:val="000D1217"/>
    <w:rsid w:val="000D2FEA"/>
    <w:rsid w:val="000D4257"/>
    <w:rsid w:val="000D6709"/>
    <w:rsid w:val="000D7A85"/>
    <w:rsid w:val="000E0F8D"/>
    <w:rsid w:val="000E1C17"/>
    <w:rsid w:val="000E4404"/>
    <w:rsid w:val="000E56A4"/>
    <w:rsid w:val="000E56C0"/>
    <w:rsid w:val="000E6508"/>
    <w:rsid w:val="000E7C56"/>
    <w:rsid w:val="000F075E"/>
    <w:rsid w:val="000F0FF3"/>
    <w:rsid w:val="000F397C"/>
    <w:rsid w:val="000F39CC"/>
    <w:rsid w:val="000F4B13"/>
    <w:rsid w:val="000F507C"/>
    <w:rsid w:val="000F5687"/>
    <w:rsid w:val="000F611E"/>
    <w:rsid w:val="000F6439"/>
    <w:rsid w:val="001005AD"/>
    <w:rsid w:val="00101344"/>
    <w:rsid w:val="00102F61"/>
    <w:rsid w:val="0010451B"/>
    <w:rsid w:val="001109EF"/>
    <w:rsid w:val="001109FA"/>
    <w:rsid w:val="00111D5F"/>
    <w:rsid w:val="00111F83"/>
    <w:rsid w:val="00112B86"/>
    <w:rsid w:val="00113090"/>
    <w:rsid w:val="00113C43"/>
    <w:rsid w:val="0011560F"/>
    <w:rsid w:val="00117367"/>
    <w:rsid w:val="00121B91"/>
    <w:rsid w:val="0012231A"/>
    <w:rsid w:val="00122FAE"/>
    <w:rsid w:val="001232C9"/>
    <w:rsid w:val="00123A5F"/>
    <w:rsid w:val="00126229"/>
    <w:rsid w:val="00126605"/>
    <w:rsid w:val="001300E1"/>
    <w:rsid w:val="00132A81"/>
    <w:rsid w:val="001336F2"/>
    <w:rsid w:val="00133A49"/>
    <w:rsid w:val="00133B95"/>
    <w:rsid w:val="001340AD"/>
    <w:rsid w:val="00137594"/>
    <w:rsid w:val="0014141A"/>
    <w:rsid w:val="001414A6"/>
    <w:rsid w:val="0014234F"/>
    <w:rsid w:val="0014342C"/>
    <w:rsid w:val="001515C2"/>
    <w:rsid w:val="00153BA8"/>
    <w:rsid w:val="00155C76"/>
    <w:rsid w:val="00155DEA"/>
    <w:rsid w:val="00156C39"/>
    <w:rsid w:val="001610B4"/>
    <w:rsid w:val="001623F8"/>
    <w:rsid w:val="00166941"/>
    <w:rsid w:val="00170323"/>
    <w:rsid w:val="001724E5"/>
    <w:rsid w:val="00172658"/>
    <w:rsid w:val="0017399D"/>
    <w:rsid w:val="001749AE"/>
    <w:rsid w:val="001749DB"/>
    <w:rsid w:val="00176885"/>
    <w:rsid w:val="0017753D"/>
    <w:rsid w:val="00180565"/>
    <w:rsid w:val="00181898"/>
    <w:rsid w:val="001819B0"/>
    <w:rsid w:val="001824E4"/>
    <w:rsid w:val="00183135"/>
    <w:rsid w:val="001838AE"/>
    <w:rsid w:val="001857B2"/>
    <w:rsid w:val="00192966"/>
    <w:rsid w:val="00194223"/>
    <w:rsid w:val="0019651F"/>
    <w:rsid w:val="001A07D1"/>
    <w:rsid w:val="001A0AB9"/>
    <w:rsid w:val="001A1177"/>
    <w:rsid w:val="001A1CB9"/>
    <w:rsid w:val="001A1EB5"/>
    <w:rsid w:val="001A2F5B"/>
    <w:rsid w:val="001A2FD9"/>
    <w:rsid w:val="001A3FE2"/>
    <w:rsid w:val="001A44E8"/>
    <w:rsid w:val="001A4E62"/>
    <w:rsid w:val="001A59F7"/>
    <w:rsid w:val="001A6415"/>
    <w:rsid w:val="001A7369"/>
    <w:rsid w:val="001A7660"/>
    <w:rsid w:val="001A78D9"/>
    <w:rsid w:val="001A7F56"/>
    <w:rsid w:val="001A7F66"/>
    <w:rsid w:val="001B062D"/>
    <w:rsid w:val="001B0E28"/>
    <w:rsid w:val="001B34B4"/>
    <w:rsid w:val="001B3750"/>
    <w:rsid w:val="001B38FE"/>
    <w:rsid w:val="001B6AAF"/>
    <w:rsid w:val="001C02C0"/>
    <w:rsid w:val="001C2343"/>
    <w:rsid w:val="001C2785"/>
    <w:rsid w:val="001C4200"/>
    <w:rsid w:val="001C4EED"/>
    <w:rsid w:val="001D124D"/>
    <w:rsid w:val="001D2056"/>
    <w:rsid w:val="001D2175"/>
    <w:rsid w:val="001D5334"/>
    <w:rsid w:val="001E0EDA"/>
    <w:rsid w:val="001E0F51"/>
    <w:rsid w:val="001E1A82"/>
    <w:rsid w:val="001E1BC0"/>
    <w:rsid w:val="001E21C5"/>
    <w:rsid w:val="001E4D65"/>
    <w:rsid w:val="001E5285"/>
    <w:rsid w:val="001E5905"/>
    <w:rsid w:val="001F0355"/>
    <w:rsid w:val="001F35BA"/>
    <w:rsid w:val="001F4878"/>
    <w:rsid w:val="001F603B"/>
    <w:rsid w:val="001F7286"/>
    <w:rsid w:val="00200F01"/>
    <w:rsid w:val="002019A5"/>
    <w:rsid w:val="00202018"/>
    <w:rsid w:val="00202A56"/>
    <w:rsid w:val="00202DA5"/>
    <w:rsid w:val="0020333D"/>
    <w:rsid w:val="00204E74"/>
    <w:rsid w:val="00213A9C"/>
    <w:rsid w:val="00216022"/>
    <w:rsid w:val="002168BC"/>
    <w:rsid w:val="00216D1B"/>
    <w:rsid w:val="00220E50"/>
    <w:rsid w:val="00222D40"/>
    <w:rsid w:val="002240ED"/>
    <w:rsid w:val="00224151"/>
    <w:rsid w:val="0022462B"/>
    <w:rsid w:val="00224964"/>
    <w:rsid w:val="00225243"/>
    <w:rsid w:val="00227618"/>
    <w:rsid w:val="00227DD1"/>
    <w:rsid w:val="00227E53"/>
    <w:rsid w:val="002329D1"/>
    <w:rsid w:val="002342CB"/>
    <w:rsid w:val="0023505F"/>
    <w:rsid w:val="00241D80"/>
    <w:rsid w:val="0024201E"/>
    <w:rsid w:val="00242B27"/>
    <w:rsid w:val="0024392E"/>
    <w:rsid w:val="00244D69"/>
    <w:rsid w:val="00244E9C"/>
    <w:rsid w:val="00245308"/>
    <w:rsid w:val="00247D66"/>
    <w:rsid w:val="002522F9"/>
    <w:rsid w:val="00253383"/>
    <w:rsid w:val="00253542"/>
    <w:rsid w:val="0025471A"/>
    <w:rsid w:val="00260A4E"/>
    <w:rsid w:val="00261B9E"/>
    <w:rsid w:val="00262A9F"/>
    <w:rsid w:val="00263C92"/>
    <w:rsid w:val="00265FA6"/>
    <w:rsid w:val="00266CBB"/>
    <w:rsid w:val="00267111"/>
    <w:rsid w:val="002676EA"/>
    <w:rsid w:val="0027169E"/>
    <w:rsid w:val="00272648"/>
    <w:rsid w:val="002732AF"/>
    <w:rsid w:val="00273820"/>
    <w:rsid w:val="00273F76"/>
    <w:rsid w:val="00275A29"/>
    <w:rsid w:val="002805A6"/>
    <w:rsid w:val="00280F78"/>
    <w:rsid w:val="00290FB6"/>
    <w:rsid w:val="002939E9"/>
    <w:rsid w:val="00293C31"/>
    <w:rsid w:val="00294C52"/>
    <w:rsid w:val="00295225"/>
    <w:rsid w:val="00295B7E"/>
    <w:rsid w:val="002974C7"/>
    <w:rsid w:val="002A0565"/>
    <w:rsid w:val="002A0B7F"/>
    <w:rsid w:val="002A1398"/>
    <w:rsid w:val="002A21FF"/>
    <w:rsid w:val="002A377B"/>
    <w:rsid w:val="002A4F6B"/>
    <w:rsid w:val="002A6079"/>
    <w:rsid w:val="002A68F1"/>
    <w:rsid w:val="002A738B"/>
    <w:rsid w:val="002B014C"/>
    <w:rsid w:val="002B31C8"/>
    <w:rsid w:val="002B3C9B"/>
    <w:rsid w:val="002B51C3"/>
    <w:rsid w:val="002B68F0"/>
    <w:rsid w:val="002B7FED"/>
    <w:rsid w:val="002C07C4"/>
    <w:rsid w:val="002C0E4B"/>
    <w:rsid w:val="002C28C9"/>
    <w:rsid w:val="002C310F"/>
    <w:rsid w:val="002C3B13"/>
    <w:rsid w:val="002C4DAA"/>
    <w:rsid w:val="002C5A53"/>
    <w:rsid w:val="002C6309"/>
    <w:rsid w:val="002C7460"/>
    <w:rsid w:val="002C7469"/>
    <w:rsid w:val="002D127D"/>
    <w:rsid w:val="002D1887"/>
    <w:rsid w:val="002D38D8"/>
    <w:rsid w:val="002D44A7"/>
    <w:rsid w:val="002D64B8"/>
    <w:rsid w:val="002D69D3"/>
    <w:rsid w:val="002D6ADE"/>
    <w:rsid w:val="002D6B4C"/>
    <w:rsid w:val="002D6C4C"/>
    <w:rsid w:val="002E0C91"/>
    <w:rsid w:val="002E12C6"/>
    <w:rsid w:val="002E3CB9"/>
    <w:rsid w:val="002E518D"/>
    <w:rsid w:val="002E5543"/>
    <w:rsid w:val="002E6C99"/>
    <w:rsid w:val="002F1306"/>
    <w:rsid w:val="002F1EAD"/>
    <w:rsid w:val="002F43F7"/>
    <w:rsid w:val="002F4F80"/>
    <w:rsid w:val="002F6D90"/>
    <w:rsid w:val="002F72A3"/>
    <w:rsid w:val="0030272F"/>
    <w:rsid w:val="00305CFD"/>
    <w:rsid w:val="0031183B"/>
    <w:rsid w:val="00312212"/>
    <w:rsid w:val="00312BA7"/>
    <w:rsid w:val="00314277"/>
    <w:rsid w:val="0031583F"/>
    <w:rsid w:val="0031613F"/>
    <w:rsid w:val="00321BEF"/>
    <w:rsid w:val="003234C8"/>
    <w:rsid w:val="00325073"/>
    <w:rsid w:val="0033077D"/>
    <w:rsid w:val="00331DDB"/>
    <w:rsid w:val="00332B6B"/>
    <w:rsid w:val="00333FCD"/>
    <w:rsid w:val="003341CC"/>
    <w:rsid w:val="00336197"/>
    <w:rsid w:val="003362C5"/>
    <w:rsid w:val="00336E29"/>
    <w:rsid w:val="00337B1A"/>
    <w:rsid w:val="00343C45"/>
    <w:rsid w:val="00347665"/>
    <w:rsid w:val="003479C2"/>
    <w:rsid w:val="00351CAC"/>
    <w:rsid w:val="00352188"/>
    <w:rsid w:val="003521B1"/>
    <w:rsid w:val="003528A1"/>
    <w:rsid w:val="0035589F"/>
    <w:rsid w:val="00355C87"/>
    <w:rsid w:val="0035758E"/>
    <w:rsid w:val="00360725"/>
    <w:rsid w:val="003614B3"/>
    <w:rsid w:val="00361D8D"/>
    <w:rsid w:val="00362E77"/>
    <w:rsid w:val="00363722"/>
    <w:rsid w:val="0036390C"/>
    <w:rsid w:val="003646E4"/>
    <w:rsid w:val="003673A3"/>
    <w:rsid w:val="0037020E"/>
    <w:rsid w:val="0037060E"/>
    <w:rsid w:val="00372117"/>
    <w:rsid w:val="00372863"/>
    <w:rsid w:val="00374A78"/>
    <w:rsid w:val="003765E2"/>
    <w:rsid w:val="003825B9"/>
    <w:rsid w:val="00383D02"/>
    <w:rsid w:val="00386B04"/>
    <w:rsid w:val="00387178"/>
    <w:rsid w:val="00387347"/>
    <w:rsid w:val="003877C5"/>
    <w:rsid w:val="00390130"/>
    <w:rsid w:val="0039060C"/>
    <w:rsid w:val="00390E36"/>
    <w:rsid w:val="00392C7F"/>
    <w:rsid w:val="0039334D"/>
    <w:rsid w:val="00393A45"/>
    <w:rsid w:val="0039559C"/>
    <w:rsid w:val="00395BAE"/>
    <w:rsid w:val="00397B2F"/>
    <w:rsid w:val="00397CC6"/>
    <w:rsid w:val="003A3CD8"/>
    <w:rsid w:val="003A3D3C"/>
    <w:rsid w:val="003A5B82"/>
    <w:rsid w:val="003A6FBC"/>
    <w:rsid w:val="003B0052"/>
    <w:rsid w:val="003B1130"/>
    <w:rsid w:val="003B16CD"/>
    <w:rsid w:val="003B1A3F"/>
    <w:rsid w:val="003B295D"/>
    <w:rsid w:val="003B3A4E"/>
    <w:rsid w:val="003C0FBE"/>
    <w:rsid w:val="003C2C6E"/>
    <w:rsid w:val="003C332A"/>
    <w:rsid w:val="003C480C"/>
    <w:rsid w:val="003C4B34"/>
    <w:rsid w:val="003C53A2"/>
    <w:rsid w:val="003C640C"/>
    <w:rsid w:val="003C651B"/>
    <w:rsid w:val="003C6662"/>
    <w:rsid w:val="003C73A5"/>
    <w:rsid w:val="003D09D7"/>
    <w:rsid w:val="003D19A1"/>
    <w:rsid w:val="003D3405"/>
    <w:rsid w:val="003D5143"/>
    <w:rsid w:val="003D51FF"/>
    <w:rsid w:val="003D531D"/>
    <w:rsid w:val="003D58E3"/>
    <w:rsid w:val="003D59ED"/>
    <w:rsid w:val="003D76E6"/>
    <w:rsid w:val="003E0197"/>
    <w:rsid w:val="003E0553"/>
    <w:rsid w:val="003E7302"/>
    <w:rsid w:val="003F0BD3"/>
    <w:rsid w:val="003F255E"/>
    <w:rsid w:val="003F2947"/>
    <w:rsid w:val="003F6329"/>
    <w:rsid w:val="0040097D"/>
    <w:rsid w:val="00400E32"/>
    <w:rsid w:val="00401F02"/>
    <w:rsid w:val="004020FA"/>
    <w:rsid w:val="004029E1"/>
    <w:rsid w:val="00402CB9"/>
    <w:rsid w:val="004032A2"/>
    <w:rsid w:val="00403520"/>
    <w:rsid w:val="00406A7E"/>
    <w:rsid w:val="00412264"/>
    <w:rsid w:val="0041263E"/>
    <w:rsid w:val="004142AF"/>
    <w:rsid w:val="00415714"/>
    <w:rsid w:val="00415E50"/>
    <w:rsid w:val="004217BD"/>
    <w:rsid w:val="00422597"/>
    <w:rsid w:val="004240E6"/>
    <w:rsid w:val="00424610"/>
    <w:rsid w:val="00424F44"/>
    <w:rsid w:val="00427995"/>
    <w:rsid w:val="00430116"/>
    <w:rsid w:val="00430145"/>
    <w:rsid w:val="004305B3"/>
    <w:rsid w:val="004309AC"/>
    <w:rsid w:val="00434206"/>
    <w:rsid w:val="004360C5"/>
    <w:rsid w:val="00440D9B"/>
    <w:rsid w:val="004411A2"/>
    <w:rsid w:val="00441EBE"/>
    <w:rsid w:val="004426F9"/>
    <w:rsid w:val="0044270D"/>
    <w:rsid w:val="00442C31"/>
    <w:rsid w:val="0044428A"/>
    <w:rsid w:val="00455DBA"/>
    <w:rsid w:val="00460D96"/>
    <w:rsid w:val="004624F7"/>
    <w:rsid w:val="00463DF5"/>
    <w:rsid w:val="00467F52"/>
    <w:rsid w:val="00472780"/>
    <w:rsid w:val="00472E83"/>
    <w:rsid w:val="0047305B"/>
    <w:rsid w:val="0047342D"/>
    <w:rsid w:val="0047558E"/>
    <w:rsid w:val="004817CB"/>
    <w:rsid w:val="0048430B"/>
    <w:rsid w:val="00485217"/>
    <w:rsid w:val="004861D7"/>
    <w:rsid w:val="004868F9"/>
    <w:rsid w:val="00487619"/>
    <w:rsid w:val="0049250A"/>
    <w:rsid w:val="00494CEC"/>
    <w:rsid w:val="004966A0"/>
    <w:rsid w:val="004A1C12"/>
    <w:rsid w:val="004A28F2"/>
    <w:rsid w:val="004A3E6A"/>
    <w:rsid w:val="004A455C"/>
    <w:rsid w:val="004A7198"/>
    <w:rsid w:val="004B0610"/>
    <w:rsid w:val="004B41C6"/>
    <w:rsid w:val="004B4B4E"/>
    <w:rsid w:val="004B4CC4"/>
    <w:rsid w:val="004C0589"/>
    <w:rsid w:val="004C1004"/>
    <w:rsid w:val="004C25E0"/>
    <w:rsid w:val="004C498F"/>
    <w:rsid w:val="004C4B85"/>
    <w:rsid w:val="004C51DB"/>
    <w:rsid w:val="004C6832"/>
    <w:rsid w:val="004C7DB0"/>
    <w:rsid w:val="004D0A3A"/>
    <w:rsid w:val="004D3AD7"/>
    <w:rsid w:val="004D5B64"/>
    <w:rsid w:val="004D6395"/>
    <w:rsid w:val="004E3784"/>
    <w:rsid w:val="004E4FC8"/>
    <w:rsid w:val="004E67B4"/>
    <w:rsid w:val="004F167E"/>
    <w:rsid w:val="004F1941"/>
    <w:rsid w:val="004F5881"/>
    <w:rsid w:val="004F6BF2"/>
    <w:rsid w:val="004F708D"/>
    <w:rsid w:val="004F75B7"/>
    <w:rsid w:val="00501C0E"/>
    <w:rsid w:val="00501E7D"/>
    <w:rsid w:val="00501F5D"/>
    <w:rsid w:val="00503E07"/>
    <w:rsid w:val="005111D0"/>
    <w:rsid w:val="005113B5"/>
    <w:rsid w:val="00511588"/>
    <w:rsid w:val="00514DF8"/>
    <w:rsid w:val="005208C7"/>
    <w:rsid w:val="005212DE"/>
    <w:rsid w:val="0052398F"/>
    <w:rsid w:val="00526698"/>
    <w:rsid w:val="00527F79"/>
    <w:rsid w:val="005347CA"/>
    <w:rsid w:val="00534B1F"/>
    <w:rsid w:val="005409DE"/>
    <w:rsid w:val="00540F0D"/>
    <w:rsid w:val="00541141"/>
    <w:rsid w:val="005411C7"/>
    <w:rsid w:val="00541B7E"/>
    <w:rsid w:val="00542773"/>
    <w:rsid w:val="00544A94"/>
    <w:rsid w:val="005455E9"/>
    <w:rsid w:val="00547D0E"/>
    <w:rsid w:val="005527D7"/>
    <w:rsid w:val="00553895"/>
    <w:rsid w:val="00562580"/>
    <w:rsid w:val="005630EB"/>
    <w:rsid w:val="0056407E"/>
    <w:rsid w:val="00564F59"/>
    <w:rsid w:val="00565809"/>
    <w:rsid w:val="00566494"/>
    <w:rsid w:val="00566D7E"/>
    <w:rsid w:val="00567052"/>
    <w:rsid w:val="00567327"/>
    <w:rsid w:val="0057028A"/>
    <w:rsid w:val="005716AB"/>
    <w:rsid w:val="00572BD7"/>
    <w:rsid w:val="00575F1C"/>
    <w:rsid w:val="005762D4"/>
    <w:rsid w:val="00577145"/>
    <w:rsid w:val="00577747"/>
    <w:rsid w:val="00581938"/>
    <w:rsid w:val="0058210C"/>
    <w:rsid w:val="00582467"/>
    <w:rsid w:val="00582889"/>
    <w:rsid w:val="00583EAA"/>
    <w:rsid w:val="00585AF3"/>
    <w:rsid w:val="00585FB0"/>
    <w:rsid w:val="00587759"/>
    <w:rsid w:val="00590415"/>
    <w:rsid w:val="00590B54"/>
    <w:rsid w:val="00591B11"/>
    <w:rsid w:val="00592153"/>
    <w:rsid w:val="00592561"/>
    <w:rsid w:val="00596987"/>
    <w:rsid w:val="005A146F"/>
    <w:rsid w:val="005A21C7"/>
    <w:rsid w:val="005A47FB"/>
    <w:rsid w:val="005B0403"/>
    <w:rsid w:val="005B17E0"/>
    <w:rsid w:val="005B3108"/>
    <w:rsid w:val="005C0E7B"/>
    <w:rsid w:val="005C2476"/>
    <w:rsid w:val="005C28A3"/>
    <w:rsid w:val="005C3C61"/>
    <w:rsid w:val="005C4CBE"/>
    <w:rsid w:val="005C502A"/>
    <w:rsid w:val="005C5660"/>
    <w:rsid w:val="005C6ED2"/>
    <w:rsid w:val="005C7859"/>
    <w:rsid w:val="005D02F9"/>
    <w:rsid w:val="005D131D"/>
    <w:rsid w:val="005D2118"/>
    <w:rsid w:val="005D241A"/>
    <w:rsid w:val="005D2480"/>
    <w:rsid w:val="005D472B"/>
    <w:rsid w:val="005D528F"/>
    <w:rsid w:val="005D7230"/>
    <w:rsid w:val="005D7928"/>
    <w:rsid w:val="005E040E"/>
    <w:rsid w:val="005E2999"/>
    <w:rsid w:val="005E2D0B"/>
    <w:rsid w:val="005E34EB"/>
    <w:rsid w:val="005E3F7F"/>
    <w:rsid w:val="005E4A4D"/>
    <w:rsid w:val="005E525E"/>
    <w:rsid w:val="005E6215"/>
    <w:rsid w:val="005F1706"/>
    <w:rsid w:val="005F19B9"/>
    <w:rsid w:val="005F2F73"/>
    <w:rsid w:val="005F508D"/>
    <w:rsid w:val="005F5EB7"/>
    <w:rsid w:val="005F631C"/>
    <w:rsid w:val="006005D9"/>
    <w:rsid w:val="00601812"/>
    <w:rsid w:val="0060493D"/>
    <w:rsid w:val="00604B67"/>
    <w:rsid w:val="0060642D"/>
    <w:rsid w:val="00607C02"/>
    <w:rsid w:val="00610C4A"/>
    <w:rsid w:val="00611AB2"/>
    <w:rsid w:val="00612AD0"/>
    <w:rsid w:val="00613EED"/>
    <w:rsid w:val="00617126"/>
    <w:rsid w:val="00620519"/>
    <w:rsid w:val="006247CA"/>
    <w:rsid w:val="00625F8E"/>
    <w:rsid w:val="00627E60"/>
    <w:rsid w:val="006307DA"/>
    <w:rsid w:val="00631D16"/>
    <w:rsid w:val="0063225B"/>
    <w:rsid w:val="0063260C"/>
    <w:rsid w:val="00632C64"/>
    <w:rsid w:val="00633F25"/>
    <w:rsid w:val="006342F3"/>
    <w:rsid w:val="00634DEB"/>
    <w:rsid w:val="00641592"/>
    <w:rsid w:val="006426D3"/>
    <w:rsid w:val="00642F2F"/>
    <w:rsid w:val="00646A1D"/>
    <w:rsid w:val="006573C0"/>
    <w:rsid w:val="006573D1"/>
    <w:rsid w:val="00660A97"/>
    <w:rsid w:val="006659C4"/>
    <w:rsid w:val="00665EB2"/>
    <w:rsid w:val="00666114"/>
    <w:rsid w:val="00667471"/>
    <w:rsid w:val="00675F59"/>
    <w:rsid w:val="00677C26"/>
    <w:rsid w:val="00681877"/>
    <w:rsid w:val="006823DC"/>
    <w:rsid w:val="00685BDE"/>
    <w:rsid w:val="006861A9"/>
    <w:rsid w:val="00687BFA"/>
    <w:rsid w:val="006A1D07"/>
    <w:rsid w:val="006A35D1"/>
    <w:rsid w:val="006A4098"/>
    <w:rsid w:val="006A4409"/>
    <w:rsid w:val="006A45F2"/>
    <w:rsid w:val="006A54C6"/>
    <w:rsid w:val="006A5D5D"/>
    <w:rsid w:val="006A63F1"/>
    <w:rsid w:val="006A7691"/>
    <w:rsid w:val="006A7835"/>
    <w:rsid w:val="006B01A3"/>
    <w:rsid w:val="006B2092"/>
    <w:rsid w:val="006B2799"/>
    <w:rsid w:val="006B4A01"/>
    <w:rsid w:val="006B4A0C"/>
    <w:rsid w:val="006B4DC1"/>
    <w:rsid w:val="006B5CAC"/>
    <w:rsid w:val="006B74CA"/>
    <w:rsid w:val="006C1339"/>
    <w:rsid w:val="006C142F"/>
    <w:rsid w:val="006C4668"/>
    <w:rsid w:val="006C46C0"/>
    <w:rsid w:val="006C5B04"/>
    <w:rsid w:val="006C769D"/>
    <w:rsid w:val="006D03DC"/>
    <w:rsid w:val="006D275F"/>
    <w:rsid w:val="006D476E"/>
    <w:rsid w:val="006D53D6"/>
    <w:rsid w:val="006D5768"/>
    <w:rsid w:val="006D6124"/>
    <w:rsid w:val="006D662F"/>
    <w:rsid w:val="006D7DAB"/>
    <w:rsid w:val="006E0B12"/>
    <w:rsid w:val="006E16E8"/>
    <w:rsid w:val="006E328C"/>
    <w:rsid w:val="006E6A74"/>
    <w:rsid w:val="006E6DC7"/>
    <w:rsid w:val="006F099A"/>
    <w:rsid w:val="006F09BF"/>
    <w:rsid w:val="006F169E"/>
    <w:rsid w:val="006F2667"/>
    <w:rsid w:val="006F4CE2"/>
    <w:rsid w:val="006F749F"/>
    <w:rsid w:val="00701F98"/>
    <w:rsid w:val="00705258"/>
    <w:rsid w:val="00705A42"/>
    <w:rsid w:val="0070645C"/>
    <w:rsid w:val="00707AB2"/>
    <w:rsid w:val="00712141"/>
    <w:rsid w:val="00713EE6"/>
    <w:rsid w:val="00715DFD"/>
    <w:rsid w:val="007166B8"/>
    <w:rsid w:val="007201A8"/>
    <w:rsid w:val="007210BC"/>
    <w:rsid w:val="00721F3C"/>
    <w:rsid w:val="007220AD"/>
    <w:rsid w:val="007227B3"/>
    <w:rsid w:val="007233BA"/>
    <w:rsid w:val="00725718"/>
    <w:rsid w:val="00726BCC"/>
    <w:rsid w:val="007300AB"/>
    <w:rsid w:val="0073450B"/>
    <w:rsid w:val="00734BFF"/>
    <w:rsid w:val="007365EA"/>
    <w:rsid w:val="00737590"/>
    <w:rsid w:val="00744274"/>
    <w:rsid w:val="007447E1"/>
    <w:rsid w:val="00745A18"/>
    <w:rsid w:val="00745CE6"/>
    <w:rsid w:val="0074619D"/>
    <w:rsid w:val="007464B2"/>
    <w:rsid w:val="00747887"/>
    <w:rsid w:val="007531A8"/>
    <w:rsid w:val="007571AD"/>
    <w:rsid w:val="00757E3C"/>
    <w:rsid w:val="00761289"/>
    <w:rsid w:val="00762955"/>
    <w:rsid w:val="00763FF8"/>
    <w:rsid w:val="00764A34"/>
    <w:rsid w:val="00764B85"/>
    <w:rsid w:val="00764EA2"/>
    <w:rsid w:val="007678D2"/>
    <w:rsid w:val="00767A2E"/>
    <w:rsid w:val="007713D1"/>
    <w:rsid w:val="007737E4"/>
    <w:rsid w:val="00774107"/>
    <w:rsid w:val="00776E92"/>
    <w:rsid w:val="00777FA0"/>
    <w:rsid w:val="00781487"/>
    <w:rsid w:val="00783FCA"/>
    <w:rsid w:val="00785CB5"/>
    <w:rsid w:val="00786A4E"/>
    <w:rsid w:val="00786D1E"/>
    <w:rsid w:val="0078770F"/>
    <w:rsid w:val="00793529"/>
    <w:rsid w:val="00794730"/>
    <w:rsid w:val="00795EB3"/>
    <w:rsid w:val="00797ED8"/>
    <w:rsid w:val="007A1A4F"/>
    <w:rsid w:val="007A2CE7"/>
    <w:rsid w:val="007A4B66"/>
    <w:rsid w:val="007A5C7A"/>
    <w:rsid w:val="007A6253"/>
    <w:rsid w:val="007B0AE1"/>
    <w:rsid w:val="007B0D8A"/>
    <w:rsid w:val="007B0EA3"/>
    <w:rsid w:val="007B270F"/>
    <w:rsid w:val="007B2AB5"/>
    <w:rsid w:val="007B2F54"/>
    <w:rsid w:val="007B5982"/>
    <w:rsid w:val="007C07E0"/>
    <w:rsid w:val="007C1234"/>
    <w:rsid w:val="007C2D32"/>
    <w:rsid w:val="007C3B73"/>
    <w:rsid w:val="007C4204"/>
    <w:rsid w:val="007C55EC"/>
    <w:rsid w:val="007D2F68"/>
    <w:rsid w:val="007D3089"/>
    <w:rsid w:val="007D3CE3"/>
    <w:rsid w:val="007E27AB"/>
    <w:rsid w:val="007E2D8B"/>
    <w:rsid w:val="007E2E09"/>
    <w:rsid w:val="007E361A"/>
    <w:rsid w:val="007E4905"/>
    <w:rsid w:val="007E52BA"/>
    <w:rsid w:val="007E6705"/>
    <w:rsid w:val="007E71AF"/>
    <w:rsid w:val="007F19F1"/>
    <w:rsid w:val="007F1C6D"/>
    <w:rsid w:val="007F2E0B"/>
    <w:rsid w:val="007F6DAE"/>
    <w:rsid w:val="007F7A95"/>
    <w:rsid w:val="00800989"/>
    <w:rsid w:val="00800EE3"/>
    <w:rsid w:val="008011A2"/>
    <w:rsid w:val="008014E9"/>
    <w:rsid w:val="008016DB"/>
    <w:rsid w:val="0080505F"/>
    <w:rsid w:val="008071EA"/>
    <w:rsid w:val="0080773A"/>
    <w:rsid w:val="00807B54"/>
    <w:rsid w:val="00814311"/>
    <w:rsid w:val="00814587"/>
    <w:rsid w:val="00817762"/>
    <w:rsid w:val="00820B83"/>
    <w:rsid w:val="008233E5"/>
    <w:rsid w:val="008247F9"/>
    <w:rsid w:val="00825686"/>
    <w:rsid w:val="00826F0E"/>
    <w:rsid w:val="0082714F"/>
    <w:rsid w:val="00830C41"/>
    <w:rsid w:val="0083191F"/>
    <w:rsid w:val="008325EA"/>
    <w:rsid w:val="008326BB"/>
    <w:rsid w:val="00834C42"/>
    <w:rsid w:val="008400CE"/>
    <w:rsid w:val="008406BB"/>
    <w:rsid w:val="008455F9"/>
    <w:rsid w:val="00847083"/>
    <w:rsid w:val="00851B14"/>
    <w:rsid w:val="008539FA"/>
    <w:rsid w:val="0085491B"/>
    <w:rsid w:val="00855649"/>
    <w:rsid w:val="00855AC4"/>
    <w:rsid w:val="008566AF"/>
    <w:rsid w:val="00856981"/>
    <w:rsid w:val="00861AE4"/>
    <w:rsid w:val="0086290C"/>
    <w:rsid w:val="00864464"/>
    <w:rsid w:val="00864DD7"/>
    <w:rsid w:val="00865DE4"/>
    <w:rsid w:val="00866A81"/>
    <w:rsid w:val="0087166F"/>
    <w:rsid w:val="008727D6"/>
    <w:rsid w:val="008742DB"/>
    <w:rsid w:val="00876469"/>
    <w:rsid w:val="0087753A"/>
    <w:rsid w:val="0088134C"/>
    <w:rsid w:val="00881C9E"/>
    <w:rsid w:val="008827B2"/>
    <w:rsid w:val="008843D0"/>
    <w:rsid w:val="00884B70"/>
    <w:rsid w:val="008856B5"/>
    <w:rsid w:val="00887B72"/>
    <w:rsid w:val="0089106B"/>
    <w:rsid w:val="00891CBF"/>
    <w:rsid w:val="00892179"/>
    <w:rsid w:val="00892A64"/>
    <w:rsid w:val="00893A10"/>
    <w:rsid w:val="00893B2B"/>
    <w:rsid w:val="00897BD8"/>
    <w:rsid w:val="008A6160"/>
    <w:rsid w:val="008A69EE"/>
    <w:rsid w:val="008B0039"/>
    <w:rsid w:val="008B15CF"/>
    <w:rsid w:val="008B18EC"/>
    <w:rsid w:val="008B2128"/>
    <w:rsid w:val="008B3003"/>
    <w:rsid w:val="008B593B"/>
    <w:rsid w:val="008C0108"/>
    <w:rsid w:val="008C082A"/>
    <w:rsid w:val="008C17AB"/>
    <w:rsid w:val="008C2056"/>
    <w:rsid w:val="008C32EE"/>
    <w:rsid w:val="008C6302"/>
    <w:rsid w:val="008C69F9"/>
    <w:rsid w:val="008C6E21"/>
    <w:rsid w:val="008D18F0"/>
    <w:rsid w:val="008D2AA4"/>
    <w:rsid w:val="008D5AD8"/>
    <w:rsid w:val="008E3E9D"/>
    <w:rsid w:val="008E5A5A"/>
    <w:rsid w:val="008E5E7C"/>
    <w:rsid w:val="008E616C"/>
    <w:rsid w:val="008E71A2"/>
    <w:rsid w:val="008E7270"/>
    <w:rsid w:val="008E760C"/>
    <w:rsid w:val="008F0179"/>
    <w:rsid w:val="008F179E"/>
    <w:rsid w:val="008F2533"/>
    <w:rsid w:val="008F6682"/>
    <w:rsid w:val="008F75F3"/>
    <w:rsid w:val="00900E12"/>
    <w:rsid w:val="00902E8B"/>
    <w:rsid w:val="00903952"/>
    <w:rsid w:val="00903CA0"/>
    <w:rsid w:val="0090491F"/>
    <w:rsid w:val="00905BFD"/>
    <w:rsid w:val="00910B03"/>
    <w:rsid w:val="009122B6"/>
    <w:rsid w:val="009124A8"/>
    <w:rsid w:val="00912A0E"/>
    <w:rsid w:val="00912C61"/>
    <w:rsid w:val="00913D52"/>
    <w:rsid w:val="00914242"/>
    <w:rsid w:val="009168D2"/>
    <w:rsid w:val="00916E2D"/>
    <w:rsid w:val="00917B0F"/>
    <w:rsid w:val="00920091"/>
    <w:rsid w:val="00920302"/>
    <w:rsid w:val="00922FA5"/>
    <w:rsid w:val="00927984"/>
    <w:rsid w:val="00932570"/>
    <w:rsid w:val="0093285C"/>
    <w:rsid w:val="00933F2E"/>
    <w:rsid w:val="00934EFE"/>
    <w:rsid w:val="009370FE"/>
    <w:rsid w:val="00937B69"/>
    <w:rsid w:val="009405F5"/>
    <w:rsid w:val="00944660"/>
    <w:rsid w:val="00945250"/>
    <w:rsid w:val="00945569"/>
    <w:rsid w:val="00946337"/>
    <w:rsid w:val="00946FE5"/>
    <w:rsid w:val="00950CF7"/>
    <w:rsid w:val="00950FD2"/>
    <w:rsid w:val="00951CD8"/>
    <w:rsid w:val="00951D9A"/>
    <w:rsid w:val="00957E52"/>
    <w:rsid w:val="00962376"/>
    <w:rsid w:val="00963FB0"/>
    <w:rsid w:val="009645F8"/>
    <w:rsid w:val="009657B8"/>
    <w:rsid w:val="0096752C"/>
    <w:rsid w:val="009701EF"/>
    <w:rsid w:val="00971A72"/>
    <w:rsid w:val="009721B2"/>
    <w:rsid w:val="00972664"/>
    <w:rsid w:val="0097314D"/>
    <w:rsid w:val="009740D3"/>
    <w:rsid w:val="0097748C"/>
    <w:rsid w:val="00982B01"/>
    <w:rsid w:val="00983A86"/>
    <w:rsid w:val="0098476D"/>
    <w:rsid w:val="00986C30"/>
    <w:rsid w:val="0098720C"/>
    <w:rsid w:val="00990753"/>
    <w:rsid w:val="00990986"/>
    <w:rsid w:val="00990D85"/>
    <w:rsid w:val="009910C4"/>
    <w:rsid w:val="00992235"/>
    <w:rsid w:val="009A5567"/>
    <w:rsid w:val="009A5719"/>
    <w:rsid w:val="009A6EAE"/>
    <w:rsid w:val="009B4A6E"/>
    <w:rsid w:val="009B6C55"/>
    <w:rsid w:val="009B7A4C"/>
    <w:rsid w:val="009C2792"/>
    <w:rsid w:val="009C2FC3"/>
    <w:rsid w:val="009C396F"/>
    <w:rsid w:val="009C5672"/>
    <w:rsid w:val="009C6FB2"/>
    <w:rsid w:val="009D0023"/>
    <w:rsid w:val="009D0C89"/>
    <w:rsid w:val="009D0C9E"/>
    <w:rsid w:val="009D23AC"/>
    <w:rsid w:val="009D305A"/>
    <w:rsid w:val="009D62E9"/>
    <w:rsid w:val="009E13F9"/>
    <w:rsid w:val="009E3476"/>
    <w:rsid w:val="009E357F"/>
    <w:rsid w:val="00A02A94"/>
    <w:rsid w:val="00A02E65"/>
    <w:rsid w:val="00A02F08"/>
    <w:rsid w:val="00A031B6"/>
    <w:rsid w:val="00A0365F"/>
    <w:rsid w:val="00A036C9"/>
    <w:rsid w:val="00A0388D"/>
    <w:rsid w:val="00A05D70"/>
    <w:rsid w:val="00A06087"/>
    <w:rsid w:val="00A07B4B"/>
    <w:rsid w:val="00A13537"/>
    <w:rsid w:val="00A13855"/>
    <w:rsid w:val="00A13ADA"/>
    <w:rsid w:val="00A14109"/>
    <w:rsid w:val="00A1676C"/>
    <w:rsid w:val="00A16FF9"/>
    <w:rsid w:val="00A2074C"/>
    <w:rsid w:val="00A209D5"/>
    <w:rsid w:val="00A2285F"/>
    <w:rsid w:val="00A2366D"/>
    <w:rsid w:val="00A23958"/>
    <w:rsid w:val="00A23CEF"/>
    <w:rsid w:val="00A322FC"/>
    <w:rsid w:val="00A328B5"/>
    <w:rsid w:val="00A348BE"/>
    <w:rsid w:val="00A35702"/>
    <w:rsid w:val="00A35889"/>
    <w:rsid w:val="00A35893"/>
    <w:rsid w:val="00A36404"/>
    <w:rsid w:val="00A372E1"/>
    <w:rsid w:val="00A378BF"/>
    <w:rsid w:val="00A41BD5"/>
    <w:rsid w:val="00A43DEE"/>
    <w:rsid w:val="00A442CC"/>
    <w:rsid w:val="00A44AF6"/>
    <w:rsid w:val="00A52D2E"/>
    <w:rsid w:val="00A53AFA"/>
    <w:rsid w:val="00A55561"/>
    <w:rsid w:val="00A570C2"/>
    <w:rsid w:val="00A6073D"/>
    <w:rsid w:val="00A60B23"/>
    <w:rsid w:val="00A611F7"/>
    <w:rsid w:val="00A618E0"/>
    <w:rsid w:val="00A618FA"/>
    <w:rsid w:val="00A66DAD"/>
    <w:rsid w:val="00A66ED7"/>
    <w:rsid w:val="00A678EE"/>
    <w:rsid w:val="00A712FF"/>
    <w:rsid w:val="00A715FF"/>
    <w:rsid w:val="00A716F5"/>
    <w:rsid w:val="00A72DAE"/>
    <w:rsid w:val="00A72DC3"/>
    <w:rsid w:val="00A7327F"/>
    <w:rsid w:val="00A74D00"/>
    <w:rsid w:val="00A75FFA"/>
    <w:rsid w:val="00A8130E"/>
    <w:rsid w:val="00A82399"/>
    <w:rsid w:val="00A82683"/>
    <w:rsid w:val="00A85CA3"/>
    <w:rsid w:val="00A86077"/>
    <w:rsid w:val="00A87564"/>
    <w:rsid w:val="00A90077"/>
    <w:rsid w:val="00A91046"/>
    <w:rsid w:val="00A924E5"/>
    <w:rsid w:val="00A92663"/>
    <w:rsid w:val="00A926C7"/>
    <w:rsid w:val="00A934C2"/>
    <w:rsid w:val="00A93522"/>
    <w:rsid w:val="00A93F71"/>
    <w:rsid w:val="00A94078"/>
    <w:rsid w:val="00A9441E"/>
    <w:rsid w:val="00A94801"/>
    <w:rsid w:val="00A9685C"/>
    <w:rsid w:val="00A96EA9"/>
    <w:rsid w:val="00AA0339"/>
    <w:rsid w:val="00AA04C2"/>
    <w:rsid w:val="00AA0F56"/>
    <w:rsid w:val="00AA3EED"/>
    <w:rsid w:val="00AA4469"/>
    <w:rsid w:val="00AA54EB"/>
    <w:rsid w:val="00AA5D4D"/>
    <w:rsid w:val="00AA662F"/>
    <w:rsid w:val="00AA6641"/>
    <w:rsid w:val="00AA7AA0"/>
    <w:rsid w:val="00AB124D"/>
    <w:rsid w:val="00AB1544"/>
    <w:rsid w:val="00AB1AF4"/>
    <w:rsid w:val="00AB216B"/>
    <w:rsid w:val="00AB302E"/>
    <w:rsid w:val="00AB30D6"/>
    <w:rsid w:val="00AB3413"/>
    <w:rsid w:val="00AC151B"/>
    <w:rsid w:val="00AC4CF2"/>
    <w:rsid w:val="00AC608F"/>
    <w:rsid w:val="00AC74A9"/>
    <w:rsid w:val="00AC78E5"/>
    <w:rsid w:val="00AD0F2E"/>
    <w:rsid w:val="00AD24BB"/>
    <w:rsid w:val="00AD547A"/>
    <w:rsid w:val="00AD59D5"/>
    <w:rsid w:val="00AD5E5F"/>
    <w:rsid w:val="00AD66D7"/>
    <w:rsid w:val="00AE2E2F"/>
    <w:rsid w:val="00AE4F89"/>
    <w:rsid w:val="00AE65A7"/>
    <w:rsid w:val="00AE6D69"/>
    <w:rsid w:val="00AF1427"/>
    <w:rsid w:val="00AF1E53"/>
    <w:rsid w:val="00AF255F"/>
    <w:rsid w:val="00AF4F10"/>
    <w:rsid w:val="00AF59BF"/>
    <w:rsid w:val="00B039AB"/>
    <w:rsid w:val="00B07151"/>
    <w:rsid w:val="00B1007F"/>
    <w:rsid w:val="00B13240"/>
    <w:rsid w:val="00B13D31"/>
    <w:rsid w:val="00B14959"/>
    <w:rsid w:val="00B15031"/>
    <w:rsid w:val="00B1620A"/>
    <w:rsid w:val="00B17865"/>
    <w:rsid w:val="00B17C6E"/>
    <w:rsid w:val="00B2196F"/>
    <w:rsid w:val="00B21BCA"/>
    <w:rsid w:val="00B23597"/>
    <w:rsid w:val="00B24F79"/>
    <w:rsid w:val="00B25D70"/>
    <w:rsid w:val="00B26AD6"/>
    <w:rsid w:val="00B27F4A"/>
    <w:rsid w:val="00B3253B"/>
    <w:rsid w:val="00B32DD6"/>
    <w:rsid w:val="00B338A8"/>
    <w:rsid w:val="00B347B8"/>
    <w:rsid w:val="00B4049D"/>
    <w:rsid w:val="00B40514"/>
    <w:rsid w:val="00B418B0"/>
    <w:rsid w:val="00B42B1C"/>
    <w:rsid w:val="00B441BE"/>
    <w:rsid w:val="00B466ED"/>
    <w:rsid w:val="00B52CC3"/>
    <w:rsid w:val="00B5412B"/>
    <w:rsid w:val="00B54516"/>
    <w:rsid w:val="00B55354"/>
    <w:rsid w:val="00B567F3"/>
    <w:rsid w:val="00B56B33"/>
    <w:rsid w:val="00B57A14"/>
    <w:rsid w:val="00B6100A"/>
    <w:rsid w:val="00B61DF1"/>
    <w:rsid w:val="00B63806"/>
    <w:rsid w:val="00B65EAD"/>
    <w:rsid w:val="00B67259"/>
    <w:rsid w:val="00B80DFD"/>
    <w:rsid w:val="00B822EC"/>
    <w:rsid w:val="00B85C34"/>
    <w:rsid w:val="00B86BC0"/>
    <w:rsid w:val="00B92882"/>
    <w:rsid w:val="00B93509"/>
    <w:rsid w:val="00B94037"/>
    <w:rsid w:val="00B940FE"/>
    <w:rsid w:val="00B94DC2"/>
    <w:rsid w:val="00B969D6"/>
    <w:rsid w:val="00BA256C"/>
    <w:rsid w:val="00BA3687"/>
    <w:rsid w:val="00BA6EDA"/>
    <w:rsid w:val="00BA703D"/>
    <w:rsid w:val="00BA7057"/>
    <w:rsid w:val="00BB0487"/>
    <w:rsid w:val="00BB11A0"/>
    <w:rsid w:val="00BB1D32"/>
    <w:rsid w:val="00BB273C"/>
    <w:rsid w:val="00BB4C5D"/>
    <w:rsid w:val="00BB6041"/>
    <w:rsid w:val="00BB7AF6"/>
    <w:rsid w:val="00BB7E54"/>
    <w:rsid w:val="00BC21AC"/>
    <w:rsid w:val="00BC3C28"/>
    <w:rsid w:val="00BC5A27"/>
    <w:rsid w:val="00BC795B"/>
    <w:rsid w:val="00BC7E4D"/>
    <w:rsid w:val="00BD045E"/>
    <w:rsid w:val="00BD0AC7"/>
    <w:rsid w:val="00BD0ECB"/>
    <w:rsid w:val="00BD1572"/>
    <w:rsid w:val="00BD23CD"/>
    <w:rsid w:val="00BD24AA"/>
    <w:rsid w:val="00BD3BD4"/>
    <w:rsid w:val="00BD60C6"/>
    <w:rsid w:val="00BD6C90"/>
    <w:rsid w:val="00BE17B1"/>
    <w:rsid w:val="00BE1BAC"/>
    <w:rsid w:val="00BE1EAA"/>
    <w:rsid w:val="00BE291E"/>
    <w:rsid w:val="00BE4437"/>
    <w:rsid w:val="00BE5CB1"/>
    <w:rsid w:val="00BE7ED2"/>
    <w:rsid w:val="00BF0207"/>
    <w:rsid w:val="00BF0409"/>
    <w:rsid w:val="00BF178A"/>
    <w:rsid w:val="00BF1847"/>
    <w:rsid w:val="00BF1C60"/>
    <w:rsid w:val="00BF1F45"/>
    <w:rsid w:val="00BF5812"/>
    <w:rsid w:val="00BF680B"/>
    <w:rsid w:val="00BF6BF5"/>
    <w:rsid w:val="00C00244"/>
    <w:rsid w:val="00C0050F"/>
    <w:rsid w:val="00C03EC3"/>
    <w:rsid w:val="00C04292"/>
    <w:rsid w:val="00C048D6"/>
    <w:rsid w:val="00C05F0D"/>
    <w:rsid w:val="00C061FA"/>
    <w:rsid w:val="00C06768"/>
    <w:rsid w:val="00C079AF"/>
    <w:rsid w:val="00C11350"/>
    <w:rsid w:val="00C12D6C"/>
    <w:rsid w:val="00C133FA"/>
    <w:rsid w:val="00C1347A"/>
    <w:rsid w:val="00C14081"/>
    <w:rsid w:val="00C144B9"/>
    <w:rsid w:val="00C1673F"/>
    <w:rsid w:val="00C21301"/>
    <w:rsid w:val="00C2705B"/>
    <w:rsid w:val="00C31040"/>
    <w:rsid w:val="00C31A60"/>
    <w:rsid w:val="00C3240A"/>
    <w:rsid w:val="00C325DE"/>
    <w:rsid w:val="00C3274B"/>
    <w:rsid w:val="00C340FE"/>
    <w:rsid w:val="00C44E0E"/>
    <w:rsid w:val="00C4796B"/>
    <w:rsid w:val="00C47DAD"/>
    <w:rsid w:val="00C47F16"/>
    <w:rsid w:val="00C517CA"/>
    <w:rsid w:val="00C536CC"/>
    <w:rsid w:val="00C55A05"/>
    <w:rsid w:val="00C55B95"/>
    <w:rsid w:val="00C6075D"/>
    <w:rsid w:val="00C6177E"/>
    <w:rsid w:val="00C635EE"/>
    <w:rsid w:val="00C6459B"/>
    <w:rsid w:val="00C650AC"/>
    <w:rsid w:val="00C660BB"/>
    <w:rsid w:val="00C661EC"/>
    <w:rsid w:val="00C6674B"/>
    <w:rsid w:val="00C671F0"/>
    <w:rsid w:val="00C70682"/>
    <w:rsid w:val="00C70CB3"/>
    <w:rsid w:val="00C7105A"/>
    <w:rsid w:val="00C722CC"/>
    <w:rsid w:val="00C730CD"/>
    <w:rsid w:val="00C740DF"/>
    <w:rsid w:val="00C74DEA"/>
    <w:rsid w:val="00C80362"/>
    <w:rsid w:val="00C822C7"/>
    <w:rsid w:val="00C82538"/>
    <w:rsid w:val="00C8254E"/>
    <w:rsid w:val="00C8459D"/>
    <w:rsid w:val="00C9011F"/>
    <w:rsid w:val="00C90B86"/>
    <w:rsid w:val="00C90B93"/>
    <w:rsid w:val="00C9392C"/>
    <w:rsid w:val="00C96919"/>
    <w:rsid w:val="00CA0780"/>
    <w:rsid w:val="00CA4073"/>
    <w:rsid w:val="00CA4D2C"/>
    <w:rsid w:val="00CA6300"/>
    <w:rsid w:val="00CA7F12"/>
    <w:rsid w:val="00CB14A6"/>
    <w:rsid w:val="00CB20FA"/>
    <w:rsid w:val="00CB3622"/>
    <w:rsid w:val="00CB3ED9"/>
    <w:rsid w:val="00CB3F2A"/>
    <w:rsid w:val="00CB5865"/>
    <w:rsid w:val="00CB61C1"/>
    <w:rsid w:val="00CD176C"/>
    <w:rsid w:val="00CD1D6E"/>
    <w:rsid w:val="00CD5B15"/>
    <w:rsid w:val="00CD66B3"/>
    <w:rsid w:val="00CD71A8"/>
    <w:rsid w:val="00CE082E"/>
    <w:rsid w:val="00CE0FE4"/>
    <w:rsid w:val="00CE2BDE"/>
    <w:rsid w:val="00CE332F"/>
    <w:rsid w:val="00CE3610"/>
    <w:rsid w:val="00CE513E"/>
    <w:rsid w:val="00CE709C"/>
    <w:rsid w:val="00CE7D87"/>
    <w:rsid w:val="00CF0330"/>
    <w:rsid w:val="00CF0BF7"/>
    <w:rsid w:val="00CF0F6F"/>
    <w:rsid w:val="00CF1C0C"/>
    <w:rsid w:val="00CF28FF"/>
    <w:rsid w:val="00CF2A88"/>
    <w:rsid w:val="00CF4359"/>
    <w:rsid w:val="00CF4AA0"/>
    <w:rsid w:val="00CF5B31"/>
    <w:rsid w:val="00CF5CFD"/>
    <w:rsid w:val="00CF7C95"/>
    <w:rsid w:val="00D00851"/>
    <w:rsid w:val="00D00CE1"/>
    <w:rsid w:val="00D03304"/>
    <w:rsid w:val="00D13F70"/>
    <w:rsid w:val="00D15D7B"/>
    <w:rsid w:val="00D23000"/>
    <w:rsid w:val="00D33149"/>
    <w:rsid w:val="00D34E9A"/>
    <w:rsid w:val="00D3763F"/>
    <w:rsid w:val="00D475F1"/>
    <w:rsid w:val="00D47D02"/>
    <w:rsid w:val="00D5021C"/>
    <w:rsid w:val="00D57603"/>
    <w:rsid w:val="00D602F2"/>
    <w:rsid w:val="00D606FC"/>
    <w:rsid w:val="00D62890"/>
    <w:rsid w:val="00D62C34"/>
    <w:rsid w:val="00D62F09"/>
    <w:rsid w:val="00D6482C"/>
    <w:rsid w:val="00D64909"/>
    <w:rsid w:val="00D656EB"/>
    <w:rsid w:val="00D671CF"/>
    <w:rsid w:val="00D67251"/>
    <w:rsid w:val="00D679E6"/>
    <w:rsid w:val="00D67F62"/>
    <w:rsid w:val="00D713A8"/>
    <w:rsid w:val="00D728E2"/>
    <w:rsid w:val="00D72E10"/>
    <w:rsid w:val="00D7554A"/>
    <w:rsid w:val="00D75FDC"/>
    <w:rsid w:val="00D776A7"/>
    <w:rsid w:val="00D83433"/>
    <w:rsid w:val="00D84F0E"/>
    <w:rsid w:val="00D85C91"/>
    <w:rsid w:val="00D86544"/>
    <w:rsid w:val="00D8674A"/>
    <w:rsid w:val="00D90479"/>
    <w:rsid w:val="00D90E7E"/>
    <w:rsid w:val="00D91CF0"/>
    <w:rsid w:val="00D9310F"/>
    <w:rsid w:val="00D94549"/>
    <w:rsid w:val="00D94BBA"/>
    <w:rsid w:val="00D952D9"/>
    <w:rsid w:val="00D962DF"/>
    <w:rsid w:val="00D96739"/>
    <w:rsid w:val="00DA14D0"/>
    <w:rsid w:val="00DA1FF7"/>
    <w:rsid w:val="00DA24B3"/>
    <w:rsid w:val="00DA364E"/>
    <w:rsid w:val="00DA407F"/>
    <w:rsid w:val="00DA419B"/>
    <w:rsid w:val="00DA4EC8"/>
    <w:rsid w:val="00DA71D4"/>
    <w:rsid w:val="00DA7B53"/>
    <w:rsid w:val="00DB05B9"/>
    <w:rsid w:val="00DB0815"/>
    <w:rsid w:val="00DB1029"/>
    <w:rsid w:val="00DB13F2"/>
    <w:rsid w:val="00DB2258"/>
    <w:rsid w:val="00DB26F8"/>
    <w:rsid w:val="00DB2EF5"/>
    <w:rsid w:val="00DB3D60"/>
    <w:rsid w:val="00DB463A"/>
    <w:rsid w:val="00DB5513"/>
    <w:rsid w:val="00DB580E"/>
    <w:rsid w:val="00DB5D31"/>
    <w:rsid w:val="00DB63B1"/>
    <w:rsid w:val="00DC27BF"/>
    <w:rsid w:val="00DC2952"/>
    <w:rsid w:val="00DC2980"/>
    <w:rsid w:val="00DC3E8C"/>
    <w:rsid w:val="00DC6F76"/>
    <w:rsid w:val="00DC7448"/>
    <w:rsid w:val="00DD015C"/>
    <w:rsid w:val="00DD0E08"/>
    <w:rsid w:val="00DD1093"/>
    <w:rsid w:val="00DD4C27"/>
    <w:rsid w:val="00DD5AAE"/>
    <w:rsid w:val="00DD79B4"/>
    <w:rsid w:val="00DD7A21"/>
    <w:rsid w:val="00DE21BD"/>
    <w:rsid w:val="00DE4679"/>
    <w:rsid w:val="00DF17AF"/>
    <w:rsid w:val="00DF1B28"/>
    <w:rsid w:val="00DF4429"/>
    <w:rsid w:val="00DF4890"/>
    <w:rsid w:val="00DF4FE2"/>
    <w:rsid w:val="00E00350"/>
    <w:rsid w:val="00E00DC9"/>
    <w:rsid w:val="00E01454"/>
    <w:rsid w:val="00E01875"/>
    <w:rsid w:val="00E01B5A"/>
    <w:rsid w:val="00E03BBF"/>
    <w:rsid w:val="00E03F41"/>
    <w:rsid w:val="00E05E80"/>
    <w:rsid w:val="00E07881"/>
    <w:rsid w:val="00E07BA9"/>
    <w:rsid w:val="00E106AE"/>
    <w:rsid w:val="00E10B83"/>
    <w:rsid w:val="00E11D79"/>
    <w:rsid w:val="00E11EF3"/>
    <w:rsid w:val="00E134E3"/>
    <w:rsid w:val="00E1372E"/>
    <w:rsid w:val="00E13A74"/>
    <w:rsid w:val="00E14313"/>
    <w:rsid w:val="00E144F1"/>
    <w:rsid w:val="00E14D1C"/>
    <w:rsid w:val="00E21615"/>
    <w:rsid w:val="00E21AF5"/>
    <w:rsid w:val="00E21FD7"/>
    <w:rsid w:val="00E22B67"/>
    <w:rsid w:val="00E26C9F"/>
    <w:rsid w:val="00E2777F"/>
    <w:rsid w:val="00E32DB0"/>
    <w:rsid w:val="00E35247"/>
    <w:rsid w:val="00E35D0E"/>
    <w:rsid w:val="00E36064"/>
    <w:rsid w:val="00E36509"/>
    <w:rsid w:val="00E36832"/>
    <w:rsid w:val="00E36F96"/>
    <w:rsid w:val="00E379C4"/>
    <w:rsid w:val="00E401AB"/>
    <w:rsid w:val="00E40A8D"/>
    <w:rsid w:val="00E41D9C"/>
    <w:rsid w:val="00E41DAF"/>
    <w:rsid w:val="00E52A6A"/>
    <w:rsid w:val="00E52F2A"/>
    <w:rsid w:val="00E55FCA"/>
    <w:rsid w:val="00E612AD"/>
    <w:rsid w:val="00E64AB0"/>
    <w:rsid w:val="00E64E2A"/>
    <w:rsid w:val="00E65705"/>
    <w:rsid w:val="00E6691C"/>
    <w:rsid w:val="00E66FA7"/>
    <w:rsid w:val="00E70CB7"/>
    <w:rsid w:val="00E725A0"/>
    <w:rsid w:val="00E73733"/>
    <w:rsid w:val="00E74AA1"/>
    <w:rsid w:val="00E75BF5"/>
    <w:rsid w:val="00E80131"/>
    <w:rsid w:val="00E80396"/>
    <w:rsid w:val="00E80C09"/>
    <w:rsid w:val="00E819FF"/>
    <w:rsid w:val="00E82894"/>
    <w:rsid w:val="00E8359B"/>
    <w:rsid w:val="00E8446D"/>
    <w:rsid w:val="00E861AE"/>
    <w:rsid w:val="00E8635E"/>
    <w:rsid w:val="00E87820"/>
    <w:rsid w:val="00E902A5"/>
    <w:rsid w:val="00E910AD"/>
    <w:rsid w:val="00E94B06"/>
    <w:rsid w:val="00E9599F"/>
    <w:rsid w:val="00E95FFA"/>
    <w:rsid w:val="00E9718D"/>
    <w:rsid w:val="00E974F7"/>
    <w:rsid w:val="00E97A62"/>
    <w:rsid w:val="00EA01AA"/>
    <w:rsid w:val="00EA0626"/>
    <w:rsid w:val="00EA0A36"/>
    <w:rsid w:val="00EA1249"/>
    <w:rsid w:val="00EA2099"/>
    <w:rsid w:val="00EA3CDD"/>
    <w:rsid w:val="00EA4BE8"/>
    <w:rsid w:val="00EA6EE7"/>
    <w:rsid w:val="00EA711F"/>
    <w:rsid w:val="00EA7E06"/>
    <w:rsid w:val="00EA7E14"/>
    <w:rsid w:val="00EB032F"/>
    <w:rsid w:val="00EB07D3"/>
    <w:rsid w:val="00EB19B2"/>
    <w:rsid w:val="00EB5CF0"/>
    <w:rsid w:val="00EC4AA0"/>
    <w:rsid w:val="00EC66C9"/>
    <w:rsid w:val="00EC70DC"/>
    <w:rsid w:val="00EC70E7"/>
    <w:rsid w:val="00EC7D9A"/>
    <w:rsid w:val="00ED1BA8"/>
    <w:rsid w:val="00ED51FA"/>
    <w:rsid w:val="00EE020E"/>
    <w:rsid w:val="00EE1B73"/>
    <w:rsid w:val="00EE2225"/>
    <w:rsid w:val="00EE653C"/>
    <w:rsid w:val="00EE6808"/>
    <w:rsid w:val="00EE7D72"/>
    <w:rsid w:val="00EF08F8"/>
    <w:rsid w:val="00EF41BA"/>
    <w:rsid w:val="00EF4B68"/>
    <w:rsid w:val="00EF628F"/>
    <w:rsid w:val="00F06878"/>
    <w:rsid w:val="00F15442"/>
    <w:rsid w:val="00F15F35"/>
    <w:rsid w:val="00F2112F"/>
    <w:rsid w:val="00F24416"/>
    <w:rsid w:val="00F26635"/>
    <w:rsid w:val="00F26A30"/>
    <w:rsid w:val="00F271A2"/>
    <w:rsid w:val="00F2769F"/>
    <w:rsid w:val="00F303BB"/>
    <w:rsid w:val="00F31B05"/>
    <w:rsid w:val="00F335A0"/>
    <w:rsid w:val="00F34869"/>
    <w:rsid w:val="00F35F82"/>
    <w:rsid w:val="00F36371"/>
    <w:rsid w:val="00F37D1D"/>
    <w:rsid w:val="00F40661"/>
    <w:rsid w:val="00F43750"/>
    <w:rsid w:val="00F444F3"/>
    <w:rsid w:val="00F46EF2"/>
    <w:rsid w:val="00F47700"/>
    <w:rsid w:val="00F47DFA"/>
    <w:rsid w:val="00F5153E"/>
    <w:rsid w:val="00F51C28"/>
    <w:rsid w:val="00F538AF"/>
    <w:rsid w:val="00F546DD"/>
    <w:rsid w:val="00F5493C"/>
    <w:rsid w:val="00F555A8"/>
    <w:rsid w:val="00F60046"/>
    <w:rsid w:val="00F60278"/>
    <w:rsid w:val="00F62B94"/>
    <w:rsid w:val="00F65C4F"/>
    <w:rsid w:val="00F66DE2"/>
    <w:rsid w:val="00F7218A"/>
    <w:rsid w:val="00F723F3"/>
    <w:rsid w:val="00F7494C"/>
    <w:rsid w:val="00F75264"/>
    <w:rsid w:val="00F76501"/>
    <w:rsid w:val="00F76A2B"/>
    <w:rsid w:val="00F773E2"/>
    <w:rsid w:val="00F80773"/>
    <w:rsid w:val="00F8696C"/>
    <w:rsid w:val="00F86E9F"/>
    <w:rsid w:val="00F87583"/>
    <w:rsid w:val="00F875A4"/>
    <w:rsid w:val="00F87A6F"/>
    <w:rsid w:val="00F90929"/>
    <w:rsid w:val="00F976A7"/>
    <w:rsid w:val="00FA0BF0"/>
    <w:rsid w:val="00FA0EC7"/>
    <w:rsid w:val="00FA1772"/>
    <w:rsid w:val="00FA29EB"/>
    <w:rsid w:val="00FA566A"/>
    <w:rsid w:val="00FA5B6F"/>
    <w:rsid w:val="00FA5DF9"/>
    <w:rsid w:val="00FB0E1B"/>
    <w:rsid w:val="00FB1E7E"/>
    <w:rsid w:val="00FB4EB3"/>
    <w:rsid w:val="00FB4F0D"/>
    <w:rsid w:val="00FB5084"/>
    <w:rsid w:val="00FC0B91"/>
    <w:rsid w:val="00FC3F62"/>
    <w:rsid w:val="00FC40AF"/>
    <w:rsid w:val="00FC567B"/>
    <w:rsid w:val="00FC57D5"/>
    <w:rsid w:val="00FC6CE8"/>
    <w:rsid w:val="00FC6CE9"/>
    <w:rsid w:val="00FD13BF"/>
    <w:rsid w:val="00FD3413"/>
    <w:rsid w:val="00FD5447"/>
    <w:rsid w:val="00FD5746"/>
    <w:rsid w:val="00FD6D3B"/>
    <w:rsid w:val="00FE30B9"/>
    <w:rsid w:val="00FE754D"/>
    <w:rsid w:val="00FF0A77"/>
    <w:rsid w:val="00FF1001"/>
    <w:rsid w:val="00FF16DF"/>
    <w:rsid w:val="00FF1F05"/>
    <w:rsid w:val="00FF33D4"/>
    <w:rsid w:val="00FF5156"/>
    <w:rsid w:val="00FF72D5"/>
    <w:rsid w:val="00FF78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D9E43"/>
  <w15:docId w15:val="{0D07D002-7048-49C1-8F0D-43A670F1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8B5"/>
    <w:pPr>
      <w:spacing w:after="200" w:line="276" w:lineRule="auto"/>
      <w:jc w:val="both"/>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ootnote Text Char Char,FSR footnote,lábléc,Sprotna opomba - besedilo Znak1 Char,Sprotna opomba - besedilo Znak Znak Char,Znak Znak Znak Char,Znak Znak Znak Znak Znak Znak Znak Char,Znak Znak1 Char"/>
    <w:basedOn w:val="Normal"/>
    <w:link w:val="FootnoteTextChar"/>
    <w:uiPriority w:val="99"/>
    <w:unhideWhenUsed/>
    <w:qFormat/>
    <w:rsid w:val="00A74D00"/>
    <w:pPr>
      <w:spacing w:after="0" w:line="240" w:lineRule="auto"/>
    </w:pPr>
    <w:rPr>
      <w:sz w:val="20"/>
      <w:szCs w:val="20"/>
    </w:rPr>
  </w:style>
  <w:style w:type="character" w:customStyle="1" w:styleId="FootnoteTextChar">
    <w:name w:val="Footnote Text Char"/>
    <w:aliases w:val="Footnote Char1,Fußnote Char1,Footnote Text Char Char Char1,FSR footnote Char1,lábléc Char1,Sprotna opomba - besedilo Znak1 Char Char,Sprotna opomba - besedilo Znak Znak Char Char,Znak Znak Znak Char Char,Znak Znak1 Char Char"/>
    <w:link w:val="FootnoteText"/>
    <w:uiPriority w:val="99"/>
    <w:qFormat/>
    <w:rsid w:val="00A74D00"/>
    <w:rPr>
      <w:rFonts w:ascii="Arial" w:hAnsi="Arial"/>
      <w:sz w:val="20"/>
      <w:szCs w:val="20"/>
    </w:r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Ch,Footnotes refss"/>
    <w:uiPriority w:val="99"/>
    <w:rsid w:val="00A74D00"/>
    <w:rPr>
      <w:rFonts w:cs="Times New Roman"/>
      <w:vertAlign w:val="superscript"/>
    </w:rPr>
  </w:style>
  <w:style w:type="paragraph" w:styleId="NormalWeb">
    <w:name w:val="Normal (Web)"/>
    <w:basedOn w:val="Normal"/>
    <w:uiPriority w:val="99"/>
    <w:semiHidden/>
    <w:unhideWhenUsed/>
    <w:rsid w:val="00AA54EB"/>
    <w:pPr>
      <w:spacing w:after="150" w:line="336" w:lineRule="atLeast"/>
      <w:jc w:val="left"/>
    </w:pPr>
    <w:rPr>
      <w:rFonts w:ascii="Times New Roman" w:eastAsia="Times New Roman" w:hAnsi="Times New Roman"/>
      <w:color w:val="000000"/>
      <w:sz w:val="24"/>
      <w:szCs w:val="24"/>
    </w:rPr>
  </w:style>
  <w:style w:type="character" w:customStyle="1" w:styleId="hps">
    <w:name w:val="hps"/>
    <w:basedOn w:val="DefaultParagraphFont"/>
    <w:rsid w:val="00AA54EB"/>
  </w:style>
  <w:style w:type="character" w:styleId="Emphasis">
    <w:name w:val="Emphasis"/>
    <w:uiPriority w:val="20"/>
    <w:qFormat/>
    <w:rsid w:val="00E97A62"/>
    <w:rPr>
      <w:i/>
      <w:iCs/>
    </w:rPr>
  </w:style>
  <w:style w:type="paragraph" w:styleId="CommentText">
    <w:name w:val="annotation text"/>
    <w:basedOn w:val="Normal"/>
    <w:link w:val="CommentTextChar"/>
    <w:unhideWhenUsed/>
    <w:rsid w:val="00A618FA"/>
    <w:pPr>
      <w:jc w:val="left"/>
    </w:pPr>
    <w:rPr>
      <w:rFonts w:ascii="Calibri" w:eastAsia="Calibri" w:hAnsi="Calibri"/>
      <w:sz w:val="20"/>
      <w:szCs w:val="20"/>
      <w:lang w:eastAsia="en-US"/>
    </w:rPr>
  </w:style>
  <w:style w:type="character" w:customStyle="1" w:styleId="CommentTextChar">
    <w:name w:val="Comment Text Char"/>
    <w:link w:val="CommentText"/>
    <w:rsid w:val="00A618FA"/>
    <w:rPr>
      <w:rFonts w:ascii="Calibri" w:eastAsia="Calibri" w:hAnsi="Calibri" w:cs="Times New Roman"/>
      <w:sz w:val="20"/>
      <w:szCs w:val="20"/>
      <w:lang w:eastAsia="en-US"/>
    </w:rPr>
  </w:style>
  <w:style w:type="character" w:styleId="CommentReference">
    <w:name w:val="annotation reference"/>
    <w:semiHidden/>
    <w:unhideWhenUsed/>
    <w:rsid w:val="00A618FA"/>
    <w:rPr>
      <w:sz w:val="16"/>
      <w:szCs w:val="16"/>
    </w:rPr>
  </w:style>
  <w:style w:type="paragraph" w:styleId="BalloonText">
    <w:name w:val="Balloon Text"/>
    <w:basedOn w:val="Normal"/>
    <w:link w:val="BalloonTextChar"/>
    <w:uiPriority w:val="99"/>
    <w:semiHidden/>
    <w:unhideWhenUsed/>
    <w:rsid w:val="00A618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8FA"/>
    <w:rPr>
      <w:rFonts w:ascii="Tahoma" w:hAnsi="Tahoma" w:cs="Tahoma"/>
      <w:sz w:val="16"/>
      <w:szCs w:val="16"/>
    </w:rPr>
  </w:style>
  <w:style w:type="character" w:customStyle="1" w:styleId="FootnoteTextChar1">
    <w:name w:val="Footnote Text Char1"/>
    <w:aliases w:val="Footnote Char,Fußnote Char,Footnote Text Char Char Char,FSR footnote Char,lábléc Char"/>
    <w:uiPriority w:val="99"/>
    <w:locked/>
    <w:rsid w:val="007A2CE7"/>
    <w:rPr>
      <w:rFonts w:ascii="Arial" w:hAnsi="Arial" w:cs="Arial"/>
    </w:rPr>
  </w:style>
  <w:style w:type="paragraph" w:styleId="ListParagraph">
    <w:name w:val="List Paragraph"/>
    <w:aliases w:val="numbered list"/>
    <w:basedOn w:val="Normal"/>
    <w:link w:val="ListParagraphChar"/>
    <w:uiPriority w:val="34"/>
    <w:qFormat/>
    <w:rsid w:val="00FA0BF0"/>
    <w:pPr>
      <w:ind w:left="720"/>
      <w:contextualSpacing/>
    </w:pPr>
  </w:style>
  <w:style w:type="paragraph" w:styleId="Header">
    <w:name w:val="header"/>
    <w:basedOn w:val="Normal"/>
    <w:link w:val="HeaderChar"/>
    <w:uiPriority w:val="99"/>
    <w:unhideWhenUsed/>
    <w:rsid w:val="00902E8B"/>
    <w:pPr>
      <w:tabs>
        <w:tab w:val="center" w:pos="4513"/>
        <w:tab w:val="right" w:pos="9026"/>
      </w:tabs>
      <w:spacing w:after="0" w:line="240" w:lineRule="auto"/>
    </w:pPr>
  </w:style>
  <w:style w:type="character" w:customStyle="1" w:styleId="HeaderChar">
    <w:name w:val="Header Char"/>
    <w:link w:val="Header"/>
    <w:uiPriority w:val="99"/>
    <w:rsid w:val="00902E8B"/>
    <w:rPr>
      <w:rFonts w:ascii="Arial" w:hAnsi="Arial"/>
    </w:rPr>
  </w:style>
  <w:style w:type="paragraph" w:styleId="Footer">
    <w:name w:val="footer"/>
    <w:basedOn w:val="Normal"/>
    <w:link w:val="FooterChar"/>
    <w:uiPriority w:val="99"/>
    <w:unhideWhenUsed/>
    <w:rsid w:val="00902E8B"/>
    <w:pPr>
      <w:tabs>
        <w:tab w:val="center" w:pos="4513"/>
        <w:tab w:val="right" w:pos="9026"/>
      </w:tabs>
      <w:spacing w:after="0" w:line="240" w:lineRule="auto"/>
    </w:pPr>
  </w:style>
  <w:style w:type="character" w:customStyle="1" w:styleId="FooterChar">
    <w:name w:val="Footer Char"/>
    <w:link w:val="Footer"/>
    <w:uiPriority w:val="99"/>
    <w:rsid w:val="00902E8B"/>
    <w:rPr>
      <w:rFonts w:ascii="Arial" w:hAnsi="Arial"/>
    </w:rPr>
  </w:style>
  <w:style w:type="paragraph" w:customStyle="1" w:styleId="Odstavek">
    <w:name w:val="Odstavek"/>
    <w:basedOn w:val="Normal"/>
    <w:link w:val="OdstavekZnak"/>
    <w:qFormat/>
    <w:rsid w:val="0014234F"/>
    <w:pPr>
      <w:overflowPunct w:val="0"/>
      <w:autoSpaceDE w:val="0"/>
      <w:autoSpaceDN w:val="0"/>
      <w:adjustRightInd w:val="0"/>
      <w:spacing w:before="240" w:after="0" w:line="240" w:lineRule="auto"/>
      <w:ind w:firstLine="1021"/>
      <w:textAlignment w:val="baseline"/>
    </w:pPr>
    <w:rPr>
      <w:rFonts w:eastAsia="Times New Roman"/>
    </w:rPr>
  </w:style>
  <w:style w:type="character" w:customStyle="1" w:styleId="OdstavekZnak">
    <w:name w:val="Odstavek Znak"/>
    <w:link w:val="Odstavek"/>
    <w:rsid w:val="0014234F"/>
    <w:rPr>
      <w:rFonts w:ascii="Arial" w:eastAsia="Times New Roman" w:hAnsi="Arial" w:cs="Times New Roman"/>
    </w:rPr>
  </w:style>
  <w:style w:type="character" w:customStyle="1" w:styleId="lenZnak">
    <w:name w:val="Člen Znak"/>
    <w:link w:val="len"/>
    <w:locked/>
    <w:rsid w:val="00102F61"/>
    <w:rPr>
      <w:rFonts w:ascii="Arial" w:eastAsia="Times New Roman" w:hAnsi="Arial" w:cs="Arial"/>
      <w:b/>
      <w:sz w:val="22"/>
      <w:szCs w:val="22"/>
      <w:lang w:eastAsia="sl-SI"/>
    </w:rPr>
  </w:style>
  <w:style w:type="paragraph" w:customStyle="1" w:styleId="len">
    <w:name w:val="Člen"/>
    <w:basedOn w:val="Normal"/>
    <w:link w:val="lenZnak"/>
    <w:qFormat/>
    <w:rsid w:val="00102F61"/>
    <w:pPr>
      <w:suppressAutoHyphens/>
      <w:overflowPunct w:val="0"/>
      <w:autoSpaceDE w:val="0"/>
      <w:autoSpaceDN w:val="0"/>
      <w:adjustRightInd w:val="0"/>
      <w:spacing w:before="480" w:after="0" w:line="240" w:lineRule="auto"/>
      <w:jc w:val="center"/>
    </w:pPr>
    <w:rPr>
      <w:rFonts w:eastAsia="Times New Roman" w:cs="Arial"/>
      <w:b/>
      <w:lang w:eastAsia="sl-SI"/>
    </w:rPr>
  </w:style>
  <w:style w:type="paragraph" w:customStyle="1" w:styleId="lennaslov">
    <w:name w:val="Člen_naslov"/>
    <w:basedOn w:val="len"/>
    <w:qFormat/>
    <w:rsid w:val="00102F61"/>
    <w:pPr>
      <w:spacing w:before="0"/>
    </w:pPr>
  </w:style>
  <w:style w:type="paragraph" w:customStyle="1" w:styleId="tevilnatoka111">
    <w:name w:val="Številčna točka 1.1.1"/>
    <w:basedOn w:val="Normal"/>
    <w:qFormat/>
    <w:rsid w:val="00102F61"/>
    <w:pPr>
      <w:widowControl w:val="0"/>
      <w:numPr>
        <w:ilvl w:val="2"/>
        <w:numId w:val="8"/>
      </w:numPr>
      <w:tabs>
        <w:tab w:val="decimal" w:pos="567"/>
      </w:tabs>
      <w:overflowPunct w:val="0"/>
      <w:autoSpaceDE w:val="0"/>
      <w:autoSpaceDN w:val="0"/>
      <w:adjustRightInd w:val="0"/>
      <w:spacing w:after="0" w:line="240" w:lineRule="auto"/>
    </w:pPr>
    <w:rPr>
      <w:rFonts w:eastAsia="Times New Roman"/>
      <w:szCs w:val="16"/>
      <w:lang w:eastAsia="sl-SI"/>
    </w:rPr>
  </w:style>
  <w:style w:type="character" w:customStyle="1" w:styleId="tevilnatokaZnak">
    <w:name w:val="Številčna točka Znak"/>
    <w:link w:val="tevilnatoka"/>
    <w:locked/>
    <w:rsid w:val="00102F61"/>
    <w:rPr>
      <w:rFonts w:ascii="Arial" w:eastAsia="Times New Roman" w:hAnsi="Arial" w:cs="Arial"/>
      <w:sz w:val="22"/>
      <w:szCs w:val="22"/>
    </w:rPr>
  </w:style>
  <w:style w:type="paragraph" w:customStyle="1" w:styleId="tevilnatoka">
    <w:name w:val="Številčna točka"/>
    <w:basedOn w:val="Normal"/>
    <w:link w:val="tevilnatokaZnak"/>
    <w:qFormat/>
    <w:rsid w:val="00102F61"/>
    <w:pPr>
      <w:numPr>
        <w:numId w:val="8"/>
      </w:numPr>
      <w:spacing w:after="0" w:line="240" w:lineRule="auto"/>
    </w:pPr>
    <w:rPr>
      <w:rFonts w:eastAsia="Times New Roman" w:cs="Arial"/>
      <w:lang w:eastAsia="sl-SI"/>
    </w:rPr>
  </w:style>
  <w:style w:type="paragraph" w:styleId="CommentSubject">
    <w:name w:val="annotation subject"/>
    <w:basedOn w:val="CommentText"/>
    <w:next w:val="CommentText"/>
    <w:link w:val="CommentSubjectChar"/>
    <w:uiPriority w:val="99"/>
    <w:semiHidden/>
    <w:unhideWhenUsed/>
    <w:rsid w:val="000365B0"/>
    <w:pPr>
      <w:jc w:val="both"/>
    </w:pPr>
    <w:rPr>
      <w:rFonts w:ascii="Arial" w:eastAsia="SimSun" w:hAnsi="Arial"/>
      <w:b/>
      <w:bCs/>
      <w:lang w:eastAsia="zh-CN"/>
    </w:rPr>
  </w:style>
  <w:style w:type="character" w:customStyle="1" w:styleId="CommentSubjectChar">
    <w:name w:val="Comment Subject Char"/>
    <w:link w:val="CommentSubject"/>
    <w:uiPriority w:val="99"/>
    <w:semiHidden/>
    <w:rsid w:val="000365B0"/>
    <w:rPr>
      <w:rFonts w:ascii="Arial" w:eastAsia="Calibri" w:hAnsi="Arial" w:cs="Times New Roman"/>
      <w:b/>
      <w:bCs/>
      <w:sz w:val="20"/>
      <w:szCs w:val="20"/>
      <w:lang w:eastAsia="zh-CN"/>
    </w:rPr>
  </w:style>
  <w:style w:type="paragraph" w:customStyle="1" w:styleId="poglavje1">
    <w:name w:val="poglavje1"/>
    <w:basedOn w:val="Normal"/>
    <w:rsid w:val="00A031B6"/>
    <w:pPr>
      <w:spacing w:before="480" w:after="0" w:line="240" w:lineRule="auto"/>
      <w:jc w:val="center"/>
    </w:pPr>
    <w:rPr>
      <w:rFonts w:eastAsia="Times New Roman" w:cs="Arial"/>
      <w:lang w:eastAsia="sl-SI"/>
    </w:rPr>
  </w:style>
  <w:style w:type="paragraph" w:customStyle="1" w:styleId="len1">
    <w:name w:val="len1"/>
    <w:basedOn w:val="Normal"/>
    <w:rsid w:val="00A031B6"/>
    <w:pPr>
      <w:spacing w:before="480" w:after="0" w:line="240" w:lineRule="auto"/>
      <w:jc w:val="center"/>
    </w:pPr>
    <w:rPr>
      <w:rFonts w:eastAsia="Times New Roman" w:cs="Arial"/>
      <w:b/>
      <w:bCs/>
      <w:lang w:eastAsia="sl-SI"/>
    </w:rPr>
  </w:style>
  <w:style w:type="paragraph" w:customStyle="1" w:styleId="odstavek1">
    <w:name w:val="odstavek1"/>
    <w:basedOn w:val="Normal"/>
    <w:rsid w:val="00A031B6"/>
    <w:pPr>
      <w:spacing w:before="240" w:after="0" w:line="240" w:lineRule="auto"/>
      <w:ind w:firstLine="1021"/>
    </w:pPr>
    <w:rPr>
      <w:rFonts w:eastAsia="Times New Roman" w:cs="Arial"/>
      <w:lang w:eastAsia="sl-SI"/>
    </w:rPr>
  </w:style>
  <w:style w:type="paragraph" w:customStyle="1" w:styleId="alineazatevilnotoko1">
    <w:name w:val="alineazatevilnotoko1"/>
    <w:basedOn w:val="Normal"/>
    <w:rsid w:val="00A031B6"/>
    <w:pPr>
      <w:spacing w:after="0" w:line="240" w:lineRule="auto"/>
      <w:ind w:left="567" w:hanging="142"/>
    </w:pPr>
    <w:rPr>
      <w:rFonts w:eastAsia="Times New Roman" w:cs="Arial"/>
      <w:lang w:eastAsia="sl-SI"/>
    </w:rPr>
  </w:style>
  <w:style w:type="paragraph" w:customStyle="1" w:styleId="tevilnatoka1">
    <w:name w:val="tevilnatoka1"/>
    <w:basedOn w:val="Normal"/>
    <w:rsid w:val="00A031B6"/>
    <w:pPr>
      <w:spacing w:after="0" w:line="240" w:lineRule="auto"/>
      <w:ind w:left="425" w:hanging="425"/>
    </w:pPr>
    <w:rPr>
      <w:rFonts w:eastAsia="Times New Roman" w:cs="Arial"/>
      <w:lang w:eastAsia="sl-SI"/>
    </w:rPr>
  </w:style>
  <w:style w:type="paragraph" w:customStyle="1" w:styleId="lennaslov1">
    <w:name w:val="lennaslov1"/>
    <w:basedOn w:val="Normal"/>
    <w:rsid w:val="00A031B6"/>
    <w:pPr>
      <w:spacing w:after="0" w:line="240" w:lineRule="auto"/>
      <w:jc w:val="center"/>
    </w:pPr>
    <w:rPr>
      <w:rFonts w:eastAsia="Times New Roman" w:cs="Arial"/>
      <w:b/>
      <w:bCs/>
      <w:lang w:eastAsia="sl-SI"/>
    </w:rPr>
  </w:style>
  <w:style w:type="character" w:styleId="Hyperlink">
    <w:name w:val="Hyperlink"/>
    <w:uiPriority w:val="99"/>
    <w:unhideWhenUsed/>
    <w:rsid w:val="00963FB0"/>
    <w:rPr>
      <w:color w:val="0000FF"/>
      <w:u w:val="single"/>
    </w:rPr>
  </w:style>
  <w:style w:type="paragraph" w:customStyle="1" w:styleId="Default">
    <w:name w:val="Default"/>
    <w:rsid w:val="00BC21AC"/>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FF5156"/>
    <w:rPr>
      <w:color w:val="800080" w:themeColor="followedHyperlink"/>
      <w:u w:val="single"/>
    </w:rPr>
  </w:style>
  <w:style w:type="numbering" w:customStyle="1" w:styleId="NoList1">
    <w:name w:val="No List1"/>
    <w:next w:val="NoList"/>
    <w:uiPriority w:val="99"/>
    <w:semiHidden/>
    <w:unhideWhenUsed/>
    <w:rsid w:val="00FF5156"/>
  </w:style>
  <w:style w:type="character" w:customStyle="1" w:styleId="ListParagraphChar">
    <w:name w:val="List Paragraph Char"/>
    <w:aliases w:val="numbered list Char"/>
    <w:link w:val="ListParagraph"/>
    <w:uiPriority w:val="34"/>
    <w:locked/>
    <w:rsid w:val="00FF5156"/>
    <w:rPr>
      <w:rFonts w:ascii="Arial" w:hAnsi="Arial"/>
      <w:sz w:val="22"/>
      <w:szCs w:val="22"/>
      <w:lang w:eastAsia="zh-CN"/>
    </w:rPr>
  </w:style>
  <w:style w:type="table" w:styleId="TableGrid">
    <w:name w:val="Table Grid"/>
    <w:basedOn w:val="TableNormal"/>
    <w:uiPriority w:val="39"/>
    <w:rsid w:val="00FF515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F5156"/>
    <w:pPr>
      <w:spacing w:after="120" w:line="260" w:lineRule="exact"/>
      <w:ind w:left="283"/>
      <w:jc w:val="left"/>
    </w:pPr>
    <w:rPr>
      <w:rFonts w:eastAsia="Times New Roman"/>
      <w:sz w:val="20"/>
      <w:szCs w:val="24"/>
      <w:lang w:val="en-US" w:eastAsia="en-US"/>
    </w:rPr>
  </w:style>
  <w:style w:type="character" w:customStyle="1" w:styleId="BodyTextIndentChar">
    <w:name w:val="Body Text Indent Char"/>
    <w:basedOn w:val="DefaultParagraphFont"/>
    <w:link w:val="BodyTextIndent"/>
    <w:rsid w:val="00FF5156"/>
    <w:rPr>
      <w:rFonts w:ascii="Arial" w:eastAsia="Times New Roman" w:hAnsi="Arial"/>
      <w:szCs w:val="24"/>
      <w:lang w:val="en-US" w:eastAsia="en-US"/>
    </w:rPr>
  </w:style>
  <w:style w:type="paragraph" w:customStyle="1" w:styleId="Oddelek">
    <w:name w:val="Oddelek"/>
    <w:basedOn w:val="Normal"/>
    <w:qFormat/>
    <w:rsid w:val="00FF5156"/>
    <w:pPr>
      <w:numPr>
        <w:numId w:val="13"/>
      </w:numPr>
      <w:suppressAutoHyphens/>
      <w:overflowPunct w:val="0"/>
      <w:autoSpaceDE w:val="0"/>
      <w:autoSpaceDN w:val="0"/>
      <w:adjustRightInd w:val="0"/>
      <w:spacing w:before="280" w:after="60" w:line="200" w:lineRule="exact"/>
      <w:jc w:val="center"/>
      <w:textAlignment w:val="baseline"/>
      <w:outlineLvl w:val="3"/>
    </w:pPr>
    <w:rPr>
      <w:rFonts w:eastAsia="Times New Roman"/>
      <w:b/>
      <w:lang w:eastAsia="en-US"/>
    </w:rPr>
  </w:style>
  <w:style w:type="paragraph" w:customStyle="1" w:styleId="Alineazaodstavkom">
    <w:name w:val="Alinea za odstavkom"/>
    <w:basedOn w:val="Normal"/>
    <w:link w:val="AlineazaodstavkomZnak"/>
    <w:qFormat/>
    <w:rsid w:val="00FF5156"/>
    <w:pPr>
      <w:overflowPunct w:val="0"/>
      <w:autoSpaceDE w:val="0"/>
      <w:autoSpaceDN w:val="0"/>
      <w:adjustRightInd w:val="0"/>
      <w:spacing w:after="0" w:line="200" w:lineRule="exact"/>
      <w:ind w:left="709" w:hanging="284"/>
      <w:textAlignment w:val="baseline"/>
    </w:pPr>
    <w:rPr>
      <w:rFonts w:eastAsia="Times New Roman"/>
      <w:lang w:eastAsia="en-US"/>
    </w:rPr>
  </w:style>
  <w:style w:type="paragraph" w:customStyle="1" w:styleId="rkovnatokazaodstavkom">
    <w:name w:val="Črkovna točka_za odstavkom"/>
    <w:basedOn w:val="Normal"/>
    <w:qFormat/>
    <w:rsid w:val="00FF5156"/>
    <w:pPr>
      <w:overflowPunct w:val="0"/>
      <w:autoSpaceDE w:val="0"/>
      <w:autoSpaceDN w:val="0"/>
      <w:adjustRightInd w:val="0"/>
      <w:spacing w:after="0" w:line="200" w:lineRule="exact"/>
      <w:ind w:left="720" w:hanging="360"/>
      <w:textAlignment w:val="baseline"/>
    </w:pPr>
    <w:rPr>
      <w:rFonts w:eastAsia="Calibri"/>
      <w:lang w:eastAsia="en-US"/>
    </w:rPr>
  </w:style>
  <w:style w:type="paragraph" w:customStyle="1" w:styleId="alineazaodstavkom1">
    <w:name w:val="alineazaodstavkom1"/>
    <w:basedOn w:val="Normal"/>
    <w:rsid w:val="00FF5156"/>
    <w:pPr>
      <w:spacing w:after="0" w:line="240" w:lineRule="auto"/>
      <w:ind w:left="425" w:hanging="425"/>
    </w:pPr>
    <w:rPr>
      <w:rFonts w:eastAsia="Times New Roman" w:cs="Arial"/>
      <w:lang w:eastAsia="sl-SI"/>
    </w:rPr>
  </w:style>
  <w:style w:type="paragraph" w:customStyle="1" w:styleId="len0">
    <w:name w:val="len"/>
    <w:basedOn w:val="Normal"/>
    <w:rsid w:val="00FF5156"/>
    <w:pPr>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lennaslov0">
    <w:name w:val="lennaslov"/>
    <w:basedOn w:val="Normal"/>
    <w:rsid w:val="00FF5156"/>
    <w:pPr>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odstavek0">
    <w:name w:val="odstavek"/>
    <w:basedOn w:val="Normal"/>
    <w:rsid w:val="00FF5156"/>
    <w:pPr>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tevilnatoka0">
    <w:name w:val="tevilnatoka"/>
    <w:basedOn w:val="Normal"/>
    <w:rsid w:val="00FF5156"/>
    <w:pPr>
      <w:spacing w:before="100" w:beforeAutospacing="1" w:after="100" w:afterAutospacing="1" w:line="240" w:lineRule="auto"/>
      <w:jc w:val="left"/>
    </w:pPr>
    <w:rPr>
      <w:rFonts w:ascii="Times New Roman" w:eastAsia="Times New Roman" w:hAnsi="Times New Roman"/>
      <w:sz w:val="24"/>
      <w:szCs w:val="24"/>
      <w:lang w:eastAsia="sl-SI"/>
    </w:rPr>
  </w:style>
  <w:style w:type="character" w:styleId="Strong">
    <w:name w:val="Strong"/>
    <w:uiPriority w:val="22"/>
    <w:qFormat/>
    <w:rsid w:val="00FF5156"/>
    <w:rPr>
      <w:b/>
      <w:bCs/>
    </w:rPr>
  </w:style>
  <w:style w:type="paragraph" w:styleId="Revision">
    <w:name w:val="Revision"/>
    <w:hidden/>
    <w:uiPriority w:val="99"/>
    <w:semiHidden/>
    <w:rsid w:val="00FF5156"/>
    <w:rPr>
      <w:rFonts w:eastAsia="Calibri"/>
      <w:sz w:val="22"/>
      <w:szCs w:val="22"/>
      <w:lang w:eastAsia="en-US"/>
    </w:rPr>
  </w:style>
  <w:style w:type="numbering" w:customStyle="1" w:styleId="NoList11">
    <w:name w:val="No List11"/>
    <w:next w:val="NoList"/>
    <w:uiPriority w:val="99"/>
    <w:semiHidden/>
    <w:unhideWhenUsed/>
    <w:rsid w:val="00FF5156"/>
  </w:style>
  <w:style w:type="paragraph" w:customStyle="1" w:styleId="tevilnatoka11Nova">
    <w:name w:val="Številčna točka 1.1 Nova"/>
    <w:basedOn w:val="tevilnatoka"/>
    <w:qFormat/>
    <w:rsid w:val="00FF5156"/>
    <w:pPr>
      <w:numPr>
        <w:numId w:val="0"/>
      </w:numPr>
      <w:tabs>
        <w:tab w:val="num" w:pos="425"/>
      </w:tabs>
      <w:ind w:left="425" w:hanging="425"/>
    </w:pPr>
    <w:rPr>
      <w:rFonts w:cs="Times New Roman"/>
    </w:rPr>
  </w:style>
  <w:style w:type="paragraph" w:customStyle="1" w:styleId="Poglavje">
    <w:name w:val="Poglavje"/>
    <w:basedOn w:val="Normal"/>
    <w:qFormat/>
    <w:rsid w:val="00FF5156"/>
    <w:pPr>
      <w:suppressAutoHyphens/>
      <w:overflowPunct w:val="0"/>
      <w:autoSpaceDE w:val="0"/>
      <w:autoSpaceDN w:val="0"/>
      <w:adjustRightInd w:val="0"/>
      <w:spacing w:before="480" w:after="0" w:line="240" w:lineRule="auto"/>
      <w:jc w:val="center"/>
      <w:textAlignment w:val="baseline"/>
    </w:pPr>
    <w:rPr>
      <w:rFonts w:eastAsia="Times New Roman" w:cs="Arial"/>
      <w:lang w:eastAsia="sl-SI"/>
    </w:rPr>
  </w:style>
  <w:style w:type="character" w:customStyle="1" w:styleId="AlineazaodstavkomZnak">
    <w:name w:val="Alinea za odstavkom Znak"/>
    <w:basedOn w:val="DefaultParagraphFont"/>
    <w:link w:val="Alineazaodstavkom"/>
    <w:rsid w:val="00FF5156"/>
    <w:rPr>
      <w:rFonts w:ascii="Arial" w:eastAsia="Times New Roman" w:hAnsi="Arial"/>
      <w:sz w:val="22"/>
      <w:szCs w:val="22"/>
      <w:lang w:eastAsia="en-US"/>
    </w:rPr>
  </w:style>
  <w:style w:type="character" w:customStyle="1" w:styleId="UnresolvedMention1">
    <w:name w:val="Unresolved Mention1"/>
    <w:basedOn w:val="DefaultParagraphFont"/>
    <w:uiPriority w:val="99"/>
    <w:semiHidden/>
    <w:unhideWhenUsed/>
    <w:rsid w:val="007A6253"/>
    <w:rPr>
      <w:color w:val="605E5C"/>
      <w:shd w:val="clear" w:color="auto" w:fill="E1DFDD"/>
    </w:rPr>
  </w:style>
  <w:style w:type="character" w:customStyle="1" w:styleId="UnresolvedMention2">
    <w:name w:val="Unresolved Mention2"/>
    <w:basedOn w:val="DefaultParagraphFont"/>
    <w:uiPriority w:val="99"/>
    <w:semiHidden/>
    <w:unhideWhenUsed/>
    <w:rsid w:val="00CF28FF"/>
    <w:rPr>
      <w:color w:val="605E5C"/>
      <w:shd w:val="clear" w:color="auto" w:fill="E1DFDD"/>
    </w:rPr>
  </w:style>
  <w:style w:type="character" w:customStyle="1" w:styleId="Nerazreenaomemba1">
    <w:name w:val="Nerazrešena omemba1"/>
    <w:basedOn w:val="DefaultParagraphFont"/>
    <w:uiPriority w:val="99"/>
    <w:semiHidden/>
    <w:unhideWhenUsed/>
    <w:rsid w:val="00E87820"/>
    <w:rPr>
      <w:color w:val="605E5C"/>
      <w:shd w:val="clear" w:color="auto" w:fill="E1DFDD"/>
    </w:rPr>
  </w:style>
  <w:style w:type="paragraph" w:customStyle="1" w:styleId="Alineazatevilnotoko">
    <w:name w:val="Alinea za številčno točko"/>
    <w:basedOn w:val="Alineazaodstavkom"/>
    <w:link w:val="AlineazatevilnotokoZnak"/>
    <w:qFormat/>
    <w:rsid w:val="007B5982"/>
    <w:pPr>
      <w:tabs>
        <w:tab w:val="left" w:pos="567"/>
      </w:tabs>
      <w:overflowPunct/>
      <w:autoSpaceDE/>
      <w:autoSpaceDN/>
      <w:adjustRightInd/>
      <w:spacing w:line="240" w:lineRule="auto"/>
      <w:ind w:left="567" w:hanging="142"/>
      <w:textAlignment w:val="auto"/>
    </w:pPr>
    <w:rPr>
      <w:rFonts w:cs="Arial"/>
      <w:lang w:eastAsia="sl-SI"/>
    </w:rPr>
  </w:style>
  <w:style w:type="character" w:customStyle="1" w:styleId="AlineazatevilnotokoZnak">
    <w:name w:val="Alinea za številčno točko Znak"/>
    <w:basedOn w:val="DefaultParagraphFont"/>
    <w:link w:val="Alineazatevilnotoko"/>
    <w:rsid w:val="007B598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8330">
      <w:bodyDiv w:val="1"/>
      <w:marLeft w:val="0"/>
      <w:marRight w:val="0"/>
      <w:marTop w:val="0"/>
      <w:marBottom w:val="0"/>
      <w:divBdr>
        <w:top w:val="none" w:sz="0" w:space="0" w:color="auto"/>
        <w:left w:val="none" w:sz="0" w:space="0" w:color="auto"/>
        <w:bottom w:val="none" w:sz="0" w:space="0" w:color="auto"/>
        <w:right w:val="none" w:sz="0" w:space="0" w:color="auto"/>
      </w:divBdr>
    </w:div>
    <w:div w:id="149640908">
      <w:bodyDiv w:val="1"/>
      <w:marLeft w:val="0"/>
      <w:marRight w:val="0"/>
      <w:marTop w:val="0"/>
      <w:marBottom w:val="0"/>
      <w:divBdr>
        <w:top w:val="none" w:sz="0" w:space="0" w:color="auto"/>
        <w:left w:val="none" w:sz="0" w:space="0" w:color="auto"/>
        <w:bottom w:val="none" w:sz="0" w:space="0" w:color="auto"/>
        <w:right w:val="none" w:sz="0" w:space="0" w:color="auto"/>
      </w:divBdr>
      <w:divsChild>
        <w:div w:id="1180238014">
          <w:marLeft w:val="0"/>
          <w:marRight w:val="0"/>
          <w:marTop w:val="0"/>
          <w:marBottom w:val="0"/>
          <w:divBdr>
            <w:top w:val="none" w:sz="0" w:space="0" w:color="auto"/>
            <w:left w:val="none" w:sz="0" w:space="0" w:color="auto"/>
            <w:bottom w:val="none" w:sz="0" w:space="0" w:color="auto"/>
            <w:right w:val="none" w:sz="0" w:space="0" w:color="auto"/>
          </w:divBdr>
          <w:divsChild>
            <w:div w:id="1645625844">
              <w:marLeft w:val="0"/>
              <w:marRight w:val="0"/>
              <w:marTop w:val="100"/>
              <w:marBottom w:val="100"/>
              <w:divBdr>
                <w:top w:val="none" w:sz="0" w:space="0" w:color="auto"/>
                <w:left w:val="none" w:sz="0" w:space="0" w:color="auto"/>
                <w:bottom w:val="none" w:sz="0" w:space="0" w:color="auto"/>
                <w:right w:val="none" w:sz="0" w:space="0" w:color="auto"/>
              </w:divBdr>
              <w:divsChild>
                <w:div w:id="41028398">
                  <w:marLeft w:val="0"/>
                  <w:marRight w:val="0"/>
                  <w:marTop w:val="0"/>
                  <w:marBottom w:val="0"/>
                  <w:divBdr>
                    <w:top w:val="none" w:sz="0" w:space="0" w:color="auto"/>
                    <w:left w:val="none" w:sz="0" w:space="0" w:color="auto"/>
                    <w:bottom w:val="none" w:sz="0" w:space="0" w:color="auto"/>
                    <w:right w:val="none" w:sz="0" w:space="0" w:color="auto"/>
                  </w:divBdr>
                  <w:divsChild>
                    <w:div w:id="1832482894">
                      <w:marLeft w:val="0"/>
                      <w:marRight w:val="0"/>
                      <w:marTop w:val="0"/>
                      <w:marBottom w:val="0"/>
                      <w:divBdr>
                        <w:top w:val="none" w:sz="0" w:space="0" w:color="auto"/>
                        <w:left w:val="none" w:sz="0" w:space="0" w:color="auto"/>
                        <w:bottom w:val="none" w:sz="0" w:space="0" w:color="auto"/>
                        <w:right w:val="none" w:sz="0" w:space="0" w:color="auto"/>
                      </w:divBdr>
                      <w:divsChild>
                        <w:div w:id="855733392">
                          <w:marLeft w:val="0"/>
                          <w:marRight w:val="0"/>
                          <w:marTop w:val="0"/>
                          <w:marBottom w:val="0"/>
                          <w:divBdr>
                            <w:top w:val="none" w:sz="0" w:space="0" w:color="auto"/>
                            <w:left w:val="none" w:sz="0" w:space="0" w:color="auto"/>
                            <w:bottom w:val="none" w:sz="0" w:space="0" w:color="auto"/>
                            <w:right w:val="none" w:sz="0" w:space="0" w:color="auto"/>
                          </w:divBdr>
                          <w:divsChild>
                            <w:div w:id="1028215508">
                              <w:marLeft w:val="0"/>
                              <w:marRight w:val="0"/>
                              <w:marTop w:val="0"/>
                              <w:marBottom w:val="0"/>
                              <w:divBdr>
                                <w:top w:val="none" w:sz="0" w:space="0" w:color="auto"/>
                                <w:left w:val="none" w:sz="0" w:space="0" w:color="auto"/>
                                <w:bottom w:val="none" w:sz="0" w:space="0" w:color="auto"/>
                                <w:right w:val="none" w:sz="0" w:space="0" w:color="auto"/>
                              </w:divBdr>
                              <w:divsChild>
                                <w:div w:id="562299886">
                                  <w:marLeft w:val="0"/>
                                  <w:marRight w:val="0"/>
                                  <w:marTop w:val="0"/>
                                  <w:marBottom w:val="0"/>
                                  <w:divBdr>
                                    <w:top w:val="none" w:sz="0" w:space="0" w:color="auto"/>
                                    <w:left w:val="none" w:sz="0" w:space="0" w:color="auto"/>
                                    <w:bottom w:val="none" w:sz="0" w:space="0" w:color="auto"/>
                                    <w:right w:val="none" w:sz="0" w:space="0" w:color="auto"/>
                                  </w:divBdr>
                                  <w:divsChild>
                                    <w:div w:id="2028829235">
                                      <w:marLeft w:val="0"/>
                                      <w:marRight w:val="0"/>
                                      <w:marTop w:val="0"/>
                                      <w:marBottom w:val="0"/>
                                      <w:divBdr>
                                        <w:top w:val="none" w:sz="0" w:space="0" w:color="auto"/>
                                        <w:left w:val="none" w:sz="0" w:space="0" w:color="auto"/>
                                        <w:bottom w:val="none" w:sz="0" w:space="0" w:color="auto"/>
                                        <w:right w:val="none" w:sz="0" w:space="0" w:color="auto"/>
                                      </w:divBdr>
                                      <w:divsChild>
                                        <w:div w:id="13475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63793">
      <w:bodyDiv w:val="1"/>
      <w:marLeft w:val="0"/>
      <w:marRight w:val="0"/>
      <w:marTop w:val="0"/>
      <w:marBottom w:val="0"/>
      <w:divBdr>
        <w:top w:val="none" w:sz="0" w:space="0" w:color="auto"/>
        <w:left w:val="none" w:sz="0" w:space="0" w:color="auto"/>
        <w:bottom w:val="none" w:sz="0" w:space="0" w:color="auto"/>
        <w:right w:val="none" w:sz="0" w:space="0" w:color="auto"/>
      </w:divBdr>
      <w:divsChild>
        <w:div w:id="360785119">
          <w:marLeft w:val="0"/>
          <w:marRight w:val="0"/>
          <w:marTop w:val="0"/>
          <w:marBottom w:val="0"/>
          <w:divBdr>
            <w:top w:val="none" w:sz="0" w:space="0" w:color="auto"/>
            <w:left w:val="none" w:sz="0" w:space="0" w:color="auto"/>
            <w:bottom w:val="none" w:sz="0" w:space="0" w:color="auto"/>
            <w:right w:val="none" w:sz="0" w:space="0" w:color="auto"/>
          </w:divBdr>
          <w:divsChild>
            <w:div w:id="1048335606">
              <w:marLeft w:val="0"/>
              <w:marRight w:val="0"/>
              <w:marTop w:val="0"/>
              <w:marBottom w:val="0"/>
              <w:divBdr>
                <w:top w:val="none" w:sz="0" w:space="0" w:color="auto"/>
                <w:left w:val="none" w:sz="0" w:space="0" w:color="auto"/>
                <w:bottom w:val="none" w:sz="0" w:space="0" w:color="auto"/>
                <w:right w:val="none" w:sz="0" w:space="0" w:color="auto"/>
              </w:divBdr>
              <w:divsChild>
                <w:div w:id="2106732198">
                  <w:marLeft w:val="300"/>
                  <w:marRight w:val="0"/>
                  <w:marTop w:val="315"/>
                  <w:marBottom w:val="0"/>
                  <w:divBdr>
                    <w:top w:val="none" w:sz="0" w:space="0" w:color="auto"/>
                    <w:left w:val="none" w:sz="0" w:space="0" w:color="auto"/>
                    <w:bottom w:val="none" w:sz="0" w:space="0" w:color="auto"/>
                    <w:right w:val="none" w:sz="0" w:space="0" w:color="auto"/>
                  </w:divBdr>
                  <w:divsChild>
                    <w:div w:id="341979790">
                      <w:marLeft w:val="0"/>
                      <w:marRight w:val="0"/>
                      <w:marTop w:val="0"/>
                      <w:marBottom w:val="0"/>
                      <w:divBdr>
                        <w:top w:val="none" w:sz="0" w:space="0" w:color="auto"/>
                        <w:left w:val="none" w:sz="0" w:space="0" w:color="auto"/>
                        <w:bottom w:val="none" w:sz="0" w:space="0" w:color="auto"/>
                        <w:right w:val="none" w:sz="0" w:space="0" w:color="auto"/>
                      </w:divBdr>
                      <w:divsChild>
                        <w:div w:id="1399399213">
                          <w:marLeft w:val="0"/>
                          <w:marRight w:val="0"/>
                          <w:marTop w:val="0"/>
                          <w:marBottom w:val="0"/>
                          <w:divBdr>
                            <w:top w:val="none" w:sz="0" w:space="0" w:color="auto"/>
                            <w:left w:val="none" w:sz="0" w:space="0" w:color="auto"/>
                            <w:bottom w:val="none" w:sz="0" w:space="0" w:color="auto"/>
                            <w:right w:val="none" w:sz="0" w:space="0" w:color="auto"/>
                          </w:divBdr>
                          <w:divsChild>
                            <w:div w:id="629752558">
                              <w:marLeft w:val="0"/>
                              <w:marRight w:val="0"/>
                              <w:marTop w:val="0"/>
                              <w:marBottom w:val="0"/>
                              <w:divBdr>
                                <w:top w:val="none" w:sz="0" w:space="0" w:color="auto"/>
                                <w:left w:val="none" w:sz="0" w:space="0" w:color="auto"/>
                                <w:bottom w:val="none" w:sz="0" w:space="0" w:color="auto"/>
                                <w:right w:val="none" w:sz="0" w:space="0" w:color="auto"/>
                              </w:divBdr>
                              <w:divsChild>
                                <w:div w:id="1423650530">
                                  <w:marLeft w:val="0"/>
                                  <w:marRight w:val="0"/>
                                  <w:marTop w:val="0"/>
                                  <w:marBottom w:val="450"/>
                                  <w:divBdr>
                                    <w:top w:val="none" w:sz="0" w:space="0" w:color="auto"/>
                                    <w:left w:val="none" w:sz="0" w:space="0" w:color="auto"/>
                                    <w:bottom w:val="none" w:sz="0" w:space="0" w:color="auto"/>
                                    <w:right w:val="none" w:sz="0" w:space="0" w:color="auto"/>
                                  </w:divBdr>
                                  <w:divsChild>
                                    <w:div w:id="17818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335467">
      <w:bodyDiv w:val="1"/>
      <w:marLeft w:val="0"/>
      <w:marRight w:val="0"/>
      <w:marTop w:val="0"/>
      <w:marBottom w:val="0"/>
      <w:divBdr>
        <w:top w:val="none" w:sz="0" w:space="0" w:color="auto"/>
        <w:left w:val="none" w:sz="0" w:space="0" w:color="auto"/>
        <w:bottom w:val="none" w:sz="0" w:space="0" w:color="auto"/>
        <w:right w:val="none" w:sz="0" w:space="0" w:color="auto"/>
      </w:divBdr>
    </w:div>
    <w:div w:id="284119357">
      <w:bodyDiv w:val="1"/>
      <w:marLeft w:val="0"/>
      <w:marRight w:val="0"/>
      <w:marTop w:val="0"/>
      <w:marBottom w:val="0"/>
      <w:divBdr>
        <w:top w:val="none" w:sz="0" w:space="0" w:color="auto"/>
        <w:left w:val="none" w:sz="0" w:space="0" w:color="auto"/>
        <w:bottom w:val="none" w:sz="0" w:space="0" w:color="auto"/>
        <w:right w:val="none" w:sz="0" w:space="0" w:color="auto"/>
      </w:divBdr>
    </w:div>
    <w:div w:id="356389102">
      <w:bodyDiv w:val="1"/>
      <w:marLeft w:val="0"/>
      <w:marRight w:val="0"/>
      <w:marTop w:val="0"/>
      <w:marBottom w:val="0"/>
      <w:divBdr>
        <w:top w:val="none" w:sz="0" w:space="0" w:color="auto"/>
        <w:left w:val="none" w:sz="0" w:space="0" w:color="auto"/>
        <w:bottom w:val="none" w:sz="0" w:space="0" w:color="auto"/>
        <w:right w:val="none" w:sz="0" w:space="0" w:color="auto"/>
      </w:divBdr>
      <w:divsChild>
        <w:div w:id="1766657753">
          <w:marLeft w:val="0"/>
          <w:marRight w:val="0"/>
          <w:marTop w:val="0"/>
          <w:marBottom w:val="0"/>
          <w:divBdr>
            <w:top w:val="none" w:sz="0" w:space="0" w:color="auto"/>
            <w:left w:val="none" w:sz="0" w:space="0" w:color="auto"/>
            <w:bottom w:val="none" w:sz="0" w:space="0" w:color="auto"/>
            <w:right w:val="none" w:sz="0" w:space="0" w:color="auto"/>
          </w:divBdr>
          <w:divsChild>
            <w:div w:id="217670152">
              <w:marLeft w:val="0"/>
              <w:marRight w:val="0"/>
              <w:marTop w:val="100"/>
              <w:marBottom w:val="100"/>
              <w:divBdr>
                <w:top w:val="none" w:sz="0" w:space="0" w:color="auto"/>
                <w:left w:val="none" w:sz="0" w:space="0" w:color="auto"/>
                <w:bottom w:val="none" w:sz="0" w:space="0" w:color="auto"/>
                <w:right w:val="none" w:sz="0" w:space="0" w:color="auto"/>
              </w:divBdr>
              <w:divsChild>
                <w:div w:id="849031448">
                  <w:marLeft w:val="0"/>
                  <w:marRight w:val="0"/>
                  <w:marTop w:val="0"/>
                  <w:marBottom w:val="0"/>
                  <w:divBdr>
                    <w:top w:val="none" w:sz="0" w:space="0" w:color="auto"/>
                    <w:left w:val="none" w:sz="0" w:space="0" w:color="auto"/>
                    <w:bottom w:val="none" w:sz="0" w:space="0" w:color="auto"/>
                    <w:right w:val="none" w:sz="0" w:space="0" w:color="auto"/>
                  </w:divBdr>
                  <w:divsChild>
                    <w:div w:id="1845850625">
                      <w:marLeft w:val="0"/>
                      <w:marRight w:val="0"/>
                      <w:marTop w:val="0"/>
                      <w:marBottom w:val="0"/>
                      <w:divBdr>
                        <w:top w:val="none" w:sz="0" w:space="0" w:color="auto"/>
                        <w:left w:val="none" w:sz="0" w:space="0" w:color="auto"/>
                        <w:bottom w:val="none" w:sz="0" w:space="0" w:color="auto"/>
                        <w:right w:val="none" w:sz="0" w:space="0" w:color="auto"/>
                      </w:divBdr>
                      <w:divsChild>
                        <w:div w:id="1817450374">
                          <w:marLeft w:val="0"/>
                          <w:marRight w:val="0"/>
                          <w:marTop w:val="0"/>
                          <w:marBottom w:val="0"/>
                          <w:divBdr>
                            <w:top w:val="none" w:sz="0" w:space="0" w:color="auto"/>
                            <w:left w:val="none" w:sz="0" w:space="0" w:color="auto"/>
                            <w:bottom w:val="none" w:sz="0" w:space="0" w:color="auto"/>
                            <w:right w:val="none" w:sz="0" w:space="0" w:color="auto"/>
                          </w:divBdr>
                          <w:divsChild>
                            <w:div w:id="1768621813">
                              <w:marLeft w:val="0"/>
                              <w:marRight w:val="0"/>
                              <w:marTop w:val="0"/>
                              <w:marBottom w:val="0"/>
                              <w:divBdr>
                                <w:top w:val="none" w:sz="0" w:space="0" w:color="auto"/>
                                <w:left w:val="none" w:sz="0" w:space="0" w:color="auto"/>
                                <w:bottom w:val="none" w:sz="0" w:space="0" w:color="auto"/>
                                <w:right w:val="none" w:sz="0" w:space="0" w:color="auto"/>
                              </w:divBdr>
                              <w:divsChild>
                                <w:div w:id="1429423051">
                                  <w:marLeft w:val="0"/>
                                  <w:marRight w:val="0"/>
                                  <w:marTop w:val="0"/>
                                  <w:marBottom w:val="0"/>
                                  <w:divBdr>
                                    <w:top w:val="none" w:sz="0" w:space="0" w:color="auto"/>
                                    <w:left w:val="none" w:sz="0" w:space="0" w:color="auto"/>
                                    <w:bottom w:val="none" w:sz="0" w:space="0" w:color="auto"/>
                                    <w:right w:val="none" w:sz="0" w:space="0" w:color="auto"/>
                                  </w:divBdr>
                                  <w:divsChild>
                                    <w:div w:id="907495034">
                                      <w:marLeft w:val="0"/>
                                      <w:marRight w:val="0"/>
                                      <w:marTop w:val="0"/>
                                      <w:marBottom w:val="0"/>
                                      <w:divBdr>
                                        <w:top w:val="none" w:sz="0" w:space="0" w:color="auto"/>
                                        <w:left w:val="none" w:sz="0" w:space="0" w:color="auto"/>
                                        <w:bottom w:val="none" w:sz="0" w:space="0" w:color="auto"/>
                                        <w:right w:val="none" w:sz="0" w:space="0" w:color="auto"/>
                                      </w:divBdr>
                                      <w:divsChild>
                                        <w:div w:id="1360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657343">
      <w:bodyDiv w:val="1"/>
      <w:marLeft w:val="0"/>
      <w:marRight w:val="0"/>
      <w:marTop w:val="0"/>
      <w:marBottom w:val="0"/>
      <w:divBdr>
        <w:top w:val="none" w:sz="0" w:space="0" w:color="auto"/>
        <w:left w:val="none" w:sz="0" w:space="0" w:color="auto"/>
        <w:bottom w:val="none" w:sz="0" w:space="0" w:color="auto"/>
        <w:right w:val="none" w:sz="0" w:space="0" w:color="auto"/>
      </w:divBdr>
    </w:div>
    <w:div w:id="857504441">
      <w:bodyDiv w:val="1"/>
      <w:marLeft w:val="0"/>
      <w:marRight w:val="0"/>
      <w:marTop w:val="0"/>
      <w:marBottom w:val="0"/>
      <w:divBdr>
        <w:top w:val="none" w:sz="0" w:space="0" w:color="auto"/>
        <w:left w:val="none" w:sz="0" w:space="0" w:color="auto"/>
        <w:bottom w:val="none" w:sz="0" w:space="0" w:color="auto"/>
        <w:right w:val="none" w:sz="0" w:space="0" w:color="auto"/>
      </w:divBdr>
      <w:divsChild>
        <w:div w:id="1292444462">
          <w:marLeft w:val="0"/>
          <w:marRight w:val="0"/>
          <w:marTop w:val="0"/>
          <w:marBottom w:val="0"/>
          <w:divBdr>
            <w:top w:val="none" w:sz="0" w:space="0" w:color="auto"/>
            <w:left w:val="none" w:sz="0" w:space="0" w:color="auto"/>
            <w:bottom w:val="none" w:sz="0" w:space="0" w:color="auto"/>
            <w:right w:val="none" w:sz="0" w:space="0" w:color="auto"/>
          </w:divBdr>
          <w:divsChild>
            <w:div w:id="1068042669">
              <w:marLeft w:val="0"/>
              <w:marRight w:val="0"/>
              <w:marTop w:val="100"/>
              <w:marBottom w:val="100"/>
              <w:divBdr>
                <w:top w:val="none" w:sz="0" w:space="0" w:color="auto"/>
                <w:left w:val="none" w:sz="0" w:space="0" w:color="auto"/>
                <w:bottom w:val="none" w:sz="0" w:space="0" w:color="auto"/>
                <w:right w:val="none" w:sz="0" w:space="0" w:color="auto"/>
              </w:divBdr>
              <w:divsChild>
                <w:div w:id="1409302190">
                  <w:marLeft w:val="0"/>
                  <w:marRight w:val="0"/>
                  <w:marTop w:val="0"/>
                  <w:marBottom w:val="0"/>
                  <w:divBdr>
                    <w:top w:val="none" w:sz="0" w:space="0" w:color="auto"/>
                    <w:left w:val="none" w:sz="0" w:space="0" w:color="auto"/>
                    <w:bottom w:val="none" w:sz="0" w:space="0" w:color="auto"/>
                    <w:right w:val="none" w:sz="0" w:space="0" w:color="auto"/>
                  </w:divBdr>
                  <w:divsChild>
                    <w:div w:id="659626605">
                      <w:marLeft w:val="0"/>
                      <w:marRight w:val="0"/>
                      <w:marTop w:val="0"/>
                      <w:marBottom w:val="0"/>
                      <w:divBdr>
                        <w:top w:val="none" w:sz="0" w:space="0" w:color="auto"/>
                        <w:left w:val="none" w:sz="0" w:space="0" w:color="auto"/>
                        <w:bottom w:val="none" w:sz="0" w:space="0" w:color="auto"/>
                        <w:right w:val="none" w:sz="0" w:space="0" w:color="auto"/>
                      </w:divBdr>
                      <w:divsChild>
                        <w:div w:id="747120567">
                          <w:marLeft w:val="0"/>
                          <w:marRight w:val="0"/>
                          <w:marTop w:val="0"/>
                          <w:marBottom w:val="0"/>
                          <w:divBdr>
                            <w:top w:val="none" w:sz="0" w:space="0" w:color="auto"/>
                            <w:left w:val="none" w:sz="0" w:space="0" w:color="auto"/>
                            <w:bottom w:val="none" w:sz="0" w:space="0" w:color="auto"/>
                            <w:right w:val="none" w:sz="0" w:space="0" w:color="auto"/>
                          </w:divBdr>
                          <w:divsChild>
                            <w:div w:id="438456447">
                              <w:marLeft w:val="0"/>
                              <w:marRight w:val="0"/>
                              <w:marTop w:val="0"/>
                              <w:marBottom w:val="0"/>
                              <w:divBdr>
                                <w:top w:val="none" w:sz="0" w:space="0" w:color="auto"/>
                                <w:left w:val="none" w:sz="0" w:space="0" w:color="auto"/>
                                <w:bottom w:val="none" w:sz="0" w:space="0" w:color="auto"/>
                                <w:right w:val="none" w:sz="0" w:space="0" w:color="auto"/>
                              </w:divBdr>
                              <w:divsChild>
                                <w:div w:id="90588499">
                                  <w:marLeft w:val="0"/>
                                  <w:marRight w:val="0"/>
                                  <w:marTop w:val="0"/>
                                  <w:marBottom w:val="0"/>
                                  <w:divBdr>
                                    <w:top w:val="none" w:sz="0" w:space="0" w:color="auto"/>
                                    <w:left w:val="none" w:sz="0" w:space="0" w:color="auto"/>
                                    <w:bottom w:val="none" w:sz="0" w:space="0" w:color="auto"/>
                                    <w:right w:val="none" w:sz="0" w:space="0" w:color="auto"/>
                                  </w:divBdr>
                                  <w:divsChild>
                                    <w:div w:id="1153252009">
                                      <w:marLeft w:val="0"/>
                                      <w:marRight w:val="0"/>
                                      <w:marTop w:val="0"/>
                                      <w:marBottom w:val="0"/>
                                      <w:divBdr>
                                        <w:top w:val="none" w:sz="0" w:space="0" w:color="auto"/>
                                        <w:left w:val="none" w:sz="0" w:space="0" w:color="auto"/>
                                        <w:bottom w:val="none" w:sz="0" w:space="0" w:color="auto"/>
                                        <w:right w:val="none" w:sz="0" w:space="0" w:color="auto"/>
                                      </w:divBdr>
                                      <w:divsChild>
                                        <w:div w:id="13728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179549">
      <w:bodyDiv w:val="1"/>
      <w:marLeft w:val="0"/>
      <w:marRight w:val="0"/>
      <w:marTop w:val="0"/>
      <w:marBottom w:val="0"/>
      <w:divBdr>
        <w:top w:val="none" w:sz="0" w:space="0" w:color="auto"/>
        <w:left w:val="none" w:sz="0" w:space="0" w:color="auto"/>
        <w:bottom w:val="none" w:sz="0" w:space="0" w:color="auto"/>
        <w:right w:val="none" w:sz="0" w:space="0" w:color="auto"/>
      </w:divBdr>
    </w:div>
    <w:div w:id="985597029">
      <w:bodyDiv w:val="1"/>
      <w:marLeft w:val="0"/>
      <w:marRight w:val="0"/>
      <w:marTop w:val="0"/>
      <w:marBottom w:val="0"/>
      <w:divBdr>
        <w:top w:val="none" w:sz="0" w:space="0" w:color="auto"/>
        <w:left w:val="none" w:sz="0" w:space="0" w:color="auto"/>
        <w:bottom w:val="none" w:sz="0" w:space="0" w:color="auto"/>
        <w:right w:val="none" w:sz="0" w:space="0" w:color="auto"/>
      </w:divBdr>
    </w:div>
    <w:div w:id="1032535043">
      <w:bodyDiv w:val="1"/>
      <w:marLeft w:val="0"/>
      <w:marRight w:val="0"/>
      <w:marTop w:val="0"/>
      <w:marBottom w:val="0"/>
      <w:divBdr>
        <w:top w:val="none" w:sz="0" w:space="0" w:color="auto"/>
        <w:left w:val="none" w:sz="0" w:space="0" w:color="auto"/>
        <w:bottom w:val="none" w:sz="0" w:space="0" w:color="auto"/>
        <w:right w:val="none" w:sz="0" w:space="0" w:color="auto"/>
      </w:divBdr>
    </w:div>
    <w:div w:id="1194346388">
      <w:bodyDiv w:val="1"/>
      <w:marLeft w:val="0"/>
      <w:marRight w:val="0"/>
      <w:marTop w:val="0"/>
      <w:marBottom w:val="0"/>
      <w:divBdr>
        <w:top w:val="none" w:sz="0" w:space="0" w:color="auto"/>
        <w:left w:val="none" w:sz="0" w:space="0" w:color="auto"/>
        <w:bottom w:val="none" w:sz="0" w:space="0" w:color="auto"/>
        <w:right w:val="none" w:sz="0" w:space="0" w:color="auto"/>
      </w:divBdr>
      <w:divsChild>
        <w:div w:id="974407980">
          <w:marLeft w:val="0"/>
          <w:marRight w:val="0"/>
          <w:marTop w:val="0"/>
          <w:marBottom w:val="0"/>
          <w:divBdr>
            <w:top w:val="none" w:sz="0" w:space="0" w:color="auto"/>
            <w:left w:val="none" w:sz="0" w:space="0" w:color="auto"/>
            <w:bottom w:val="none" w:sz="0" w:space="0" w:color="auto"/>
            <w:right w:val="none" w:sz="0" w:space="0" w:color="auto"/>
          </w:divBdr>
          <w:divsChild>
            <w:div w:id="1402213235">
              <w:marLeft w:val="0"/>
              <w:marRight w:val="0"/>
              <w:marTop w:val="100"/>
              <w:marBottom w:val="100"/>
              <w:divBdr>
                <w:top w:val="none" w:sz="0" w:space="0" w:color="auto"/>
                <w:left w:val="none" w:sz="0" w:space="0" w:color="auto"/>
                <w:bottom w:val="none" w:sz="0" w:space="0" w:color="auto"/>
                <w:right w:val="none" w:sz="0" w:space="0" w:color="auto"/>
              </w:divBdr>
              <w:divsChild>
                <w:div w:id="96827466">
                  <w:marLeft w:val="0"/>
                  <w:marRight w:val="0"/>
                  <w:marTop w:val="0"/>
                  <w:marBottom w:val="0"/>
                  <w:divBdr>
                    <w:top w:val="none" w:sz="0" w:space="0" w:color="auto"/>
                    <w:left w:val="none" w:sz="0" w:space="0" w:color="auto"/>
                    <w:bottom w:val="none" w:sz="0" w:space="0" w:color="auto"/>
                    <w:right w:val="none" w:sz="0" w:space="0" w:color="auto"/>
                  </w:divBdr>
                  <w:divsChild>
                    <w:div w:id="783420724">
                      <w:marLeft w:val="0"/>
                      <w:marRight w:val="0"/>
                      <w:marTop w:val="0"/>
                      <w:marBottom w:val="0"/>
                      <w:divBdr>
                        <w:top w:val="none" w:sz="0" w:space="0" w:color="auto"/>
                        <w:left w:val="none" w:sz="0" w:space="0" w:color="auto"/>
                        <w:bottom w:val="none" w:sz="0" w:space="0" w:color="auto"/>
                        <w:right w:val="none" w:sz="0" w:space="0" w:color="auto"/>
                      </w:divBdr>
                      <w:divsChild>
                        <w:div w:id="761537516">
                          <w:marLeft w:val="0"/>
                          <w:marRight w:val="0"/>
                          <w:marTop w:val="0"/>
                          <w:marBottom w:val="0"/>
                          <w:divBdr>
                            <w:top w:val="none" w:sz="0" w:space="0" w:color="auto"/>
                            <w:left w:val="none" w:sz="0" w:space="0" w:color="auto"/>
                            <w:bottom w:val="none" w:sz="0" w:space="0" w:color="auto"/>
                            <w:right w:val="none" w:sz="0" w:space="0" w:color="auto"/>
                          </w:divBdr>
                          <w:divsChild>
                            <w:div w:id="483938574">
                              <w:marLeft w:val="0"/>
                              <w:marRight w:val="0"/>
                              <w:marTop w:val="0"/>
                              <w:marBottom w:val="0"/>
                              <w:divBdr>
                                <w:top w:val="none" w:sz="0" w:space="0" w:color="auto"/>
                                <w:left w:val="none" w:sz="0" w:space="0" w:color="auto"/>
                                <w:bottom w:val="none" w:sz="0" w:space="0" w:color="auto"/>
                                <w:right w:val="none" w:sz="0" w:space="0" w:color="auto"/>
                              </w:divBdr>
                              <w:divsChild>
                                <w:div w:id="477770556">
                                  <w:marLeft w:val="0"/>
                                  <w:marRight w:val="0"/>
                                  <w:marTop w:val="0"/>
                                  <w:marBottom w:val="0"/>
                                  <w:divBdr>
                                    <w:top w:val="none" w:sz="0" w:space="0" w:color="auto"/>
                                    <w:left w:val="none" w:sz="0" w:space="0" w:color="auto"/>
                                    <w:bottom w:val="none" w:sz="0" w:space="0" w:color="auto"/>
                                    <w:right w:val="none" w:sz="0" w:space="0" w:color="auto"/>
                                  </w:divBdr>
                                  <w:divsChild>
                                    <w:div w:id="570892441">
                                      <w:marLeft w:val="0"/>
                                      <w:marRight w:val="0"/>
                                      <w:marTop w:val="0"/>
                                      <w:marBottom w:val="0"/>
                                      <w:divBdr>
                                        <w:top w:val="none" w:sz="0" w:space="0" w:color="auto"/>
                                        <w:left w:val="none" w:sz="0" w:space="0" w:color="auto"/>
                                        <w:bottom w:val="none" w:sz="0" w:space="0" w:color="auto"/>
                                        <w:right w:val="none" w:sz="0" w:space="0" w:color="auto"/>
                                      </w:divBdr>
                                      <w:divsChild>
                                        <w:div w:id="917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803447">
      <w:bodyDiv w:val="1"/>
      <w:marLeft w:val="0"/>
      <w:marRight w:val="0"/>
      <w:marTop w:val="0"/>
      <w:marBottom w:val="0"/>
      <w:divBdr>
        <w:top w:val="none" w:sz="0" w:space="0" w:color="auto"/>
        <w:left w:val="none" w:sz="0" w:space="0" w:color="auto"/>
        <w:bottom w:val="none" w:sz="0" w:space="0" w:color="auto"/>
        <w:right w:val="none" w:sz="0" w:space="0" w:color="auto"/>
      </w:divBdr>
    </w:div>
    <w:div w:id="1343321286">
      <w:bodyDiv w:val="1"/>
      <w:marLeft w:val="0"/>
      <w:marRight w:val="0"/>
      <w:marTop w:val="0"/>
      <w:marBottom w:val="0"/>
      <w:divBdr>
        <w:top w:val="none" w:sz="0" w:space="0" w:color="auto"/>
        <w:left w:val="none" w:sz="0" w:space="0" w:color="auto"/>
        <w:bottom w:val="none" w:sz="0" w:space="0" w:color="auto"/>
        <w:right w:val="none" w:sz="0" w:space="0" w:color="auto"/>
      </w:divBdr>
      <w:divsChild>
        <w:div w:id="1327905231">
          <w:marLeft w:val="0"/>
          <w:marRight w:val="0"/>
          <w:marTop w:val="0"/>
          <w:marBottom w:val="0"/>
          <w:divBdr>
            <w:top w:val="none" w:sz="0" w:space="0" w:color="auto"/>
            <w:left w:val="none" w:sz="0" w:space="0" w:color="auto"/>
            <w:bottom w:val="none" w:sz="0" w:space="0" w:color="auto"/>
            <w:right w:val="none" w:sz="0" w:space="0" w:color="auto"/>
          </w:divBdr>
          <w:divsChild>
            <w:div w:id="458498990">
              <w:marLeft w:val="0"/>
              <w:marRight w:val="0"/>
              <w:marTop w:val="100"/>
              <w:marBottom w:val="100"/>
              <w:divBdr>
                <w:top w:val="none" w:sz="0" w:space="0" w:color="auto"/>
                <w:left w:val="none" w:sz="0" w:space="0" w:color="auto"/>
                <w:bottom w:val="none" w:sz="0" w:space="0" w:color="auto"/>
                <w:right w:val="none" w:sz="0" w:space="0" w:color="auto"/>
              </w:divBdr>
              <w:divsChild>
                <w:div w:id="650209108">
                  <w:marLeft w:val="0"/>
                  <w:marRight w:val="0"/>
                  <w:marTop w:val="0"/>
                  <w:marBottom w:val="0"/>
                  <w:divBdr>
                    <w:top w:val="none" w:sz="0" w:space="0" w:color="auto"/>
                    <w:left w:val="none" w:sz="0" w:space="0" w:color="auto"/>
                    <w:bottom w:val="none" w:sz="0" w:space="0" w:color="auto"/>
                    <w:right w:val="none" w:sz="0" w:space="0" w:color="auto"/>
                  </w:divBdr>
                  <w:divsChild>
                    <w:div w:id="1253127333">
                      <w:marLeft w:val="0"/>
                      <w:marRight w:val="0"/>
                      <w:marTop w:val="0"/>
                      <w:marBottom w:val="0"/>
                      <w:divBdr>
                        <w:top w:val="none" w:sz="0" w:space="0" w:color="auto"/>
                        <w:left w:val="none" w:sz="0" w:space="0" w:color="auto"/>
                        <w:bottom w:val="none" w:sz="0" w:space="0" w:color="auto"/>
                        <w:right w:val="none" w:sz="0" w:space="0" w:color="auto"/>
                      </w:divBdr>
                      <w:divsChild>
                        <w:div w:id="1971935036">
                          <w:marLeft w:val="0"/>
                          <w:marRight w:val="0"/>
                          <w:marTop w:val="0"/>
                          <w:marBottom w:val="0"/>
                          <w:divBdr>
                            <w:top w:val="none" w:sz="0" w:space="0" w:color="auto"/>
                            <w:left w:val="none" w:sz="0" w:space="0" w:color="auto"/>
                            <w:bottom w:val="none" w:sz="0" w:space="0" w:color="auto"/>
                            <w:right w:val="none" w:sz="0" w:space="0" w:color="auto"/>
                          </w:divBdr>
                          <w:divsChild>
                            <w:div w:id="172571381">
                              <w:marLeft w:val="0"/>
                              <w:marRight w:val="0"/>
                              <w:marTop w:val="0"/>
                              <w:marBottom w:val="0"/>
                              <w:divBdr>
                                <w:top w:val="none" w:sz="0" w:space="0" w:color="auto"/>
                                <w:left w:val="none" w:sz="0" w:space="0" w:color="auto"/>
                                <w:bottom w:val="none" w:sz="0" w:space="0" w:color="auto"/>
                                <w:right w:val="none" w:sz="0" w:space="0" w:color="auto"/>
                              </w:divBdr>
                              <w:divsChild>
                                <w:div w:id="431433484">
                                  <w:marLeft w:val="0"/>
                                  <w:marRight w:val="0"/>
                                  <w:marTop w:val="0"/>
                                  <w:marBottom w:val="0"/>
                                  <w:divBdr>
                                    <w:top w:val="none" w:sz="0" w:space="0" w:color="auto"/>
                                    <w:left w:val="none" w:sz="0" w:space="0" w:color="auto"/>
                                    <w:bottom w:val="none" w:sz="0" w:space="0" w:color="auto"/>
                                    <w:right w:val="none" w:sz="0" w:space="0" w:color="auto"/>
                                  </w:divBdr>
                                  <w:divsChild>
                                    <w:div w:id="1084568837">
                                      <w:marLeft w:val="0"/>
                                      <w:marRight w:val="0"/>
                                      <w:marTop w:val="0"/>
                                      <w:marBottom w:val="0"/>
                                      <w:divBdr>
                                        <w:top w:val="none" w:sz="0" w:space="0" w:color="auto"/>
                                        <w:left w:val="none" w:sz="0" w:space="0" w:color="auto"/>
                                        <w:bottom w:val="none" w:sz="0" w:space="0" w:color="auto"/>
                                        <w:right w:val="none" w:sz="0" w:space="0" w:color="auto"/>
                                      </w:divBdr>
                                      <w:divsChild>
                                        <w:div w:id="9554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828166">
      <w:bodyDiv w:val="1"/>
      <w:marLeft w:val="0"/>
      <w:marRight w:val="0"/>
      <w:marTop w:val="0"/>
      <w:marBottom w:val="0"/>
      <w:divBdr>
        <w:top w:val="none" w:sz="0" w:space="0" w:color="auto"/>
        <w:left w:val="none" w:sz="0" w:space="0" w:color="auto"/>
        <w:bottom w:val="none" w:sz="0" w:space="0" w:color="auto"/>
        <w:right w:val="none" w:sz="0" w:space="0" w:color="auto"/>
      </w:divBdr>
    </w:div>
    <w:div w:id="1525707745">
      <w:bodyDiv w:val="1"/>
      <w:marLeft w:val="0"/>
      <w:marRight w:val="0"/>
      <w:marTop w:val="0"/>
      <w:marBottom w:val="0"/>
      <w:divBdr>
        <w:top w:val="none" w:sz="0" w:space="0" w:color="auto"/>
        <w:left w:val="none" w:sz="0" w:space="0" w:color="auto"/>
        <w:bottom w:val="none" w:sz="0" w:space="0" w:color="auto"/>
        <w:right w:val="none" w:sz="0" w:space="0" w:color="auto"/>
      </w:divBdr>
      <w:divsChild>
        <w:div w:id="2147114336">
          <w:marLeft w:val="0"/>
          <w:marRight w:val="0"/>
          <w:marTop w:val="0"/>
          <w:marBottom w:val="0"/>
          <w:divBdr>
            <w:top w:val="none" w:sz="0" w:space="0" w:color="auto"/>
            <w:left w:val="none" w:sz="0" w:space="0" w:color="auto"/>
            <w:bottom w:val="none" w:sz="0" w:space="0" w:color="auto"/>
            <w:right w:val="none" w:sz="0" w:space="0" w:color="auto"/>
          </w:divBdr>
          <w:divsChild>
            <w:div w:id="82453133">
              <w:marLeft w:val="0"/>
              <w:marRight w:val="0"/>
              <w:marTop w:val="0"/>
              <w:marBottom w:val="0"/>
              <w:divBdr>
                <w:top w:val="none" w:sz="0" w:space="0" w:color="auto"/>
                <w:left w:val="none" w:sz="0" w:space="0" w:color="auto"/>
                <w:bottom w:val="none" w:sz="0" w:space="0" w:color="auto"/>
                <w:right w:val="none" w:sz="0" w:space="0" w:color="auto"/>
              </w:divBdr>
              <w:divsChild>
                <w:div w:id="1577326720">
                  <w:marLeft w:val="300"/>
                  <w:marRight w:val="0"/>
                  <w:marTop w:val="315"/>
                  <w:marBottom w:val="0"/>
                  <w:divBdr>
                    <w:top w:val="none" w:sz="0" w:space="0" w:color="auto"/>
                    <w:left w:val="none" w:sz="0" w:space="0" w:color="auto"/>
                    <w:bottom w:val="none" w:sz="0" w:space="0" w:color="auto"/>
                    <w:right w:val="none" w:sz="0" w:space="0" w:color="auto"/>
                  </w:divBdr>
                  <w:divsChild>
                    <w:div w:id="1722439822">
                      <w:marLeft w:val="0"/>
                      <w:marRight w:val="0"/>
                      <w:marTop w:val="0"/>
                      <w:marBottom w:val="0"/>
                      <w:divBdr>
                        <w:top w:val="none" w:sz="0" w:space="0" w:color="auto"/>
                        <w:left w:val="none" w:sz="0" w:space="0" w:color="auto"/>
                        <w:bottom w:val="none" w:sz="0" w:space="0" w:color="auto"/>
                        <w:right w:val="none" w:sz="0" w:space="0" w:color="auto"/>
                      </w:divBdr>
                      <w:divsChild>
                        <w:div w:id="299460254">
                          <w:marLeft w:val="0"/>
                          <w:marRight w:val="0"/>
                          <w:marTop w:val="0"/>
                          <w:marBottom w:val="0"/>
                          <w:divBdr>
                            <w:top w:val="none" w:sz="0" w:space="0" w:color="auto"/>
                            <w:left w:val="none" w:sz="0" w:space="0" w:color="auto"/>
                            <w:bottom w:val="none" w:sz="0" w:space="0" w:color="auto"/>
                            <w:right w:val="none" w:sz="0" w:space="0" w:color="auto"/>
                          </w:divBdr>
                          <w:divsChild>
                            <w:div w:id="1955401683">
                              <w:marLeft w:val="0"/>
                              <w:marRight w:val="0"/>
                              <w:marTop w:val="0"/>
                              <w:marBottom w:val="0"/>
                              <w:divBdr>
                                <w:top w:val="none" w:sz="0" w:space="0" w:color="auto"/>
                                <w:left w:val="none" w:sz="0" w:space="0" w:color="auto"/>
                                <w:bottom w:val="none" w:sz="0" w:space="0" w:color="auto"/>
                                <w:right w:val="none" w:sz="0" w:space="0" w:color="auto"/>
                              </w:divBdr>
                              <w:divsChild>
                                <w:div w:id="54790157">
                                  <w:marLeft w:val="0"/>
                                  <w:marRight w:val="0"/>
                                  <w:marTop w:val="0"/>
                                  <w:marBottom w:val="450"/>
                                  <w:divBdr>
                                    <w:top w:val="none" w:sz="0" w:space="0" w:color="auto"/>
                                    <w:left w:val="none" w:sz="0" w:space="0" w:color="auto"/>
                                    <w:bottom w:val="none" w:sz="0" w:space="0" w:color="auto"/>
                                    <w:right w:val="none" w:sz="0" w:space="0" w:color="auto"/>
                                  </w:divBdr>
                                  <w:divsChild>
                                    <w:div w:id="796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986613">
      <w:bodyDiv w:val="1"/>
      <w:marLeft w:val="0"/>
      <w:marRight w:val="0"/>
      <w:marTop w:val="0"/>
      <w:marBottom w:val="0"/>
      <w:divBdr>
        <w:top w:val="none" w:sz="0" w:space="0" w:color="auto"/>
        <w:left w:val="none" w:sz="0" w:space="0" w:color="auto"/>
        <w:bottom w:val="none" w:sz="0" w:space="0" w:color="auto"/>
        <w:right w:val="none" w:sz="0" w:space="0" w:color="auto"/>
      </w:divBdr>
      <w:divsChild>
        <w:div w:id="919601638">
          <w:marLeft w:val="0"/>
          <w:marRight w:val="0"/>
          <w:marTop w:val="0"/>
          <w:marBottom w:val="0"/>
          <w:divBdr>
            <w:top w:val="none" w:sz="0" w:space="0" w:color="auto"/>
            <w:left w:val="none" w:sz="0" w:space="0" w:color="auto"/>
            <w:bottom w:val="none" w:sz="0" w:space="0" w:color="auto"/>
            <w:right w:val="none" w:sz="0" w:space="0" w:color="auto"/>
          </w:divBdr>
          <w:divsChild>
            <w:div w:id="589119420">
              <w:marLeft w:val="0"/>
              <w:marRight w:val="0"/>
              <w:marTop w:val="100"/>
              <w:marBottom w:val="100"/>
              <w:divBdr>
                <w:top w:val="none" w:sz="0" w:space="0" w:color="auto"/>
                <w:left w:val="none" w:sz="0" w:space="0" w:color="auto"/>
                <w:bottom w:val="none" w:sz="0" w:space="0" w:color="auto"/>
                <w:right w:val="none" w:sz="0" w:space="0" w:color="auto"/>
              </w:divBdr>
              <w:divsChild>
                <w:div w:id="1281448710">
                  <w:marLeft w:val="0"/>
                  <w:marRight w:val="0"/>
                  <w:marTop w:val="0"/>
                  <w:marBottom w:val="0"/>
                  <w:divBdr>
                    <w:top w:val="none" w:sz="0" w:space="0" w:color="auto"/>
                    <w:left w:val="none" w:sz="0" w:space="0" w:color="auto"/>
                    <w:bottom w:val="none" w:sz="0" w:space="0" w:color="auto"/>
                    <w:right w:val="none" w:sz="0" w:space="0" w:color="auto"/>
                  </w:divBdr>
                  <w:divsChild>
                    <w:div w:id="478107646">
                      <w:marLeft w:val="0"/>
                      <w:marRight w:val="0"/>
                      <w:marTop w:val="0"/>
                      <w:marBottom w:val="0"/>
                      <w:divBdr>
                        <w:top w:val="none" w:sz="0" w:space="0" w:color="auto"/>
                        <w:left w:val="none" w:sz="0" w:space="0" w:color="auto"/>
                        <w:bottom w:val="none" w:sz="0" w:space="0" w:color="auto"/>
                        <w:right w:val="none" w:sz="0" w:space="0" w:color="auto"/>
                      </w:divBdr>
                      <w:divsChild>
                        <w:div w:id="1690184347">
                          <w:marLeft w:val="0"/>
                          <w:marRight w:val="0"/>
                          <w:marTop w:val="0"/>
                          <w:marBottom w:val="0"/>
                          <w:divBdr>
                            <w:top w:val="none" w:sz="0" w:space="0" w:color="auto"/>
                            <w:left w:val="none" w:sz="0" w:space="0" w:color="auto"/>
                            <w:bottom w:val="none" w:sz="0" w:space="0" w:color="auto"/>
                            <w:right w:val="none" w:sz="0" w:space="0" w:color="auto"/>
                          </w:divBdr>
                          <w:divsChild>
                            <w:div w:id="1192112080">
                              <w:marLeft w:val="0"/>
                              <w:marRight w:val="0"/>
                              <w:marTop w:val="0"/>
                              <w:marBottom w:val="0"/>
                              <w:divBdr>
                                <w:top w:val="none" w:sz="0" w:space="0" w:color="auto"/>
                                <w:left w:val="none" w:sz="0" w:space="0" w:color="auto"/>
                                <w:bottom w:val="none" w:sz="0" w:space="0" w:color="auto"/>
                                <w:right w:val="none" w:sz="0" w:space="0" w:color="auto"/>
                              </w:divBdr>
                              <w:divsChild>
                                <w:div w:id="1762530360">
                                  <w:marLeft w:val="0"/>
                                  <w:marRight w:val="0"/>
                                  <w:marTop w:val="0"/>
                                  <w:marBottom w:val="0"/>
                                  <w:divBdr>
                                    <w:top w:val="none" w:sz="0" w:space="0" w:color="auto"/>
                                    <w:left w:val="none" w:sz="0" w:space="0" w:color="auto"/>
                                    <w:bottom w:val="none" w:sz="0" w:space="0" w:color="auto"/>
                                    <w:right w:val="none" w:sz="0" w:space="0" w:color="auto"/>
                                  </w:divBdr>
                                  <w:divsChild>
                                    <w:div w:id="749734562">
                                      <w:marLeft w:val="0"/>
                                      <w:marRight w:val="0"/>
                                      <w:marTop w:val="0"/>
                                      <w:marBottom w:val="0"/>
                                      <w:divBdr>
                                        <w:top w:val="none" w:sz="0" w:space="0" w:color="auto"/>
                                        <w:left w:val="none" w:sz="0" w:space="0" w:color="auto"/>
                                        <w:bottom w:val="none" w:sz="0" w:space="0" w:color="auto"/>
                                        <w:right w:val="none" w:sz="0" w:space="0" w:color="auto"/>
                                      </w:divBdr>
                                      <w:divsChild>
                                        <w:div w:id="10689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950307">
      <w:bodyDiv w:val="1"/>
      <w:marLeft w:val="0"/>
      <w:marRight w:val="0"/>
      <w:marTop w:val="0"/>
      <w:marBottom w:val="0"/>
      <w:divBdr>
        <w:top w:val="none" w:sz="0" w:space="0" w:color="auto"/>
        <w:left w:val="none" w:sz="0" w:space="0" w:color="auto"/>
        <w:bottom w:val="none" w:sz="0" w:space="0" w:color="auto"/>
        <w:right w:val="none" w:sz="0" w:space="0" w:color="auto"/>
      </w:divBdr>
    </w:div>
    <w:div w:id="1652252360">
      <w:bodyDiv w:val="1"/>
      <w:marLeft w:val="0"/>
      <w:marRight w:val="0"/>
      <w:marTop w:val="0"/>
      <w:marBottom w:val="0"/>
      <w:divBdr>
        <w:top w:val="none" w:sz="0" w:space="0" w:color="auto"/>
        <w:left w:val="none" w:sz="0" w:space="0" w:color="auto"/>
        <w:bottom w:val="none" w:sz="0" w:space="0" w:color="auto"/>
        <w:right w:val="none" w:sz="0" w:space="0" w:color="auto"/>
      </w:divBdr>
    </w:div>
    <w:div w:id="1694068911">
      <w:bodyDiv w:val="1"/>
      <w:marLeft w:val="0"/>
      <w:marRight w:val="0"/>
      <w:marTop w:val="0"/>
      <w:marBottom w:val="0"/>
      <w:divBdr>
        <w:top w:val="none" w:sz="0" w:space="0" w:color="auto"/>
        <w:left w:val="none" w:sz="0" w:space="0" w:color="auto"/>
        <w:bottom w:val="none" w:sz="0" w:space="0" w:color="auto"/>
        <w:right w:val="none" w:sz="0" w:space="0" w:color="auto"/>
      </w:divBdr>
    </w:div>
    <w:div w:id="1711607978">
      <w:bodyDiv w:val="1"/>
      <w:marLeft w:val="0"/>
      <w:marRight w:val="0"/>
      <w:marTop w:val="0"/>
      <w:marBottom w:val="0"/>
      <w:divBdr>
        <w:top w:val="none" w:sz="0" w:space="0" w:color="auto"/>
        <w:left w:val="none" w:sz="0" w:space="0" w:color="auto"/>
        <w:bottom w:val="none" w:sz="0" w:space="0" w:color="auto"/>
        <w:right w:val="none" w:sz="0" w:space="0" w:color="auto"/>
      </w:divBdr>
      <w:divsChild>
        <w:div w:id="789206999">
          <w:marLeft w:val="0"/>
          <w:marRight w:val="0"/>
          <w:marTop w:val="0"/>
          <w:marBottom w:val="0"/>
          <w:divBdr>
            <w:top w:val="none" w:sz="0" w:space="0" w:color="auto"/>
            <w:left w:val="none" w:sz="0" w:space="0" w:color="auto"/>
            <w:bottom w:val="none" w:sz="0" w:space="0" w:color="auto"/>
            <w:right w:val="none" w:sz="0" w:space="0" w:color="auto"/>
          </w:divBdr>
          <w:divsChild>
            <w:div w:id="445807005">
              <w:marLeft w:val="0"/>
              <w:marRight w:val="0"/>
              <w:marTop w:val="100"/>
              <w:marBottom w:val="100"/>
              <w:divBdr>
                <w:top w:val="none" w:sz="0" w:space="0" w:color="auto"/>
                <w:left w:val="none" w:sz="0" w:space="0" w:color="auto"/>
                <w:bottom w:val="none" w:sz="0" w:space="0" w:color="auto"/>
                <w:right w:val="none" w:sz="0" w:space="0" w:color="auto"/>
              </w:divBdr>
              <w:divsChild>
                <w:div w:id="1206216021">
                  <w:marLeft w:val="0"/>
                  <w:marRight w:val="0"/>
                  <w:marTop w:val="0"/>
                  <w:marBottom w:val="0"/>
                  <w:divBdr>
                    <w:top w:val="none" w:sz="0" w:space="0" w:color="auto"/>
                    <w:left w:val="none" w:sz="0" w:space="0" w:color="auto"/>
                    <w:bottom w:val="none" w:sz="0" w:space="0" w:color="auto"/>
                    <w:right w:val="none" w:sz="0" w:space="0" w:color="auto"/>
                  </w:divBdr>
                  <w:divsChild>
                    <w:div w:id="1911189477">
                      <w:marLeft w:val="0"/>
                      <w:marRight w:val="0"/>
                      <w:marTop w:val="0"/>
                      <w:marBottom w:val="0"/>
                      <w:divBdr>
                        <w:top w:val="none" w:sz="0" w:space="0" w:color="auto"/>
                        <w:left w:val="none" w:sz="0" w:space="0" w:color="auto"/>
                        <w:bottom w:val="none" w:sz="0" w:space="0" w:color="auto"/>
                        <w:right w:val="none" w:sz="0" w:space="0" w:color="auto"/>
                      </w:divBdr>
                      <w:divsChild>
                        <w:div w:id="2069720582">
                          <w:marLeft w:val="0"/>
                          <w:marRight w:val="0"/>
                          <w:marTop w:val="0"/>
                          <w:marBottom w:val="0"/>
                          <w:divBdr>
                            <w:top w:val="none" w:sz="0" w:space="0" w:color="auto"/>
                            <w:left w:val="none" w:sz="0" w:space="0" w:color="auto"/>
                            <w:bottom w:val="none" w:sz="0" w:space="0" w:color="auto"/>
                            <w:right w:val="none" w:sz="0" w:space="0" w:color="auto"/>
                          </w:divBdr>
                          <w:divsChild>
                            <w:div w:id="312293270">
                              <w:marLeft w:val="0"/>
                              <w:marRight w:val="0"/>
                              <w:marTop w:val="0"/>
                              <w:marBottom w:val="0"/>
                              <w:divBdr>
                                <w:top w:val="none" w:sz="0" w:space="0" w:color="auto"/>
                                <w:left w:val="none" w:sz="0" w:space="0" w:color="auto"/>
                                <w:bottom w:val="none" w:sz="0" w:space="0" w:color="auto"/>
                                <w:right w:val="none" w:sz="0" w:space="0" w:color="auto"/>
                              </w:divBdr>
                              <w:divsChild>
                                <w:div w:id="47461774">
                                  <w:marLeft w:val="0"/>
                                  <w:marRight w:val="0"/>
                                  <w:marTop w:val="0"/>
                                  <w:marBottom w:val="0"/>
                                  <w:divBdr>
                                    <w:top w:val="none" w:sz="0" w:space="0" w:color="auto"/>
                                    <w:left w:val="none" w:sz="0" w:space="0" w:color="auto"/>
                                    <w:bottom w:val="none" w:sz="0" w:space="0" w:color="auto"/>
                                    <w:right w:val="none" w:sz="0" w:space="0" w:color="auto"/>
                                  </w:divBdr>
                                  <w:divsChild>
                                    <w:div w:id="1361664253">
                                      <w:marLeft w:val="0"/>
                                      <w:marRight w:val="0"/>
                                      <w:marTop w:val="0"/>
                                      <w:marBottom w:val="0"/>
                                      <w:divBdr>
                                        <w:top w:val="none" w:sz="0" w:space="0" w:color="auto"/>
                                        <w:left w:val="none" w:sz="0" w:space="0" w:color="auto"/>
                                        <w:bottom w:val="none" w:sz="0" w:space="0" w:color="auto"/>
                                        <w:right w:val="none" w:sz="0" w:space="0" w:color="auto"/>
                                      </w:divBdr>
                                      <w:divsChild>
                                        <w:div w:id="1349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030266">
      <w:bodyDiv w:val="1"/>
      <w:marLeft w:val="0"/>
      <w:marRight w:val="0"/>
      <w:marTop w:val="0"/>
      <w:marBottom w:val="0"/>
      <w:divBdr>
        <w:top w:val="none" w:sz="0" w:space="0" w:color="auto"/>
        <w:left w:val="none" w:sz="0" w:space="0" w:color="auto"/>
        <w:bottom w:val="none" w:sz="0" w:space="0" w:color="auto"/>
        <w:right w:val="none" w:sz="0" w:space="0" w:color="auto"/>
      </w:divBdr>
    </w:div>
    <w:div w:id="1806388556">
      <w:bodyDiv w:val="1"/>
      <w:marLeft w:val="0"/>
      <w:marRight w:val="0"/>
      <w:marTop w:val="0"/>
      <w:marBottom w:val="0"/>
      <w:divBdr>
        <w:top w:val="none" w:sz="0" w:space="0" w:color="auto"/>
        <w:left w:val="none" w:sz="0" w:space="0" w:color="auto"/>
        <w:bottom w:val="none" w:sz="0" w:space="0" w:color="auto"/>
        <w:right w:val="none" w:sz="0" w:space="0" w:color="auto"/>
      </w:divBdr>
    </w:div>
    <w:div w:id="1839416648">
      <w:bodyDiv w:val="1"/>
      <w:marLeft w:val="0"/>
      <w:marRight w:val="0"/>
      <w:marTop w:val="0"/>
      <w:marBottom w:val="0"/>
      <w:divBdr>
        <w:top w:val="none" w:sz="0" w:space="0" w:color="auto"/>
        <w:left w:val="none" w:sz="0" w:space="0" w:color="auto"/>
        <w:bottom w:val="none" w:sz="0" w:space="0" w:color="auto"/>
        <w:right w:val="none" w:sz="0" w:space="0" w:color="auto"/>
      </w:divBdr>
    </w:div>
    <w:div w:id="1874031478">
      <w:bodyDiv w:val="1"/>
      <w:marLeft w:val="0"/>
      <w:marRight w:val="0"/>
      <w:marTop w:val="0"/>
      <w:marBottom w:val="0"/>
      <w:divBdr>
        <w:top w:val="none" w:sz="0" w:space="0" w:color="auto"/>
        <w:left w:val="none" w:sz="0" w:space="0" w:color="auto"/>
        <w:bottom w:val="none" w:sz="0" w:space="0" w:color="auto"/>
        <w:right w:val="none" w:sz="0" w:space="0" w:color="auto"/>
      </w:divBdr>
      <w:divsChild>
        <w:div w:id="407532912">
          <w:marLeft w:val="0"/>
          <w:marRight w:val="0"/>
          <w:marTop w:val="0"/>
          <w:marBottom w:val="0"/>
          <w:divBdr>
            <w:top w:val="none" w:sz="0" w:space="0" w:color="auto"/>
            <w:left w:val="none" w:sz="0" w:space="0" w:color="auto"/>
            <w:bottom w:val="none" w:sz="0" w:space="0" w:color="auto"/>
            <w:right w:val="none" w:sz="0" w:space="0" w:color="auto"/>
          </w:divBdr>
          <w:divsChild>
            <w:div w:id="515777055">
              <w:marLeft w:val="0"/>
              <w:marRight w:val="0"/>
              <w:marTop w:val="100"/>
              <w:marBottom w:val="100"/>
              <w:divBdr>
                <w:top w:val="none" w:sz="0" w:space="0" w:color="auto"/>
                <w:left w:val="none" w:sz="0" w:space="0" w:color="auto"/>
                <w:bottom w:val="none" w:sz="0" w:space="0" w:color="auto"/>
                <w:right w:val="none" w:sz="0" w:space="0" w:color="auto"/>
              </w:divBdr>
              <w:divsChild>
                <w:div w:id="832182464">
                  <w:marLeft w:val="0"/>
                  <w:marRight w:val="0"/>
                  <w:marTop w:val="0"/>
                  <w:marBottom w:val="0"/>
                  <w:divBdr>
                    <w:top w:val="none" w:sz="0" w:space="0" w:color="auto"/>
                    <w:left w:val="none" w:sz="0" w:space="0" w:color="auto"/>
                    <w:bottom w:val="none" w:sz="0" w:space="0" w:color="auto"/>
                    <w:right w:val="none" w:sz="0" w:space="0" w:color="auto"/>
                  </w:divBdr>
                  <w:divsChild>
                    <w:div w:id="1246308549">
                      <w:marLeft w:val="0"/>
                      <w:marRight w:val="0"/>
                      <w:marTop w:val="0"/>
                      <w:marBottom w:val="0"/>
                      <w:divBdr>
                        <w:top w:val="none" w:sz="0" w:space="0" w:color="auto"/>
                        <w:left w:val="none" w:sz="0" w:space="0" w:color="auto"/>
                        <w:bottom w:val="none" w:sz="0" w:space="0" w:color="auto"/>
                        <w:right w:val="none" w:sz="0" w:space="0" w:color="auto"/>
                      </w:divBdr>
                      <w:divsChild>
                        <w:div w:id="286007620">
                          <w:marLeft w:val="0"/>
                          <w:marRight w:val="0"/>
                          <w:marTop w:val="0"/>
                          <w:marBottom w:val="0"/>
                          <w:divBdr>
                            <w:top w:val="none" w:sz="0" w:space="0" w:color="auto"/>
                            <w:left w:val="none" w:sz="0" w:space="0" w:color="auto"/>
                            <w:bottom w:val="none" w:sz="0" w:space="0" w:color="auto"/>
                            <w:right w:val="none" w:sz="0" w:space="0" w:color="auto"/>
                          </w:divBdr>
                          <w:divsChild>
                            <w:div w:id="676885179">
                              <w:marLeft w:val="0"/>
                              <w:marRight w:val="0"/>
                              <w:marTop w:val="0"/>
                              <w:marBottom w:val="0"/>
                              <w:divBdr>
                                <w:top w:val="none" w:sz="0" w:space="0" w:color="auto"/>
                                <w:left w:val="none" w:sz="0" w:space="0" w:color="auto"/>
                                <w:bottom w:val="none" w:sz="0" w:space="0" w:color="auto"/>
                                <w:right w:val="none" w:sz="0" w:space="0" w:color="auto"/>
                              </w:divBdr>
                              <w:divsChild>
                                <w:div w:id="33232688">
                                  <w:marLeft w:val="0"/>
                                  <w:marRight w:val="0"/>
                                  <w:marTop w:val="0"/>
                                  <w:marBottom w:val="0"/>
                                  <w:divBdr>
                                    <w:top w:val="none" w:sz="0" w:space="0" w:color="auto"/>
                                    <w:left w:val="none" w:sz="0" w:space="0" w:color="auto"/>
                                    <w:bottom w:val="none" w:sz="0" w:space="0" w:color="auto"/>
                                    <w:right w:val="none" w:sz="0" w:space="0" w:color="auto"/>
                                  </w:divBdr>
                                  <w:divsChild>
                                    <w:div w:id="415714303">
                                      <w:marLeft w:val="0"/>
                                      <w:marRight w:val="0"/>
                                      <w:marTop w:val="0"/>
                                      <w:marBottom w:val="0"/>
                                      <w:divBdr>
                                        <w:top w:val="none" w:sz="0" w:space="0" w:color="auto"/>
                                        <w:left w:val="none" w:sz="0" w:space="0" w:color="auto"/>
                                        <w:bottom w:val="none" w:sz="0" w:space="0" w:color="auto"/>
                                        <w:right w:val="none" w:sz="0" w:space="0" w:color="auto"/>
                                      </w:divBdr>
                                      <w:divsChild>
                                        <w:div w:id="16221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368101">
      <w:bodyDiv w:val="1"/>
      <w:marLeft w:val="0"/>
      <w:marRight w:val="0"/>
      <w:marTop w:val="0"/>
      <w:marBottom w:val="0"/>
      <w:divBdr>
        <w:top w:val="none" w:sz="0" w:space="0" w:color="auto"/>
        <w:left w:val="none" w:sz="0" w:space="0" w:color="auto"/>
        <w:bottom w:val="none" w:sz="0" w:space="0" w:color="auto"/>
        <w:right w:val="none" w:sz="0" w:space="0" w:color="auto"/>
      </w:divBdr>
    </w:div>
    <w:div w:id="1934434888">
      <w:bodyDiv w:val="1"/>
      <w:marLeft w:val="0"/>
      <w:marRight w:val="0"/>
      <w:marTop w:val="0"/>
      <w:marBottom w:val="0"/>
      <w:divBdr>
        <w:top w:val="none" w:sz="0" w:space="0" w:color="auto"/>
        <w:left w:val="none" w:sz="0" w:space="0" w:color="auto"/>
        <w:bottom w:val="none" w:sz="0" w:space="0" w:color="auto"/>
        <w:right w:val="none" w:sz="0" w:space="0" w:color="auto"/>
      </w:divBdr>
      <w:divsChild>
        <w:div w:id="1139490620">
          <w:marLeft w:val="0"/>
          <w:marRight w:val="0"/>
          <w:marTop w:val="0"/>
          <w:marBottom w:val="0"/>
          <w:divBdr>
            <w:top w:val="none" w:sz="0" w:space="0" w:color="auto"/>
            <w:left w:val="none" w:sz="0" w:space="0" w:color="auto"/>
            <w:bottom w:val="none" w:sz="0" w:space="0" w:color="auto"/>
            <w:right w:val="none" w:sz="0" w:space="0" w:color="auto"/>
          </w:divBdr>
          <w:divsChild>
            <w:div w:id="1386417722">
              <w:marLeft w:val="0"/>
              <w:marRight w:val="0"/>
              <w:marTop w:val="100"/>
              <w:marBottom w:val="100"/>
              <w:divBdr>
                <w:top w:val="none" w:sz="0" w:space="0" w:color="auto"/>
                <w:left w:val="none" w:sz="0" w:space="0" w:color="auto"/>
                <w:bottom w:val="none" w:sz="0" w:space="0" w:color="auto"/>
                <w:right w:val="none" w:sz="0" w:space="0" w:color="auto"/>
              </w:divBdr>
              <w:divsChild>
                <w:div w:id="2088920567">
                  <w:marLeft w:val="0"/>
                  <w:marRight w:val="0"/>
                  <w:marTop w:val="0"/>
                  <w:marBottom w:val="0"/>
                  <w:divBdr>
                    <w:top w:val="none" w:sz="0" w:space="0" w:color="auto"/>
                    <w:left w:val="none" w:sz="0" w:space="0" w:color="auto"/>
                    <w:bottom w:val="none" w:sz="0" w:space="0" w:color="auto"/>
                    <w:right w:val="none" w:sz="0" w:space="0" w:color="auto"/>
                  </w:divBdr>
                  <w:divsChild>
                    <w:div w:id="1221332055">
                      <w:marLeft w:val="0"/>
                      <w:marRight w:val="0"/>
                      <w:marTop w:val="0"/>
                      <w:marBottom w:val="0"/>
                      <w:divBdr>
                        <w:top w:val="none" w:sz="0" w:space="0" w:color="auto"/>
                        <w:left w:val="none" w:sz="0" w:space="0" w:color="auto"/>
                        <w:bottom w:val="none" w:sz="0" w:space="0" w:color="auto"/>
                        <w:right w:val="none" w:sz="0" w:space="0" w:color="auto"/>
                      </w:divBdr>
                      <w:divsChild>
                        <w:div w:id="293413832">
                          <w:marLeft w:val="0"/>
                          <w:marRight w:val="0"/>
                          <w:marTop w:val="0"/>
                          <w:marBottom w:val="0"/>
                          <w:divBdr>
                            <w:top w:val="none" w:sz="0" w:space="0" w:color="auto"/>
                            <w:left w:val="none" w:sz="0" w:space="0" w:color="auto"/>
                            <w:bottom w:val="none" w:sz="0" w:space="0" w:color="auto"/>
                            <w:right w:val="none" w:sz="0" w:space="0" w:color="auto"/>
                          </w:divBdr>
                          <w:divsChild>
                            <w:div w:id="1601446071">
                              <w:marLeft w:val="0"/>
                              <w:marRight w:val="0"/>
                              <w:marTop w:val="0"/>
                              <w:marBottom w:val="0"/>
                              <w:divBdr>
                                <w:top w:val="none" w:sz="0" w:space="0" w:color="auto"/>
                                <w:left w:val="none" w:sz="0" w:space="0" w:color="auto"/>
                                <w:bottom w:val="none" w:sz="0" w:space="0" w:color="auto"/>
                                <w:right w:val="none" w:sz="0" w:space="0" w:color="auto"/>
                              </w:divBdr>
                              <w:divsChild>
                                <w:div w:id="1695301719">
                                  <w:marLeft w:val="0"/>
                                  <w:marRight w:val="0"/>
                                  <w:marTop w:val="0"/>
                                  <w:marBottom w:val="0"/>
                                  <w:divBdr>
                                    <w:top w:val="none" w:sz="0" w:space="0" w:color="auto"/>
                                    <w:left w:val="none" w:sz="0" w:space="0" w:color="auto"/>
                                    <w:bottom w:val="none" w:sz="0" w:space="0" w:color="auto"/>
                                    <w:right w:val="none" w:sz="0" w:space="0" w:color="auto"/>
                                  </w:divBdr>
                                  <w:divsChild>
                                    <w:div w:id="2068142469">
                                      <w:marLeft w:val="0"/>
                                      <w:marRight w:val="0"/>
                                      <w:marTop w:val="0"/>
                                      <w:marBottom w:val="0"/>
                                      <w:divBdr>
                                        <w:top w:val="none" w:sz="0" w:space="0" w:color="auto"/>
                                        <w:left w:val="none" w:sz="0" w:space="0" w:color="auto"/>
                                        <w:bottom w:val="none" w:sz="0" w:space="0" w:color="auto"/>
                                        <w:right w:val="none" w:sz="0" w:space="0" w:color="auto"/>
                                      </w:divBdr>
                                      <w:divsChild>
                                        <w:div w:id="6605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434956">
      <w:bodyDiv w:val="1"/>
      <w:marLeft w:val="0"/>
      <w:marRight w:val="0"/>
      <w:marTop w:val="0"/>
      <w:marBottom w:val="0"/>
      <w:divBdr>
        <w:top w:val="none" w:sz="0" w:space="0" w:color="auto"/>
        <w:left w:val="none" w:sz="0" w:space="0" w:color="auto"/>
        <w:bottom w:val="none" w:sz="0" w:space="0" w:color="auto"/>
        <w:right w:val="none" w:sz="0" w:space="0" w:color="auto"/>
      </w:divBdr>
      <w:divsChild>
        <w:div w:id="312950308">
          <w:marLeft w:val="0"/>
          <w:marRight w:val="0"/>
          <w:marTop w:val="0"/>
          <w:marBottom w:val="0"/>
          <w:divBdr>
            <w:top w:val="none" w:sz="0" w:space="0" w:color="auto"/>
            <w:left w:val="none" w:sz="0" w:space="0" w:color="auto"/>
            <w:bottom w:val="none" w:sz="0" w:space="0" w:color="auto"/>
            <w:right w:val="none" w:sz="0" w:space="0" w:color="auto"/>
          </w:divBdr>
          <w:divsChild>
            <w:div w:id="1563445233">
              <w:marLeft w:val="0"/>
              <w:marRight w:val="0"/>
              <w:marTop w:val="100"/>
              <w:marBottom w:val="100"/>
              <w:divBdr>
                <w:top w:val="none" w:sz="0" w:space="0" w:color="auto"/>
                <w:left w:val="none" w:sz="0" w:space="0" w:color="auto"/>
                <w:bottom w:val="none" w:sz="0" w:space="0" w:color="auto"/>
                <w:right w:val="none" w:sz="0" w:space="0" w:color="auto"/>
              </w:divBdr>
              <w:divsChild>
                <w:div w:id="1093891686">
                  <w:marLeft w:val="0"/>
                  <w:marRight w:val="0"/>
                  <w:marTop w:val="0"/>
                  <w:marBottom w:val="0"/>
                  <w:divBdr>
                    <w:top w:val="none" w:sz="0" w:space="0" w:color="auto"/>
                    <w:left w:val="none" w:sz="0" w:space="0" w:color="auto"/>
                    <w:bottom w:val="none" w:sz="0" w:space="0" w:color="auto"/>
                    <w:right w:val="none" w:sz="0" w:space="0" w:color="auto"/>
                  </w:divBdr>
                  <w:divsChild>
                    <w:div w:id="1242789851">
                      <w:marLeft w:val="0"/>
                      <w:marRight w:val="0"/>
                      <w:marTop w:val="0"/>
                      <w:marBottom w:val="0"/>
                      <w:divBdr>
                        <w:top w:val="none" w:sz="0" w:space="0" w:color="auto"/>
                        <w:left w:val="none" w:sz="0" w:space="0" w:color="auto"/>
                        <w:bottom w:val="none" w:sz="0" w:space="0" w:color="auto"/>
                        <w:right w:val="none" w:sz="0" w:space="0" w:color="auto"/>
                      </w:divBdr>
                      <w:divsChild>
                        <w:div w:id="824710768">
                          <w:marLeft w:val="0"/>
                          <w:marRight w:val="0"/>
                          <w:marTop w:val="0"/>
                          <w:marBottom w:val="0"/>
                          <w:divBdr>
                            <w:top w:val="none" w:sz="0" w:space="0" w:color="auto"/>
                            <w:left w:val="none" w:sz="0" w:space="0" w:color="auto"/>
                            <w:bottom w:val="none" w:sz="0" w:space="0" w:color="auto"/>
                            <w:right w:val="none" w:sz="0" w:space="0" w:color="auto"/>
                          </w:divBdr>
                          <w:divsChild>
                            <w:div w:id="11954872">
                              <w:marLeft w:val="0"/>
                              <w:marRight w:val="0"/>
                              <w:marTop w:val="0"/>
                              <w:marBottom w:val="0"/>
                              <w:divBdr>
                                <w:top w:val="none" w:sz="0" w:space="0" w:color="auto"/>
                                <w:left w:val="none" w:sz="0" w:space="0" w:color="auto"/>
                                <w:bottom w:val="none" w:sz="0" w:space="0" w:color="auto"/>
                                <w:right w:val="none" w:sz="0" w:space="0" w:color="auto"/>
                              </w:divBdr>
                              <w:divsChild>
                                <w:div w:id="448477361">
                                  <w:marLeft w:val="0"/>
                                  <w:marRight w:val="0"/>
                                  <w:marTop w:val="0"/>
                                  <w:marBottom w:val="0"/>
                                  <w:divBdr>
                                    <w:top w:val="none" w:sz="0" w:space="0" w:color="auto"/>
                                    <w:left w:val="none" w:sz="0" w:space="0" w:color="auto"/>
                                    <w:bottom w:val="none" w:sz="0" w:space="0" w:color="auto"/>
                                    <w:right w:val="none" w:sz="0" w:space="0" w:color="auto"/>
                                  </w:divBdr>
                                  <w:divsChild>
                                    <w:div w:id="1590580534">
                                      <w:marLeft w:val="0"/>
                                      <w:marRight w:val="0"/>
                                      <w:marTop w:val="0"/>
                                      <w:marBottom w:val="0"/>
                                      <w:divBdr>
                                        <w:top w:val="none" w:sz="0" w:space="0" w:color="auto"/>
                                        <w:left w:val="none" w:sz="0" w:space="0" w:color="auto"/>
                                        <w:bottom w:val="none" w:sz="0" w:space="0" w:color="auto"/>
                                        <w:right w:val="none" w:sz="0" w:space="0" w:color="auto"/>
                                      </w:divBdr>
                                      <w:divsChild>
                                        <w:div w:id="7619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1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mf@gov.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radni-list.si/1/objava.jsp?sop=2014-01-273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p.gs@gov.si"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f.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837510C87F9BB49A60339CC1EE57468" ma:contentTypeVersion="0" ma:contentTypeDescription="Ustvari nov dokument." ma:contentTypeScope="" ma:versionID="5578f847e6feffb0d9642ca1fa86105b">
  <xsd:schema xmlns:xsd="http://www.w3.org/2001/XMLSchema" xmlns:xs="http://www.w3.org/2001/XMLSchema" xmlns:p="http://schemas.microsoft.com/office/2006/metadata/properties" xmlns:ns2="151a32cb-68d4-46e2-8990-209d00cbea1a" targetNamespace="http://schemas.microsoft.com/office/2006/metadata/properties" ma:root="true" ma:fieldsID="a75087b3d3015e1495d30bc6fce743c2" ns2:_="">
    <xsd:import namespace="151a32cb-68d4-46e2-8990-209d00cbea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DB151-CD0D-43DD-935B-903A449771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D41FC-D514-43C2-ABC4-A953CD460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F7280-7CDF-4590-941F-A17FCB96B108}">
  <ds:schemaRefs>
    <ds:schemaRef ds:uri="http://schemas.microsoft.com/sharepoint/events"/>
  </ds:schemaRefs>
</ds:datastoreItem>
</file>

<file path=customXml/itemProps4.xml><?xml version="1.0" encoding="utf-8"?>
<ds:datastoreItem xmlns:ds="http://schemas.openxmlformats.org/officeDocument/2006/customXml" ds:itemID="{98D5A788-4A63-4115-BF21-E1CB3D62877B}">
  <ds:schemaRefs>
    <ds:schemaRef ds:uri="http://schemas.openxmlformats.org/officeDocument/2006/bibliography"/>
  </ds:schemaRefs>
</ds:datastoreItem>
</file>

<file path=customXml/itemProps5.xml><?xml version="1.0" encoding="utf-8"?>
<ds:datastoreItem xmlns:ds="http://schemas.openxmlformats.org/officeDocument/2006/customXml" ds:itemID="{CA6F013B-8FD9-40AB-B5DA-E421E2B7E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26</Pages>
  <Words>9697</Words>
  <Characters>55279</Characters>
  <Application>Microsoft Office Word</Application>
  <DocSecurity>0</DocSecurity>
  <Lines>460</Lines>
  <Paragraphs>129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MFRS</Company>
  <LinksUpToDate>false</LinksUpToDate>
  <CharactersWithSpaces>64847</CharactersWithSpaces>
  <SharedDoc>false</SharedDoc>
  <HLinks>
    <vt:vector size="72" baseType="variant">
      <vt:variant>
        <vt:i4>7798828</vt:i4>
      </vt:variant>
      <vt:variant>
        <vt:i4>27</vt:i4>
      </vt:variant>
      <vt:variant>
        <vt:i4>0</vt:i4>
      </vt:variant>
      <vt:variant>
        <vt:i4>5</vt:i4>
      </vt:variant>
      <vt:variant>
        <vt:lpwstr>http://www.uradni-list.si/1/objava.jsp?sop=2016-01-3227</vt:lpwstr>
      </vt:variant>
      <vt:variant>
        <vt:lpwstr/>
      </vt:variant>
      <vt:variant>
        <vt:i4>7667751</vt:i4>
      </vt:variant>
      <vt:variant>
        <vt:i4>24</vt:i4>
      </vt:variant>
      <vt:variant>
        <vt:i4>0</vt:i4>
      </vt:variant>
      <vt:variant>
        <vt:i4>5</vt:i4>
      </vt:variant>
      <vt:variant>
        <vt:lpwstr>http://www.uradni-list.si/1/objava.jsp?sop=2016-01-1921</vt:lpwstr>
      </vt:variant>
      <vt:variant>
        <vt:lpwstr/>
      </vt:variant>
      <vt:variant>
        <vt:i4>7798827</vt:i4>
      </vt:variant>
      <vt:variant>
        <vt:i4>21</vt:i4>
      </vt:variant>
      <vt:variant>
        <vt:i4>0</vt:i4>
      </vt:variant>
      <vt:variant>
        <vt:i4>5</vt:i4>
      </vt:variant>
      <vt:variant>
        <vt:lpwstr>http://www.uradni-list.si/1/objava.jsp?sop=2014-01-2739</vt:lpwstr>
      </vt:variant>
      <vt:variant>
        <vt:lpwstr/>
      </vt:variant>
      <vt:variant>
        <vt:i4>7798827</vt:i4>
      </vt:variant>
      <vt:variant>
        <vt:i4>18</vt:i4>
      </vt:variant>
      <vt:variant>
        <vt:i4>0</vt:i4>
      </vt:variant>
      <vt:variant>
        <vt:i4>5</vt:i4>
      </vt:variant>
      <vt:variant>
        <vt:lpwstr>http://www.uradni-list.si/1/objava.jsp?sop=2014-01-2739</vt:lpwstr>
      </vt:variant>
      <vt:variant>
        <vt:lpwstr/>
      </vt:variant>
      <vt:variant>
        <vt:i4>3801180</vt:i4>
      </vt:variant>
      <vt:variant>
        <vt:i4>15</vt:i4>
      </vt:variant>
      <vt:variant>
        <vt:i4>0</vt:i4>
      </vt:variant>
      <vt:variant>
        <vt:i4>5</vt:i4>
      </vt:variant>
      <vt:variant>
        <vt:lpwstr>mailto:Gp.gs@gov.si</vt:lpwstr>
      </vt:variant>
      <vt:variant>
        <vt:lpwstr/>
      </vt:variant>
      <vt:variant>
        <vt:i4>4194388</vt:i4>
      </vt:variant>
      <vt:variant>
        <vt:i4>12</vt:i4>
      </vt:variant>
      <vt:variant>
        <vt:i4>0</vt:i4>
      </vt:variant>
      <vt:variant>
        <vt:i4>5</vt:i4>
      </vt:variant>
      <vt:variant>
        <vt:lpwstr>http://www.mf.gov.si/</vt:lpwstr>
      </vt:variant>
      <vt:variant>
        <vt:lpwstr/>
      </vt:variant>
      <vt:variant>
        <vt:i4>3080278</vt:i4>
      </vt:variant>
      <vt:variant>
        <vt:i4>9</vt:i4>
      </vt:variant>
      <vt:variant>
        <vt:i4>0</vt:i4>
      </vt:variant>
      <vt:variant>
        <vt:i4>5</vt:i4>
      </vt:variant>
      <vt:variant>
        <vt:lpwstr>mailto:gp.mf@gov.si</vt:lpwstr>
      </vt:variant>
      <vt:variant>
        <vt:lpwstr/>
      </vt:variant>
      <vt:variant>
        <vt:i4>3801180</vt:i4>
      </vt:variant>
      <vt:variant>
        <vt:i4>6</vt:i4>
      </vt:variant>
      <vt:variant>
        <vt:i4>0</vt:i4>
      </vt:variant>
      <vt:variant>
        <vt:i4>5</vt:i4>
      </vt:variant>
      <vt:variant>
        <vt:lpwstr>mailto:Gp.gs@gov.si</vt:lpwstr>
      </vt:variant>
      <vt:variant>
        <vt:lpwstr/>
      </vt:variant>
      <vt:variant>
        <vt:i4>4194388</vt:i4>
      </vt:variant>
      <vt:variant>
        <vt:i4>3</vt:i4>
      </vt:variant>
      <vt:variant>
        <vt:i4>0</vt:i4>
      </vt:variant>
      <vt:variant>
        <vt:i4>5</vt:i4>
      </vt:variant>
      <vt:variant>
        <vt:lpwstr>http://www.mf.gov.si/</vt:lpwstr>
      </vt:variant>
      <vt:variant>
        <vt:lpwstr/>
      </vt:variant>
      <vt:variant>
        <vt:i4>3080278</vt:i4>
      </vt:variant>
      <vt:variant>
        <vt:i4>0</vt:i4>
      </vt:variant>
      <vt:variant>
        <vt:i4>0</vt:i4>
      </vt:variant>
      <vt:variant>
        <vt:i4>5</vt:i4>
      </vt:variant>
      <vt:variant>
        <vt:lpwstr>mailto:gp.mf@gov.si</vt:lpwstr>
      </vt:variant>
      <vt:variant>
        <vt:lpwstr/>
      </vt:variant>
      <vt:variant>
        <vt:i4>1835072</vt:i4>
      </vt:variant>
      <vt:variant>
        <vt:i4>3</vt:i4>
      </vt:variant>
      <vt:variant>
        <vt:i4>0</vt:i4>
      </vt:variant>
      <vt:variant>
        <vt:i4>5</vt:i4>
      </vt:variant>
      <vt:variant>
        <vt:lpwstr>https://www.bafin.de/SharedDocs/Downloads/EN/Aufsichtsrecht/dl_kwg_en.html?nn=8232246</vt:lpwstr>
      </vt:variant>
      <vt:variant>
        <vt:lpwstr/>
      </vt:variant>
      <vt:variant>
        <vt:i4>3997748</vt:i4>
      </vt:variant>
      <vt:variant>
        <vt:i4>0</vt:i4>
      </vt:variant>
      <vt:variant>
        <vt:i4>0</vt:i4>
      </vt:variant>
      <vt:variant>
        <vt:i4>5</vt:i4>
      </vt:variant>
      <vt:variant>
        <vt:lpwstr>https://www.hnb.hr/en/-/zakon-o-kreditnim-institucijama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Petek</dc:creator>
  <cp:lastModifiedBy>Robert Petek</cp:lastModifiedBy>
  <cp:revision>67</cp:revision>
  <cp:lastPrinted>2021-09-27T06:30:00Z</cp:lastPrinted>
  <dcterms:created xsi:type="dcterms:W3CDTF">2023-09-11T13:10:00Z</dcterms:created>
  <dcterms:modified xsi:type="dcterms:W3CDTF">2023-09-27T13:45:00Z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0x0101009837510C87F9BB49A60339CC1EE57468</vt:lpwstr>
  </property>
</Properties>
</file>