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B9E1" w14:textId="77777777" w:rsidR="000E7729" w:rsidRDefault="000E7729" w:rsidP="00C94673">
      <w:pPr>
        <w:suppressAutoHyphens/>
        <w:spacing w:line="240" w:lineRule="auto"/>
        <w:ind w:right="-3"/>
        <w:rPr>
          <w:rFonts w:ascii="Arial" w:hAnsi="Arial" w:cs="Arial"/>
          <w:sz w:val="20"/>
          <w:szCs w:val="20"/>
        </w:rPr>
      </w:pPr>
    </w:p>
    <w:p w14:paraId="70ECCBD1" w14:textId="77777777" w:rsidR="00477E49" w:rsidRPr="00AE1F83" w:rsidRDefault="00477E49" w:rsidP="00477E49">
      <w:pPr>
        <w:ind w:firstLine="708"/>
        <w:contextualSpacing/>
        <w:rPr>
          <w:rFonts w:ascii="Arial"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477E49" w:rsidRPr="00AE1F83" w14:paraId="46BAC7F7" w14:textId="77777777" w:rsidTr="00151302">
        <w:trPr>
          <w:gridAfter w:val="2"/>
          <w:wAfter w:w="3067" w:type="dxa"/>
        </w:trPr>
        <w:tc>
          <w:tcPr>
            <w:tcW w:w="6096" w:type="dxa"/>
            <w:gridSpan w:val="2"/>
          </w:tcPr>
          <w:p w14:paraId="1B41CF4F" w14:textId="284E8AB0" w:rsidR="00477E49" w:rsidRPr="00AE1F83" w:rsidRDefault="00477E49" w:rsidP="00151302">
            <w:pPr>
              <w:overflowPunct w:val="0"/>
              <w:autoSpaceDE w:val="0"/>
              <w:autoSpaceDN w:val="0"/>
              <w:adjustRightInd w:val="0"/>
              <w:textAlignment w:val="baseline"/>
              <w:rPr>
                <w:rFonts w:ascii="Arial" w:hAnsi="Arial" w:cs="Arial"/>
                <w:sz w:val="20"/>
                <w:szCs w:val="20"/>
                <w:lang w:eastAsia="sl-SI"/>
              </w:rPr>
            </w:pPr>
            <w:r w:rsidRPr="00AE1F83">
              <w:rPr>
                <w:rFonts w:ascii="Arial" w:hAnsi="Arial" w:cs="Arial"/>
                <w:sz w:val="20"/>
                <w:szCs w:val="20"/>
                <w:lang w:eastAsia="sl-SI"/>
              </w:rPr>
              <w:t xml:space="preserve">Številka: </w:t>
            </w:r>
            <w:r w:rsidR="0032520D" w:rsidRPr="0032520D">
              <w:rPr>
                <w:rFonts w:ascii="Arial" w:hAnsi="Arial" w:cs="Arial"/>
                <w:sz w:val="20"/>
                <w:szCs w:val="20"/>
                <w:lang w:eastAsia="sl-SI"/>
              </w:rPr>
              <w:t xml:space="preserve"> 35413-2/2022-2550/</w:t>
            </w:r>
            <w:r w:rsidR="00364440">
              <w:rPr>
                <w:rFonts w:ascii="Arial" w:hAnsi="Arial" w:cs="Arial"/>
                <w:sz w:val="20"/>
                <w:szCs w:val="20"/>
                <w:lang w:eastAsia="sl-SI"/>
              </w:rPr>
              <w:t>39</w:t>
            </w:r>
            <w:r w:rsidR="00C94AC2">
              <w:rPr>
                <w:rFonts w:ascii="Arial" w:hAnsi="Arial" w:cs="Arial"/>
                <w:sz w:val="20"/>
                <w:szCs w:val="20"/>
                <w:lang w:eastAsia="sl-SI"/>
              </w:rPr>
              <w:t>2</w:t>
            </w:r>
          </w:p>
        </w:tc>
      </w:tr>
      <w:tr w:rsidR="00477E49" w:rsidRPr="00AE1F83" w14:paraId="494BDE76" w14:textId="77777777" w:rsidTr="00151302">
        <w:trPr>
          <w:gridAfter w:val="2"/>
          <w:wAfter w:w="3067" w:type="dxa"/>
        </w:trPr>
        <w:tc>
          <w:tcPr>
            <w:tcW w:w="6096" w:type="dxa"/>
            <w:gridSpan w:val="2"/>
          </w:tcPr>
          <w:p w14:paraId="06962667" w14:textId="3C8C68CA" w:rsidR="00477E49" w:rsidRPr="00AE1F83" w:rsidRDefault="00477E49" w:rsidP="00151302">
            <w:pPr>
              <w:overflowPunct w:val="0"/>
              <w:autoSpaceDE w:val="0"/>
              <w:autoSpaceDN w:val="0"/>
              <w:adjustRightInd w:val="0"/>
              <w:textAlignment w:val="baseline"/>
              <w:rPr>
                <w:rFonts w:ascii="Arial" w:hAnsi="Arial" w:cs="Arial"/>
                <w:sz w:val="20"/>
                <w:szCs w:val="20"/>
                <w:lang w:eastAsia="sl-SI"/>
              </w:rPr>
            </w:pPr>
            <w:r w:rsidRPr="00AE1F83">
              <w:rPr>
                <w:rFonts w:ascii="Arial" w:hAnsi="Arial" w:cs="Arial"/>
                <w:sz w:val="20"/>
                <w:szCs w:val="20"/>
                <w:lang w:eastAsia="sl-SI"/>
              </w:rPr>
              <w:t>Ljubljana,</w:t>
            </w:r>
            <w:r w:rsidR="0032520D">
              <w:rPr>
                <w:rFonts w:ascii="Arial" w:hAnsi="Arial" w:cs="Arial"/>
                <w:sz w:val="20"/>
                <w:szCs w:val="20"/>
                <w:lang w:eastAsia="sl-SI"/>
              </w:rPr>
              <w:t xml:space="preserve"> </w:t>
            </w:r>
            <w:r w:rsidR="00C94AC2">
              <w:rPr>
                <w:rFonts w:ascii="Arial" w:hAnsi="Arial" w:cs="Arial"/>
                <w:sz w:val="20"/>
                <w:szCs w:val="20"/>
                <w:lang w:eastAsia="sl-SI"/>
              </w:rPr>
              <w:t>11</w:t>
            </w:r>
            <w:r w:rsidR="0032520D" w:rsidRPr="00F93C1B">
              <w:rPr>
                <w:rFonts w:ascii="Arial" w:hAnsi="Arial" w:cs="Arial"/>
                <w:sz w:val="20"/>
                <w:szCs w:val="20"/>
                <w:lang w:eastAsia="sl-SI"/>
              </w:rPr>
              <w:t xml:space="preserve">. </w:t>
            </w:r>
            <w:r w:rsidR="00364440">
              <w:rPr>
                <w:rFonts w:ascii="Arial" w:hAnsi="Arial" w:cs="Arial"/>
                <w:sz w:val="20"/>
                <w:szCs w:val="20"/>
                <w:lang w:eastAsia="sl-SI"/>
              </w:rPr>
              <w:t>5</w:t>
            </w:r>
            <w:r w:rsidR="0032520D" w:rsidRPr="00F93C1B">
              <w:rPr>
                <w:rFonts w:ascii="Arial" w:hAnsi="Arial" w:cs="Arial"/>
                <w:sz w:val="20"/>
                <w:szCs w:val="20"/>
                <w:lang w:eastAsia="sl-SI"/>
              </w:rPr>
              <w:t>. 2026</w:t>
            </w:r>
          </w:p>
        </w:tc>
      </w:tr>
      <w:tr w:rsidR="00477E49" w:rsidRPr="00AE1F83" w14:paraId="3A3A43EA" w14:textId="77777777" w:rsidTr="00151302">
        <w:trPr>
          <w:gridAfter w:val="2"/>
          <w:wAfter w:w="3067" w:type="dxa"/>
        </w:trPr>
        <w:tc>
          <w:tcPr>
            <w:tcW w:w="6096" w:type="dxa"/>
            <w:gridSpan w:val="2"/>
          </w:tcPr>
          <w:p w14:paraId="7EA232AD" w14:textId="77777777" w:rsidR="00477E49" w:rsidRPr="00AE1F83" w:rsidRDefault="00477E49" w:rsidP="00151302">
            <w:pPr>
              <w:rPr>
                <w:rFonts w:ascii="Arial" w:hAnsi="Arial" w:cs="Arial"/>
                <w:sz w:val="20"/>
                <w:szCs w:val="20"/>
              </w:rPr>
            </w:pPr>
          </w:p>
          <w:p w14:paraId="2F7F0093" w14:textId="77777777" w:rsidR="00477E49" w:rsidRPr="00AE1F83" w:rsidRDefault="00477E49" w:rsidP="00151302">
            <w:pPr>
              <w:rPr>
                <w:rFonts w:ascii="Arial" w:hAnsi="Arial" w:cs="Arial"/>
                <w:sz w:val="20"/>
                <w:szCs w:val="20"/>
              </w:rPr>
            </w:pPr>
            <w:r w:rsidRPr="00AE1F83">
              <w:rPr>
                <w:rFonts w:ascii="Arial" w:hAnsi="Arial" w:cs="Arial"/>
                <w:sz w:val="20"/>
                <w:szCs w:val="20"/>
              </w:rPr>
              <w:t>GENERALNI SEKRETARIAT VLADE REPUBLIKE SLOVENIJE</w:t>
            </w:r>
          </w:p>
          <w:p w14:paraId="3645C645" w14:textId="77777777" w:rsidR="00477E49" w:rsidRPr="00AE1F83" w:rsidRDefault="00477E49" w:rsidP="00151302">
            <w:pPr>
              <w:rPr>
                <w:rFonts w:ascii="Arial" w:hAnsi="Arial" w:cs="Arial"/>
                <w:sz w:val="20"/>
                <w:szCs w:val="20"/>
              </w:rPr>
            </w:pPr>
            <w:hyperlink r:id="rId8" w:history="1">
              <w:r w:rsidRPr="00AE1F83">
                <w:rPr>
                  <w:rFonts w:ascii="Arial" w:hAnsi="Arial"/>
                  <w:color w:val="0000FF"/>
                  <w:sz w:val="20"/>
                  <w:szCs w:val="20"/>
                  <w:u w:val="single"/>
                </w:rPr>
                <w:t>Gp.gs@gov.si</w:t>
              </w:r>
            </w:hyperlink>
          </w:p>
          <w:p w14:paraId="2DD407C1" w14:textId="77777777" w:rsidR="00477E49" w:rsidRPr="00AE1F83" w:rsidRDefault="00477E49" w:rsidP="00151302">
            <w:pPr>
              <w:rPr>
                <w:rFonts w:ascii="Arial" w:hAnsi="Arial" w:cs="Arial"/>
                <w:sz w:val="20"/>
                <w:szCs w:val="20"/>
              </w:rPr>
            </w:pPr>
          </w:p>
        </w:tc>
      </w:tr>
      <w:tr w:rsidR="00477E49" w:rsidRPr="00AE1F83" w14:paraId="5192477A" w14:textId="77777777" w:rsidTr="00151302">
        <w:tc>
          <w:tcPr>
            <w:tcW w:w="9163" w:type="dxa"/>
            <w:gridSpan w:val="4"/>
          </w:tcPr>
          <w:p w14:paraId="684C48D0" w14:textId="2527B248" w:rsidR="00477E49" w:rsidRPr="00AE1F83" w:rsidRDefault="00477E49" w:rsidP="00151302">
            <w:pPr>
              <w:suppressAutoHyphens/>
              <w:overflowPunct w:val="0"/>
              <w:autoSpaceDE w:val="0"/>
              <w:autoSpaceDN w:val="0"/>
              <w:adjustRightInd w:val="0"/>
              <w:textAlignment w:val="baseline"/>
              <w:rPr>
                <w:rFonts w:ascii="Arial" w:hAnsi="Arial" w:cs="Arial"/>
                <w:b/>
                <w:sz w:val="20"/>
                <w:szCs w:val="20"/>
                <w:lang w:eastAsia="sl-SI"/>
              </w:rPr>
            </w:pPr>
            <w:r w:rsidRPr="00AE1F83">
              <w:rPr>
                <w:rFonts w:ascii="Arial" w:hAnsi="Arial" w:cs="Arial"/>
                <w:b/>
                <w:sz w:val="20"/>
                <w:szCs w:val="20"/>
                <w:lang w:eastAsia="sl-SI"/>
              </w:rPr>
              <w:t xml:space="preserve">ZADEVA: </w:t>
            </w:r>
            <w:bookmarkStart w:id="0" w:name="_Hlk132699853"/>
            <w:r w:rsidR="0032520D" w:rsidRPr="0032520D">
              <w:rPr>
                <w:rFonts w:ascii="Arial" w:hAnsi="Arial" w:cs="Arial"/>
                <w:b/>
                <w:sz w:val="20"/>
                <w:szCs w:val="20"/>
                <w:lang w:eastAsia="sl-SI"/>
              </w:rPr>
              <w:t>Predlog sklepa Vlade Republike Slovenije o sprejemu Letnega poročila ARAO - Agencije za radioaktivne odpadke za leto 202</w:t>
            </w:r>
            <w:r w:rsidR="00491BD2">
              <w:rPr>
                <w:rFonts w:ascii="Arial" w:hAnsi="Arial" w:cs="Arial"/>
                <w:b/>
                <w:sz w:val="20"/>
                <w:szCs w:val="20"/>
                <w:lang w:eastAsia="sl-SI"/>
              </w:rPr>
              <w:t>5</w:t>
            </w:r>
            <w:r w:rsidR="0032520D" w:rsidRPr="0032520D">
              <w:rPr>
                <w:rFonts w:ascii="Arial" w:hAnsi="Arial" w:cs="Arial"/>
                <w:b/>
                <w:sz w:val="20"/>
                <w:szCs w:val="20"/>
                <w:lang w:eastAsia="sl-SI"/>
              </w:rPr>
              <w:t xml:space="preserve"> – predlog za obravnavo</w:t>
            </w:r>
            <w:bookmarkEnd w:id="0"/>
            <w:r w:rsidR="0032520D" w:rsidRPr="0032520D">
              <w:rPr>
                <w:rFonts w:ascii="Arial" w:hAnsi="Arial" w:cs="Arial"/>
                <w:b/>
                <w:sz w:val="20"/>
                <w:szCs w:val="20"/>
                <w:lang w:eastAsia="sl-SI"/>
              </w:rPr>
              <w:t xml:space="preserve"> </w:t>
            </w:r>
          </w:p>
        </w:tc>
      </w:tr>
      <w:tr w:rsidR="00477E49" w:rsidRPr="00AE1F83" w14:paraId="17B02FB3" w14:textId="77777777" w:rsidTr="00151302">
        <w:tc>
          <w:tcPr>
            <w:tcW w:w="9163" w:type="dxa"/>
            <w:gridSpan w:val="4"/>
          </w:tcPr>
          <w:p w14:paraId="73CCED15" w14:textId="77777777" w:rsidR="00477E49" w:rsidRPr="00AE1F83" w:rsidRDefault="00477E49" w:rsidP="00151302">
            <w:pPr>
              <w:suppressAutoHyphens/>
              <w:overflowPunct w:val="0"/>
              <w:autoSpaceDE w:val="0"/>
              <w:autoSpaceDN w:val="0"/>
              <w:adjustRightInd w:val="0"/>
              <w:textAlignment w:val="baseline"/>
              <w:outlineLvl w:val="3"/>
              <w:rPr>
                <w:rFonts w:ascii="Arial" w:hAnsi="Arial" w:cs="Arial"/>
                <w:b/>
                <w:sz w:val="20"/>
                <w:szCs w:val="20"/>
                <w:lang w:eastAsia="sl-SI"/>
              </w:rPr>
            </w:pPr>
            <w:r w:rsidRPr="00AE1F83">
              <w:rPr>
                <w:rFonts w:ascii="Arial" w:hAnsi="Arial" w:cs="Arial"/>
                <w:b/>
                <w:sz w:val="20"/>
                <w:szCs w:val="20"/>
                <w:lang w:eastAsia="sl-SI"/>
              </w:rPr>
              <w:t>1. Predlog sklepov vlade:</w:t>
            </w:r>
          </w:p>
        </w:tc>
      </w:tr>
      <w:tr w:rsidR="00477E49" w:rsidRPr="00AE1F83" w14:paraId="39C5DEC1" w14:textId="77777777" w:rsidTr="00151302">
        <w:tc>
          <w:tcPr>
            <w:tcW w:w="9163" w:type="dxa"/>
            <w:gridSpan w:val="4"/>
          </w:tcPr>
          <w:p w14:paraId="77A8E5BB" w14:textId="417DD87E" w:rsidR="0032520D" w:rsidRDefault="0032520D" w:rsidP="0032520D">
            <w:pPr>
              <w:pStyle w:val="Neotevilenodstavek"/>
              <w:spacing w:before="0" w:after="0" w:line="280" w:lineRule="exact"/>
              <w:rPr>
                <w:sz w:val="20"/>
                <w:szCs w:val="20"/>
              </w:rPr>
            </w:pPr>
            <w:r w:rsidRPr="00B11B31">
              <w:rPr>
                <w:sz w:val="20"/>
                <w:szCs w:val="20"/>
              </w:rPr>
              <w:t xml:space="preserve">Na podlagi šestega odstavka 21. člena </w:t>
            </w:r>
            <w:r>
              <w:rPr>
                <w:sz w:val="20"/>
                <w:szCs w:val="20"/>
              </w:rPr>
              <w:t>Zakona o Vladi Republike Slovenije</w:t>
            </w:r>
            <w:r w:rsidRPr="00C665C4">
              <w:rPr>
                <w:sz w:val="20"/>
                <w:szCs w:val="20"/>
              </w:rPr>
              <w:t> (</w:t>
            </w:r>
            <w:r w:rsidR="00AB62EF" w:rsidRPr="00AB62EF">
              <w:rPr>
                <w:sz w:val="20"/>
                <w:szCs w:val="20"/>
              </w:rPr>
              <w:t>Uradni list RS, št. </w:t>
            </w:r>
            <w:hyperlink r:id="rId9" w:tgtFrame="_blank" w:tooltip="Zakon o Vladi Republike Slovenije (uradno prečiščeno besedilo) (ZVRS-UPB1)" w:history="1">
              <w:r w:rsidR="00AB62EF" w:rsidRPr="00AB62EF">
                <w:rPr>
                  <w:rStyle w:val="Hiperpovezava"/>
                  <w:sz w:val="20"/>
                  <w:szCs w:val="20"/>
                </w:rPr>
                <w:t>24/05</w:t>
              </w:r>
            </w:hyperlink>
            <w:r w:rsidR="00AB62EF" w:rsidRPr="00AB62EF">
              <w:rPr>
                <w:sz w:val="20"/>
                <w:szCs w:val="20"/>
              </w:rPr>
              <w:t> – uradno prečiščeno besedilo, </w:t>
            </w:r>
            <w:hyperlink r:id="rId10" w:tgtFrame="_blank" w:tooltip="Zakon o dopolnitvi Zakona o Vladi Republike Slovenije (ZVRS-E)" w:history="1">
              <w:r w:rsidR="00AB62EF" w:rsidRPr="00AB62EF">
                <w:rPr>
                  <w:rStyle w:val="Hiperpovezava"/>
                  <w:sz w:val="20"/>
                  <w:szCs w:val="20"/>
                </w:rPr>
                <w:t>109/08</w:t>
              </w:r>
            </w:hyperlink>
            <w:r w:rsidR="00AB62EF" w:rsidRPr="00AB62EF">
              <w:rPr>
                <w:sz w:val="20"/>
                <w:szCs w:val="20"/>
              </w:rPr>
              <w:t>, </w:t>
            </w:r>
            <w:hyperlink r:id="rId11" w:tgtFrame="_blank" w:tooltip="Zakon o upravljanju kapitalskih naložb Republike Slovenije (ZUKN)" w:history="1">
              <w:r w:rsidR="00AB62EF" w:rsidRPr="00AB62EF">
                <w:rPr>
                  <w:rStyle w:val="Hiperpovezava"/>
                  <w:sz w:val="20"/>
                  <w:szCs w:val="20"/>
                </w:rPr>
                <w:t>38/10</w:t>
              </w:r>
            </w:hyperlink>
            <w:r w:rsidR="00AB62EF" w:rsidRPr="00AB62EF">
              <w:rPr>
                <w:sz w:val="20"/>
                <w:szCs w:val="20"/>
              </w:rPr>
              <w:t> – ZUKN, </w:t>
            </w:r>
            <w:hyperlink r:id="rId12" w:tgtFrame="_blank" w:tooltip="Zakon o spremembah in dopolnitvah Zakona o Vladi Republike Slovenije (ZVRS-F)" w:history="1">
              <w:r w:rsidR="00AB62EF" w:rsidRPr="00AB62EF">
                <w:rPr>
                  <w:rStyle w:val="Hiperpovezava"/>
                  <w:sz w:val="20"/>
                  <w:szCs w:val="20"/>
                </w:rPr>
                <w:t>8/12</w:t>
              </w:r>
            </w:hyperlink>
            <w:r w:rsidR="00AB62EF" w:rsidRPr="00AB62EF">
              <w:rPr>
                <w:sz w:val="20"/>
                <w:szCs w:val="20"/>
              </w:rPr>
              <w:t>, </w:t>
            </w:r>
            <w:hyperlink r:id="rId13" w:tgtFrame="_blank" w:tooltip="Zakon o spremembah in dopolnitvah Zakona o Vladi Republike Slovenije (ZVRS-G)" w:history="1">
              <w:r w:rsidR="00AB62EF" w:rsidRPr="00AB62EF">
                <w:rPr>
                  <w:rStyle w:val="Hiperpovezava"/>
                  <w:sz w:val="20"/>
                  <w:szCs w:val="20"/>
                </w:rPr>
                <w:t>21/13</w:t>
              </w:r>
            </w:hyperlink>
            <w:r w:rsidR="00AB62EF" w:rsidRPr="00AB62EF">
              <w:rPr>
                <w:sz w:val="20"/>
                <w:szCs w:val="20"/>
              </w:rPr>
              <w:t>, </w:t>
            </w:r>
            <w:hyperlink r:id="rId14" w:tgtFrame="_blank" w:tooltip="Zakon o spremembah in dopolnitvah Zakona o državni upravi (ZDU-1G)" w:history="1">
              <w:r w:rsidR="00AB62EF" w:rsidRPr="00AB62EF">
                <w:rPr>
                  <w:rStyle w:val="Hiperpovezava"/>
                  <w:sz w:val="20"/>
                  <w:szCs w:val="20"/>
                </w:rPr>
                <w:t>47/13</w:t>
              </w:r>
            </w:hyperlink>
            <w:r w:rsidR="00AB62EF" w:rsidRPr="00AB62EF">
              <w:rPr>
                <w:sz w:val="20"/>
                <w:szCs w:val="20"/>
              </w:rPr>
              <w:t> – ZDU-1G, </w:t>
            </w:r>
            <w:hyperlink r:id="rId15" w:tgtFrame="_blank" w:tooltip="Zakon o spremembah in dopolnitvah Zakona o Vladi Republike Slovenije (ZVRS-H)" w:history="1">
              <w:r w:rsidR="00AB62EF" w:rsidRPr="00AB62EF">
                <w:rPr>
                  <w:rStyle w:val="Hiperpovezava"/>
                  <w:sz w:val="20"/>
                  <w:szCs w:val="20"/>
                </w:rPr>
                <w:t>65/14</w:t>
              </w:r>
            </w:hyperlink>
            <w:r w:rsidR="00AB62EF" w:rsidRPr="00AB62EF">
              <w:rPr>
                <w:sz w:val="20"/>
                <w:szCs w:val="20"/>
              </w:rPr>
              <w:t>, </w:t>
            </w:r>
            <w:hyperlink r:id="rId16" w:tgtFrame="_blank" w:tooltip="Zakon o spremembi Zakona o Vladi Republike Slovenije (ZVRS-I)" w:history="1">
              <w:r w:rsidR="00AB62EF" w:rsidRPr="00AB62EF">
                <w:rPr>
                  <w:rStyle w:val="Hiperpovezava"/>
                  <w:sz w:val="20"/>
                  <w:szCs w:val="20"/>
                </w:rPr>
                <w:t>55/17</w:t>
              </w:r>
            </w:hyperlink>
            <w:r w:rsidR="00AB62EF" w:rsidRPr="00AB62EF">
              <w:rPr>
                <w:sz w:val="20"/>
                <w:szCs w:val="20"/>
              </w:rPr>
              <w:t>, </w:t>
            </w:r>
            <w:hyperlink r:id="rId17" w:tgtFrame="_blank" w:tooltip="Zakon o spremembah Zakona o Vladi Republike Slovenije (ZVRS-J)" w:history="1">
              <w:r w:rsidR="00AB62EF" w:rsidRPr="00AB62EF">
                <w:rPr>
                  <w:rStyle w:val="Hiperpovezava"/>
                  <w:sz w:val="20"/>
                  <w:szCs w:val="20"/>
                </w:rPr>
                <w:t>163/22</w:t>
              </w:r>
            </w:hyperlink>
            <w:r w:rsidR="00AB62EF" w:rsidRPr="00AB62EF">
              <w:rPr>
                <w:sz w:val="20"/>
                <w:szCs w:val="20"/>
              </w:rPr>
              <w:t> in </w:t>
            </w:r>
            <w:hyperlink r:id="rId18" w:tgtFrame="_blank" w:tooltip="Zakon o funkcionarjih (ZF)" w:history="1">
              <w:r w:rsidR="00AB62EF" w:rsidRPr="00AB62EF">
                <w:rPr>
                  <w:rStyle w:val="Hiperpovezava"/>
                  <w:sz w:val="20"/>
                  <w:szCs w:val="20"/>
                </w:rPr>
                <w:t>57/25</w:t>
              </w:r>
            </w:hyperlink>
            <w:r w:rsidR="00AB62EF" w:rsidRPr="00AB62EF">
              <w:rPr>
                <w:sz w:val="20"/>
                <w:szCs w:val="20"/>
              </w:rPr>
              <w:t> – ZF</w:t>
            </w:r>
            <w:r w:rsidRPr="00C665C4">
              <w:rPr>
                <w:sz w:val="20"/>
                <w:szCs w:val="20"/>
              </w:rPr>
              <w:t>)</w:t>
            </w:r>
            <w:r w:rsidRPr="00B11B31">
              <w:rPr>
                <w:sz w:val="20"/>
                <w:szCs w:val="20"/>
              </w:rPr>
              <w:t>, 21. člena Zakona o gospodarskih javnih službah (Uradni list RS, št. 32/93, 30/98 – ZZLPPO, 127/06 – ZJZP, 38/10 – ZUKN in 57/11 – ORZGJS40</w:t>
            </w:r>
            <w:bookmarkStart w:id="1" w:name="_Hlk163031754"/>
            <w:r w:rsidRPr="00B11B31">
              <w:rPr>
                <w:sz w:val="20"/>
                <w:szCs w:val="20"/>
              </w:rPr>
              <w:t xml:space="preserve">), četrtega odstavka 19. </w:t>
            </w:r>
            <w:r w:rsidRPr="005C06EE">
              <w:rPr>
                <w:sz w:val="20"/>
                <w:szCs w:val="20"/>
              </w:rPr>
              <w:t>člena Uredbe</w:t>
            </w:r>
            <w:r w:rsidRPr="00B11B31">
              <w:rPr>
                <w:sz w:val="20"/>
                <w:szCs w:val="20"/>
              </w:rPr>
              <w:t xml:space="preserve"> o načinu in pogojih izvajanja obvezne državne gospodarske javne službe za ravnanje z radioaktivnimi odpadki (Uradni list RS, št. 8/22</w:t>
            </w:r>
            <w:r w:rsidRPr="00FC4B42">
              <w:rPr>
                <w:sz w:val="20"/>
                <w:szCs w:val="20"/>
              </w:rPr>
              <w:t xml:space="preserve"> </w:t>
            </w:r>
            <w:r w:rsidRPr="00A30999">
              <w:rPr>
                <w:sz w:val="20"/>
                <w:szCs w:val="20"/>
              </w:rPr>
              <w:t>in 19/24</w:t>
            </w:r>
            <w:r w:rsidRPr="00B11B31">
              <w:rPr>
                <w:sz w:val="20"/>
                <w:szCs w:val="20"/>
              </w:rPr>
              <w:t xml:space="preserve">) in tretje ter desete </w:t>
            </w:r>
            <w:r w:rsidRPr="005C06EE">
              <w:rPr>
                <w:sz w:val="20"/>
                <w:szCs w:val="20"/>
              </w:rPr>
              <w:t>alineje 17. člena Odloka</w:t>
            </w:r>
            <w:r w:rsidRPr="00B11B31">
              <w:rPr>
                <w:sz w:val="20"/>
                <w:szCs w:val="20"/>
              </w:rPr>
              <w:t xml:space="preserve"> o ustanovitvi javnega gospodarskega zavoda ARAO – Agencija za radioaktivne odpadke </w:t>
            </w:r>
            <w:bookmarkEnd w:id="1"/>
            <w:r w:rsidRPr="00B11B31">
              <w:rPr>
                <w:sz w:val="20"/>
                <w:szCs w:val="20"/>
              </w:rPr>
              <w:t>(Uradni list RS, št. 8/22</w:t>
            </w:r>
            <w:r>
              <w:rPr>
                <w:sz w:val="20"/>
                <w:szCs w:val="20"/>
              </w:rPr>
              <w:t xml:space="preserve"> </w:t>
            </w:r>
            <w:r w:rsidRPr="005C06EE">
              <w:rPr>
                <w:sz w:val="20"/>
                <w:szCs w:val="20"/>
              </w:rPr>
              <w:t>in 19/24</w:t>
            </w:r>
            <w:r w:rsidRPr="005C06EE">
              <w:rPr>
                <w:iCs/>
                <w:sz w:val="20"/>
                <w:szCs w:val="20"/>
              </w:rPr>
              <w:t>)</w:t>
            </w:r>
            <w:r>
              <w:rPr>
                <w:iCs/>
                <w:sz w:val="20"/>
                <w:szCs w:val="20"/>
              </w:rPr>
              <w:t xml:space="preserve"> </w:t>
            </w:r>
            <w:r w:rsidRPr="00B11B31">
              <w:rPr>
                <w:sz w:val="20"/>
                <w:szCs w:val="20"/>
              </w:rPr>
              <w:t>je Vlada Republike Slovenije na …… seji dne …. . sprejela naslednji</w:t>
            </w:r>
          </w:p>
          <w:p w14:paraId="25823F15" w14:textId="77777777" w:rsidR="0032520D" w:rsidRPr="00DA12A2" w:rsidRDefault="0032520D" w:rsidP="0032520D">
            <w:pPr>
              <w:pStyle w:val="Neotevilenodstavek"/>
              <w:spacing w:before="0" w:after="0" w:line="280" w:lineRule="exact"/>
              <w:rPr>
                <w:iCs/>
                <w:sz w:val="20"/>
                <w:szCs w:val="20"/>
              </w:rPr>
            </w:pPr>
          </w:p>
          <w:p w14:paraId="10BABDC2" w14:textId="77777777" w:rsidR="0032520D" w:rsidRPr="00DA12A2" w:rsidRDefault="0032520D" w:rsidP="0032520D">
            <w:pPr>
              <w:pStyle w:val="Neotevilenodstavek"/>
              <w:spacing w:before="0" w:after="0" w:line="280" w:lineRule="exact"/>
              <w:jc w:val="center"/>
              <w:rPr>
                <w:iCs/>
                <w:sz w:val="20"/>
                <w:szCs w:val="20"/>
              </w:rPr>
            </w:pPr>
            <w:r w:rsidRPr="00DA12A2">
              <w:rPr>
                <w:iCs/>
                <w:sz w:val="20"/>
                <w:szCs w:val="20"/>
              </w:rPr>
              <w:t>SKLEP</w:t>
            </w:r>
          </w:p>
          <w:p w14:paraId="670E66A2" w14:textId="77777777" w:rsidR="0032520D" w:rsidRPr="00DA12A2" w:rsidRDefault="0032520D" w:rsidP="0032520D">
            <w:pPr>
              <w:pStyle w:val="Neotevilenodstavek"/>
              <w:spacing w:before="0" w:after="0" w:line="280" w:lineRule="exact"/>
              <w:rPr>
                <w:iCs/>
                <w:sz w:val="20"/>
                <w:szCs w:val="20"/>
              </w:rPr>
            </w:pPr>
          </w:p>
          <w:p w14:paraId="2E8446AB" w14:textId="79BF73D6" w:rsidR="0032520D" w:rsidRPr="00980347" w:rsidRDefault="0032520D" w:rsidP="0032520D">
            <w:pPr>
              <w:pStyle w:val="Neotevilenodstavek"/>
              <w:numPr>
                <w:ilvl w:val="0"/>
                <w:numId w:val="33"/>
              </w:numPr>
              <w:spacing w:before="0" w:after="0" w:line="280" w:lineRule="exact"/>
              <w:rPr>
                <w:iCs/>
                <w:sz w:val="20"/>
                <w:szCs w:val="20"/>
              </w:rPr>
            </w:pPr>
            <w:r w:rsidRPr="005C06EE">
              <w:rPr>
                <w:iCs/>
                <w:sz w:val="20"/>
                <w:szCs w:val="20"/>
              </w:rPr>
              <w:t>Vlada Republike Slovenije je sprejela Letno poročilo o poslovanju Javnega gospodarskega zavoda ARAO -  Agencija za radioaktivne odpadke za leto 202</w:t>
            </w:r>
            <w:r>
              <w:rPr>
                <w:iCs/>
                <w:sz w:val="20"/>
                <w:szCs w:val="20"/>
              </w:rPr>
              <w:t>5</w:t>
            </w:r>
            <w:r w:rsidRPr="005C06EE">
              <w:rPr>
                <w:iCs/>
                <w:sz w:val="20"/>
                <w:szCs w:val="20"/>
              </w:rPr>
              <w:t xml:space="preserve">, ki ga je potrdil upravni odbor ARAO - Agencije za radioaktivne odpadke </w:t>
            </w:r>
            <w:bookmarkStart w:id="2" w:name="_Hlk163032036"/>
            <w:r w:rsidRPr="005C06EE">
              <w:rPr>
                <w:iCs/>
                <w:sz w:val="20"/>
                <w:szCs w:val="20"/>
              </w:rPr>
              <w:t xml:space="preserve">na </w:t>
            </w:r>
            <w:bookmarkStart w:id="3" w:name="_Hlk131086273"/>
            <w:r w:rsidR="00D67CC8">
              <w:rPr>
                <w:iCs/>
                <w:sz w:val="20"/>
                <w:szCs w:val="20"/>
              </w:rPr>
              <w:t>23. redni</w:t>
            </w:r>
            <w:r w:rsidRPr="00980347">
              <w:rPr>
                <w:iCs/>
                <w:sz w:val="20"/>
                <w:szCs w:val="20"/>
              </w:rPr>
              <w:t xml:space="preserve"> seji, </w:t>
            </w:r>
            <w:r w:rsidR="00D67CC8">
              <w:rPr>
                <w:iCs/>
                <w:sz w:val="20"/>
                <w:szCs w:val="20"/>
              </w:rPr>
              <w:t>dne 19. 3. 2026</w:t>
            </w:r>
            <w:r w:rsidRPr="00980347">
              <w:rPr>
                <w:iCs/>
                <w:sz w:val="20"/>
                <w:szCs w:val="20"/>
              </w:rPr>
              <w:t>.</w:t>
            </w:r>
          </w:p>
          <w:bookmarkEnd w:id="3"/>
          <w:p w14:paraId="2397E497" w14:textId="4016D880" w:rsidR="0032520D" w:rsidRDefault="0032520D" w:rsidP="0032520D">
            <w:pPr>
              <w:pStyle w:val="Neotevilenodstavek"/>
              <w:numPr>
                <w:ilvl w:val="0"/>
                <w:numId w:val="33"/>
              </w:numPr>
              <w:spacing w:before="0" w:after="0" w:line="280" w:lineRule="exact"/>
              <w:rPr>
                <w:iCs/>
                <w:sz w:val="20"/>
                <w:szCs w:val="20"/>
              </w:rPr>
            </w:pPr>
            <w:r w:rsidRPr="0041769A">
              <w:rPr>
                <w:iCs/>
                <w:sz w:val="20"/>
                <w:szCs w:val="20"/>
              </w:rPr>
              <w:t>Vlada Republike Slovenije določa, da se v letu 202</w:t>
            </w:r>
            <w:r w:rsidR="00491BD2">
              <w:rPr>
                <w:iCs/>
                <w:sz w:val="20"/>
                <w:szCs w:val="20"/>
              </w:rPr>
              <w:t>5</w:t>
            </w:r>
            <w:r w:rsidRPr="0041769A">
              <w:rPr>
                <w:iCs/>
                <w:sz w:val="20"/>
                <w:szCs w:val="20"/>
              </w:rPr>
              <w:t xml:space="preserve"> izkazani dobiček v </w:t>
            </w:r>
            <w:r w:rsidRPr="00D67CC8">
              <w:rPr>
                <w:iCs/>
                <w:sz w:val="20"/>
                <w:szCs w:val="20"/>
              </w:rPr>
              <w:t xml:space="preserve">znesku </w:t>
            </w:r>
            <w:r w:rsidR="00D67CC8" w:rsidRPr="00D67CC8">
              <w:rPr>
                <w:iCs/>
                <w:sz w:val="20"/>
                <w:szCs w:val="20"/>
              </w:rPr>
              <w:t>1.882,04</w:t>
            </w:r>
            <w:r w:rsidRPr="00D67CC8">
              <w:rPr>
                <w:iCs/>
                <w:sz w:val="20"/>
                <w:szCs w:val="20"/>
              </w:rPr>
              <w:t xml:space="preserve"> EUR</w:t>
            </w:r>
            <w:r w:rsidRPr="0041769A">
              <w:rPr>
                <w:iCs/>
                <w:sz w:val="20"/>
                <w:szCs w:val="20"/>
              </w:rPr>
              <w:t xml:space="preserve"> nameni za izvajanje dejavnosti ARAO - Agencije za radioaktivne odpadke in njen razvoj</w:t>
            </w:r>
            <w:bookmarkEnd w:id="2"/>
            <w:r>
              <w:rPr>
                <w:iCs/>
                <w:sz w:val="20"/>
                <w:szCs w:val="20"/>
              </w:rPr>
              <w:t>.</w:t>
            </w:r>
          </w:p>
          <w:p w14:paraId="15293FDD" w14:textId="77777777" w:rsidR="0032520D" w:rsidRPr="00DA12A2" w:rsidRDefault="0032520D" w:rsidP="0032520D">
            <w:pPr>
              <w:pStyle w:val="Neotevilenodstavek"/>
              <w:spacing w:before="0" w:after="0" w:line="280" w:lineRule="exact"/>
              <w:rPr>
                <w:iCs/>
                <w:sz w:val="20"/>
                <w:szCs w:val="20"/>
              </w:rPr>
            </w:pPr>
          </w:p>
          <w:p w14:paraId="6A83ADF1" w14:textId="77777777" w:rsidR="0032520D" w:rsidRPr="00DA12A2" w:rsidRDefault="0032520D" w:rsidP="0032520D">
            <w:pPr>
              <w:pStyle w:val="Neotevilenodstavek"/>
              <w:spacing w:before="0" w:after="0" w:line="280" w:lineRule="exact"/>
              <w:ind w:left="4003" w:right="487"/>
              <w:jc w:val="center"/>
              <w:rPr>
                <w:iCs/>
                <w:sz w:val="20"/>
                <w:szCs w:val="20"/>
              </w:rPr>
            </w:pPr>
          </w:p>
          <w:p w14:paraId="58B4DA47" w14:textId="77777777" w:rsidR="0032520D" w:rsidRPr="00FE1C40" w:rsidRDefault="0032520D" w:rsidP="0032520D">
            <w:pPr>
              <w:pStyle w:val="podpisi"/>
              <w:spacing w:line="240" w:lineRule="atLeast"/>
              <w:ind w:left="4145"/>
              <w:rPr>
                <w:rFonts w:cs="Arial"/>
                <w:szCs w:val="20"/>
                <w:lang w:val="sl-SI"/>
              </w:rPr>
            </w:pPr>
            <w:r>
              <w:rPr>
                <w:rFonts w:cs="Arial"/>
                <w:szCs w:val="20"/>
                <w:lang w:val="sl-SI"/>
              </w:rPr>
              <w:t xml:space="preserve">                           </w:t>
            </w:r>
            <w:r w:rsidRPr="00FE1C40">
              <w:rPr>
                <w:rFonts w:cs="Arial"/>
                <w:szCs w:val="20"/>
                <w:lang w:val="sl-SI"/>
              </w:rPr>
              <w:t xml:space="preserve">Barbara KOLENKO HELBL  </w:t>
            </w:r>
          </w:p>
          <w:p w14:paraId="2D26CCEE" w14:textId="77777777" w:rsidR="0032520D" w:rsidRPr="00FE1C40" w:rsidRDefault="0032520D" w:rsidP="0032520D">
            <w:pPr>
              <w:pStyle w:val="podpisi"/>
              <w:spacing w:line="240" w:lineRule="atLeast"/>
              <w:rPr>
                <w:rFonts w:cs="Arial"/>
                <w:szCs w:val="20"/>
                <w:lang w:val="sl-SI"/>
              </w:rPr>
            </w:pPr>
            <w:r w:rsidRPr="00FE1C40">
              <w:rPr>
                <w:rFonts w:cs="Arial"/>
                <w:szCs w:val="20"/>
                <w:lang w:val="sl-SI"/>
              </w:rPr>
              <w:t xml:space="preserve">                                                                                                   </w:t>
            </w:r>
            <w:r>
              <w:rPr>
                <w:rFonts w:cs="Arial"/>
                <w:szCs w:val="20"/>
                <w:lang w:val="sl-SI"/>
              </w:rPr>
              <w:t xml:space="preserve">       </w:t>
            </w:r>
            <w:r w:rsidRPr="00FE1C40">
              <w:rPr>
                <w:rFonts w:cs="Arial"/>
                <w:szCs w:val="20"/>
                <w:lang w:val="sl-SI"/>
              </w:rPr>
              <w:t xml:space="preserve">Generalna sekretarka </w:t>
            </w:r>
          </w:p>
          <w:p w14:paraId="449098F5" w14:textId="77777777" w:rsidR="0032520D" w:rsidRPr="00DA12A2" w:rsidRDefault="0032520D" w:rsidP="0032520D">
            <w:pPr>
              <w:pStyle w:val="Neotevilenodstavek"/>
              <w:spacing w:before="0" w:after="0" w:line="280" w:lineRule="exact"/>
              <w:rPr>
                <w:iCs/>
                <w:sz w:val="20"/>
                <w:szCs w:val="20"/>
              </w:rPr>
            </w:pPr>
          </w:p>
          <w:p w14:paraId="7A48C851" w14:textId="77777777" w:rsidR="0032520D" w:rsidRDefault="0032520D" w:rsidP="0032520D">
            <w:pPr>
              <w:pStyle w:val="Neotevilenodstavek"/>
              <w:spacing w:before="0" w:after="0" w:line="280" w:lineRule="exact"/>
              <w:rPr>
                <w:iCs/>
                <w:sz w:val="20"/>
                <w:szCs w:val="20"/>
              </w:rPr>
            </w:pPr>
          </w:p>
          <w:p w14:paraId="5539B90B" w14:textId="77777777" w:rsidR="0032520D" w:rsidRPr="00DA12A2" w:rsidRDefault="0032520D" w:rsidP="0032520D">
            <w:pPr>
              <w:pStyle w:val="Neotevilenodstavek"/>
              <w:spacing w:before="0" w:after="0" w:line="280" w:lineRule="exact"/>
              <w:rPr>
                <w:iCs/>
                <w:sz w:val="20"/>
                <w:szCs w:val="20"/>
              </w:rPr>
            </w:pPr>
            <w:r>
              <w:rPr>
                <w:iCs/>
                <w:sz w:val="20"/>
                <w:szCs w:val="20"/>
              </w:rPr>
              <w:t>Priloge</w:t>
            </w:r>
            <w:r w:rsidRPr="00DA12A2">
              <w:rPr>
                <w:iCs/>
                <w:sz w:val="20"/>
                <w:szCs w:val="20"/>
              </w:rPr>
              <w:t>:</w:t>
            </w:r>
          </w:p>
          <w:p w14:paraId="227CD14F" w14:textId="4560834D" w:rsidR="0032520D" w:rsidRPr="00D67CC8" w:rsidRDefault="0032520D" w:rsidP="0032520D">
            <w:pPr>
              <w:pStyle w:val="Neotevilenodstavek"/>
              <w:numPr>
                <w:ilvl w:val="0"/>
                <w:numId w:val="32"/>
              </w:numPr>
              <w:spacing w:before="0" w:after="0" w:line="280" w:lineRule="exact"/>
              <w:rPr>
                <w:iCs/>
                <w:sz w:val="20"/>
                <w:szCs w:val="20"/>
              </w:rPr>
            </w:pPr>
            <w:bookmarkStart w:id="4" w:name="_Hlk131574552"/>
            <w:r w:rsidRPr="00D67CC8">
              <w:rPr>
                <w:iCs/>
                <w:sz w:val="20"/>
                <w:szCs w:val="20"/>
              </w:rPr>
              <w:t>Letno poročilo  o poslovanju ARAO v letu 2025 s poročilom neodvisnega revizorja;</w:t>
            </w:r>
          </w:p>
          <w:p w14:paraId="29769646" w14:textId="6AAE9D13" w:rsidR="0032520D" w:rsidRPr="00D67CC8" w:rsidRDefault="0032520D" w:rsidP="0032520D">
            <w:pPr>
              <w:pStyle w:val="Neotevilenodstavek"/>
              <w:numPr>
                <w:ilvl w:val="0"/>
                <w:numId w:val="32"/>
              </w:numPr>
              <w:spacing w:before="0" w:after="0" w:line="280" w:lineRule="exact"/>
              <w:rPr>
                <w:iCs/>
                <w:sz w:val="20"/>
                <w:szCs w:val="20"/>
              </w:rPr>
            </w:pPr>
            <w:bookmarkStart w:id="5" w:name="_Hlk163032310"/>
            <w:r w:rsidRPr="00D67CC8">
              <w:rPr>
                <w:iCs/>
                <w:sz w:val="20"/>
                <w:szCs w:val="20"/>
              </w:rPr>
              <w:t xml:space="preserve">Zapisnik </w:t>
            </w:r>
            <w:r w:rsidR="00D67CC8" w:rsidRPr="00D67CC8">
              <w:rPr>
                <w:iCs/>
                <w:sz w:val="20"/>
                <w:szCs w:val="20"/>
              </w:rPr>
              <w:t>23. redn</w:t>
            </w:r>
            <w:r w:rsidR="00CE01A9">
              <w:rPr>
                <w:iCs/>
                <w:sz w:val="20"/>
                <w:szCs w:val="20"/>
              </w:rPr>
              <w:t>e</w:t>
            </w:r>
            <w:r w:rsidR="00D67CC8" w:rsidRPr="00D67CC8">
              <w:rPr>
                <w:iCs/>
                <w:sz w:val="20"/>
                <w:szCs w:val="20"/>
              </w:rPr>
              <w:t xml:space="preserve"> sej</w:t>
            </w:r>
            <w:r w:rsidR="00CE01A9">
              <w:rPr>
                <w:iCs/>
                <w:sz w:val="20"/>
                <w:szCs w:val="20"/>
              </w:rPr>
              <w:t>e UO ARAO</w:t>
            </w:r>
            <w:r w:rsidR="00D67CC8" w:rsidRPr="00D67CC8">
              <w:rPr>
                <w:iCs/>
                <w:sz w:val="20"/>
                <w:szCs w:val="20"/>
              </w:rPr>
              <w:t>, dne 19. 3. 2026</w:t>
            </w:r>
            <w:r w:rsidRPr="00D67CC8">
              <w:rPr>
                <w:iCs/>
                <w:sz w:val="20"/>
                <w:szCs w:val="20"/>
              </w:rPr>
              <w:t xml:space="preserve">, sklep št. </w:t>
            </w:r>
            <w:r w:rsidR="0054026A">
              <w:rPr>
                <w:iCs/>
                <w:sz w:val="20"/>
                <w:szCs w:val="20"/>
              </w:rPr>
              <w:t>8</w:t>
            </w:r>
            <w:r w:rsidR="00D67CC8" w:rsidRPr="00D67CC8">
              <w:rPr>
                <w:iCs/>
                <w:sz w:val="20"/>
                <w:szCs w:val="20"/>
              </w:rPr>
              <w:t>0</w:t>
            </w:r>
            <w:r w:rsidR="009656A9">
              <w:rPr>
                <w:iCs/>
                <w:sz w:val="20"/>
                <w:szCs w:val="20"/>
              </w:rPr>
              <w:t>.</w:t>
            </w:r>
          </w:p>
          <w:bookmarkEnd w:id="4"/>
          <w:bookmarkEnd w:id="5"/>
          <w:p w14:paraId="698D00D4" w14:textId="77777777" w:rsidR="0032520D" w:rsidRPr="00D67CC8" w:rsidRDefault="0032520D" w:rsidP="0032520D">
            <w:pPr>
              <w:pStyle w:val="Neotevilenodstavek"/>
              <w:spacing w:before="0" w:after="0" w:line="280" w:lineRule="exact"/>
              <w:rPr>
                <w:iCs/>
                <w:sz w:val="20"/>
                <w:szCs w:val="20"/>
              </w:rPr>
            </w:pPr>
          </w:p>
          <w:p w14:paraId="6165BBA0" w14:textId="77777777" w:rsidR="0032520D" w:rsidRPr="00DA12A2" w:rsidRDefault="0032520D" w:rsidP="0032520D">
            <w:pPr>
              <w:pStyle w:val="Neotevilenodstavek"/>
              <w:spacing w:before="0" w:after="0" w:line="280" w:lineRule="exact"/>
              <w:rPr>
                <w:iCs/>
                <w:sz w:val="20"/>
                <w:szCs w:val="20"/>
              </w:rPr>
            </w:pPr>
            <w:r w:rsidRPr="00D67CC8">
              <w:rPr>
                <w:iCs/>
                <w:sz w:val="20"/>
                <w:szCs w:val="20"/>
              </w:rPr>
              <w:t>Prejemniki sklepa:</w:t>
            </w:r>
          </w:p>
          <w:p w14:paraId="16DBD792" w14:textId="77777777" w:rsidR="0032520D" w:rsidRPr="00DA12A2" w:rsidRDefault="0032520D" w:rsidP="0032520D">
            <w:pPr>
              <w:pStyle w:val="Neotevilenodstavek"/>
              <w:numPr>
                <w:ilvl w:val="0"/>
                <w:numId w:val="32"/>
              </w:numPr>
              <w:spacing w:before="0" w:after="0" w:line="280" w:lineRule="exact"/>
              <w:rPr>
                <w:iCs/>
                <w:sz w:val="20"/>
                <w:szCs w:val="20"/>
              </w:rPr>
            </w:pPr>
            <w:r w:rsidRPr="00DA12A2">
              <w:rPr>
                <w:iCs/>
                <w:sz w:val="20"/>
                <w:szCs w:val="20"/>
              </w:rPr>
              <w:t>Ministrstvo za okolje</w:t>
            </w:r>
            <w:r>
              <w:rPr>
                <w:iCs/>
                <w:sz w:val="20"/>
                <w:szCs w:val="20"/>
              </w:rPr>
              <w:t>,</w:t>
            </w:r>
            <w:r w:rsidRPr="00DA12A2">
              <w:rPr>
                <w:iCs/>
                <w:sz w:val="20"/>
                <w:szCs w:val="20"/>
              </w:rPr>
              <w:t xml:space="preserve"> </w:t>
            </w:r>
            <w:r>
              <w:rPr>
                <w:iCs/>
                <w:sz w:val="20"/>
                <w:szCs w:val="20"/>
              </w:rPr>
              <w:t>podnebje in energijo</w:t>
            </w:r>
            <w:r w:rsidRPr="00DA12A2">
              <w:rPr>
                <w:iCs/>
                <w:sz w:val="20"/>
                <w:szCs w:val="20"/>
              </w:rPr>
              <w:t>,</w:t>
            </w:r>
          </w:p>
          <w:p w14:paraId="0AE9CBD7" w14:textId="77777777" w:rsidR="0032520D" w:rsidRDefault="0032520D" w:rsidP="0032520D">
            <w:pPr>
              <w:pStyle w:val="Neotevilenodstavek"/>
              <w:numPr>
                <w:ilvl w:val="0"/>
                <w:numId w:val="32"/>
              </w:numPr>
              <w:spacing w:before="0" w:after="0" w:line="280" w:lineRule="exact"/>
              <w:rPr>
                <w:iCs/>
                <w:sz w:val="20"/>
                <w:szCs w:val="20"/>
              </w:rPr>
            </w:pPr>
            <w:r w:rsidRPr="00DA12A2">
              <w:rPr>
                <w:iCs/>
                <w:sz w:val="20"/>
                <w:szCs w:val="20"/>
              </w:rPr>
              <w:t>Ministrstvo za finance,</w:t>
            </w:r>
          </w:p>
          <w:p w14:paraId="463DBBBD" w14:textId="77777777" w:rsidR="0032520D" w:rsidRDefault="0032520D" w:rsidP="0032520D">
            <w:pPr>
              <w:pStyle w:val="Neotevilenodstavek"/>
              <w:numPr>
                <w:ilvl w:val="0"/>
                <w:numId w:val="32"/>
              </w:numPr>
              <w:spacing w:before="0" w:after="0" w:line="280" w:lineRule="exact"/>
              <w:rPr>
                <w:iCs/>
                <w:sz w:val="20"/>
                <w:szCs w:val="20"/>
              </w:rPr>
            </w:pPr>
            <w:r>
              <w:rPr>
                <w:iCs/>
                <w:sz w:val="20"/>
                <w:szCs w:val="20"/>
              </w:rPr>
              <w:t>Služba Vlade Republike Slovenije za zakonodajo,</w:t>
            </w:r>
          </w:p>
          <w:p w14:paraId="49582A2F" w14:textId="77777777" w:rsidR="0032520D" w:rsidRPr="00DA12A2" w:rsidRDefault="0032520D" w:rsidP="0032520D">
            <w:pPr>
              <w:pStyle w:val="Neotevilenodstavek"/>
              <w:numPr>
                <w:ilvl w:val="0"/>
                <w:numId w:val="32"/>
              </w:numPr>
              <w:spacing w:before="0" w:after="0" w:line="280" w:lineRule="exact"/>
              <w:rPr>
                <w:iCs/>
                <w:sz w:val="20"/>
                <w:szCs w:val="20"/>
              </w:rPr>
            </w:pPr>
            <w:r>
              <w:rPr>
                <w:iCs/>
                <w:sz w:val="20"/>
                <w:szCs w:val="20"/>
              </w:rPr>
              <w:t>ARAO - Agencija za radioaktivne odpadke.</w:t>
            </w:r>
          </w:p>
          <w:p w14:paraId="69609876" w14:textId="565735D3" w:rsidR="00477E49" w:rsidRPr="00AE1F83" w:rsidRDefault="00477E49" w:rsidP="00F93C1B">
            <w:pPr>
              <w:overflowPunct w:val="0"/>
              <w:autoSpaceDE w:val="0"/>
              <w:autoSpaceDN w:val="0"/>
              <w:adjustRightInd w:val="0"/>
              <w:ind w:left="720"/>
              <w:jc w:val="both"/>
              <w:textAlignment w:val="baseline"/>
              <w:rPr>
                <w:rFonts w:ascii="Arial" w:hAnsi="Arial" w:cs="Arial"/>
                <w:iCs/>
                <w:sz w:val="20"/>
                <w:szCs w:val="20"/>
                <w:lang w:eastAsia="sl-SI"/>
              </w:rPr>
            </w:pPr>
          </w:p>
        </w:tc>
      </w:tr>
      <w:tr w:rsidR="00477E49" w:rsidRPr="00AE1F83" w14:paraId="3DB55A25" w14:textId="77777777" w:rsidTr="00151302">
        <w:tc>
          <w:tcPr>
            <w:tcW w:w="9163" w:type="dxa"/>
            <w:gridSpan w:val="4"/>
          </w:tcPr>
          <w:p w14:paraId="76FF5D90" w14:textId="77777777" w:rsidR="00477E49" w:rsidRPr="00AE1F83" w:rsidRDefault="00477E49" w:rsidP="00151302">
            <w:pPr>
              <w:overflowPunct w:val="0"/>
              <w:autoSpaceDE w:val="0"/>
              <w:autoSpaceDN w:val="0"/>
              <w:adjustRightInd w:val="0"/>
              <w:jc w:val="both"/>
              <w:textAlignment w:val="baseline"/>
              <w:rPr>
                <w:rFonts w:ascii="Arial" w:hAnsi="Arial" w:cs="Arial"/>
                <w:b/>
                <w:iCs/>
                <w:sz w:val="20"/>
                <w:szCs w:val="20"/>
                <w:lang w:eastAsia="sl-SI"/>
              </w:rPr>
            </w:pPr>
            <w:r>
              <w:rPr>
                <w:rFonts w:ascii="Arial" w:hAnsi="Arial" w:cs="Arial"/>
                <w:b/>
                <w:sz w:val="20"/>
                <w:szCs w:val="20"/>
                <w:lang w:eastAsia="sl-SI"/>
              </w:rPr>
              <w:t>2.</w:t>
            </w:r>
            <w:r w:rsidRPr="00AE1F83">
              <w:rPr>
                <w:rFonts w:ascii="Arial" w:hAnsi="Arial" w:cs="Arial"/>
                <w:b/>
                <w:sz w:val="20"/>
                <w:szCs w:val="20"/>
                <w:lang w:eastAsia="sl-SI"/>
              </w:rPr>
              <w:t xml:space="preserve"> Osebe, odgovorne za strokovno pripravo in usklajenost gradiva:</w:t>
            </w:r>
          </w:p>
        </w:tc>
      </w:tr>
      <w:tr w:rsidR="00477E49" w:rsidRPr="00AE1F83" w14:paraId="2666902E" w14:textId="77777777" w:rsidTr="00151302">
        <w:tc>
          <w:tcPr>
            <w:tcW w:w="9163" w:type="dxa"/>
            <w:gridSpan w:val="4"/>
          </w:tcPr>
          <w:p w14:paraId="1646090F" w14:textId="77777777" w:rsidR="00D67CC8" w:rsidRPr="00195A57" w:rsidRDefault="00D67CC8" w:rsidP="00D67CC8">
            <w:pPr>
              <w:pStyle w:val="Neotevilenodstavek"/>
              <w:spacing w:before="0" w:after="0" w:line="260" w:lineRule="exact"/>
              <w:rPr>
                <w:iCs/>
                <w:sz w:val="20"/>
                <w:szCs w:val="20"/>
              </w:rPr>
            </w:pPr>
            <w:r w:rsidRPr="00195A57">
              <w:rPr>
                <w:iCs/>
                <w:sz w:val="20"/>
                <w:szCs w:val="20"/>
              </w:rPr>
              <w:t>- mag. Bojan Kumer, minister, Ministrstvo za okolje, podnebje in energijo;</w:t>
            </w:r>
          </w:p>
          <w:p w14:paraId="17D64497" w14:textId="77777777" w:rsidR="00D67CC8" w:rsidRPr="00195A57" w:rsidRDefault="00D67CC8" w:rsidP="00D67CC8">
            <w:pPr>
              <w:pStyle w:val="Neotevilenodstavek"/>
              <w:spacing w:before="0" w:after="0" w:line="260" w:lineRule="exact"/>
              <w:rPr>
                <w:iCs/>
                <w:sz w:val="20"/>
                <w:szCs w:val="20"/>
              </w:rPr>
            </w:pPr>
            <w:r w:rsidRPr="00195A57">
              <w:rPr>
                <w:iCs/>
                <w:sz w:val="20"/>
                <w:szCs w:val="20"/>
              </w:rPr>
              <w:t xml:space="preserve">- </w:t>
            </w:r>
            <w:r>
              <w:rPr>
                <w:iCs/>
                <w:sz w:val="20"/>
                <w:szCs w:val="20"/>
              </w:rPr>
              <w:t xml:space="preserve">Uroš </w:t>
            </w:r>
            <w:r>
              <w:rPr>
                <w:sz w:val="20"/>
                <w:szCs w:val="20"/>
              </w:rPr>
              <w:t xml:space="preserve">Vajgl, </w:t>
            </w:r>
            <w:r w:rsidRPr="00702B8D">
              <w:rPr>
                <w:sz w:val="20"/>
                <w:szCs w:val="20"/>
              </w:rPr>
              <w:t>državn</w:t>
            </w:r>
            <w:r>
              <w:rPr>
                <w:sz w:val="20"/>
                <w:szCs w:val="20"/>
              </w:rPr>
              <w:t>i</w:t>
            </w:r>
            <w:r w:rsidRPr="00702B8D">
              <w:rPr>
                <w:sz w:val="20"/>
                <w:szCs w:val="20"/>
              </w:rPr>
              <w:t xml:space="preserve"> sekretar</w:t>
            </w:r>
            <w:r w:rsidRPr="00195A57">
              <w:rPr>
                <w:iCs/>
                <w:sz w:val="20"/>
                <w:szCs w:val="20"/>
              </w:rPr>
              <w:t>; Ministrstvo za okolje, podnebje in energijo</w:t>
            </w:r>
          </w:p>
          <w:p w14:paraId="12121AEB" w14:textId="77777777" w:rsidR="00D67CC8" w:rsidRPr="00195A57" w:rsidRDefault="00D67CC8" w:rsidP="00D67CC8">
            <w:pPr>
              <w:pStyle w:val="Neotevilenodstavek"/>
              <w:spacing w:before="0" w:after="0" w:line="260" w:lineRule="exact"/>
              <w:rPr>
                <w:iCs/>
                <w:sz w:val="20"/>
                <w:szCs w:val="20"/>
              </w:rPr>
            </w:pPr>
            <w:r w:rsidRPr="00195A57">
              <w:rPr>
                <w:iCs/>
                <w:sz w:val="20"/>
                <w:szCs w:val="20"/>
              </w:rPr>
              <w:t>- mag. Tanja Bolte, generalna direktorica Direktorata za okolje; Ministrstvo za okolje, podnebje in energijo</w:t>
            </w:r>
          </w:p>
          <w:p w14:paraId="71500898" w14:textId="5B9F567A" w:rsidR="00477E49" w:rsidRPr="00AE1F83" w:rsidRDefault="00D67CC8" w:rsidP="00D67CC8">
            <w:pPr>
              <w:overflowPunct w:val="0"/>
              <w:autoSpaceDE w:val="0"/>
              <w:autoSpaceDN w:val="0"/>
              <w:adjustRightInd w:val="0"/>
              <w:jc w:val="both"/>
              <w:textAlignment w:val="baseline"/>
              <w:rPr>
                <w:rFonts w:ascii="Arial" w:hAnsi="Arial" w:cs="Arial"/>
                <w:iCs/>
                <w:sz w:val="20"/>
                <w:szCs w:val="20"/>
                <w:lang w:eastAsia="sl-SI"/>
              </w:rPr>
            </w:pPr>
            <w:r w:rsidRPr="00D0333B">
              <w:rPr>
                <w:rFonts w:ascii="Arial" w:hAnsi="Arial" w:cs="Arial"/>
                <w:iCs/>
                <w:sz w:val="20"/>
                <w:szCs w:val="20"/>
                <w:lang w:eastAsia="sl-SI"/>
              </w:rPr>
              <w:lastRenderedPageBreak/>
              <w:t>- dr. Marija Markeš, sekretarka, Direktorata za okolje; Ministrstvo za okolje, podnebje in energijo</w:t>
            </w:r>
          </w:p>
        </w:tc>
      </w:tr>
      <w:tr w:rsidR="00477E49" w:rsidRPr="00AE1F83" w14:paraId="28DE4802" w14:textId="77777777" w:rsidTr="00151302">
        <w:tc>
          <w:tcPr>
            <w:tcW w:w="9163" w:type="dxa"/>
            <w:gridSpan w:val="4"/>
          </w:tcPr>
          <w:p w14:paraId="47B5E9FC" w14:textId="77777777" w:rsidR="00477E49" w:rsidRPr="00AE1F83" w:rsidRDefault="00477E49" w:rsidP="00151302">
            <w:pPr>
              <w:overflowPunct w:val="0"/>
              <w:autoSpaceDE w:val="0"/>
              <w:autoSpaceDN w:val="0"/>
              <w:adjustRightInd w:val="0"/>
              <w:jc w:val="both"/>
              <w:textAlignment w:val="baseline"/>
              <w:rPr>
                <w:rFonts w:ascii="Arial" w:hAnsi="Arial" w:cs="Arial"/>
                <w:b/>
                <w:iCs/>
                <w:sz w:val="20"/>
                <w:szCs w:val="20"/>
                <w:lang w:eastAsia="sl-SI"/>
              </w:rPr>
            </w:pPr>
            <w:r w:rsidRPr="00AE1F83">
              <w:rPr>
                <w:rFonts w:ascii="Arial" w:hAnsi="Arial" w:cs="Arial"/>
                <w:b/>
                <w:iCs/>
                <w:sz w:val="20"/>
                <w:szCs w:val="20"/>
                <w:lang w:eastAsia="sl-SI"/>
              </w:rPr>
              <w:lastRenderedPageBreak/>
              <w:t xml:space="preserve">3. Zunanji strokovnjaki, ki so </w:t>
            </w:r>
            <w:r w:rsidRPr="00AE1F83">
              <w:rPr>
                <w:rFonts w:ascii="Arial" w:hAnsi="Arial" w:cs="Arial"/>
                <w:b/>
                <w:sz w:val="20"/>
                <w:szCs w:val="20"/>
                <w:lang w:eastAsia="sl-SI"/>
              </w:rPr>
              <w:t>sodelovali pri pripravi dela ali celotnega gradiva:</w:t>
            </w:r>
          </w:p>
        </w:tc>
      </w:tr>
      <w:tr w:rsidR="00477E49" w:rsidRPr="00AE1F83" w14:paraId="19565EBE" w14:textId="77777777" w:rsidTr="00151302">
        <w:tc>
          <w:tcPr>
            <w:tcW w:w="9163" w:type="dxa"/>
            <w:gridSpan w:val="4"/>
          </w:tcPr>
          <w:p w14:paraId="48D7C967" w14:textId="2B7E4325" w:rsidR="00477E49" w:rsidRPr="00AE1F83" w:rsidRDefault="0032520D" w:rsidP="00151302">
            <w:pPr>
              <w:overflowPunct w:val="0"/>
              <w:autoSpaceDE w:val="0"/>
              <w:autoSpaceDN w:val="0"/>
              <w:adjustRightInd w:val="0"/>
              <w:jc w:val="both"/>
              <w:textAlignment w:val="baseline"/>
              <w:rPr>
                <w:rFonts w:ascii="Arial" w:hAnsi="Arial" w:cs="Arial"/>
                <w:iCs/>
                <w:sz w:val="20"/>
                <w:szCs w:val="20"/>
                <w:lang w:eastAsia="sl-SI"/>
              </w:rPr>
            </w:pPr>
            <w:r>
              <w:rPr>
                <w:rFonts w:ascii="Arial" w:hAnsi="Arial" w:cs="Arial"/>
                <w:iCs/>
                <w:sz w:val="20"/>
                <w:szCs w:val="20"/>
                <w:lang w:eastAsia="sl-SI"/>
              </w:rPr>
              <w:t>/</w:t>
            </w:r>
          </w:p>
        </w:tc>
      </w:tr>
      <w:tr w:rsidR="00477E49" w:rsidRPr="00AE1F83" w14:paraId="641FB8A3" w14:textId="77777777" w:rsidTr="00151302">
        <w:tc>
          <w:tcPr>
            <w:tcW w:w="9163" w:type="dxa"/>
            <w:gridSpan w:val="4"/>
          </w:tcPr>
          <w:p w14:paraId="217D6F33" w14:textId="77777777" w:rsidR="00477E49" w:rsidRPr="00AE1F83" w:rsidRDefault="00477E49" w:rsidP="00151302">
            <w:pPr>
              <w:overflowPunct w:val="0"/>
              <w:autoSpaceDE w:val="0"/>
              <w:autoSpaceDN w:val="0"/>
              <w:adjustRightInd w:val="0"/>
              <w:jc w:val="both"/>
              <w:textAlignment w:val="baseline"/>
              <w:rPr>
                <w:rFonts w:ascii="Arial" w:hAnsi="Arial" w:cs="Arial"/>
                <w:b/>
                <w:iCs/>
                <w:sz w:val="20"/>
                <w:szCs w:val="20"/>
                <w:lang w:eastAsia="sl-SI"/>
              </w:rPr>
            </w:pPr>
            <w:r w:rsidRPr="00AE1F83">
              <w:rPr>
                <w:rFonts w:ascii="Arial" w:hAnsi="Arial" w:cs="Arial"/>
                <w:b/>
                <w:sz w:val="20"/>
                <w:szCs w:val="20"/>
                <w:lang w:eastAsia="sl-SI"/>
              </w:rPr>
              <w:t>4. Predstavniki vlade, ki bodo sodelovali pri delu državnega zbora:</w:t>
            </w:r>
          </w:p>
        </w:tc>
      </w:tr>
      <w:tr w:rsidR="00477E49" w:rsidRPr="00AE1F83" w14:paraId="54BFD5C2" w14:textId="77777777" w:rsidTr="00151302">
        <w:tc>
          <w:tcPr>
            <w:tcW w:w="9163" w:type="dxa"/>
            <w:gridSpan w:val="4"/>
          </w:tcPr>
          <w:p w14:paraId="2FFB3F80" w14:textId="13F10BCA" w:rsidR="00477E49" w:rsidRPr="00AE1F83" w:rsidRDefault="0032520D" w:rsidP="00151302">
            <w:pPr>
              <w:overflowPunct w:val="0"/>
              <w:autoSpaceDE w:val="0"/>
              <w:autoSpaceDN w:val="0"/>
              <w:adjustRightInd w:val="0"/>
              <w:jc w:val="both"/>
              <w:textAlignment w:val="baseline"/>
              <w:rPr>
                <w:rFonts w:ascii="Arial" w:hAnsi="Arial" w:cs="Arial"/>
                <w:b/>
                <w:sz w:val="20"/>
                <w:szCs w:val="20"/>
                <w:lang w:eastAsia="sl-SI"/>
              </w:rPr>
            </w:pPr>
            <w:r>
              <w:rPr>
                <w:rFonts w:ascii="Arial" w:hAnsi="Arial" w:cs="Arial"/>
                <w:b/>
                <w:sz w:val="20"/>
                <w:szCs w:val="20"/>
                <w:lang w:eastAsia="sl-SI"/>
              </w:rPr>
              <w:t>/</w:t>
            </w:r>
          </w:p>
        </w:tc>
      </w:tr>
      <w:tr w:rsidR="00477E49" w:rsidRPr="00AE1F83" w14:paraId="4AF56EAC" w14:textId="77777777" w:rsidTr="00151302">
        <w:tc>
          <w:tcPr>
            <w:tcW w:w="9163" w:type="dxa"/>
            <w:gridSpan w:val="4"/>
          </w:tcPr>
          <w:p w14:paraId="5E785F86" w14:textId="77777777" w:rsidR="00477E49" w:rsidRPr="00AE1F83" w:rsidRDefault="00477E49" w:rsidP="00151302">
            <w:pPr>
              <w:suppressAutoHyphens/>
              <w:overflowPunct w:val="0"/>
              <w:autoSpaceDE w:val="0"/>
              <w:autoSpaceDN w:val="0"/>
              <w:adjustRightInd w:val="0"/>
              <w:textAlignment w:val="baseline"/>
              <w:outlineLvl w:val="3"/>
              <w:rPr>
                <w:rFonts w:ascii="Arial" w:hAnsi="Arial" w:cs="Arial"/>
                <w:b/>
                <w:sz w:val="20"/>
                <w:szCs w:val="20"/>
                <w:lang w:eastAsia="sl-SI"/>
              </w:rPr>
            </w:pPr>
            <w:r w:rsidRPr="00AE1F83">
              <w:rPr>
                <w:rFonts w:ascii="Arial" w:hAnsi="Arial" w:cs="Arial"/>
                <w:b/>
                <w:sz w:val="20"/>
                <w:szCs w:val="20"/>
                <w:lang w:eastAsia="sl-SI"/>
              </w:rPr>
              <w:t>5. Kratek povzetek gradiva:</w:t>
            </w:r>
          </w:p>
        </w:tc>
      </w:tr>
      <w:tr w:rsidR="00477E49" w:rsidRPr="00AE1F83" w14:paraId="52212774" w14:textId="77777777" w:rsidTr="00151302">
        <w:tc>
          <w:tcPr>
            <w:tcW w:w="9163" w:type="dxa"/>
            <w:gridSpan w:val="4"/>
          </w:tcPr>
          <w:p w14:paraId="2F41F4F0" w14:textId="37FCF4A0" w:rsidR="0032520D" w:rsidRPr="004C4ACB" w:rsidRDefault="0032520D" w:rsidP="0032520D">
            <w:pPr>
              <w:pStyle w:val="footnotedescription"/>
              <w:spacing w:after="30"/>
              <w:jc w:val="both"/>
              <w:rPr>
                <w:iCs/>
                <w:sz w:val="20"/>
                <w:szCs w:val="20"/>
              </w:rPr>
            </w:pPr>
            <w:r w:rsidRPr="004C4ACB">
              <w:rPr>
                <w:iCs/>
                <w:sz w:val="20"/>
                <w:szCs w:val="20"/>
              </w:rPr>
              <w:t>Letno poročilo o poslovanju ARAO v letu 202</w:t>
            </w:r>
            <w:r>
              <w:rPr>
                <w:iCs/>
                <w:sz w:val="20"/>
                <w:szCs w:val="20"/>
              </w:rPr>
              <w:t>5</w:t>
            </w:r>
            <w:r w:rsidRPr="004C4ACB">
              <w:rPr>
                <w:iCs/>
                <w:sz w:val="20"/>
                <w:szCs w:val="20"/>
              </w:rPr>
              <w:t xml:space="preserve"> obsega poročilo o doseženih ciljih in rezultatih poslovanja na področju pristojnosti ARAO in druge informacije o poslovanju ARAO, podaja pregled realizacije načrtovanih nalog in finančno poročilo. Predstavljeni so posamezni projekti in aktivnosti z navedbo rezultatov</w:t>
            </w:r>
            <w:bookmarkStart w:id="6" w:name="_Hlk115941041"/>
            <w:r w:rsidRPr="004C4ACB">
              <w:rPr>
                <w:iCs/>
                <w:sz w:val="20"/>
                <w:szCs w:val="20"/>
              </w:rPr>
              <w:t xml:space="preserve">. </w:t>
            </w:r>
          </w:p>
          <w:p w14:paraId="105E75B4" w14:textId="23F3820C" w:rsidR="0032520D" w:rsidRPr="004C4ACB" w:rsidRDefault="0032520D" w:rsidP="0032520D">
            <w:pPr>
              <w:pStyle w:val="footnotedescription"/>
              <w:spacing w:after="30"/>
              <w:jc w:val="both"/>
              <w:rPr>
                <w:iCs/>
                <w:sz w:val="20"/>
                <w:szCs w:val="20"/>
              </w:rPr>
            </w:pPr>
            <w:r w:rsidRPr="001372AC">
              <w:rPr>
                <w:iCs/>
                <w:sz w:val="20"/>
                <w:szCs w:val="20"/>
              </w:rPr>
              <w:t xml:space="preserve">Računovodski del poročila je izdelan skladno s Slovenskimi računovodskimi standardi (2024) (Uradni list RS, št. 129/23) (SRS), Zakonom o gospodarskih javnih službah (Uradni list RS, št. 32/93, 30/98 – ZZLPPO, 127/06 – ZJZP, 38/10 – ZUKN in 57/11 – ORZGJS40) (ZGJS) in </w:t>
            </w:r>
            <w:r w:rsidR="0025315C" w:rsidRPr="001372AC">
              <w:rPr>
                <w:iCs/>
                <w:sz w:val="20"/>
                <w:szCs w:val="20"/>
              </w:rPr>
              <w:t>Zakonom o gospodarskih družbah (Uradni list RS, št. </w:t>
            </w:r>
            <w:hyperlink r:id="rId19" w:tgtFrame="_blank" w:tooltip="Zakon o gospodarskih družbah (uradno prečiščeno besedilo) (ZGD-1-UPB3)" w:history="1">
              <w:r w:rsidR="0025315C" w:rsidRPr="00F93C1B">
                <w:rPr>
                  <w:sz w:val="20"/>
                  <w:szCs w:val="20"/>
                </w:rPr>
                <w:t>65/09</w:t>
              </w:r>
            </w:hyperlink>
            <w:r w:rsidR="0025315C" w:rsidRPr="001372AC">
              <w:rPr>
                <w:iCs/>
                <w:sz w:val="20"/>
                <w:szCs w:val="20"/>
              </w:rPr>
              <w:t> – uradno prečiščeno besedilo, </w:t>
            </w:r>
            <w:hyperlink r:id="rId20" w:tgtFrame="_blank" w:tooltip="Zakon o dopolnitvah Zakona o gospodarskih družbah (ZGD-1D)" w:history="1">
              <w:r w:rsidR="0025315C" w:rsidRPr="00F93C1B">
                <w:rPr>
                  <w:sz w:val="20"/>
                  <w:szCs w:val="20"/>
                </w:rPr>
                <w:t>33/11</w:t>
              </w:r>
            </w:hyperlink>
            <w:r w:rsidR="0025315C" w:rsidRPr="001372AC">
              <w:rPr>
                <w:iCs/>
                <w:sz w:val="20"/>
                <w:szCs w:val="20"/>
              </w:rPr>
              <w:t>, </w:t>
            </w:r>
            <w:hyperlink r:id="rId21" w:tgtFrame="_blank" w:tooltip="Zakon o dopolnitvah Zakona o gospodarskih družbah (ZGD-1E)" w:history="1">
              <w:r w:rsidR="0025315C" w:rsidRPr="00F93C1B">
                <w:rPr>
                  <w:sz w:val="20"/>
                  <w:szCs w:val="20"/>
                </w:rPr>
                <w:t>91/11</w:t>
              </w:r>
            </w:hyperlink>
            <w:r w:rsidR="0025315C" w:rsidRPr="001372AC">
              <w:rPr>
                <w:iCs/>
                <w:sz w:val="20"/>
                <w:szCs w:val="20"/>
              </w:rPr>
              <w:t>, </w:t>
            </w:r>
            <w:hyperlink r:id="rId22" w:tgtFrame="_blank" w:tooltip="Zakon o spremembah in dopolnitvah Zakona o gospodarskih družbah (ZGD-1F)" w:history="1">
              <w:r w:rsidR="0025315C" w:rsidRPr="00F93C1B">
                <w:rPr>
                  <w:sz w:val="20"/>
                  <w:szCs w:val="20"/>
                </w:rPr>
                <w:t>32/12</w:t>
              </w:r>
            </w:hyperlink>
            <w:r w:rsidR="0025315C" w:rsidRPr="001372AC">
              <w:rPr>
                <w:iCs/>
                <w:sz w:val="20"/>
                <w:szCs w:val="20"/>
              </w:rPr>
              <w:t>, </w:t>
            </w:r>
            <w:hyperlink r:id="rId23" w:tgtFrame="_blank" w:tooltip="Zakon o spremembah in dopolnitvah Zakona o gospodarskih družbah (ZGD-1G)" w:history="1">
              <w:r w:rsidR="0025315C" w:rsidRPr="00F93C1B">
                <w:rPr>
                  <w:sz w:val="20"/>
                  <w:szCs w:val="20"/>
                </w:rPr>
                <w:t>57/12</w:t>
              </w:r>
            </w:hyperlink>
            <w:r w:rsidR="0025315C" w:rsidRPr="001372AC">
              <w:rPr>
                <w:iCs/>
                <w:sz w:val="20"/>
                <w:szCs w:val="20"/>
              </w:rPr>
              <w:t>, </w:t>
            </w:r>
            <w:hyperlink r:id="rId24" w:tgtFrame="_blank" w:tooltip="Odločba o razveljavitvi prvega do četrtega odstavka 10.a člena in četrtega odstavka 10.b člena ter o delni razveljavitvi sedmega odstavka 10.a člena Zakona o gospodarskih družbah, in o ugotovitvi, da peti in šesti odstavek 10.a člena, del sedmega odstavka 10.a" w:history="1">
              <w:r w:rsidR="0025315C" w:rsidRPr="00F93C1B">
                <w:rPr>
                  <w:sz w:val="20"/>
                  <w:szCs w:val="20"/>
                </w:rPr>
                <w:t>44/13</w:t>
              </w:r>
            </w:hyperlink>
            <w:r w:rsidR="0025315C" w:rsidRPr="001372AC">
              <w:rPr>
                <w:iCs/>
                <w:sz w:val="20"/>
                <w:szCs w:val="20"/>
              </w:rPr>
              <w:t> – odl. US, </w:t>
            </w:r>
            <w:hyperlink r:id="rId25" w:tgtFrame="_blank" w:tooltip="Zakon o spremembah in dopolnitvah Zakona o gospodarskih družbah (ZGD-1H)" w:history="1">
              <w:r w:rsidR="0025315C" w:rsidRPr="00F93C1B">
                <w:rPr>
                  <w:sz w:val="20"/>
                  <w:szCs w:val="20"/>
                </w:rPr>
                <w:t>82/13</w:t>
              </w:r>
            </w:hyperlink>
            <w:r w:rsidR="0025315C" w:rsidRPr="001372AC">
              <w:rPr>
                <w:iCs/>
                <w:sz w:val="20"/>
                <w:szCs w:val="20"/>
              </w:rPr>
              <w:t>, </w:t>
            </w:r>
            <w:hyperlink r:id="rId26" w:tgtFrame="_blank" w:tooltip="Zakon o spremembah in dopolnitvah Zakona o gospodarskih družbah (ZGD-1I)" w:history="1">
              <w:r w:rsidR="0025315C" w:rsidRPr="00F93C1B">
                <w:rPr>
                  <w:sz w:val="20"/>
                  <w:szCs w:val="20"/>
                </w:rPr>
                <w:t>55/15</w:t>
              </w:r>
            </w:hyperlink>
            <w:r w:rsidR="0025315C" w:rsidRPr="001372AC">
              <w:rPr>
                <w:iCs/>
                <w:sz w:val="20"/>
                <w:szCs w:val="20"/>
              </w:rPr>
              <w:t>, </w:t>
            </w:r>
            <w:hyperlink r:id="rId27" w:tgtFrame="_blank" w:tooltip="Zakon o spremembah in dopolnitvah Zakona o gospodarskih družbah (ZGD-1J)" w:history="1">
              <w:r w:rsidR="0025315C" w:rsidRPr="00F93C1B">
                <w:rPr>
                  <w:sz w:val="20"/>
                  <w:szCs w:val="20"/>
                </w:rPr>
                <w:t>15/17</w:t>
              </w:r>
            </w:hyperlink>
            <w:r w:rsidR="0025315C" w:rsidRPr="001372AC">
              <w:rPr>
                <w:iCs/>
                <w:sz w:val="20"/>
                <w:szCs w:val="20"/>
              </w:rPr>
              <w:t>, </w:t>
            </w:r>
            <w:hyperlink r:id="rId28" w:tgtFrame="_blank" w:tooltip="Zakon o poslovni skrivnosti (ZPosS)" w:history="1">
              <w:r w:rsidR="0025315C" w:rsidRPr="00F93C1B">
                <w:rPr>
                  <w:sz w:val="20"/>
                  <w:szCs w:val="20"/>
                </w:rPr>
                <w:t>22/19</w:t>
              </w:r>
            </w:hyperlink>
            <w:r w:rsidR="0025315C" w:rsidRPr="001372AC">
              <w:rPr>
                <w:iCs/>
                <w:sz w:val="20"/>
                <w:szCs w:val="20"/>
              </w:rPr>
              <w:t> –</w:t>
            </w:r>
            <w:r w:rsidR="001372AC">
              <w:rPr>
                <w:iCs/>
                <w:sz w:val="20"/>
                <w:szCs w:val="20"/>
              </w:rPr>
              <w:t xml:space="preserve"> </w:t>
            </w:r>
            <w:r w:rsidR="0025315C" w:rsidRPr="001372AC">
              <w:rPr>
                <w:iCs/>
                <w:sz w:val="20"/>
                <w:szCs w:val="20"/>
              </w:rPr>
              <w:t>ZPosS, </w:t>
            </w:r>
            <w:hyperlink r:id="rId29" w:tgtFrame="_blank" w:tooltip="Zakon o spremembah in dopolnitvah Zakona o integriteti in preprečevanju korupcije (ZIntPK-C)" w:history="1">
              <w:r w:rsidR="0025315C" w:rsidRPr="00F93C1B">
                <w:rPr>
                  <w:sz w:val="20"/>
                  <w:szCs w:val="20"/>
                </w:rPr>
                <w:t>158/20</w:t>
              </w:r>
            </w:hyperlink>
            <w:r w:rsidR="0025315C" w:rsidRPr="001372AC">
              <w:rPr>
                <w:iCs/>
                <w:sz w:val="20"/>
                <w:szCs w:val="20"/>
              </w:rPr>
              <w:t> – ZIntPK-C, </w:t>
            </w:r>
            <w:hyperlink r:id="rId30" w:tgtFrame="_blank" w:tooltip="Zakon o spremembah in dopolnitvah Zakona o gospodarskih družbah (ZGD-1K)" w:history="1">
              <w:r w:rsidR="0025315C" w:rsidRPr="00F93C1B">
                <w:rPr>
                  <w:sz w:val="20"/>
                  <w:szCs w:val="20"/>
                </w:rPr>
                <w:t>18/21</w:t>
              </w:r>
            </w:hyperlink>
            <w:r w:rsidR="0025315C" w:rsidRPr="001372AC">
              <w:rPr>
                <w:iCs/>
                <w:sz w:val="20"/>
                <w:szCs w:val="20"/>
              </w:rPr>
              <w:t>, </w:t>
            </w:r>
            <w:hyperlink r:id="rId31" w:tgtFrame="_blank" w:tooltip="Zakon o spremembah in dopolnitvah Zakona o državni upravi (ZDU-1O)" w:history="1">
              <w:r w:rsidR="0025315C" w:rsidRPr="00F93C1B">
                <w:rPr>
                  <w:sz w:val="20"/>
                  <w:szCs w:val="20"/>
                </w:rPr>
                <w:t>18/23</w:t>
              </w:r>
            </w:hyperlink>
            <w:r w:rsidR="0025315C" w:rsidRPr="001372AC">
              <w:rPr>
                <w:iCs/>
                <w:sz w:val="20"/>
                <w:szCs w:val="20"/>
              </w:rPr>
              <w:t> – ZDU-1O, </w:t>
            </w:r>
            <w:hyperlink r:id="rId32" w:tgtFrame="_blank" w:tooltip="Zakon o spremembah in dopolnitvah Zakona o gospodarskih družbah (ZGD-1L)" w:history="1">
              <w:r w:rsidR="0025315C" w:rsidRPr="00F93C1B">
                <w:rPr>
                  <w:sz w:val="20"/>
                  <w:szCs w:val="20"/>
                </w:rPr>
                <w:t>75/23</w:t>
              </w:r>
            </w:hyperlink>
            <w:r w:rsidR="0025315C" w:rsidRPr="001372AC">
              <w:rPr>
                <w:iCs/>
                <w:sz w:val="20"/>
                <w:szCs w:val="20"/>
              </w:rPr>
              <w:t>, </w:t>
            </w:r>
            <w:hyperlink r:id="rId33" w:tgtFrame="_blank" w:tooltip="Zakon o spremembah in dopolnitvah Zakona o gospodarskih družbah (ZGD-1M)" w:history="1">
              <w:r w:rsidR="0025315C" w:rsidRPr="00F93C1B">
                <w:rPr>
                  <w:sz w:val="20"/>
                  <w:szCs w:val="20"/>
                </w:rPr>
                <w:t>102/24</w:t>
              </w:r>
            </w:hyperlink>
            <w:r w:rsidR="0025315C" w:rsidRPr="001372AC">
              <w:rPr>
                <w:iCs/>
                <w:sz w:val="20"/>
                <w:szCs w:val="20"/>
              </w:rPr>
              <w:t>, </w:t>
            </w:r>
            <w:hyperlink r:id="rId34" w:tgtFrame="_blank" w:tooltip="Zakon o spremembi Zakona o spremembah in dopolnitvah Zakona o gospodarskih družbah (ZGD-1N)" w:history="1">
              <w:r w:rsidR="0025315C" w:rsidRPr="00F93C1B">
                <w:rPr>
                  <w:sz w:val="20"/>
                  <w:szCs w:val="20"/>
                </w:rPr>
                <w:t>77/25</w:t>
              </w:r>
            </w:hyperlink>
            <w:r w:rsidR="0025315C" w:rsidRPr="001372AC">
              <w:rPr>
                <w:iCs/>
                <w:sz w:val="20"/>
                <w:szCs w:val="20"/>
              </w:rPr>
              <w:t> in </w:t>
            </w:r>
            <w:hyperlink r:id="rId35" w:tgtFrame="_blank" w:tooltip="Zakon o spremembah in dopolnitvah določenih zakonov glede vzpostavitve in delovanja evropske enotne točke dostopa (ZdZEETD)" w:history="1">
              <w:r w:rsidR="0025315C" w:rsidRPr="00F93C1B">
                <w:rPr>
                  <w:sz w:val="20"/>
                  <w:szCs w:val="20"/>
                </w:rPr>
                <w:t>10/26</w:t>
              </w:r>
            </w:hyperlink>
            <w:r w:rsidR="0025315C" w:rsidRPr="001372AC">
              <w:rPr>
                <w:iCs/>
                <w:sz w:val="20"/>
                <w:szCs w:val="20"/>
              </w:rPr>
              <w:t> – ZdZEETD</w:t>
            </w:r>
            <w:r w:rsidR="00D55EF7" w:rsidRPr="001372AC">
              <w:rPr>
                <w:iCs/>
                <w:sz w:val="20"/>
                <w:szCs w:val="20"/>
              </w:rPr>
              <w:t>)</w:t>
            </w:r>
            <w:r w:rsidRPr="00D55EF7">
              <w:rPr>
                <w:iCs/>
                <w:sz w:val="20"/>
                <w:szCs w:val="20"/>
              </w:rPr>
              <w:t>.</w:t>
            </w:r>
          </w:p>
          <w:bookmarkEnd w:id="6"/>
          <w:p w14:paraId="12D63E0E" w14:textId="05D53338" w:rsidR="0032520D" w:rsidRPr="004C4ACB" w:rsidRDefault="0032520D" w:rsidP="0032520D">
            <w:pPr>
              <w:pStyle w:val="footnotedescription"/>
              <w:spacing w:after="30"/>
              <w:jc w:val="both"/>
              <w:rPr>
                <w:iCs/>
                <w:sz w:val="20"/>
                <w:szCs w:val="20"/>
              </w:rPr>
            </w:pPr>
            <w:r w:rsidRPr="004C4ACB">
              <w:rPr>
                <w:iCs/>
                <w:sz w:val="20"/>
                <w:szCs w:val="20"/>
              </w:rPr>
              <w:t xml:space="preserve">Poročilo vsebuje izkaze in priloge k izkazom ter pojasnila k izkazom, </w:t>
            </w:r>
            <w:r w:rsidRPr="00A149A3">
              <w:rPr>
                <w:iCs/>
                <w:sz w:val="20"/>
                <w:szCs w:val="20"/>
              </w:rPr>
              <w:t xml:space="preserve">ki jih za javne gospodarske zavode predpisuje omenjena zakonodaja. Izkazani dobiček </w:t>
            </w:r>
            <w:r w:rsidR="00EF0FCE" w:rsidRPr="00EF0FCE">
              <w:rPr>
                <w:iCs/>
                <w:sz w:val="20"/>
                <w:szCs w:val="20"/>
              </w:rPr>
              <w:t xml:space="preserve">v poslovnem letu 2025 </w:t>
            </w:r>
            <w:r w:rsidRPr="00A149A3">
              <w:rPr>
                <w:iCs/>
                <w:sz w:val="20"/>
                <w:szCs w:val="20"/>
              </w:rPr>
              <w:t xml:space="preserve">je </w:t>
            </w:r>
            <w:r w:rsidR="00D55EF7" w:rsidRPr="00D55EF7">
              <w:rPr>
                <w:iCs/>
                <w:sz w:val="20"/>
                <w:szCs w:val="20"/>
              </w:rPr>
              <w:t>1.882</w:t>
            </w:r>
            <w:r w:rsidR="00EF0FCE">
              <w:rPr>
                <w:iCs/>
                <w:sz w:val="20"/>
                <w:szCs w:val="20"/>
              </w:rPr>
              <w:t>,</w:t>
            </w:r>
            <w:r w:rsidR="00D55EF7" w:rsidRPr="00D55EF7">
              <w:rPr>
                <w:iCs/>
                <w:sz w:val="20"/>
                <w:szCs w:val="20"/>
              </w:rPr>
              <w:t>04</w:t>
            </w:r>
            <w:r w:rsidRPr="00D55EF7">
              <w:rPr>
                <w:iCs/>
                <w:sz w:val="20"/>
                <w:szCs w:val="20"/>
              </w:rPr>
              <w:t xml:space="preserve"> </w:t>
            </w:r>
            <w:r w:rsidRPr="00A149A3">
              <w:rPr>
                <w:iCs/>
                <w:sz w:val="20"/>
                <w:szCs w:val="20"/>
              </w:rPr>
              <w:t>EUR. Letnemu</w:t>
            </w:r>
            <w:r w:rsidRPr="004C4ACB">
              <w:rPr>
                <w:iCs/>
                <w:sz w:val="20"/>
                <w:szCs w:val="20"/>
              </w:rPr>
              <w:t xml:space="preserve"> poročilu o poslovanju je kot priloga v </w:t>
            </w:r>
            <w:r w:rsidRPr="00D55EF7">
              <w:rPr>
                <w:iCs/>
                <w:sz w:val="20"/>
                <w:szCs w:val="20"/>
              </w:rPr>
              <w:t>poglavju 6 priloženo</w:t>
            </w:r>
            <w:r w:rsidRPr="004C4ACB">
              <w:rPr>
                <w:iCs/>
                <w:sz w:val="20"/>
                <w:szCs w:val="20"/>
              </w:rPr>
              <w:t xml:space="preserve"> tudi poročilo neodvisnega revizorja. </w:t>
            </w:r>
          </w:p>
          <w:p w14:paraId="6F00EF9F" w14:textId="77777777" w:rsidR="00477E49" w:rsidRDefault="0032520D" w:rsidP="0032520D">
            <w:pPr>
              <w:overflowPunct w:val="0"/>
              <w:autoSpaceDE w:val="0"/>
              <w:autoSpaceDN w:val="0"/>
              <w:adjustRightInd w:val="0"/>
              <w:jc w:val="both"/>
              <w:textAlignment w:val="baseline"/>
              <w:rPr>
                <w:rFonts w:ascii="Arial" w:eastAsia="Arial" w:hAnsi="Arial" w:cs="Arial"/>
                <w:iCs/>
                <w:color w:val="000000"/>
                <w:sz w:val="20"/>
                <w:szCs w:val="20"/>
                <w:lang w:eastAsia="sl-SI"/>
              </w:rPr>
            </w:pPr>
            <w:r w:rsidRPr="0032520D">
              <w:rPr>
                <w:rFonts w:ascii="Arial" w:eastAsia="Arial" w:hAnsi="Arial" w:cs="Arial"/>
                <w:iCs/>
                <w:color w:val="000000"/>
                <w:sz w:val="20"/>
                <w:szCs w:val="20"/>
                <w:lang w:eastAsia="sl-SI"/>
              </w:rPr>
              <w:t>Predlaga se, da Vlada Republike Slovenije določi, da se v letu 202</w:t>
            </w:r>
            <w:r w:rsidR="00491BD2">
              <w:rPr>
                <w:rFonts w:ascii="Arial" w:eastAsia="Arial" w:hAnsi="Arial" w:cs="Arial"/>
                <w:iCs/>
                <w:color w:val="000000"/>
                <w:sz w:val="20"/>
                <w:szCs w:val="20"/>
                <w:lang w:eastAsia="sl-SI"/>
              </w:rPr>
              <w:t>5</w:t>
            </w:r>
            <w:r w:rsidRPr="0032520D">
              <w:rPr>
                <w:rFonts w:ascii="Arial" w:eastAsia="Arial" w:hAnsi="Arial" w:cs="Arial"/>
                <w:iCs/>
                <w:color w:val="000000"/>
                <w:sz w:val="20"/>
                <w:szCs w:val="20"/>
                <w:lang w:eastAsia="sl-SI"/>
              </w:rPr>
              <w:t xml:space="preserve"> izkazani dobiček v znesku </w:t>
            </w:r>
            <w:r w:rsidR="00D55EF7" w:rsidRPr="00D55EF7">
              <w:rPr>
                <w:rFonts w:ascii="Arial" w:eastAsia="Arial" w:hAnsi="Arial" w:cs="Arial"/>
                <w:iCs/>
                <w:color w:val="000000"/>
                <w:sz w:val="20"/>
                <w:szCs w:val="20"/>
                <w:lang w:eastAsia="sl-SI"/>
              </w:rPr>
              <w:t>1.882</w:t>
            </w:r>
            <w:r w:rsidR="00530555">
              <w:rPr>
                <w:rFonts w:ascii="Arial" w:eastAsia="Arial" w:hAnsi="Arial" w:cs="Arial"/>
                <w:iCs/>
                <w:color w:val="000000"/>
                <w:sz w:val="20"/>
                <w:szCs w:val="20"/>
                <w:lang w:eastAsia="sl-SI"/>
              </w:rPr>
              <w:t>,</w:t>
            </w:r>
            <w:r w:rsidR="00D55EF7" w:rsidRPr="00D55EF7">
              <w:rPr>
                <w:rFonts w:ascii="Arial" w:eastAsia="Arial" w:hAnsi="Arial" w:cs="Arial"/>
                <w:iCs/>
                <w:color w:val="000000"/>
                <w:sz w:val="20"/>
                <w:szCs w:val="20"/>
                <w:lang w:eastAsia="sl-SI"/>
              </w:rPr>
              <w:t xml:space="preserve">04 </w:t>
            </w:r>
            <w:r w:rsidRPr="00D55EF7">
              <w:rPr>
                <w:rFonts w:ascii="Arial" w:eastAsia="Arial" w:hAnsi="Arial" w:cs="Arial"/>
                <w:iCs/>
                <w:color w:val="000000"/>
                <w:sz w:val="20"/>
                <w:szCs w:val="20"/>
                <w:lang w:eastAsia="sl-SI"/>
              </w:rPr>
              <w:t>EUR</w:t>
            </w:r>
            <w:r w:rsidRPr="0032520D">
              <w:rPr>
                <w:rFonts w:ascii="Arial" w:eastAsia="Arial" w:hAnsi="Arial" w:cs="Arial"/>
                <w:iCs/>
                <w:color w:val="000000"/>
                <w:sz w:val="20"/>
                <w:szCs w:val="20"/>
                <w:lang w:eastAsia="sl-SI"/>
              </w:rPr>
              <w:t xml:space="preserve"> nameni za izvajanje dejavnosti ARAO - Agencije za radioaktivne odpadke in njen razvoj</w:t>
            </w:r>
            <w:r w:rsidR="00D55EF7">
              <w:rPr>
                <w:rFonts w:ascii="Arial" w:eastAsia="Arial" w:hAnsi="Arial" w:cs="Arial"/>
                <w:iCs/>
                <w:color w:val="000000"/>
                <w:sz w:val="20"/>
                <w:szCs w:val="20"/>
                <w:lang w:eastAsia="sl-SI"/>
              </w:rPr>
              <w:t>.</w:t>
            </w:r>
          </w:p>
          <w:p w14:paraId="0719592D" w14:textId="77777777" w:rsidR="00FB4E03" w:rsidRPr="007921E8" w:rsidRDefault="00FB4E03" w:rsidP="00FB4E03">
            <w:pPr>
              <w:spacing w:before="60" w:after="120" w:line="276" w:lineRule="auto"/>
              <w:jc w:val="both"/>
              <w:rPr>
                <w:rFonts w:ascii="Arial" w:hAnsi="Arial"/>
                <w:sz w:val="22"/>
                <w:szCs w:val="22"/>
                <w:lang w:eastAsia="sl-SI"/>
              </w:rPr>
            </w:pPr>
            <w:r w:rsidRPr="007921E8">
              <w:rPr>
                <w:rFonts w:ascii="Arial" w:hAnsi="Arial"/>
                <w:sz w:val="22"/>
                <w:szCs w:val="22"/>
                <w:lang w:eastAsia="sl-SI"/>
              </w:rPr>
              <w:t>Potrditev Letnega poročila sodi med tekoče posle, saj gre za poročanje o delovanju v okviru te vlade</w:t>
            </w:r>
            <w:r>
              <w:rPr>
                <w:rFonts w:ascii="Arial" w:hAnsi="Arial"/>
                <w:sz w:val="22"/>
                <w:szCs w:val="22"/>
                <w:lang w:eastAsia="sl-SI"/>
              </w:rPr>
              <w:t>. N</w:t>
            </w:r>
            <w:r w:rsidRPr="007921E8">
              <w:rPr>
                <w:rFonts w:ascii="Arial" w:hAnsi="Arial"/>
                <w:sz w:val="22"/>
                <w:szCs w:val="22"/>
                <w:lang w:eastAsia="sl-SI"/>
              </w:rPr>
              <w:t>aloge ARAO sodijo med dejavnosti, ki so potrebne za nemoteno in kontinuirano izvajanje predpisanih nalog in pristojnosti organov državne uprave, kot tudi dejavnosti, ki so nujne z vidika nemotenega delovanja države in njenih podsistemov</w:t>
            </w:r>
            <w:r>
              <w:rPr>
                <w:rFonts w:ascii="Arial" w:hAnsi="Arial"/>
                <w:sz w:val="22"/>
                <w:szCs w:val="22"/>
                <w:lang w:eastAsia="sl-SI"/>
              </w:rPr>
              <w:t>.</w:t>
            </w:r>
          </w:p>
          <w:p w14:paraId="44A391E7" w14:textId="5F1A9381" w:rsidR="00FB4E03" w:rsidRPr="00AE1F83" w:rsidRDefault="00FB4E03" w:rsidP="0032520D">
            <w:pPr>
              <w:overflowPunct w:val="0"/>
              <w:autoSpaceDE w:val="0"/>
              <w:autoSpaceDN w:val="0"/>
              <w:adjustRightInd w:val="0"/>
              <w:jc w:val="both"/>
              <w:textAlignment w:val="baseline"/>
              <w:rPr>
                <w:rFonts w:ascii="Arial" w:hAnsi="Arial" w:cs="Arial"/>
                <w:iCs/>
                <w:sz w:val="20"/>
                <w:szCs w:val="20"/>
                <w:lang w:eastAsia="sl-SI"/>
              </w:rPr>
            </w:pPr>
          </w:p>
        </w:tc>
      </w:tr>
      <w:tr w:rsidR="00477E49" w:rsidRPr="00AE1F83" w14:paraId="02A28743" w14:textId="77777777" w:rsidTr="00151302">
        <w:tc>
          <w:tcPr>
            <w:tcW w:w="9163" w:type="dxa"/>
            <w:gridSpan w:val="4"/>
          </w:tcPr>
          <w:p w14:paraId="5CF3737E" w14:textId="77777777" w:rsidR="00477E49" w:rsidRPr="00AE1F83" w:rsidRDefault="00477E49" w:rsidP="00151302">
            <w:pPr>
              <w:suppressAutoHyphens/>
              <w:overflowPunct w:val="0"/>
              <w:autoSpaceDE w:val="0"/>
              <w:autoSpaceDN w:val="0"/>
              <w:adjustRightInd w:val="0"/>
              <w:textAlignment w:val="baseline"/>
              <w:outlineLvl w:val="3"/>
              <w:rPr>
                <w:rFonts w:ascii="Arial" w:hAnsi="Arial" w:cs="Arial"/>
                <w:b/>
                <w:sz w:val="20"/>
                <w:szCs w:val="20"/>
                <w:lang w:eastAsia="sl-SI"/>
              </w:rPr>
            </w:pPr>
            <w:r w:rsidRPr="00AE1F83">
              <w:rPr>
                <w:rFonts w:ascii="Arial" w:hAnsi="Arial" w:cs="Arial"/>
                <w:b/>
                <w:sz w:val="20"/>
                <w:szCs w:val="20"/>
                <w:lang w:eastAsia="sl-SI"/>
              </w:rPr>
              <w:t>6. Presoja posledic za:</w:t>
            </w:r>
          </w:p>
        </w:tc>
      </w:tr>
      <w:tr w:rsidR="00477E49" w:rsidRPr="00AE1F83" w14:paraId="2214BD0D" w14:textId="77777777" w:rsidTr="00151302">
        <w:tc>
          <w:tcPr>
            <w:tcW w:w="1448" w:type="dxa"/>
          </w:tcPr>
          <w:p w14:paraId="302BCAB1" w14:textId="77777777" w:rsidR="00477E49" w:rsidRPr="00AE1F83" w:rsidRDefault="00477E49" w:rsidP="00151302">
            <w:pPr>
              <w:overflowPunct w:val="0"/>
              <w:autoSpaceDE w:val="0"/>
              <w:autoSpaceDN w:val="0"/>
              <w:adjustRightInd w:val="0"/>
              <w:ind w:left="360"/>
              <w:jc w:val="both"/>
              <w:textAlignment w:val="baseline"/>
              <w:rPr>
                <w:rFonts w:ascii="Arial" w:hAnsi="Arial" w:cs="Arial"/>
                <w:iCs/>
                <w:sz w:val="20"/>
                <w:szCs w:val="20"/>
                <w:lang w:eastAsia="sl-SI"/>
              </w:rPr>
            </w:pPr>
            <w:r w:rsidRPr="00AE1F83">
              <w:rPr>
                <w:rFonts w:ascii="Arial" w:hAnsi="Arial" w:cs="Arial"/>
                <w:iCs/>
                <w:sz w:val="20"/>
                <w:szCs w:val="20"/>
                <w:lang w:eastAsia="sl-SI"/>
              </w:rPr>
              <w:t>a)</w:t>
            </w:r>
          </w:p>
        </w:tc>
        <w:tc>
          <w:tcPr>
            <w:tcW w:w="5444" w:type="dxa"/>
            <w:gridSpan w:val="2"/>
          </w:tcPr>
          <w:p w14:paraId="1B0BA85F" w14:textId="77777777" w:rsidR="00477E49" w:rsidRPr="00AE1F83" w:rsidRDefault="00477E49" w:rsidP="00151302">
            <w:pPr>
              <w:overflowPunct w:val="0"/>
              <w:autoSpaceDE w:val="0"/>
              <w:autoSpaceDN w:val="0"/>
              <w:adjustRightInd w:val="0"/>
              <w:jc w:val="both"/>
              <w:textAlignment w:val="baseline"/>
              <w:rPr>
                <w:rFonts w:ascii="Arial" w:hAnsi="Arial" w:cs="Arial"/>
                <w:sz w:val="20"/>
                <w:szCs w:val="20"/>
                <w:lang w:eastAsia="sl-SI"/>
              </w:rPr>
            </w:pPr>
            <w:r w:rsidRPr="00AE1F83">
              <w:rPr>
                <w:rFonts w:ascii="Arial" w:hAnsi="Arial" w:cs="Arial"/>
                <w:sz w:val="20"/>
                <w:szCs w:val="20"/>
                <w:lang w:eastAsia="sl-SI"/>
              </w:rPr>
              <w:t>javnofinančna sredstva nad 40.000 EUR v tekočem in naslednjih treh letih</w:t>
            </w:r>
          </w:p>
        </w:tc>
        <w:tc>
          <w:tcPr>
            <w:tcW w:w="2271" w:type="dxa"/>
            <w:vAlign w:val="center"/>
          </w:tcPr>
          <w:p w14:paraId="2946F43E" w14:textId="075C84AD" w:rsidR="00477E49" w:rsidRPr="00AE1F83" w:rsidRDefault="00477E49" w:rsidP="00151302">
            <w:pPr>
              <w:overflowPunct w:val="0"/>
              <w:autoSpaceDE w:val="0"/>
              <w:autoSpaceDN w:val="0"/>
              <w:adjustRightInd w:val="0"/>
              <w:jc w:val="center"/>
              <w:textAlignment w:val="baseline"/>
              <w:rPr>
                <w:rFonts w:ascii="Arial" w:hAnsi="Arial" w:cs="Arial"/>
                <w:iCs/>
                <w:sz w:val="20"/>
                <w:szCs w:val="20"/>
                <w:lang w:eastAsia="sl-SI"/>
              </w:rPr>
            </w:pPr>
            <w:r w:rsidRPr="00AE1F83">
              <w:rPr>
                <w:rFonts w:ascii="Arial" w:hAnsi="Arial" w:cs="Arial"/>
                <w:sz w:val="20"/>
                <w:szCs w:val="20"/>
                <w:lang w:eastAsia="sl-SI"/>
              </w:rPr>
              <w:t>NE</w:t>
            </w:r>
          </w:p>
        </w:tc>
      </w:tr>
      <w:tr w:rsidR="00477E49" w:rsidRPr="00AE1F83" w14:paraId="592A44E7" w14:textId="77777777" w:rsidTr="00151302">
        <w:tc>
          <w:tcPr>
            <w:tcW w:w="1448" w:type="dxa"/>
          </w:tcPr>
          <w:p w14:paraId="10A55CFD" w14:textId="77777777" w:rsidR="00477E49" w:rsidRPr="00AE1F83" w:rsidRDefault="00477E49" w:rsidP="00151302">
            <w:pPr>
              <w:overflowPunct w:val="0"/>
              <w:autoSpaceDE w:val="0"/>
              <w:autoSpaceDN w:val="0"/>
              <w:adjustRightInd w:val="0"/>
              <w:ind w:left="360"/>
              <w:jc w:val="both"/>
              <w:textAlignment w:val="baseline"/>
              <w:rPr>
                <w:rFonts w:ascii="Arial" w:hAnsi="Arial" w:cs="Arial"/>
                <w:iCs/>
                <w:sz w:val="20"/>
                <w:szCs w:val="20"/>
                <w:lang w:eastAsia="sl-SI"/>
              </w:rPr>
            </w:pPr>
            <w:r w:rsidRPr="00AE1F83">
              <w:rPr>
                <w:rFonts w:ascii="Arial" w:hAnsi="Arial" w:cs="Arial"/>
                <w:iCs/>
                <w:sz w:val="20"/>
                <w:szCs w:val="20"/>
                <w:lang w:eastAsia="sl-SI"/>
              </w:rPr>
              <w:t>b)</w:t>
            </w:r>
          </w:p>
        </w:tc>
        <w:tc>
          <w:tcPr>
            <w:tcW w:w="5444" w:type="dxa"/>
            <w:gridSpan w:val="2"/>
          </w:tcPr>
          <w:p w14:paraId="32ED1168" w14:textId="77777777" w:rsidR="00477E49" w:rsidRPr="00AE1F83" w:rsidRDefault="00477E49" w:rsidP="00151302">
            <w:p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bCs/>
                <w:sz w:val="20"/>
                <w:szCs w:val="20"/>
                <w:lang w:eastAsia="sl-SI"/>
              </w:rPr>
              <w:t>usklajenost slovenskega pravnega reda s pravnim redom Evropske unije</w:t>
            </w:r>
          </w:p>
        </w:tc>
        <w:tc>
          <w:tcPr>
            <w:tcW w:w="2271" w:type="dxa"/>
            <w:vAlign w:val="center"/>
          </w:tcPr>
          <w:p w14:paraId="4BC17ECC" w14:textId="007DAABE" w:rsidR="00477E49" w:rsidRPr="00AE1F83" w:rsidRDefault="00477E49" w:rsidP="00151302">
            <w:pPr>
              <w:overflowPunct w:val="0"/>
              <w:autoSpaceDE w:val="0"/>
              <w:autoSpaceDN w:val="0"/>
              <w:adjustRightInd w:val="0"/>
              <w:jc w:val="center"/>
              <w:textAlignment w:val="baseline"/>
              <w:rPr>
                <w:rFonts w:ascii="Arial" w:hAnsi="Arial" w:cs="Arial"/>
                <w:iCs/>
                <w:sz w:val="20"/>
                <w:szCs w:val="20"/>
                <w:lang w:eastAsia="sl-SI"/>
              </w:rPr>
            </w:pPr>
            <w:r w:rsidRPr="00AE1F83">
              <w:rPr>
                <w:rFonts w:ascii="Arial" w:hAnsi="Arial" w:cs="Arial"/>
                <w:sz w:val="20"/>
                <w:szCs w:val="20"/>
                <w:lang w:eastAsia="sl-SI"/>
              </w:rPr>
              <w:t>NE</w:t>
            </w:r>
          </w:p>
        </w:tc>
      </w:tr>
      <w:tr w:rsidR="00477E49" w:rsidRPr="00AE1F83" w14:paraId="72B4B383" w14:textId="77777777" w:rsidTr="00151302">
        <w:tc>
          <w:tcPr>
            <w:tcW w:w="1448" w:type="dxa"/>
          </w:tcPr>
          <w:p w14:paraId="45A2483B" w14:textId="77777777" w:rsidR="00477E49" w:rsidRPr="00AE1F83" w:rsidRDefault="00477E49" w:rsidP="00151302">
            <w:pPr>
              <w:overflowPunct w:val="0"/>
              <w:autoSpaceDE w:val="0"/>
              <w:autoSpaceDN w:val="0"/>
              <w:adjustRightInd w:val="0"/>
              <w:ind w:left="360"/>
              <w:jc w:val="both"/>
              <w:textAlignment w:val="baseline"/>
              <w:rPr>
                <w:rFonts w:ascii="Arial" w:hAnsi="Arial" w:cs="Arial"/>
                <w:iCs/>
                <w:sz w:val="20"/>
                <w:szCs w:val="20"/>
                <w:lang w:eastAsia="sl-SI"/>
              </w:rPr>
            </w:pPr>
            <w:r w:rsidRPr="00AE1F83">
              <w:rPr>
                <w:rFonts w:ascii="Arial" w:hAnsi="Arial" w:cs="Arial"/>
                <w:iCs/>
                <w:sz w:val="20"/>
                <w:szCs w:val="20"/>
                <w:lang w:eastAsia="sl-SI"/>
              </w:rPr>
              <w:t>c)</w:t>
            </w:r>
          </w:p>
        </w:tc>
        <w:tc>
          <w:tcPr>
            <w:tcW w:w="5444" w:type="dxa"/>
            <w:gridSpan w:val="2"/>
          </w:tcPr>
          <w:p w14:paraId="7DB9D200" w14:textId="77777777" w:rsidR="00477E49" w:rsidRPr="00AE1F83" w:rsidRDefault="00477E49" w:rsidP="00151302">
            <w:p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sz w:val="20"/>
                <w:szCs w:val="20"/>
                <w:lang w:eastAsia="sl-SI"/>
              </w:rPr>
              <w:t>administrativne posledice</w:t>
            </w:r>
          </w:p>
        </w:tc>
        <w:tc>
          <w:tcPr>
            <w:tcW w:w="2271" w:type="dxa"/>
            <w:vAlign w:val="center"/>
          </w:tcPr>
          <w:p w14:paraId="5CBA50A5" w14:textId="120B9660" w:rsidR="00477E49" w:rsidRPr="00AE1F83" w:rsidRDefault="00477E49" w:rsidP="00151302">
            <w:pPr>
              <w:overflowPunct w:val="0"/>
              <w:autoSpaceDE w:val="0"/>
              <w:autoSpaceDN w:val="0"/>
              <w:adjustRightInd w:val="0"/>
              <w:jc w:val="center"/>
              <w:textAlignment w:val="baseline"/>
              <w:rPr>
                <w:rFonts w:ascii="Arial" w:hAnsi="Arial" w:cs="Arial"/>
                <w:sz w:val="20"/>
                <w:szCs w:val="20"/>
                <w:lang w:eastAsia="sl-SI"/>
              </w:rPr>
            </w:pPr>
            <w:r w:rsidRPr="00AE1F83">
              <w:rPr>
                <w:rFonts w:ascii="Arial" w:hAnsi="Arial" w:cs="Arial"/>
                <w:sz w:val="20"/>
                <w:szCs w:val="20"/>
                <w:lang w:eastAsia="sl-SI"/>
              </w:rPr>
              <w:t>NE</w:t>
            </w:r>
          </w:p>
        </w:tc>
      </w:tr>
      <w:tr w:rsidR="00477E49" w:rsidRPr="00AE1F83" w14:paraId="00A42879" w14:textId="77777777" w:rsidTr="00151302">
        <w:tc>
          <w:tcPr>
            <w:tcW w:w="1448" w:type="dxa"/>
          </w:tcPr>
          <w:p w14:paraId="1957A62C" w14:textId="77777777" w:rsidR="00477E49" w:rsidRPr="00AE1F83" w:rsidRDefault="00477E49" w:rsidP="00151302">
            <w:pPr>
              <w:overflowPunct w:val="0"/>
              <w:autoSpaceDE w:val="0"/>
              <w:autoSpaceDN w:val="0"/>
              <w:adjustRightInd w:val="0"/>
              <w:ind w:left="360"/>
              <w:jc w:val="both"/>
              <w:textAlignment w:val="baseline"/>
              <w:rPr>
                <w:rFonts w:ascii="Arial" w:hAnsi="Arial" w:cs="Arial"/>
                <w:iCs/>
                <w:sz w:val="20"/>
                <w:szCs w:val="20"/>
                <w:lang w:eastAsia="sl-SI"/>
              </w:rPr>
            </w:pPr>
            <w:r w:rsidRPr="00AE1F83">
              <w:rPr>
                <w:rFonts w:ascii="Arial" w:hAnsi="Arial" w:cs="Arial"/>
                <w:iCs/>
                <w:sz w:val="20"/>
                <w:szCs w:val="20"/>
                <w:lang w:eastAsia="sl-SI"/>
              </w:rPr>
              <w:t>č)</w:t>
            </w:r>
          </w:p>
        </w:tc>
        <w:tc>
          <w:tcPr>
            <w:tcW w:w="5444" w:type="dxa"/>
            <w:gridSpan w:val="2"/>
          </w:tcPr>
          <w:p w14:paraId="528EA9F2" w14:textId="77777777" w:rsidR="00477E49" w:rsidRPr="00AE1F83" w:rsidRDefault="00477E49" w:rsidP="00151302">
            <w:pPr>
              <w:overflowPunct w:val="0"/>
              <w:autoSpaceDE w:val="0"/>
              <w:autoSpaceDN w:val="0"/>
              <w:adjustRightInd w:val="0"/>
              <w:jc w:val="both"/>
              <w:textAlignment w:val="baseline"/>
              <w:rPr>
                <w:rFonts w:ascii="Arial" w:hAnsi="Arial" w:cs="Arial"/>
                <w:bCs/>
                <w:sz w:val="20"/>
                <w:szCs w:val="20"/>
                <w:lang w:eastAsia="sl-SI"/>
              </w:rPr>
            </w:pPr>
            <w:r w:rsidRPr="00AE1F83">
              <w:rPr>
                <w:rFonts w:ascii="Arial" w:hAnsi="Arial" w:cs="Arial"/>
                <w:sz w:val="20"/>
                <w:szCs w:val="20"/>
                <w:lang w:eastAsia="sl-SI"/>
              </w:rPr>
              <w:t>gospodarstvo, zlasti</w:t>
            </w:r>
            <w:r w:rsidRPr="00AE1F83">
              <w:rPr>
                <w:rFonts w:ascii="Arial" w:hAnsi="Arial" w:cs="Arial"/>
                <w:bCs/>
                <w:sz w:val="20"/>
                <w:szCs w:val="20"/>
                <w:lang w:eastAsia="sl-SI"/>
              </w:rPr>
              <w:t xml:space="preserve"> mala in srednja podjetja ter konkurenčnost podjetij</w:t>
            </w:r>
          </w:p>
        </w:tc>
        <w:tc>
          <w:tcPr>
            <w:tcW w:w="2271" w:type="dxa"/>
            <w:vAlign w:val="center"/>
          </w:tcPr>
          <w:p w14:paraId="461A7916" w14:textId="7E3EC2CE" w:rsidR="00477E49" w:rsidRPr="00AE1F83" w:rsidRDefault="00477E49" w:rsidP="00151302">
            <w:pPr>
              <w:overflowPunct w:val="0"/>
              <w:autoSpaceDE w:val="0"/>
              <w:autoSpaceDN w:val="0"/>
              <w:adjustRightInd w:val="0"/>
              <w:jc w:val="center"/>
              <w:textAlignment w:val="baseline"/>
              <w:rPr>
                <w:rFonts w:ascii="Arial" w:hAnsi="Arial" w:cs="Arial"/>
                <w:iCs/>
                <w:sz w:val="20"/>
                <w:szCs w:val="20"/>
                <w:lang w:eastAsia="sl-SI"/>
              </w:rPr>
            </w:pPr>
            <w:r w:rsidRPr="00AE1F83">
              <w:rPr>
                <w:rFonts w:ascii="Arial" w:hAnsi="Arial" w:cs="Arial"/>
                <w:sz w:val="20"/>
                <w:szCs w:val="20"/>
                <w:lang w:eastAsia="sl-SI"/>
              </w:rPr>
              <w:t>NE</w:t>
            </w:r>
          </w:p>
        </w:tc>
      </w:tr>
      <w:tr w:rsidR="00477E49" w:rsidRPr="00AE1F83" w14:paraId="224C42E6" w14:textId="77777777" w:rsidTr="00151302">
        <w:tc>
          <w:tcPr>
            <w:tcW w:w="1448" w:type="dxa"/>
          </w:tcPr>
          <w:p w14:paraId="34B15784" w14:textId="77777777" w:rsidR="00477E49" w:rsidRPr="00AE1F83" w:rsidRDefault="00477E49" w:rsidP="00151302">
            <w:pPr>
              <w:overflowPunct w:val="0"/>
              <w:autoSpaceDE w:val="0"/>
              <w:autoSpaceDN w:val="0"/>
              <w:adjustRightInd w:val="0"/>
              <w:ind w:left="360"/>
              <w:jc w:val="both"/>
              <w:textAlignment w:val="baseline"/>
              <w:rPr>
                <w:rFonts w:ascii="Arial" w:hAnsi="Arial" w:cs="Arial"/>
                <w:iCs/>
                <w:sz w:val="20"/>
                <w:szCs w:val="20"/>
                <w:lang w:eastAsia="sl-SI"/>
              </w:rPr>
            </w:pPr>
            <w:r w:rsidRPr="00AE1F83">
              <w:rPr>
                <w:rFonts w:ascii="Arial" w:hAnsi="Arial" w:cs="Arial"/>
                <w:iCs/>
                <w:sz w:val="20"/>
                <w:szCs w:val="20"/>
                <w:lang w:eastAsia="sl-SI"/>
              </w:rPr>
              <w:t>d)</w:t>
            </w:r>
          </w:p>
        </w:tc>
        <w:tc>
          <w:tcPr>
            <w:tcW w:w="5444" w:type="dxa"/>
            <w:gridSpan w:val="2"/>
          </w:tcPr>
          <w:p w14:paraId="12772738" w14:textId="77777777" w:rsidR="00477E49" w:rsidRPr="00AE1F83" w:rsidRDefault="00477E49" w:rsidP="00151302">
            <w:pPr>
              <w:overflowPunct w:val="0"/>
              <w:autoSpaceDE w:val="0"/>
              <w:autoSpaceDN w:val="0"/>
              <w:adjustRightInd w:val="0"/>
              <w:jc w:val="both"/>
              <w:textAlignment w:val="baseline"/>
              <w:rPr>
                <w:rFonts w:ascii="Arial" w:hAnsi="Arial" w:cs="Arial"/>
                <w:bCs/>
                <w:sz w:val="20"/>
                <w:szCs w:val="20"/>
                <w:lang w:eastAsia="sl-SI"/>
              </w:rPr>
            </w:pPr>
            <w:r w:rsidRPr="00AE1F83">
              <w:rPr>
                <w:rFonts w:ascii="Arial" w:hAnsi="Arial" w:cs="Arial"/>
                <w:bCs/>
                <w:sz w:val="20"/>
                <w:szCs w:val="20"/>
                <w:lang w:eastAsia="sl-SI"/>
              </w:rPr>
              <w:t>okolje, vključno s prostorskimi in varstvenimi vidiki</w:t>
            </w:r>
          </w:p>
        </w:tc>
        <w:tc>
          <w:tcPr>
            <w:tcW w:w="2271" w:type="dxa"/>
            <w:vAlign w:val="center"/>
          </w:tcPr>
          <w:p w14:paraId="00283A2B" w14:textId="452840E2" w:rsidR="00477E49" w:rsidRPr="00AE1F83" w:rsidRDefault="00477E49" w:rsidP="00151302">
            <w:pPr>
              <w:overflowPunct w:val="0"/>
              <w:autoSpaceDE w:val="0"/>
              <w:autoSpaceDN w:val="0"/>
              <w:adjustRightInd w:val="0"/>
              <w:jc w:val="center"/>
              <w:textAlignment w:val="baseline"/>
              <w:rPr>
                <w:rFonts w:ascii="Arial" w:hAnsi="Arial" w:cs="Arial"/>
                <w:iCs/>
                <w:sz w:val="20"/>
                <w:szCs w:val="20"/>
                <w:lang w:eastAsia="sl-SI"/>
              </w:rPr>
            </w:pPr>
            <w:r w:rsidRPr="00AE1F83">
              <w:rPr>
                <w:rFonts w:ascii="Arial" w:hAnsi="Arial" w:cs="Arial"/>
                <w:sz w:val="20"/>
                <w:szCs w:val="20"/>
                <w:lang w:eastAsia="sl-SI"/>
              </w:rPr>
              <w:t>NE</w:t>
            </w:r>
          </w:p>
        </w:tc>
      </w:tr>
      <w:tr w:rsidR="00477E49" w:rsidRPr="00AE1F83" w14:paraId="5B1DB4AB" w14:textId="77777777" w:rsidTr="00151302">
        <w:tc>
          <w:tcPr>
            <w:tcW w:w="1448" w:type="dxa"/>
          </w:tcPr>
          <w:p w14:paraId="62AF4762" w14:textId="77777777" w:rsidR="00477E49" w:rsidRPr="00AE1F83" w:rsidRDefault="00477E49" w:rsidP="00151302">
            <w:pPr>
              <w:overflowPunct w:val="0"/>
              <w:autoSpaceDE w:val="0"/>
              <w:autoSpaceDN w:val="0"/>
              <w:adjustRightInd w:val="0"/>
              <w:ind w:left="360"/>
              <w:jc w:val="both"/>
              <w:textAlignment w:val="baseline"/>
              <w:rPr>
                <w:rFonts w:ascii="Arial" w:hAnsi="Arial" w:cs="Arial"/>
                <w:iCs/>
                <w:sz w:val="20"/>
                <w:szCs w:val="20"/>
                <w:lang w:eastAsia="sl-SI"/>
              </w:rPr>
            </w:pPr>
            <w:r w:rsidRPr="00AE1F83">
              <w:rPr>
                <w:rFonts w:ascii="Arial" w:hAnsi="Arial" w:cs="Arial"/>
                <w:iCs/>
                <w:sz w:val="20"/>
                <w:szCs w:val="20"/>
                <w:lang w:eastAsia="sl-SI"/>
              </w:rPr>
              <w:t>e)</w:t>
            </w:r>
          </w:p>
        </w:tc>
        <w:tc>
          <w:tcPr>
            <w:tcW w:w="5444" w:type="dxa"/>
            <w:gridSpan w:val="2"/>
          </w:tcPr>
          <w:p w14:paraId="795278AA" w14:textId="77777777" w:rsidR="00477E49" w:rsidRPr="00AE1F83" w:rsidRDefault="00477E49" w:rsidP="00151302">
            <w:pPr>
              <w:overflowPunct w:val="0"/>
              <w:autoSpaceDE w:val="0"/>
              <w:autoSpaceDN w:val="0"/>
              <w:adjustRightInd w:val="0"/>
              <w:jc w:val="both"/>
              <w:textAlignment w:val="baseline"/>
              <w:rPr>
                <w:rFonts w:ascii="Arial" w:hAnsi="Arial" w:cs="Arial"/>
                <w:bCs/>
                <w:sz w:val="20"/>
                <w:szCs w:val="20"/>
                <w:lang w:eastAsia="sl-SI"/>
              </w:rPr>
            </w:pPr>
            <w:r w:rsidRPr="00AE1F83">
              <w:rPr>
                <w:rFonts w:ascii="Arial" w:hAnsi="Arial" w:cs="Arial"/>
                <w:bCs/>
                <w:sz w:val="20"/>
                <w:szCs w:val="20"/>
                <w:lang w:eastAsia="sl-SI"/>
              </w:rPr>
              <w:t>socialno področje</w:t>
            </w:r>
          </w:p>
        </w:tc>
        <w:tc>
          <w:tcPr>
            <w:tcW w:w="2271" w:type="dxa"/>
            <w:vAlign w:val="center"/>
          </w:tcPr>
          <w:p w14:paraId="6BEC163B" w14:textId="39182F77" w:rsidR="00477E49" w:rsidRPr="00AE1F83" w:rsidRDefault="00477E49" w:rsidP="00151302">
            <w:pPr>
              <w:overflowPunct w:val="0"/>
              <w:autoSpaceDE w:val="0"/>
              <w:autoSpaceDN w:val="0"/>
              <w:adjustRightInd w:val="0"/>
              <w:jc w:val="center"/>
              <w:textAlignment w:val="baseline"/>
              <w:rPr>
                <w:rFonts w:ascii="Arial" w:hAnsi="Arial" w:cs="Arial"/>
                <w:iCs/>
                <w:sz w:val="20"/>
                <w:szCs w:val="20"/>
                <w:lang w:eastAsia="sl-SI"/>
              </w:rPr>
            </w:pPr>
            <w:r w:rsidRPr="00AE1F83">
              <w:rPr>
                <w:rFonts w:ascii="Arial" w:hAnsi="Arial" w:cs="Arial"/>
                <w:sz w:val="20"/>
                <w:szCs w:val="20"/>
                <w:lang w:eastAsia="sl-SI"/>
              </w:rPr>
              <w:t>NE</w:t>
            </w:r>
          </w:p>
        </w:tc>
      </w:tr>
      <w:tr w:rsidR="00477E49" w:rsidRPr="00AE1F83" w14:paraId="703FDAF7" w14:textId="77777777" w:rsidTr="00151302">
        <w:tc>
          <w:tcPr>
            <w:tcW w:w="1448" w:type="dxa"/>
            <w:tcBorders>
              <w:bottom w:val="single" w:sz="4" w:space="0" w:color="auto"/>
            </w:tcBorders>
          </w:tcPr>
          <w:p w14:paraId="1DA8D8DE" w14:textId="77777777" w:rsidR="00477E49" w:rsidRPr="00AE1F83" w:rsidRDefault="00477E49" w:rsidP="00151302">
            <w:pPr>
              <w:overflowPunct w:val="0"/>
              <w:autoSpaceDE w:val="0"/>
              <w:autoSpaceDN w:val="0"/>
              <w:adjustRightInd w:val="0"/>
              <w:ind w:left="360"/>
              <w:jc w:val="both"/>
              <w:textAlignment w:val="baseline"/>
              <w:rPr>
                <w:rFonts w:ascii="Arial" w:hAnsi="Arial" w:cs="Arial"/>
                <w:iCs/>
                <w:sz w:val="20"/>
                <w:szCs w:val="20"/>
                <w:lang w:eastAsia="sl-SI"/>
              </w:rPr>
            </w:pPr>
            <w:r w:rsidRPr="00AE1F83">
              <w:rPr>
                <w:rFonts w:ascii="Arial" w:hAnsi="Arial" w:cs="Arial"/>
                <w:iCs/>
                <w:sz w:val="20"/>
                <w:szCs w:val="20"/>
                <w:lang w:eastAsia="sl-SI"/>
              </w:rPr>
              <w:t>f)</w:t>
            </w:r>
          </w:p>
        </w:tc>
        <w:tc>
          <w:tcPr>
            <w:tcW w:w="5444" w:type="dxa"/>
            <w:gridSpan w:val="2"/>
            <w:tcBorders>
              <w:bottom w:val="single" w:sz="4" w:space="0" w:color="auto"/>
            </w:tcBorders>
          </w:tcPr>
          <w:p w14:paraId="719480D5" w14:textId="77777777" w:rsidR="00477E49" w:rsidRPr="00AE1F83" w:rsidRDefault="00477E49" w:rsidP="00151302">
            <w:pPr>
              <w:overflowPunct w:val="0"/>
              <w:autoSpaceDE w:val="0"/>
              <w:autoSpaceDN w:val="0"/>
              <w:adjustRightInd w:val="0"/>
              <w:jc w:val="both"/>
              <w:textAlignment w:val="baseline"/>
              <w:rPr>
                <w:rFonts w:ascii="Arial" w:hAnsi="Arial" w:cs="Arial"/>
                <w:bCs/>
                <w:sz w:val="20"/>
                <w:szCs w:val="20"/>
                <w:lang w:eastAsia="sl-SI"/>
              </w:rPr>
            </w:pPr>
            <w:r w:rsidRPr="00AE1F83">
              <w:rPr>
                <w:rFonts w:ascii="Arial" w:hAnsi="Arial" w:cs="Arial"/>
                <w:bCs/>
                <w:sz w:val="20"/>
                <w:szCs w:val="20"/>
                <w:lang w:eastAsia="sl-SI"/>
              </w:rPr>
              <w:t>dokumente razvojnega načrtovanja:</w:t>
            </w:r>
          </w:p>
          <w:p w14:paraId="691F5074" w14:textId="77777777" w:rsidR="00477E49" w:rsidRPr="00AE1F83" w:rsidRDefault="00477E49" w:rsidP="00477E49">
            <w:pPr>
              <w:numPr>
                <w:ilvl w:val="0"/>
                <w:numId w:val="17"/>
              </w:numPr>
              <w:overflowPunct w:val="0"/>
              <w:autoSpaceDE w:val="0"/>
              <w:autoSpaceDN w:val="0"/>
              <w:adjustRightInd w:val="0"/>
              <w:jc w:val="both"/>
              <w:textAlignment w:val="baseline"/>
              <w:rPr>
                <w:rFonts w:ascii="Arial" w:hAnsi="Arial" w:cs="Arial"/>
                <w:bCs/>
                <w:sz w:val="20"/>
                <w:szCs w:val="20"/>
                <w:lang w:eastAsia="sl-SI"/>
              </w:rPr>
            </w:pPr>
            <w:r w:rsidRPr="00AE1F83">
              <w:rPr>
                <w:rFonts w:ascii="Arial" w:hAnsi="Arial" w:cs="Arial"/>
                <w:bCs/>
                <w:sz w:val="20"/>
                <w:szCs w:val="20"/>
                <w:lang w:eastAsia="sl-SI"/>
              </w:rPr>
              <w:t>nacionalne dokumente razvojnega načrtovanja</w:t>
            </w:r>
          </w:p>
          <w:p w14:paraId="715E73B0" w14:textId="77777777" w:rsidR="00477E49" w:rsidRPr="00AE1F83" w:rsidRDefault="00477E49" w:rsidP="00477E49">
            <w:pPr>
              <w:numPr>
                <w:ilvl w:val="0"/>
                <w:numId w:val="17"/>
              </w:numPr>
              <w:overflowPunct w:val="0"/>
              <w:autoSpaceDE w:val="0"/>
              <w:autoSpaceDN w:val="0"/>
              <w:adjustRightInd w:val="0"/>
              <w:jc w:val="both"/>
              <w:textAlignment w:val="baseline"/>
              <w:rPr>
                <w:rFonts w:ascii="Arial" w:hAnsi="Arial" w:cs="Arial"/>
                <w:bCs/>
                <w:sz w:val="20"/>
                <w:szCs w:val="20"/>
                <w:lang w:eastAsia="sl-SI"/>
              </w:rPr>
            </w:pPr>
            <w:r w:rsidRPr="00AE1F83">
              <w:rPr>
                <w:rFonts w:ascii="Arial" w:hAnsi="Arial" w:cs="Arial"/>
                <w:bCs/>
                <w:sz w:val="20"/>
                <w:szCs w:val="20"/>
                <w:lang w:eastAsia="sl-SI"/>
              </w:rPr>
              <w:t>razvojne politike na ravni programov po strukturi razvojne klasifikacije programskega proračuna</w:t>
            </w:r>
          </w:p>
          <w:p w14:paraId="4F892950" w14:textId="77777777" w:rsidR="00477E49" w:rsidRPr="00AE1F83" w:rsidRDefault="00477E49" w:rsidP="00477E49">
            <w:pPr>
              <w:numPr>
                <w:ilvl w:val="0"/>
                <w:numId w:val="17"/>
              </w:numPr>
              <w:overflowPunct w:val="0"/>
              <w:autoSpaceDE w:val="0"/>
              <w:autoSpaceDN w:val="0"/>
              <w:adjustRightInd w:val="0"/>
              <w:jc w:val="both"/>
              <w:textAlignment w:val="baseline"/>
              <w:rPr>
                <w:rFonts w:ascii="Arial" w:hAnsi="Arial" w:cs="Arial"/>
                <w:bCs/>
                <w:sz w:val="20"/>
                <w:szCs w:val="20"/>
                <w:lang w:eastAsia="sl-SI"/>
              </w:rPr>
            </w:pPr>
            <w:r w:rsidRPr="00AE1F83">
              <w:rPr>
                <w:rFonts w:ascii="Arial"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C02BE00" w14:textId="4FB1DD6A" w:rsidR="00477E49" w:rsidRPr="00AE1F83" w:rsidRDefault="00477E49" w:rsidP="00151302">
            <w:pPr>
              <w:overflowPunct w:val="0"/>
              <w:autoSpaceDE w:val="0"/>
              <w:autoSpaceDN w:val="0"/>
              <w:adjustRightInd w:val="0"/>
              <w:jc w:val="center"/>
              <w:textAlignment w:val="baseline"/>
              <w:rPr>
                <w:rFonts w:ascii="Arial" w:hAnsi="Arial" w:cs="Arial"/>
                <w:iCs/>
                <w:sz w:val="20"/>
                <w:szCs w:val="20"/>
                <w:lang w:eastAsia="sl-SI"/>
              </w:rPr>
            </w:pPr>
            <w:r w:rsidRPr="00AE1F83">
              <w:rPr>
                <w:rFonts w:ascii="Arial" w:hAnsi="Arial" w:cs="Arial"/>
                <w:sz w:val="20"/>
                <w:szCs w:val="20"/>
                <w:lang w:eastAsia="sl-SI"/>
              </w:rPr>
              <w:t>NE</w:t>
            </w:r>
          </w:p>
        </w:tc>
      </w:tr>
      <w:tr w:rsidR="00477E49" w:rsidRPr="00AE1F83" w14:paraId="2A24157E" w14:textId="77777777" w:rsidTr="00151302">
        <w:tc>
          <w:tcPr>
            <w:tcW w:w="9163" w:type="dxa"/>
            <w:gridSpan w:val="4"/>
            <w:tcBorders>
              <w:top w:val="single" w:sz="4" w:space="0" w:color="auto"/>
              <w:left w:val="single" w:sz="4" w:space="0" w:color="auto"/>
              <w:bottom w:val="single" w:sz="4" w:space="0" w:color="auto"/>
              <w:right w:val="single" w:sz="4" w:space="0" w:color="auto"/>
            </w:tcBorders>
          </w:tcPr>
          <w:p w14:paraId="5CC0352F" w14:textId="77777777" w:rsidR="00477E49" w:rsidRPr="00AE1F83" w:rsidRDefault="00477E49" w:rsidP="00151302">
            <w:pPr>
              <w:widowControl w:val="0"/>
              <w:suppressAutoHyphens/>
              <w:overflowPunct w:val="0"/>
              <w:autoSpaceDE w:val="0"/>
              <w:autoSpaceDN w:val="0"/>
              <w:adjustRightInd w:val="0"/>
              <w:textAlignment w:val="baseline"/>
              <w:outlineLvl w:val="3"/>
              <w:rPr>
                <w:rFonts w:ascii="Arial" w:hAnsi="Arial" w:cs="Arial"/>
                <w:b/>
                <w:sz w:val="20"/>
                <w:szCs w:val="20"/>
                <w:lang w:eastAsia="sl-SI"/>
              </w:rPr>
            </w:pPr>
            <w:r w:rsidRPr="00AE1F83">
              <w:rPr>
                <w:rFonts w:ascii="Arial" w:hAnsi="Arial" w:cs="Arial"/>
                <w:b/>
                <w:sz w:val="20"/>
                <w:szCs w:val="20"/>
                <w:lang w:eastAsia="sl-SI"/>
              </w:rPr>
              <w:t>7.a Predstavitev ocene finančnih posledic nad 40.000 EUR:</w:t>
            </w:r>
          </w:p>
          <w:p w14:paraId="54C524DD" w14:textId="77777777" w:rsidR="00477E49" w:rsidRPr="00AE1F83" w:rsidRDefault="00477E49" w:rsidP="00151302">
            <w:pPr>
              <w:widowControl w:val="0"/>
              <w:suppressAutoHyphens/>
              <w:overflowPunct w:val="0"/>
              <w:autoSpaceDE w:val="0"/>
              <w:autoSpaceDN w:val="0"/>
              <w:adjustRightInd w:val="0"/>
              <w:textAlignment w:val="baseline"/>
              <w:outlineLvl w:val="3"/>
              <w:rPr>
                <w:rFonts w:ascii="Arial" w:hAnsi="Arial" w:cs="Arial"/>
                <w:sz w:val="20"/>
                <w:szCs w:val="20"/>
                <w:lang w:eastAsia="sl-SI"/>
              </w:rPr>
            </w:pPr>
            <w:r w:rsidRPr="00AE1F83">
              <w:rPr>
                <w:rFonts w:ascii="Arial" w:hAnsi="Arial" w:cs="Arial"/>
                <w:sz w:val="20"/>
                <w:szCs w:val="20"/>
                <w:lang w:eastAsia="sl-SI"/>
              </w:rPr>
              <w:t>(Samo če izberete DA pod točko 6.a.)</w:t>
            </w:r>
          </w:p>
        </w:tc>
      </w:tr>
    </w:tbl>
    <w:p w14:paraId="45594922" w14:textId="77777777" w:rsidR="00477E49" w:rsidRPr="00AE1F83" w:rsidRDefault="00477E49" w:rsidP="00477E49">
      <w:pPr>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477E49" w:rsidRPr="00AE1F83" w14:paraId="6CFDA192" w14:textId="77777777" w:rsidTr="0015130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D576656" w14:textId="77777777" w:rsidR="00477E49" w:rsidRPr="00AE1F83" w:rsidRDefault="00477E49" w:rsidP="00151302">
            <w:pPr>
              <w:pageBreakBefore/>
              <w:widowControl w:val="0"/>
              <w:tabs>
                <w:tab w:val="left" w:pos="2340"/>
              </w:tabs>
              <w:ind w:left="142" w:hanging="142"/>
              <w:outlineLvl w:val="0"/>
              <w:rPr>
                <w:rFonts w:ascii="Arial" w:hAnsi="Arial" w:cs="Arial"/>
                <w:b/>
                <w:kern w:val="32"/>
                <w:sz w:val="20"/>
                <w:szCs w:val="20"/>
                <w:lang w:eastAsia="sl-SI"/>
              </w:rPr>
            </w:pPr>
            <w:r w:rsidRPr="00AE1F83">
              <w:rPr>
                <w:rFonts w:ascii="Arial" w:hAnsi="Arial" w:cs="Arial"/>
                <w:b/>
                <w:kern w:val="32"/>
                <w:sz w:val="20"/>
                <w:szCs w:val="20"/>
                <w:lang w:eastAsia="sl-SI"/>
              </w:rPr>
              <w:lastRenderedPageBreak/>
              <w:t>I. Ocena finančnih posledic, ki niso načrtovane v sprejetem proračunu</w:t>
            </w:r>
          </w:p>
        </w:tc>
      </w:tr>
      <w:tr w:rsidR="00477E49" w:rsidRPr="00AE1F83" w14:paraId="68A0F798" w14:textId="77777777" w:rsidTr="0015130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92C3DF2" w14:textId="77777777" w:rsidR="00477E49" w:rsidRPr="00AE1F83" w:rsidRDefault="00477E49" w:rsidP="00151302">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15159F0" w14:textId="77777777" w:rsidR="00477E49" w:rsidRPr="00AE1F83" w:rsidRDefault="00477E49" w:rsidP="00151302">
            <w:pPr>
              <w:widowControl w:val="0"/>
              <w:jc w:val="center"/>
              <w:rPr>
                <w:rFonts w:ascii="Arial" w:hAnsi="Arial" w:cs="Arial"/>
                <w:sz w:val="20"/>
                <w:szCs w:val="20"/>
              </w:rPr>
            </w:pPr>
            <w:r w:rsidRPr="00AE1F83">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8F40AAD" w14:textId="77777777" w:rsidR="00477E49" w:rsidRPr="00AE1F83" w:rsidRDefault="00477E49" w:rsidP="00151302">
            <w:pPr>
              <w:widowControl w:val="0"/>
              <w:jc w:val="center"/>
              <w:rPr>
                <w:rFonts w:ascii="Arial" w:hAnsi="Arial" w:cs="Arial"/>
                <w:sz w:val="20"/>
                <w:szCs w:val="20"/>
              </w:rPr>
            </w:pPr>
            <w:r w:rsidRPr="00AE1F83">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4A7B6B" w14:textId="77777777" w:rsidR="00477E49" w:rsidRPr="00AE1F83" w:rsidRDefault="00477E49" w:rsidP="00151302">
            <w:pPr>
              <w:widowControl w:val="0"/>
              <w:jc w:val="center"/>
              <w:rPr>
                <w:rFonts w:ascii="Arial" w:hAnsi="Arial" w:cs="Arial"/>
                <w:sz w:val="20"/>
                <w:szCs w:val="20"/>
              </w:rPr>
            </w:pPr>
            <w:r w:rsidRPr="00AE1F83">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56D995A" w14:textId="77777777" w:rsidR="00477E49" w:rsidRPr="00AE1F83" w:rsidRDefault="00477E49" w:rsidP="00151302">
            <w:pPr>
              <w:widowControl w:val="0"/>
              <w:jc w:val="center"/>
              <w:rPr>
                <w:rFonts w:ascii="Arial" w:hAnsi="Arial" w:cs="Arial"/>
                <w:sz w:val="20"/>
                <w:szCs w:val="20"/>
              </w:rPr>
            </w:pPr>
            <w:r w:rsidRPr="00AE1F83">
              <w:rPr>
                <w:rFonts w:ascii="Arial" w:hAnsi="Arial" w:cs="Arial"/>
                <w:sz w:val="20"/>
                <w:szCs w:val="20"/>
              </w:rPr>
              <w:t>t + 3</w:t>
            </w:r>
          </w:p>
        </w:tc>
      </w:tr>
      <w:tr w:rsidR="00477E49" w:rsidRPr="00AE1F83" w14:paraId="45CA4CBD" w14:textId="77777777" w:rsidTr="0015130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24783A0" w14:textId="77777777" w:rsidR="00477E49" w:rsidRPr="00AE1F83" w:rsidRDefault="00477E49" w:rsidP="00151302">
            <w:pPr>
              <w:widowControl w:val="0"/>
              <w:rPr>
                <w:rFonts w:ascii="Arial" w:hAnsi="Arial" w:cs="Arial"/>
                <w:bCs/>
                <w:sz w:val="20"/>
                <w:szCs w:val="20"/>
              </w:rPr>
            </w:pPr>
            <w:r w:rsidRPr="00AE1F83">
              <w:rPr>
                <w:rFonts w:ascii="Arial" w:hAnsi="Arial" w:cs="Arial"/>
                <w:bCs/>
                <w:sz w:val="20"/>
                <w:szCs w:val="20"/>
              </w:rPr>
              <w:t>Predvideno povečanje (+) ali zmanjšanje (</w:t>
            </w:r>
            <w:r w:rsidRPr="00AE1F83">
              <w:rPr>
                <w:rFonts w:ascii="Arial" w:hAnsi="Arial" w:cs="Arial"/>
                <w:b/>
                <w:sz w:val="20"/>
                <w:szCs w:val="20"/>
              </w:rPr>
              <w:t>–</w:t>
            </w:r>
            <w:r w:rsidRPr="00AE1F83">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C9138D7" w14:textId="77777777" w:rsidR="00477E49" w:rsidRPr="00AE1F83" w:rsidRDefault="00477E49" w:rsidP="00151302">
            <w:pPr>
              <w:widowControl w:val="0"/>
              <w:tabs>
                <w:tab w:val="left" w:pos="360"/>
              </w:tabs>
              <w:jc w:val="center"/>
              <w:outlineLvl w:val="0"/>
              <w:rPr>
                <w:rFonts w:ascii="Arial"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A3E4DED" w14:textId="77777777" w:rsidR="00477E49" w:rsidRPr="00AE1F83" w:rsidRDefault="00477E49" w:rsidP="00151302">
            <w:pPr>
              <w:widowControl w:val="0"/>
              <w:tabs>
                <w:tab w:val="left" w:pos="360"/>
              </w:tabs>
              <w:jc w:val="center"/>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4041F4" w14:textId="77777777" w:rsidR="00477E49" w:rsidRPr="00AE1F83" w:rsidRDefault="00477E49" w:rsidP="00151302">
            <w:pPr>
              <w:widowControl w:val="0"/>
              <w:tabs>
                <w:tab w:val="left" w:pos="360"/>
              </w:tabs>
              <w:jc w:val="center"/>
              <w:outlineLvl w:val="0"/>
              <w:rPr>
                <w:rFonts w:ascii="Arial"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32ECF0F" w14:textId="77777777" w:rsidR="00477E49" w:rsidRPr="00AE1F83" w:rsidRDefault="00477E49" w:rsidP="00151302">
            <w:pPr>
              <w:widowControl w:val="0"/>
              <w:tabs>
                <w:tab w:val="left" w:pos="360"/>
              </w:tabs>
              <w:jc w:val="center"/>
              <w:outlineLvl w:val="0"/>
              <w:rPr>
                <w:rFonts w:ascii="Arial" w:hAnsi="Arial" w:cs="Arial"/>
                <w:kern w:val="32"/>
                <w:sz w:val="20"/>
                <w:szCs w:val="20"/>
                <w:lang w:eastAsia="sl-SI"/>
              </w:rPr>
            </w:pPr>
          </w:p>
        </w:tc>
      </w:tr>
      <w:tr w:rsidR="00477E49" w:rsidRPr="00AE1F83" w14:paraId="1F0062FA" w14:textId="77777777" w:rsidTr="0015130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CEEDAC7" w14:textId="77777777" w:rsidR="00477E49" w:rsidRPr="00AE1F83" w:rsidRDefault="00477E49" w:rsidP="00151302">
            <w:pPr>
              <w:widowControl w:val="0"/>
              <w:rPr>
                <w:rFonts w:ascii="Arial" w:hAnsi="Arial" w:cs="Arial"/>
                <w:bCs/>
                <w:sz w:val="20"/>
                <w:szCs w:val="20"/>
              </w:rPr>
            </w:pPr>
            <w:r w:rsidRPr="00AE1F83">
              <w:rPr>
                <w:rFonts w:ascii="Arial" w:hAnsi="Arial" w:cs="Arial"/>
                <w:bCs/>
                <w:sz w:val="20"/>
                <w:szCs w:val="20"/>
              </w:rPr>
              <w:t>Predvideno povečanje (+) ali zmanjšanje (</w:t>
            </w:r>
            <w:r w:rsidRPr="00AE1F83">
              <w:rPr>
                <w:rFonts w:ascii="Arial" w:hAnsi="Arial" w:cs="Arial"/>
                <w:b/>
                <w:sz w:val="20"/>
                <w:szCs w:val="20"/>
              </w:rPr>
              <w:t>–</w:t>
            </w:r>
            <w:r w:rsidRPr="00AE1F83">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24C089D" w14:textId="77777777" w:rsidR="00477E49" w:rsidRPr="00AE1F83" w:rsidRDefault="00477E49" w:rsidP="00151302">
            <w:pPr>
              <w:widowControl w:val="0"/>
              <w:tabs>
                <w:tab w:val="left" w:pos="360"/>
              </w:tabs>
              <w:jc w:val="center"/>
              <w:outlineLvl w:val="0"/>
              <w:rPr>
                <w:rFonts w:ascii="Arial"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9F366D8" w14:textId="77777777" w:rsidR="00477E49" w:rsidRPr="00AE1F83" w:rsidRDefault="00477E49" w:rsidP="00151302">
            <w:pPr>
              <w:widowControl w:val="0"/>
              <w:tabs>
                <w:tab w:val="left" w:pos="360"/>
              </w:tabs>
              <w:jc w:val="center"/>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BD5764" w14:textId="77777777" w:rsidR="00477E49" w:rsidRPr="00AE1F83" w:rsidRDefault="00477E49" w:rsidP="00151302">
            <w:pPr>
              <w:widowControl w:val="0"/>
              <w:tabs>
                <w:tab w:val="left" w:pos="360"/>
              </w:tabs>
              <w:jc w:val="center"/>
              <w:outlineLvl w:val="0"/>
              <w:rPr>
                <w:rFonts w:ascii="Arial"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FCE78E3" w14:textId="77777777" w:rsidR="00477E49" w:rsidRPr="00AE1F83" w:rsidRDefault="00477E49" w:rsidP="00151302">
            <w:pPr>
              <w:widowControl w:val="0"/>
              <w:tabs>
                <w:tab w:val="left" w:pos="360"/>
              </w:tabs>
              <w:jc w:val="center"/>
              <w:outlineLvl w:val="0"/>
              <w:rPr>
                <w:rFonts w:ascii="Arial" w:hAnsi="Arial" w:cs="Arial"/>
                <w:kern w:val="32"/>
                <w:sz w:val="20"/>
                <w:szCs w:val="20"/>
                <w:lang w:eastAsia="sl-SI"/>
              </w:rPr>
            </w:pPr>
          </w:p>
        </w:tc>
      </w:tr>
      <w:tr w:rsidR="00477E49" w:rsidRPr="00AE1F83" w14:paraId="29E69E38" w14:textId="77777777" w:rsidTr="0015130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CE1C15F" w14:textId="77777777" w:rsidR="00477E49" w:rsidRPr="00AE1F83" w:rsidRDefault="00477E49" w:rsidP="00151302">
            <w:pPr>
              <w:widowControl w:val="0"/>
              <w:rPr>
                <w:rFonts w:ascii="Arial" w:hAnsi="Arial" w:cs="Arial"/>
                <w:bCs/>
                <w:sz w:val="20"/>
                <w:szCs w:val="20"/>
              </w:rPr>
            </w:pPr>
            <w:r w:rsidRPr="00AE1F83">
              <w:rPr>
                <w:rFonts w:ascii="Arial" w:hAnsi="Arial" w:cs="Arial"/>
                <w:bCs/>
                <w:sz w:val="20"/>
                <w:szCs w:val="20"/>
              </w:rPr>
              <w:t>Predvideno povečanje (+) ali zmanjšanje (</w:t>
            </w:r>
            <w:r w:rsidRPr="00AE1F83">
              <w:rPr>
                <w:rFonts w:ascii="Arial" w:hAnsi="Arial" w:cs="Arial"/>
                <w:b/>
                <w:sz w:val="20"/>
                <w:szCs w:val="20"/>
              </w:rPr>
              <w:t>–</w:t>
            </w:r>
            <w:r w:rsidRPr="00AE1F83">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BC44E54" w14:textId="77777777" w:rsidR="00477E49" w:rsidRPr="00AE1F83" w:rsidRDefault="00477E49" w:rsidP="00151302">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4FDA6E3" w14:textId="77777777" w:rsidR="00477E49" w:rsidRPr="00AE1F83" w:rsidRDefault="00477E49" w:rsidP="00151302">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F8190C" w14:textId="77777777" w:rsidR="00477E49" w:rsidRPr="00AE1F83" w:rsidRDefault="00477E49" w:rsidP="00151302">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5E5BF3F" w14:textId="77777777" w:rsidR="00477E49" w:rsidRPr="00AE1F83" w:rsidRDefault="00477E49" w:rsidP="00151302">
            <w:pPr>
              <w:widowControl w:val="0"/>
              <w:jc w:val="center"/>
              <w:rPr>
                <w:rFonts w:ascii="Arial" w:hAnsi="Arial" w:cs="Arial"/>
                <w:sz w:val="20"/>
                <w:szCs w:val="20"/>
              </w:rPr>
            </w:pPr>
          </w:p>
        </w:tc>
      </w:tr>
      <w:tr w:rsidR="00477E49" w:rsidRPr="00AE1F83" w14:paraId="245BBF70" w14:textId="77777777" w:rsidTr="0015130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F508504" w14:textId="77777777" w:rsidR="00477E49" w:rsidRPr="00AE1F83" w:rsidRDefault="00477E49" w:rsidP="00151302">
            <w:pPr>
              <w:widowControl w:val="0"/>
              <w:rPr>
                <w:rFonts w:ascii="Arial" w:hAnsi="Arial" w:cs="Arial"/>
                <w:bCs/>
                <w:sz w:val="20"/>
                <w:szCs w:val="20"/>
              </w:rPr>
            </w:pPr>
            <w:r w:rsidRPr="00AE1F83">
              <w:rPr>
                <w:rFonts w:ascii="Arial" w:hAnsi="Arial" w:cs="Arial"/>
                <w:bCs/>
                <w:sz w:val="20"/>
                <w:szCs w:val="20"/>
              </w:rPr>
              <w:t>Predvideno povečanje (+) ali zmanjšanje (</w:t>
            </w:r>
            <w:r w:rsidRPr="00AE1F83">
              <w:rPr>
                <w:rFonts w:ascii="Arial" w:hAnsi="Arial" w:cs="Arial"/>
                <w:b/>
                <w:sz w:val="20"/>
                <w:szCs w:val="20"/>
              </w:rPr>
              <w:t>–</w:t>
            </w:r>
            <w:r w:rsidRPr="00AE1F83">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F0BA68C" w14:textId="77777777" w:rsidR="00477E49" w:rsidRPr="00AE1F83" w:rsidRDefault="00477E49" w:rsidP="00151302">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D011643" w14:textId="77777777" w:rsidR="00477E49" w:rsidRPr="00AE1F83" w:rsidRDefault="00477E49" w:rsidP="00151302">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DBFD42B" w14:textId="77777777" w:rsidR="00477E49" w:rsidRPr="00AE1F83" w:rsidRDefault="00477E49" w:rsidP="00151302">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33B4891" w14:textId="77777777" w:rsidR="00477E49" w:rsidRPr="00AE1F83" w:rsidRDefault="00477E49" w:rsidP="00151302">
            <w:pPr>
              <w:widowControl w:val="0"/>
              <w:jc w:val="center"/>
              <w:rPr>
                <w:rFonts w:ascii="Arial" w:hAnsi="Arial" w:cs="Arial"/>
                <w:sz w:val="20"/>
                <w:szCs w:val="20"/>
              </w:rPr>
            </w:pPr>
          </w:p>
        </w:tc>
      </w:tr>
      <w:tr w:rsidR="00477E49" w:rsidRPr="00AE1F83" w14:paraId="22B0F73D" w14:textId="77777777" w:rsidTr="0015130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ECC0094" w14:textId="77777777" w:rsidR="00477E49" w:rsidRPr="00AE1F83" w:rsidRDefault="00477E49" w:rsidP="00151302">
            <w:pPr>
              <w:widowControl w:val="0"/>
              <w:rPr>
                <w:rFonts w:ascii="Arial" w:hAnsi="Arial" w:cs="Arial"/>
                <w:bCs/>
                <w:sz w:val="20"/>
                <w:szCs w:val="20"/>
              </w:rPr>
            </w:pPr>
            <w:r w:rsidRPr="00AE1F83">
              <w:rPr>
                <w:rFonts w:ascii="Arial" w:hAnsi="Arial" w:cs="Arial"/>
                <w:bCs/>
                <w:sz w:val="20"/>
                <w:szCs w:val="20"/>
              </w:rPr>
              <w:t>Predvideno povečanje (+) ali zmanjšanje (</w:t>
            </w:r>
            <w:r w:rsidRPr="00AE1F83">
              <w:rPr>
                <w:rFonts w:ascii="Arial" w:hAnsi="Arial" w:cs="Arial"/>
                <w:b/>
                <w:sz w:val="20"/>
                <w:szCs w:val="20"/>
              </w:rPr>
              <w:t>–</w:t>
            </w:r>
            <w:r w:rsidRPr="00AE1F83">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33F2641" w14:textId="77777777" w:rsidR="00477E49" w:rsidRPr="00AE1F83" w:rsidRDefault="00477E49" w:rsidP="00151302">
            <w:pPr>
              <w:widowControl w:val="0"/>
              <w:tabs>
                <w:tab w:val="left" w:pos="360"/>
              </w:tabs>
              <w:jc w:val="center"/>
              <w:outlineLvl w:val="0"/>
              <w:rPr>
                <w:rFonts w:ascii="Arial"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8AB4216" w14:textId="77777777" w:rsidR="00477E49" w:rsidRPr="00AE1F83" w:rsidRDefault="00477E49" w:rsidP="00151302">
            <w:pPr>
              <w:widowControl w:val="0"/>
              <w:tabs>
                <w:tab w:val="left" w:pos="360"/>
              </w:tabs>
              <w:jc w:val="center"/>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D1321DA" w14:textId="77777777" w:rsidR="00477E49" w:rsidRPr="00AE1F83" w:rsidRDefault="00477E49" w:rsidP="00151302">
            <w:pPr>
              <w:widowControl w:val="0"/>
              <w:tabs>
                <w:tab w:val="left" w:pos="360"/>
              </w:tabs>
              <w:jc w:val="center"/>
              <w:outlineLvl w:val="0"/>
              <w:rPr>
                <w:rFonts w:ascii="Arial"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2069C90" w14:textId="77777777" w:rsidR="00477E49" w:rsidRPr="00AE1F83" w:rsidRDefault="00477E49" w:rsidP="00151302">
            <w:pPr>
              <w:widowControl w:val="0"/>
              <w:tabs>
                <w:tab w:val="left" w:pos="360"/>
              </w:tabs>
              <w:jc w:val="center"/>
              <w:outlineLvl w:val="0"/>
              <w:rPr>
                <w:rFonts w:ascii="Arial" w:hAnsi="Arial" w:cs="Arial"/>
                <w:kern w:val="32"/>
                <w:sz w:val="20"/>
                <w:szCs w:val="20"/>
                <w:lang w:eastAsia="sl-SI"/>
              </w:rPr>
            </w:pPr>
          </w:p>
        </w:tc>
      </w:tr>
      <w:tr w:rsidR="00477E49" w:rsidRPr="00AE1F83" w14:paraId="5D1D1F72" w14:textId="77777777" w:rsidTr="0015130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A09981A" w14:textId="77777777" w:rsidR="00477E49" w:rsidRPr="00AE1F83" w:rsidRDefault="00477E49" w:rsidP="00151302">
            <w:pPr>
              <w:widowControl w:val="0"/>
              <w:tabs>
                <w:tab w:val="left" w:pos="2340"/>
              </w:tabs>
              <w:ind w:left="142" w:hanging="142"/>
              <w:outlineLvl w:val="0"/>
              <w:rPr>
                <w:rFonts w:ascii="Arial" w:hAnsi="Arial" w:cs="Arial"/>
                <w:b/>
                <w:kern w:val="32"/>
                <w:sz w:val="20"/>
                <w:szCs w:val="20"/>
                <w:lang w:eastAsia="sl-SI"/>
              </w:rPr>
            </w:pPr>
            <w:r w:rsidRPr="00AE1F83">
              <w:rPr>
                <w:rFonts w:ascii="Arial" w:hAnsi="Arial" w:cs="Arial"/>
                <w:b/>
                <w:kern w:val="32"/>
                <w:sz w:val="20"/>
                <w:szCs w:val="20"/>
                <w:lang w:eastAsia="sl-SI"/>
              </w:rPr>
              <w:t>II. Finančne posledice za državni proračun</w:t>
            </w:r>
          </w:p>
        </w:tc>
      </w:tr>
      <w:tr w:rsidR="00477E49" w:rsidRPr="00AE1F83" w14:paraId="240B2F75" w14:textId="77777777" w:rsidTr="0015130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14C37F3" w14:textId="77777777" w:rsidR="00477E49" w:rsidRPr="00AE1F83" w:rsidRDefault="00477E49" w:rsidP="00151302">
            <w:pPr>
              <w:widowControl w:val="0"/>
              <w:tabs>
                <w:tab w:val="left" w:pos="2340"/>
              </w:tabs>
              <w:ind w:left="142" w:hanging="142"/>
              <w:outlineLvl w:val="0"/>
              <w:rPr>
                <w:rFonts w:ascii="Arial" w:hAnsi="Arial" w:cs="Arial"/>
                <w:b/>
                <w:kern w:val="32"/>
                <w:sz w:val="20"/>
                <w:szCs w:val="20"/>
                <w:lang w:eastAsia="sl-SI"/>
              </w:rPr>
            </w:pPr>
            <w:r w:rsidRPr="00AE1F83">
              <w:rPr>
                <w:rFonts w:ascii="Arial" w:hAnsi="Arial" w:cs="Arial"/>
                <w:b/>
                <w:kern w:val="32"/>
                <w:sz w:val="20"/>
                <w:szCs w:val="20"/>
                <w:lang w:eastAsia="sl-SI"/>
              </w:rPr>
              <w:t>II.a Pravice porabe za izvedbo predlaganih rešitev so zagotovljene:</w:t>
            </w:r>
          </w:p>
        </w:tc>
      </w:tr>
      <w:tr w:rsidR="00477E49" w:rsidRPr="00AE1F83" w14:paraId="0AD9B1F9" w14:textId="77777777" w:rsidTr="0015130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C286E99" w14:textId="77777777" w:rsidR="00477E49" w:rsidRPr="00AE1F83" w:rsidRDefault="00477E49" w:rsidP="00151302">
            <w:pPr>
              <w:widowControl w:val="0"/>
              <w:jc w:val="center"/>
              <w:rPr>
                <w:rFonts w:ascii="Arial" w:hAnsi="Arial" w:cs="Arial"/>
                <w:sz w:val="20"/>
                <w:szCs w:val="20"/>
              </w:rPr>
            </w:pPr>
            <w:r w:rsidRPr="00AE1F83">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27CE48" w14:textId="77777777" w:rsidR="00477E49" w:rsidRPr="00AE1F83" w:rsidRDefault="00477E49" w:rsidP="00151302">
            <w:pPr>
              <w:widowControl w:val="0"/>
              <w:jc w:val="center"/>
              <w:rPr>
                <w:rFonts w:ascii="Arial" w:hAnsi="Arial" w:cs="Arial"/>
                <w:sz w:val="20"/>
                <w:szCs w:val="20"/>
              </w:rPr>
            </w:pPr>
            <w:r w:rsidRPr="00AE1F83">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0216CD0" w14:textId="77777777" w:rsidR="00477E49" w:rsidRPr="00AE1F83" w:rsidRDefault="00477E49" w:rsidP="00151302">
            <w:pPr>
              <w:widowControl w:val="0"/>
              <w:jc w:val="center"/>
              <w:rPr>
                <w:rFonts w:ascii="Arial" w:hAnsi="Arial" w:cs="Arial"/>
                <w:sz w:val="20"/>
                <w:szCs w:val="20"/>
              </w:rPr>
            </w:pPr>
            <w:r w:rsidRPr="00AE1F83">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D581411" w14:textId="77777777" w:rsidR="00477E49" w:rsidRPr="00AE1F83" w:rsidRDefault="00477E49" w:rsidP="00151302">
            <w:pPr>
              <w:widowControl w:val="0"/>
              <w:jc w:val="center"/>
              <w:rPr>
                <w:rFonts w:ascii="Arial" w:hAnsi="Arial" w:cs="Arial"/>
                <w:sz w:val="20"/>
                <w:szCs w:val="20"/>
              </w:rPr>
            </w:pPr>
            <w:r w:rsidRPr="00AE1F83">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706CC54" w14:textId="77777777" w:rsidR="00477E49" w:rsidRPr="00AE1F83" w:rsidRDefault="00477E49" w:rsidP="00151302">
            <w:pPr>
              <w:widowControl w:val="0"/>
              <w:jc w:val="center"/>
              <w:rPr>
                <w:rFonts w:ascii="Arial" w:hAnsi="Arial" w:cs="Arial"/>
                <w:sz w:val="20"/>
                <w:szCs w:val="20"/>
              </w:rPr>
            </w:pPr>
            <w:r w:rsidRPr="00AE1F83">
              <w:rPr>
                <w:rFonts w:ascii="Arial" w:hAnsi="Arial" w:cs="Arial"/>
                <w:sz w:val="20"/>
                <w:szCs w:val="20"/>
              </w:rPr>
              <w:t>Znesek za t + 1</w:t>
            </w:r>
          </w:p>
        </w:tc>
      </w:tr>
      <w:tr w:rsidR="00477E49" w:rsidRPr="00AE1F83" w14:paraId="47165A8A" w14:textId="77777777" w:rsidTr="0015130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C8D4FCF"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43B9470"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CBA572A"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3AED53A"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536EC5C"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r>
      <w:tr w:rsidR="00477E49" w:rsidRPr="00AE1F83" w14:paraId="621C7C0E" w14:textId="77777777" w:rsidTr="0015130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F9C4729"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962C05E"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C7AB323"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A370926"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C66E2EE"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r>
      <w:tr w:rsidR="00477E49" w:rsidRPr="00AE1F83" w14:paraId="10620EEF" w14:textId="77777777" w:rsidTr="0015130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9D01CBE" w14:textId="77777777" w:rsidR="00477E49" w:rsidRPr="00AE1F83" w:rsidRDefault="00477E49" w:rsidP="00151302">
            <w:pPr>
              <w:widowControl w:val="0"/>
              <w:tabs>
                <w:tab w:val="left" w:pos="360"/>
              </w:tabs>
              <w:outlineLvl w:val="0"/>
              <w:rPr>
                <w:rFonts w:ascii="Arial" w:hAnsi="Arial" w:cs="Arial"/>
                <w:b/>
                <w:kern w:val="32"/>
                <w:sz w:val="20"/>
                <w:szCs w:val="20"/>
                <w:lang w:eastAsia="sl-SI"/>
              </w:rPr>
            </w:pPr>
            <w:r w:rsidRPr="00AE1F83">
              <w:rPr>
                <w:rFonts w:ascii="Arial"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FEBA84C" w14:textId="77777777" w:rsidR="00477E49" w:rsidRPr="00AE1F83" w:rsidRDefault="00477E49" w:rsidP="00151302">
            <w:pPr>
              <w:widowControl w:val="0"/>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EA44E70" w14:textId="77777777" w:rsidR="00477E49" w:rsidRPr="00AE1F83" w:rsidRDefault="00477E49" w:rsidP="00151302">
            <w:pPr>
              <w:widowControl w:val="0"/>
              <w:tabs>
                <w:tab w:val="left" w:pos="360"/>
              </w:tabs>
              <w:outlineLvl w:val="0"/>
              <w:rPr>
                <w:rFonts w:ascii="Arial" w:hAnsi="Arial" w:cs="Arial"/>
                <w:b/>
                <w:kern w:val="32"/>
                <w:sz w:val="20"/>
                <w:szCs w:val="20"/>
                <w:lang w:eastAsia="sl-SI"/>
              </w:rPr>
            </w:pPr>
          </w:p>
        </w:tc>
      </w:tr>
      <w:tr w:rsidR="00477E49" w:rsidRPr="00AE1F83" w14:paraId="6333072D" w14:textId="77777777" w:rsidTr="0015130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CE39E0D" w14:textId="77777777" w:rsidR="00477E49" w:rsidRPr="00AE1F83" w:rsidRDefault="00477E49" w:rsidP="00151302">
            <w:pPr>
              <w:widowControl w:val="0"/>
              <w:tabs>
                <w:tab w:val="left" w:pos="2340"/>
              </w:tabs>
              <w:outlineLvl w:val="0"/>
              <w:rPr>
                <w:rFonts w:ascii="Arial" w:hAnsi="Arial" w:cs="Arial"/>
                <w:b/>
                <w:kern w:val="32"/>
                <w:sz w:val="20"/>
                <w:szCs w:val="20"/>
                <w:lang w:eastAsia="sl-SI"/>
              </w:rPr>
            </w:pPr>
            <w:r w:rsidRPr="00AE1F83">
              <w:rPr>
                <w:rFonts w:ascii="Arial" w:hAnsi="Arial" w:cs="Arial"/>
                <w:b/>
                <w:kern w:val="32"/>
                <w:sz w:val="20"/>
                <w:szCs w:val="20"/>
                <w:lang w:eastAsia="sl-SI"/>
              </w:rPr>
              <w:t>II.b Manjkajoče pravice porabe bodo zagotovljene s prerazporeditvijo:</w:t>
            </w:r>
          </w:p>
        </w:tc>
      </w:tr>
      <w:tr w:rsidR="00477E49" w:rsidRPr="00AE1F83" w14:paraId="19C95EE1" w14:textId="77777777" w:rsidTr="0015130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7A73ADD" w14:textId="77777777" w:rsidR="00477E49" w:rsidRPr="00AE1F83" w:rsidRDefault="00477E49" w:rsidP="00151302">
            <w:pPr>
              <w:widowControl w:val="0"/>
              <w:jc w:val="center"/>
              <w:rPr>
                <w:rFonts w:ascii="Arial" w:hAnsi="Arial" w:cs="Arial"/>
                <w:sz w:val="20"/>
                <w:szCs w:val="20"/>
              </w:rPr>
            </w:pPr>
            <w:r w:rsidRPr="00AE1F83">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58A113F" w14:textId="77777777" w:rsidR="00477E49" w:rsidRPr="00AE1F83" w:rsidRDefault="00477E49" w:rsidP="00151302">
            <w:pPr>
              <w:widowControl w:val="0"/>
              <w:jc w:val="center"/>
              <w:rPr>
                <w:rFonts w:ascii="Arial" w:hAnsi="Arial" w:cs="Arial"/>
                <w:sz w:val="20"/>
                <w:szCs w:val="20"/>
              </w:rPr>
            </w:pPr>
            <w:r w:rsidRPr="00AE1F83">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CC45303" w14:textId="77777777" w:rsidR="00477E49" w:rsidRPr="00AE1F83" w:rsidRDefault="00477E49" w:rsidP="00151302">
            <w:pPr>
              <w:widowControl w:val="0"/>
              <w:jc w:val="center"/>
              <w:rPr>
                <w:rFonts w:ascii="Arial" w:hAnsi="Arial" w:cs="Arial"/>
                <w:sz w:val="20"/>
                <w:szCs w:val="20"/>
              </w:rPr>
            </w:pPr>
            <w:r w:rsidRPr="00AE1F83">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2B16B9C" w14:textId="77777777" w:rsidR="00477E49" w:rsidRPr="00AE1F83" w:rsidRDefault="00477E49" w:rsidP="00151302">
            <w:pPr>
              <w:widowControl w:val="0"/>
              <w:jc w:val="center"/>
              <w:rPr>
                <w:rFonts w:ascii="Arial" w:hAnsi="Arial" w:cs="Arial"/>
                <w:sz w:val="20"/>
                <w:szCs w:val="20"/>
              </w:rPr>
            </w:pPr>
            <w:r w:rsidRPr="00AE1F83">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B7A317C" w14:textId="77777777" w:rsidR="00477E49" w:rsidRPr="00AE1F83" w:rsidRDefault="00477E49" w:rsidP="00151302">
            <w:pPr>
              <w:widowControl w:val="0"/>
              <w:jc w:val="center"/>
              <w:rPr>
                <w:rFonts w:ascii="Arial" w:hAnsi="Arial" w:cs="Arial"/>
                <w:sz w:val="20"/>
                <w:szCs w:val="20"/>
              </w:rPr>
            </w:pPr>
            <w:r w:rsidRPr="00AE1F83">
              <w:rPr>
                <w:rFonts w:ascii="Arial" w:hAnsi="Arial" w:cs="Arial"/>
                <w:sz w:val="20"/>
                <w:szCs w:val="20"/>
              </w:rPr>
              <w:t xml:space="preserve">Znesek za t + 1 </w:t>
            </w:r>
          </w:p>
        </w:tc>
      </w:tr>
      <w:tr w:rsidR="00477E49" w:rsidRPr="00AE1F83" w14:paraId="3801A932" w14:textId="77777777" w:rsidTr="0015130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D49A8E4"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DE113C8"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EC0E181"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89809D2"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BBDB625"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r>
      <w:tr w:rsidR="00477E49" w:rsidRPr="00AE1F83" w14:paraId="02756B58" w14:textId="77777777" w:rsidTr="0015130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2C4B177"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ED8F4F4"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439FC80"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987564"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6DC74B0"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r>
      <w:tr w:rsidR="00477E49" w:rsidRPr="00AE1F83" w14:paraId="526E8D1E" w14:textId="77777777" w:rsidTr="0015130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DA3B58E" w14:textId="77777777" w:rsidR="00477E49" w:rsidRPr="00AE1F83" w:rsidRDefault="00477E49" w:rsidP="00151302">
            <w:pPr>
              <w:widowControl w:val="0"/>
              <w:tabs>
                <w:tab w:val="left" w:pos="360"/>
              </w:tabs>
              <w:outlineLvl w:val="0"/>
              <w:rPr>
                <w:rFonts w:ascii="Arial" w:hAnsi="Arial" w:cs="Arial"/>
                <w:b/>
                <w:kern w:val="32"/>
                <w:sz w:val="20"/>
                <w:szCs w:val="20"/>
                <w:lang w:eastAsia="sl-SI"/>
              </w:rPr>
            </w:pPr>
            <w:r w:rsidRPr="00AE1F83">
              <w:rPr>
                <w:rFonts w:ascii="Arial"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78F755" w14:textId="77777777" w:rsidR="00477E49" w:rsidRPr="00AE1F83" w:rsidRDefault="00477E49" w:rsidP="00151302">
            <w:pPr>
              <w:widowControl w:val="0"/>
              <w:tabs>
                <w:tab w:val="left" w:pos="360"/>
              </w:tabs>
              <w:outlineLvl w:val="0"/>
              <w:rPr>
                <w:rFonts w:ascii="Arial"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7B55445" w14:textId="77777777" w:rsidR="00477E49" w:rsidRPr="00AE1F83" w:rsidRDefault="00477E49" w:rsidP="00151302">
            <w:pPr>
              <w:widowControl w:val="0"/>
              <w:tabs>
                <w:tab w:val="left" w:pos="360"/>
              </w:tabs>
              <w:outlineLvl w:val="0"/>
              <w:rPr>
                <w:rFonts w:ascii="Arial" w:hAnsi="Arial" w:cs="Arial"/>
                <w:b/>
                <w:kern w:val="32"/>
                <w:sz w:val="20"/>
                <w:szCs w:val="20"/>
                <w:lang w:eastAsia="sl-SI"/>
              </w:rPr>
            </w:pPr>
          </w:p>
        </w:tc>
      </w:tr>
      <w:tr w:rsidR="00477E49" w:rsidRPr="00AE1F83" w14:paraId="0F5A3B17" w14:textId="77777777" w:rsidTr="0015130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6289E9F" w14:textId="77777777" w:rsidR="00477E49" w:rsidRPr="00AE1F83" w:rsidRDefault="00477E49" w:rsidP="00151302">
            <w:pPr>
              <w:widowControl w:val="0"/>
              <w:tabs>
                <w:tab w:val="left" w:pos="2340"/>
              </w:tabs>
              <w:outlineLvl w:val="0"/>
              <w:rPr>
                <w:rFonts w:ascii="Arial" w:hAnsi="Arial" w:cs="Arial"/>
                <w:b/>
                <w:kern w:val="32"/>
                <w:sz w:val="20"/>
                <w:szCs w:val="20"/>
                <w:lang w:eastAsia="sl-SI"/>
              </w:rPr>
            </w:pPr>
            <w:r w:rsidRPr="00AE1F83">
              <w:rPr>
                <w:rFonts w:ascii="Arial" w:hAnsi="Arial" w:cs="Arial"/>
                <w:b/>
                <w:kern w:val="32"/>
                <w:sz w:val="20"/>
                <w:szCs w:val="20"/>
                <w:lang w:eastAsia="sl-SI"/>
              </w:rPr>
              <w:t>II.c Načrtovana nadomestitev zmanjšanih prihodkov in povečanih odhodkov proračuna:</w:t>
            </w:r>
          </w:p>
        </w:tc>
      </w:tr>
      <w:tr w:rsidR="00477E49" w:rsidRPr="00AE1F83" w14:paraId="42B5414A" w14:textId="77777777" w:rsidTr="0015130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399A89E" w14:textId="77777777" w:rsidR="00477E49" w:rsidRPr="00AE1F83" w:rsidRDefault="00477E49" w:rsidP="00151302">
            <w:pPr>
              <w:widowControl w:val="0"/>
              <w:ind w:left="-122" w:right="-112"/>
              <w:jc w:val="center"/>
              <w:rPr>
                <w:rFonts w:ascii="Arial" w:hAnsi="Arial" w:cs="Arial"/>
                <w:sz w:val="20"/>
                <w:szCs w:val="20"/>
              </w:rPr>
            </w:pPr>
            <w:r w:rsidRPr="00AE1F83">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8E65EEA" w14:textId="77777777" w:rsidR="00477E49" w:rsidRPr="00AE1F83" w:rsidRDefault="00477E49" w:rsidP="00151302">
            <w:pPr>
              <w:widowControl w:val="0"/>
              <w:ind w:left="-122" w:right="-112"/>
              <w:jc w:val="center"/>
              <w:rPr>
                <w:rFonts w:ascii="Arial" w:hAnsi="Arial" w:cs="Arial"/>
                <w:sz w:val="20"/>
                <w:szCs w:val="20"/>
              </w:rPr>
            </w:pPr>
            <w:r w:rsidRPr="00AE1F83">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8D3DC40" w14:textId="77777777" w:rsidR="00477E49" w:rsidRPr="00AE1F83" w:rsidRDefault="00477E49" w:rsidP="00151302">
            <w:pPr>
              <w:widowControl w:val="0"/>
              <w:ind w:left="-122" w:right="-112"/>
              <w:jc w:val="center"/>
              <w:rPr>
                <w:rFonts w:ascii="Arial" w:hAnsi="Arial" w:cs="Arial"/>
                <w:sz w:val="20"/>
                <w:szCs w:val="20"/>
              </w:rPr>
            </w:pPr>
            <w:r w:rsidRPr="00AE1F83">
              <w:rPr>
                <w:rFonts w:ascii="Arial" w:hAnsi="Arial" w:cs="Arial"/>
                <w:sz w:val="20"/>
                <w:szCs w:val="20"/>
              </w:rPr>
              <w:t>Znesek za t + 1</w:t>
            </w:r>
          </w:p>
        </w:tc>
      </w:tr>
      <w:tr w:rsidR="00477E49" w:rsidRPr="00AE1F83" w14:paraId="4A217194" w14:textId="77777777" w:rsidTr="0015130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E969D02"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312297F"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ACEC9D2"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r>
      <w:tr w:rsidR="00477E49" w:rsidRPr="00AE1F83" w14:paraId="4003BE88" w14:textId="77777777" w:rsidTr="0015130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00F1103"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D0C5630"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D534ED3"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r>
      <w:tr w:rsidR="00477E49" w:rsidRPr="00AE1F83" w14:paraId="467163F8" w14:textId="77777777" w:rsidTr="0015130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AB144FD"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DB09918"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AEDF8DF" w14:textId="77777777" w:rsidR="00477E49" w:rsidRPr="00AE1F83" w:rsidRDefault="00477E49" w:rsidP="00151302">
            <w:pPr>
              <w:widowControl w:val="0"/>
              <w:tabs>
                <w:tab w:val="left" w:pos="360"/>
              </w:tabs>
              <w:outlineLvl w:val="0"/>
              <w:rPr>
                <w:rFonts w:ascii="Arial" w:hAnsi="Arial" w:cs="Arial"/>
                <w:bCs/>
                <w:kern w:val="32"/>
                <w:sz w:val="20"/>
                <w:szCs w:val="20"/>
                <w:lang w:eastAsia="sl-SI"/>
              </w:rPr>
            </w:pPr>
          </w:p>
        </w:tc>
      </w:tr>
      <w:tr w:rsidR="00477E49" w:rsidRPr="00AE1F83" w14:paraId="33C55F23" w14:textId="77777777" w:rsidTr="0015130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714FCBC" w14:textId="77777777" w:rsidR="00477E49" w:rsidRPr="00AE1F83" w:rsidRDefault="00477E49" w:rsidP="00151302">
            <w:pPr>
              <w:widowControl w:val="0"/>
              <w:tabs>
                <w:tab w:val="left" w:pos="360"/>
              </w:tabs>
              <w:outlineLvl w:val="0"/>
              <w:rPr>
                <w:rFonts w:ascii="Arial" w:hAnsi="Arial" w:cs="Arial"/>
                <w:b/>
                <w:kern w:val="32"/>
                <w:sz w:val="20"/>
                <w:szCs w:val="20"/>
                <w:lang w:eastAsia="sl-SI"/>
              </w:rPr>
            </w:pPr>
            <w:r w:rsidRPr="00AE1F83">
              <w:rPr>
                <w:rFonts w:ascii="Arial"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B307164" w14:textId="77777777" w:rsidR="00477E49" w:rsidRPr="00AE1F83" w:rsidRDefault="00477E49" w:rsidP="00151302">
            <w:pPr>
              <w:widowControl w:val="0"/>
              <w:tabs>
                <w:tab w:val="left" w:pos="360"/>
              </w:tabs>
              <w:outlineLvl w:val="0"/>
              <w:rPr>
                <w:rFonts w:ascii="Arial"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C7AF2E8" w14:textId="77777777" w:rsidR="00477E49" w:rsidRPr="00AE1F83" w:rsidRDefault="00477E49" w:rsidP="00151302">
            <w:pPr>
              <w:widowControl w:val="0"/>
              <w:tabs>
                <w:tab w:val="left" w:pos="360"/>
              </w:tabs>
              <w:outlineLvl w:val="0"/>
              <w:rPr>
                <w:rFonts w:ascii="Arial" w:hAnsi="Arial" w:cs="Arial"/>
                <w:b/>
                <w:kern w:val="32"/>
                <w:sz w:val="20"/>
                <w:szCs w:val="20"/>
                <w:lang w:eastAsia="sl-SI"/>
              </w:rPr>
            </w:pPr>
          </w:p>
        </w:tc>
      </w:tr>
      <w:tr w:rsidR="00477E49" w:rsidRPr="00AE1F83" w14:paraId="4CBABE5C" w14:textId="77777777" w:rsidTr="001513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35DF85AD" w14:textId="77777777" w:rsidR="00477E49" w:rsidRPr="00AE1F83" w:rsidRDefault="00477E49" w:rsidP="00151302">
            <w:pPr>
              <w:widowControl w:val="0"/>
              <w:rPr>
                <w:rFonts w:ascii="Arial" w:hAnsi="Arial" w:cs="Arial"/>
                <w:b/>
                <w:sz w:val="20"/>
                <w:szCs w:val="20"/>
              </w:rPr>
            </w:pPr>
          </w:p>
          <w:p w14:paraId="5B180E05" w14:textId="77777777" w:rsidR="00477E49" w:rsidRPr="00AE1F83" w:rsidRDefault="00477E49" w:rsidP="00151302">
            <w:pPr>
              <w:widowControl w:val="0"/>
              <w:rPr>
                <w:rFonts w:ascii="Arial" w:hAnsi="Arial" w:cs="Arial"/>
                <w:b/>
                <w:sz w:val="20"/>
                <w:szCs w:val="20"/>
              </w:rPr>
            </w:pPr>
            <w:r w:rsidRPr="00AE1F83">
              <w:rPr>
                <w:rFonts w:ascii="Arial" w:hAnsi="Arial" w:cs="Arial"/>
                <w:b/>
                <w:sz w:val="20"/>
                <w:szCs w:val="20"/>
              </w:rPr>
              <w:t>OBRAZLOŽITEV:</w:t>
            </w:r>
          </w:p>
          <w:p w14:paraId="44DEBD4B" w14:textId="77777777" w:rsidR="00477E49" w:rsidRPr="00AE1F83" w:rsidRDefault="00477E49" w:rsidP="00477E49">
            <w:pPr>
              <w:widowControl w:val="0"/>
              <w:numPr>
                <w:ilvl w:val="0"/>
                <w:numId w:val="12"/>
              </w:numPr>
              <w:suppressAutoHyphens/>
              <w:ind w:left="284" w:hanging="284"/>
              <w:jc w:val="both"/>
              <w:rPr>
                <w:rFonts w:ascii="Arial" w:hAnsi="Arial" w:cs="Arial"/>
                <w:b/>
                <w:sz w:val="20"/>
                <w:szCs w:val="20"/>
                <w:lang w:eastAsia="sl-SI"/>
              </w:rPr>
            </w:pPr>
            <w:r w:rsidRPr="00AE1F83">
              <w:rPr>
                <w:rFonts w:ascii="Arial" w:hAnsi="Arial" w:cs="Arial"/>
                <w:b/>
                <w:sz w:val="20"/>
                <w:szCs w:val="20"/>
                <w:lang w:eastAsia="sl-SI"/>
              </w:rPr>
              <w:t>Ocena finančnih posledic, ki niso načrtovane v sprejetem proračunu</w:t>
            </w:r>
          </w:p>
          <w:p w14:paraId="3010BA2B" w14:textId="77777777" w:rsidR="00477E49" w:rsidRPr="00AE1F83" w:rsidRDefault="00477E49" w:rsidP="00151302">
            <w:pPr>
              <w:widowControl w:val="0"/>
              <w:ind w:left="360" w:hanging="76"/>
              <w:jc w:val="both"/>
              <w:rPr>
                <w:rFonts w:ascii="Arial" w:hAnsi="Arial" w:cs="Arial"/>
                <w:sz w:val="20"/>
                <w:szCs w:val="20"/>
                <w:lang w:eastAsia="sl-SI"/>
              </w:rPr>
            </w:pPr>
            <w:r w:rsidRPr="00AE1F83">
              <w:rPr>
                <w:rFonts w:ascii="Arial" w:hAnsi="Arial" w:cs="Arial"/>
                <w:sz w:val="20"/>
                <w:szCs w:val="20"/>
                <w:lang w:eastAsia="sl-SI"/>
              </w:rPr>
              <w:t>V zvezi s predlaganim vladnim gradivom se navedejo predvidene spremembe (povečanje, zmanjšanje):</w:t>
            </w:r>
          </w:p>
          <w:p w14:paraId="0CC2C7E2" w14:textId="77777777" w:rsidR="00477E49" w:rsidRPr="00AE1F83" w:rsidRDefault="00477E49" w:rsidP="00477E49">
            <w:pPr>
              <w:widowControl w:val="0"/>
              <w:numPr>
                <w:ilvl w:val="0"/>
                <w:numId w:val="18"/>
              </w:numPr>
              <w:suppressAutoHyphens/>
              <w:jc w:val="both"/>
              <w:rPr>
                <w:rFonts w:ascii="Arial" w:hAnsi="Arial" w:cs="Arial"/>
                <w:sz w:val="20"/>
                <w:szCs w:val="20"/>
              </w:rPr>
            </w:pPr>
            <w:r w:rsidRPr="00AE1F83">
              <w:rPr>
                <w:rFonts w:ascii="Arial" w:hAnsi="Arial" w:cs="Arial"/>
                <w:sz w:val="20"/>
                <w:szCs w:val="20"/>
                <w:lang w:eastAsia="sl-SI"/>
              </w:rPr>
              <w:t>prihodkov državnega proračuna in občinskih proračunov,</w:t>
            </w:r>
          </w:p>
          <w:p w14:paraId="277AEEC9" w14:textId="77777777" w:rsidR="00477E49" w:rsidRPr="00AE1F83" w:rsidRDefault="00477E49" w:rsidP="00477E49">
            <w:pPr>
              <w:widowControl w:val="0"/>
              <w:numPr>
                <w:ilvl w:val="0"/>
                <w:numId w:val="18"/>
              </w:numPr>
              <w:suppressAutoHyphens/>
              <w:jc w:val="both"/>
              <w:rPr>
                <w:rFonts w:ascii="Arial" w:hAnsi="Arial" w:cs="Arial"/>
                <w:sz w:val="20"/>
                <w:szCs w:val="20"/>
              </w:rPr>
            </w:pPr>
            <w:r w:rsidRPr="00AE1F83">
              <w:rPr>
                <w:rFonts w:ascii="Arial" w:hAnsi="Arial" w:cs="Arial"/>
                <w:sz w:val="20"/>
                <w:szCs w:val="20"/>
                <w:lang w:eastAsia="sl-SI"/>
              </w:rPr>
              <w:t>odhodkov državnega proračuna, ki niso načrtovani na ukrepih oziroma projektih sprejetih proračunov,</w:t>
            </w:r>
          </w:p>
          <w:p w14:paraId="32276C03" w14:textId="77777777" w:rsidR="00477E49" w:rsidRPr="00AE1F83" w:rsidRDefault="00477E49" w:rsidP="00477E49">
            <w:pPr>
              <w:widowControl w:val="0"/>
              <w:numPr>
                <w:ilvl w:val="0"/>
                <w:numId w:val="18"/>
              </w:numPr>
              <w:suppressAutoHyphens/>
              <w:jc w:val="both"/>
              <w:rPr>
                <w:rFonts w:ascii="Arial" w:hAnsi="Arial" w:cs="Arial"/>
                <w:sz w:val="20"/>
                <w:szCs w:val="20"/>
              </w:rPr>
            </w:pPr>
            <w:r w:rsidRPr="00AE1F83">
              <w:rPr>
                <w:rFonts w:ascii="Arial" w:hAnsi="Arial" w:cs="Arial"/>
                <w:sz w:val="20"/>
                <w:szCs w:val="20"/>
                <w:lang w:eastAsia="sl-SI"/>
              </w:rPr>
              <w:t xml:space="preserve">obveznosti za druga javnofinančna sredstva (drugi viri), ki niso načrtovana na ukrepih oziroma </w:t>
            </w:r>
            <w:r w:rsidRPr="00AE1F83">
              <w:rPr>
                <w:rFonts w:ascii="Arial" w:hAnsi="Arial" w:cs="Arial"/>
                <w:sz w:val="20"/>
                <w:szCs w:val="20"/>
                <w:lang w:eastAsia="sl-SI"/>
              </w:rPr>
              <w:lastRenderedPageBreak/>
              <w:t>projektih sprejetih proračunov.</w:t>
            </w:r>
          </w:p>
          <w:p w14:paraId="2D678482" w14:textId="77777777" w:rsidR="00477E49" w:rsidRPr="00AE1F83" w:rsidRDefault="00477E49" w:rsidP="00151302">
            <w:pPr>
              <w:widowControl w:val="0"/>
              <w:ind w:left="284"/>
              <w:rPr>
                <w:rFonts w:ascii="Arial" w:hAnsi="Arial" w:cs="Arial"/>
                <w:sz w:val="20"/>
                <w:szCs w:val="20"/>
                <w:lang w:eastAsia="sl-SI"/>
              </w:rPr>
            </w:pPr>
          </w:p>
          <w:p w14:paraId="77534BC3" w14:textId="77777777" w:rsidR="00477E49" w:rsidRPr="00AE1F83" w:rsidRDefault="00477E49" w:rsidP="00477E49">
            <w:pPr>
              <w:widowControl w:val="0"/>
              <w:numPr>
                <w:ilvl w:val="0"/>
                <w:numId w:val="12"/>
              </w:numPr>
              <w:suppressAutoHyphens/>
              <w:ind w:left="284" w:hanging="284"/>
              <w:jc w:val="both"/>
              <w:rPr>
                <w:rFonts w:ascii="Arial" w:hAnsi="Arial" w:cs="Arial"/>
                <w:b/>
                <w:sz w:val="20"/>
                <w:szCs w:val="20"/>
                <w:lang w:eastAsia="sl-SI"/>
              </w:rPr>
            </w:pPr>
            <w:r w:rsidRPr="00AE1F83">
              <w:rPr>
                <w:rFonts w:ascii="Arial" w:hAnsi="Arial" w:cs="Arial"/>
                <w:b/>
                <w:sz w:val="20"/>
                <w:szCs w:val="20"/>
                <w:lang w:eastAsia="sl-SI"/>
              </w:rPr>
              <w:t>Finančne posledice za državni proračun</w:t>
            </w:r>
          </w:p>
          <w:p w14:paraId="518E5E31" w14:textId="77777777" w:rsidR="00477E49" w:rsidRPr="00AE1F83" w:rsidRDefault="00477E49" w:rsidP="00151302">
            <w:pPr>
              <w:widowControl w:val="0"/>
              <w:ind w:left="284"/>
              <w:jc w:val="both"/>
              <w:rPr>
                <w:rFonts w:ascii="Arial" w:hAnsi="Arial" w:cs="Arial"/>
                <w:sz w:val="20"/>
                <w:szCs w:val="20"/>
                <w:lang w:eastAsia="sl-SI"/>
              </w:rPr>
            </w:pPr>
            <w:r w:rsidRPr="00AE1F83">
              <w:rPr>
                <w:rFonts w:ascii="Arial" w:hAnsi="Arial" w:cs="Arial"/>
                <w:sz w:val="20"/>
                <w:szCs w:val="20"/>
                <w:lang w:eastAsia="sl-SI"/>
              </w:rPr>
              <w:t>Prikazane morajo biti finančne posledice za državni proračun, ki so na proračunskih postavkah načrtovane v dinamiki projektov oziroma ukrepov:</w:t>
            </w:r>
          </w:p>
          <w:p w14:paraId="5DC05C6F" w14:textId="77777777" w:rsidR="00477E49" w:rsidRPr="00AE1F83" w:rsidRDefault="00477E49" w:rsidP="00151302">
            <w:pPr>
              <w:widowControl w:val="0"/>
              <w:suppressAutoHyphens/>
              <w:ind w:left="720"/>
              <w:jc w:val="both"/>
              <w:rPr>
                <w:rFonts w:ascii="Arial" w:hAnsi="Arial" w:cs="Arial"/>
                <w:b/>
                <w:sz w:val="20"/>
                <w:szCs w:val="20"/>
                <w:lang w:eastAsia="sl-SI"/>
              </w:rPr>
            </w:pPr>
            <w:r w:rsidRPr="00AE1F83">
              <w:rPr>
                <w:rFonts w:ascii="Arial" w:hAnsi="Arial" w:cs="Arial"/>
                <w:b/>
                <w:sz w:val="20"/>
                <w:szCs w:val="20"/>
                <w:lang w:eastAsia="sl-SI"/>
              </w:rPr>
              <w:t>II.a Pravice porabe za izvedbo predlaganih rešitev so zagotovljene:</w:t>
            </w:r>
          </w:p>
          <w:p w14:paraId="37A6F7F9" w14:textId="77777777" w:rsidR="00477E49" w:rsidRPr="00AE1F83" w:rsidRDefault="00477E49" w:rsidP="00151302">
            <w:pPr>
              <w:widowControl w:val="0"/>
              <w:ind w:left="284"/>
              <w:jc w:val="both"/>
              <w:rPr>
                <w:rFonts w:ascii="Arial" w:hAnsi="Arial" w:cs="Arial"/>
                <w:sz w:val="20"/>
                <w:szCs w:val="20"/>
                <w:lang w:eastAsia="sl-SI"/>
              </w:rPr>
            </w:pPr>
            <w:r w:rsidRPr="00AE1F83">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B83E9A5" w14:textId="77777777" w:rsidR="00477E49" w:rsidRPr="00AE1F83" w:rsidRDefault="00477E49" w:rsidP="00477E49">
            <w:pPr>
              <w:widowControl w:val="0"/>
              <w:numPr>
                <w:ilvl w:val="0"/>
                <w:numId w:val="19"/>
              </w:numPr>
              <w:suppressAutoHyphens/>
              <w:jc w:val="both"/>
              <w:rPr>
                <w:rFonts w:ascii="Arial" w:hAnsi="Arial" w:cs="Arial"/>
                <w:sz w:val="20"/>
                <w:szCs w:val="20"/>
                <w:lang w:eastAsia="sl-SI"/>
              </w:rPr>
            </w:pPr>
            <w:r w:rsidRPr="00AE1F83">
              <w:rPr>
                <w:rFonts w:ascii="Arial" w:hAnsi="Arial" w:cs="Arial"/>
                <w:sz w:val="20"/>
                <w:szCs w:val="20"/>
                <w:lang w:eastAsia="sl-SI"/>
              </w:rPr>
              <w:t>proračunski uporabnik, ki bo financiral novi projekt oziroma ukrep,</w:t>
            </w:r>
          </w:p>
          <w:p w14:paraId="2EA71EC8" w14:textId="77777777" w:rsidR="00477E49" w:rsidRPr="00AE1F83" w:rsidRDefault="00477E49" w:rsidP="00477E49">
            <w:pPr>
              <w:widowControl w:val="0"/>
              <w:numPr>
                <w:ilvl w:val="0"/>
                <w:numId w:val="19"/>
              </w:numPr>
              <w:suppressAutoHyphens/>
              <w:jc w:val="both"/>
              <w:rPr>
                <w:rFonts w:ascii="Arial" w:hAnsi="Arial" w:cs="Arial"/>
                <w:sz w:val="20"/>
                <w:szCs w:val="20"/>
                <w:lang w:eastAsia="sl-SI"/>
              </w:rPr>
            </w:pPr>
            <w:r w:rsidRPr="00AE1F83">
              <w:rPr>
                <w:rFonts w:ascii="Arial" w:hAnsi="Arial" w:cs="Arial"/>
                <w:sz w:val="20"/>
                <w:szCs w:val="20"/>
                <w:lang w:eastAsia="sl-SI"/>
              </w:rPr>
              <w:t xml:space="preserve">projekt oziroma ukrep, s katerim se bodo dosegli cilji vladnega gradiva, in </w:t>
            </w:r>
          </w:p>
          <w:p w14:paraId="5C54AF34" w14:textId="77777777" w:rsidR="00477E49" w:rsidRPr="00AE1F83" w:rsidRDefault="00477E49" w:rsidP="00477E49">
            <w:pPr>
              <w:widowControl w:val="0"/>
              <w:numPr>
                <w:ilvl w:val="0"/>
                <w:numId w:val="19"/>
              </w:numPr>
              <w:suppressAutoHyphens/>
              <w:jc w:val="both"/>
              <w:rPr>
                <w:rFonts w:ascii="Arial" w:hAnsi="Arial" w:cs="Arial"/>
                <w:sz w:val="20"/>
                <w:szCs w:val="20"/>
                <w:lang w:eastAsia="sl-SI"/>
              </w:rPr>
            </w:pPr>
            <w:r w:rsidRPr="00AE1F83">
              <w:rPr>
                <w:rFonts w:ascii="Arial" w:hAnsi="Arial" w:cs="Arial"/>
                <w:sz w:val="20"/>
                <w:szCs w:val="20"/>
                <w:lang w:eastAsia="sl-SI"/>
              </w:rPr>
              <w:t>proračunske postavke.</w:t>
            </w:r>
          </w:p>
          <w:p w14:paraId="37D241D9" w14:textId="77777777" w:rsidR="00477E49" w:rsidRPr="00AE1F83" w:rsidRDefault="00477E49" w:rsidP="00151302">
            <w:pPr>
              <w:widowControl w:val="0"/>
              <w:ind w:left="284"/>
              <w:jc w:val="both"/>
              <w:rPr>
                <w:rFonts w:ascii="Arial" w:hAnsi="Arial" w:cs="Arial"/>
                <w:sz w:val="20"/>
                <w:szCs w:val="20"/>
                <w:lang w:eastAsia="sl-SI"/>
              </w:rPr>
            </w:pPr>
            <w:r w:rsidRPr="00AE1F83">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834E126" w14:textId="77777777" w:rsidR="00477E49" w:rsidRPr="00AE1F83" w:rsidRDefault="00477E49" w:rsidP="00151302">
            <w:pPr>
              <w:widowControl w:val="0"/>
              <w:suppressAutoHyphens/>
              <w:ind w:left="714"/>
              <w:jc w:val="both"/>
              <w:rPr>
                <w:rFonts w:ascii="Arial" w:hAnsi="Arial" w:cs="Arial"/>
                <w:b/>
                <w:sz w:val="20"/>
                <w:szCs w:val="20"/>
                <w:lang w:eastAsia="sl-SI"/>
              </w:rPr>
            </w:pPr>
            <w:r w:rsidRPr="00AE1F83">
              <w:rPr>
                <w:rFonts w:ascii="Arial" w:hAnsi="Arial" w:cs="Arial"/>
                <w:b/>
                <w:sz w:val="20"/>
                <w:szCs w:val="20"/>
                <w:lang w:eastAsia="sl-SI"/>
              </w:rPr>
              <w:t>II.b Manjkajoče pravice porabe bodo zagotovljene s prerazporeditvijo:</w:t>
            </w:r>
          </w:p>
          <w:p w14:paraId="3FAE34F0" w14:textId="77777777" w:rsidR="00477E49" w:rsidRPr="00AE1F83" w:rsidRDefault="00477E49" w:rsidP="00151302">
            <w:pPr>
              <w:widowControl w:val="0"/>
              <w:ind w:left="284"/>
              <w:jc w:val="both"/>
              <w:rPr>
                <w:rFonts w:ascii="Arial" w:hAnsi="Arial" w:cs="Arial"/>
                <w:sz w:val="20"/>
                <w:szCs w:val="20"/>
                <w:lang w:eastAsia="sl-SI"/>
              </w:rPr>
            </w:pPr>
            <w:r w:rsidRPr="00AE1F83">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931B5A1" w14:textId="77777777" w:rsidR="00477E49" w:rsidRPr="00AE1F83" w:rsidRDefault="00477E49" w:rsidP="00151302">
            <w:pPr>
              <w:widowControl w:val="0"/>
              <w:suppressAutoHyphens/>
              <w:ind w:left="714"/>
              <w:jc w:val="both"/>
              <w:rPr>
                <w:rFonts w:ascii="Arial" w:hAnsi="Arial" w:cs="Arial"/>
                <w:b/>
                <w:sz w:val="20"/>
                <w:szCs w:val="20"/>
                <w:lang w:eastAsia="sl-SI"/>
              </w:rPr>
            </w:pPr>
            <w:r w:rsidRPr="00AE1F83">
              <w:rPr>
                <w:rFonts w:ascii="Arial" w:hAnsi="Arial" w:cs="Arial"/>
                <w:b/>
                <w:sz w:val="20"/>
                <w:szCs w:val="20"/>
                <w:lang w:eastAsia="sl-SI"/>
              </w:rPr>
              <w:t>II.c Načrtovana nadomestitev zmanjšanih prihodkov in povečanih odhodkov proračuna:</w:t>
            </w:r>
          </w:p>
          <w:p w14:paraId="23119E2F" w14:textId="77777777" w:rsidR="00477E49" w:rsidRPr="00AE1F83" w:rsidRDefault="00477E49" w:rsidP="00151302">
            <w:pPr>
              <w:widowControl w:val="0"/>
              <w:ind w:left="284"/>
              <w:jc w:val="both"/>
              <w:rPr>
                <w:rFonts w:ascii="Arial" w:hAnsi="Arial" w:cs="Arial"/>
                <w:sz w:val="20"/>
                <w:szCs w:val="20"/>
                <w:lang w:eastAsia="sl-SI"/>
              </w:rPr>
            </w:pPr>
            <w:r w:rsidRPr="00AE1F83">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5EE297E" w14:textId="77777777" w:rsidR="00477E49" w:rsidRPr="00AE1F83" w:rsidRDefault="00477E49" w:rsidP="00151302">
            <w:pPr>
              <w:widowControl w:val="0"/>
              <w:suppressAutoHyphens/>
              <w:overflowPunct w:val="0"/>
              <w:autoSpaceDE w:val="0"/>
              <w:autoSpaceDN w:val="0"/>
              <w:adjustRightInd w:val="0"/>
              <w:jc w:val="both"/>
              <w:textAlignment w:val="baseline"/>
              <w:rPr>
                <w:rFonts w:ascii="Arial" w:hAnsi="Arial" w:cs="Arial"/>
                <w:b/>
                <w:bCs/>
                <w:spacing w:val="40"/>
                <w:sz w:val="20"/>
                <w:szCs w:val="20"/>
                <w:lang w:eastAsia="sl-SI"/>
              </w:rPr>
            </w:pPr>
          </w:p>
        </w:tc>
      </w:tr>
      <w:tr w:rsidR="00477E49" w:rsidRPr="00AE1F83" w14:paraId="4261B436" w14:textId="77777777" w:rsidTr="001513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325A55E" w14:textId="77777777" w:rsidR="00477E49" w:rsidRPr="00AE1F83" w:rsidRDefault="00477E49" w:rsidP="00151302">
            <w:pPr>
              <w:rPr>
                <w:rFonts w:ascii="Arial" w:hAnsi="Arial" w:cs="Arial"/>
                <w:b/>
                <w:sz w:val="20"/>
                <w:szCs w:val="20"/>
              </w:rPr>
            </w:pPr>
            <w:r w:rsidRPr="00AE1F83">
              <w:rPr>
                <w:rFonts w:ascii="Arial" w:hAnsi="Arial" w:cs="Arial"/>
                <w:b/>
                <w:sz w:val="20"/>
                <w:szCs w:val="20"/>
              </w:rPr>
              <w:lastRenderedPageBreak/>
              <w:t>7.b Predstavitev ocene finančnih posledic pod 40.000 EUR:</w:t>
            </w:r>
          </w:p>
          <w:p w14:paraId="4645C7BD" w14:textId="77777777" w:rsidR="00477E49" w:rsidRPr="00AE1F83" w:rsidRDefault="00477E49" w:rsidP="00151302">
            <w:pPr>
              <w:rPr>
                <w:rFonts w:ascii="Arial" w:hAnsi="Arial" w:cs="Arial"/>
                <w:sz w:val="20"/>
                <w:szCs w:val="20"/>
              </w:rPr>
            </w:pPr>
            <w:r w:rsidRPr="00AE1F83">
              <w:rPr>
                <w:rFonts w:ascii="Arial" w:hAnsi="Arial" w:cs="Arial"/>
                <w:sz w:val="20"/>
                <w:szCs w:val="20"/>
              </w:rPr>
              <w:t>(Samo če izberete NE pod točko 6.a.)</w:t>
            </w:r>
          </w:p>
          <w:p w14:paraId="7E0C6729" w14:textId="77777777" w:rsidR="00477E49" w:rsidRPr="00AE1F83" w:rsidRDefault="00477E49" w:rsidP="00151302">
            <w:pPr>
              <w:rPr>
                <w:rFonts w:ascii="Arial" w:hAnsi="Arial" w:cs="Arial"/>
                <w:b/>
                <w:sz w:val="20"/>
                <w:szCs w:val="20"/>
              </w:rPr>
            </w:pPr>
            <w:r w:rsidRPr="00AE1F83">
              <w:rPr>
                <w:rFonts w:ascii="Arial" w:hAnsi="Arial" w:cs="Arial"/>
                <w:b/>
                <w:sz w:val="20"/>
                <w:szCs w:val="20"/>
              </w:rPr>
              <w:t>Kratka obrazložitev</w:t>
            </w:r>
          </w:p>
          <w:p w14:paraId="3CDE975E" w14:textId="77777777" w:rsidR="00477E49" w:rsidRPr="00AE1F83" w:rsidRDefault="00477E49" w:rsidP="00151302">
            <w:pPr>
              <w:rPr>
                <w:rFonts w:ascii="Arial" w:hAnsi="Arial" w:cs="Arial"/>
                <w:b/>
                <w:sz w:val="20"/>
                <w:szCs w:val="20"/>
              </w:rPr>
            </w:pPr>
          </w:p>
        </w:tc>
      </w:tr>
      <w:tr w:rsidR="00477E49" w:rsidRPr="00AE1F83" w14:paraId="179EF7C2" w14:textId="77777777" w:rsidTr="001513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94B44E6" w14:textId="77777777" w:rsidR="00477E49" w:rsidRPr="00AE1F83" w:rsidRDefault="00477E49" w:rsidP="00151302">
            <w:pPr>
              <w:rPr>
                <w:rFonts w:ascii="Arial" w:hAnsi="Arial" w:cs="Arial"/>
                <w:b/>
                <w:sz w:val="20"/>
                <w:szCs w:val="20"/>
              </w:rPr>
            </w:pPr>
            <w:r w:rsidRPr="00AE1F83">
              <w:rPr>
                <w:rFonts w:ascii="Arial" w:hAnsi="Arial" w:cs="Arial"/>
                <w:b/>
                <w:sz w:val="20"/>
                <w:szCs w:val="20"/>
              </w:rPr>
              <w:t>8. Predstavitev sodelovanja z združenji občin:</w:t>
            </w:r>
          </w:p>
        </w:tc>
      </w:tr>
      <w:tr w:rsidR="00477E49" w:rsidRPr="00AE1F83" w14:paraId="5F00D9AF" w14:textId="77777777" w:rsidTr="001513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8939CE6"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Vsebina predloženega gradiva (predpisa) vpliva na:</w:t>
            </w:r>
          </w:p>
          <w:p w14:paraId="61F71212" w14:textId="77777777" w:rsidR="00477E49" w:rsidRPr="00AE1F83" w:rsidRDefault="00477E49" w:rsidP="00477E49">
            <w:pPr>
              <w:widowControl w:val="0"/>
              <w:numPr>
                <w:ilvl w:val="1"/>
                <w:numId w:val="31"/>
              </w:numPr>
              <w:overflowPunct w:val="0"/>
              <w:autoSpaceDE w:val="0"/>
              <w:autoSpaceDN w:val="0"/>
              <w:adjustRightInd w:val="0"/>
              <w:ind w:left="418" w:hanging="426"/>
              <w:jc w:val="both"/>
              <w:textAlignment w:val="baseline"/>
              <w:rPr>
                <w:rFonts w:ascii="Arial" w:hAnsi="Arial" w:cs="Arial"/>
                <w:iCs/>
                <w:sz w:val="20"/>
                <w:szCs w:val="20"/>
                <w:lang w:eastAsia="sl-SI"/>
              </w:rPr>
            </w:pPr>
            <w:r w:rsidRPr="00AE1F83">
              <w:rPr>
                <w:rFonts w:ascii="Arial" w:hAnsi="Arial" w:cs="Arial"/>
                <w:iCs/>
                <w:sz w:val="20"/>
                <w:szCs w:val="20"/>
                <w:lang w:eastAsia="sl-SI"/>
              </w:rPr>
              <w:t>pristojnosti občin,</w:t>
            </w:r>
          </w:p>
          <w:p w14:paraId="5E7D39AB" w14:textId="77777777" w:rsidR="00477E49" w:rsidRPr="00AE1F83" w:rsidRDefault="00477E49" w:rsidP="00477E49">
            <w:pPr>
              <w:widowControl w:val="0"/>
              <w:numPr>
                <w:ilvl w:val="1"/>
                <w:numId w:val="31"/>
              </w:numPr>
              <w:overflowPunct w:val="0"/>
              <w:autoSpaceDE w:val="0"/>
              <w:autoSpaceDN w:val="0"/>
              <w:adjustRightInd w:val="0"/>
              <w:ind w:left="418" w:hanging="426"/>
              <w:jc w:val="both"/>
              <w:textAlignment w:val="baseline"/>
              <w:rPr>
                <w:rFonts w:ascii="Arial" w:hAnsi="Arial" w:cs="Arial"/>
                <w:iCs/>
                <w:sz w:val="20"/>
                <w:szCs w:val="20"/>
                <w:lang w:eastAsia="sl-SI"/>
              </w:rPr>
            </w:pPr>
            <w:r w:rsidRPr="00AE1F83">
              <w:rPr>
                <w:rFonts w:ascii="Arial" w:hAnsi="Arial" w:cs="Arial"/>
                <w:iCs/>
                <w:sz w:val="20"/>
                <w:szCs w:val="20"/>
                <w:lang w:eastAsia="sl-SI"/>
              </w:rPr>
              <w:t>delovanje občin,</w:t>
            </w:r>
          </w:p>
          <w:p w14:paraId="051A3C00" w14:textId="77777777" w:rsidR="00477E49" w:rsidRPr="00AE1F83" w:rsidRDefault="00477E49" w:rsidP="00477E49">
            <w:pPr>
              <w:widowControl w:val="0"/>
              <w:numPr>
                <w:ilvl w:val="1"/>
                <w:numId w:val="18"/>
              </w:numPr>
              <w:overflowPunct w:val="0"/>
              <w:autoSpaceDE w:val="0"/>
              <w:autoSpaceDN w:val="0"/>
              <w:adjustRightInd w:val="0"/>
              <w:ind w:left="418" w:hanging="426"/>
              <w:jc w:val="both"/>
              <w:textAlignment w:val="baseline"/>
              <w:rPr>
                <w:rFonts w:ascii="Arial" w:hAnsi="Arial" w:cs="Arial"/>
                <w:iCs/>
                <w:sz w:val="20"/>
                <w:szCs w:val="20"/>
                <w:lang w:eastAsia="sl-SI"/>
              </w:rPr>
            </w:pPr>
            <w:r w:rsidRPr="00AE1F83">
              <w:rPr>
                <w:rFonts w:ascii="Arial" w:hAnsi="Arial" w:cs="Arial"/>
                <w:iCs/>
                <w:sz w:val="20"/>
                <w:szCs w:val="20"/>
                <w:lang w:eastAsia="sl-SI"/>
              </w:rPr>
              <w:t>financiranje občin.</w:t>
            </w:r>
          </w:p>
          <w:p w14:paraId="5A7C8E89" w14:textId="77777777" w:rsidR="00477E49" w:rsidRPr="00AE1F83" w:rsidRDefault="00477E49" w:rsidP="00151302">
            <w:pPr>
              <w:widowControl w:val="0"/>
              <w:overflowPunct w:val="0"/>
              <w:autoSpaceDE w:val="0"/>
              <w:autoSpaceDN w:val="0"/>
              <w:adjustRightInd w:val="0"/>
              <w:ind w:left="1440"/>
              <w:jc w:val="both"/>
              <w:textAlignment w:val="baseline"/>
              <w:rPr>
                <w:rFonts w:ascii="Arial" w:hAnsi="Arial" w:cs="Arial"/>
                <w:iCs/>
                <w:sz w:val="20"/>
                <w:szCs w:val="20"/>
                <w:lang w:eastAsia="sl-SI"/>
              </w:rPr>
            </w:pPr>
          </w:p>
        </w:tc>
        <w:tc>
          <w:tcPr>
            <w:tcW w:w="2431" w:type="dxa"/>
            <w:gridSpan w:val="2"/>
          </w:tcPr>
          <w:p w14:paraId="777502FF" w14:textId="53221B94" w:rsidR="00477E49" w:rsidRPr="00AE1F83" w:rsidRDefault="00477E49" w:rsidP="00151302">
            <w:pPr>
              <w:widowControl w:val="0"/>
              <w:overflowPunct w:val="0"/>
              <w:autoSpaceDE w:val="0"/>
              <w:autoSpaceDN w:val="0"/>
              <w:adjustRightInd w:val="0"/>
              <w:jc w:val="center"/>
              <w:textAlignment w:val="baseline"/>
              <w:rPr>
                <w:rFonts w:ascii="Arial" w:hAnsi="Arial" w:cs="Arial"/>
                <w:sz w:val="20"/>
                <w:szCs w:val="20"/>
                <w:lang w:eastAsia="sl-SI"/>
              </w:rPr>
            </w:pPr>
            <w:r w:rsidRPr="00AE1F83">
              <w:rPr>
                <w:rFonts w:ascii="Arial" w:hAnsi="Arial" w:cs="Arial"/>
                <w:sz w:val="20"/>
                <w:szCs w:val="20"/>
                <w:lang w:eastAsia="sl-SI"/>
              </w:rPr>
              <w:t>NE</w:t>
            </w:r>
          </w:p>
        </w:tc>
      </w:tr>
      <w:tr w:rsidR="00477E49" w:rsidRPr="00AE1F83" w14:paraId="42AE392D" w14:textId="77777777" w:rsidTr="001513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EAC01E4"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 xml:space="preserve">Gradivo (predpis) je bilo poslano v mnenje: </w:t>
            </w:r>
          </w:p>
          <w:p w14:paraId="67D15035" w14:textId="77777777" w:rsidR="00477E49" w:rsidRPr="00AE1F83" w:rsidRDefault="00477E49" w:rsidP="00477E49">
            <w:pPr>
              <w:widowControl w:val="0"/>
              <w:numPr>
                <w:ilvl w:val="0"/>
                <w:numId w:val="20"/>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Skupnosti občin Slovenije SOS: DA/NE</w:t>
            </w:r>
          </w:p>
          <w:p w14:paraId="63FEECED" w14:textId="77777777" w:rsidR="00477E49" w:rsidRPr="00AE1F83" w:rsidRDefault="00477E49" w:rsidP="00477E49">
            <w:pPr>
              <w:widowControl w:val="0"/>
              <w:numPr>
                <w:ilvl w:val="0"/>
                <w:numId w:val="20"/>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Združenju občin Slovenije ZOS: DA/NE</w:t>
            </w:r>
          </w:p>
          <w:p w14:paraId="45D41A9C" w14:textId="77777777" w:rsidR="00477E49" w:rsidRPr="00AE1F83" w:rsidRDefault="00477E49" w:rsidP="00477E49">
            <w:pPr>
              <w:widowControl w:val="0"/>
              <w:numPr>
                <w:ilvl w:val="0"/>
                <w:numId w:val="20"/>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Združenju mestnih občin Slovenije ZMOS: DA/NE</w:t>
            </w:r>
          </w:p>
          <w:p w14:paraId="750DBCB1"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p>
          <w:p w14:paraId="2B0CD354"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Predlogi in pripombe združenj so bili upoštevani:</w:t>
            </w:r>
          </w:p>
          <w:p w14:paraId="26140F44" w14:textId="77777777" w:rsidR="00477E49" w:rsidRPr="00AE1F83" w:rsidRDefault="00477E49" w:rsidP="00477E49">
            <w:pPr>
              <w:widowControl w:val="0"/>
              <w:numPr>
                <w:ilvl w:val="0"/>
                <w:numId w:val="21"/>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v celoti,</w:t>
            </w:r>
          </w:p>
          <w:p w14:paraId="6A9A5DB2" w14:textId="77777777" w:rsidR="00477E49" w:rsidRPr="00AE1F83" w:rsidRDefault="00477E49" w:rsidP="00477E49">
            <w:pPr>
              <w:widowControl w:val="0"/>
              <w:numPr>
                <w:ilvl w:val="0"/>
                <w:numId w:val="21"/>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večinoma,</w:t>
            </w:r>
          </w:p>
          <w:p w14:paraId="3F096622" w14:textId="77777777" w:rsidR="00477E49" w:rsidRPr="00AE1F83" w:rsidRDefault="00477E49" w:rsidP="00477E49">
            <w:pPr>
              <w:widowControl w:val="0"/>
              <w:numPr>
                <w:ilvl w:val="0"/>
                <w:numId w:val="21"/>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delno,</w:t>
            </w:r>
          </w:p>
          <w:p w14:paraId="669FF27A" w14:textId="77777777" w:rsidR="00477E49" w:rsidRPr="00AE1F83" w:rsidRDefault="00477E49" w:rsidP="00477E49">
            <w:pPr>
              <w:widowControl w:val="0"/>
              <w:numPr>
                <w:ilvl w:val="0"/>
                <w:numId w:val="21"/>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niso bili upoštevani.</w:t>
            </w:r>
          </w:p>
          <w:p w14:paraId="21262124" w14:textId="77777777" w:rsidR="00477E49" w:rsidRPr="00AE1F83" w:rsidRDefault="00477E49" w:rsidP="00151302">
            <w:pPr>
              <w:widowControl w:val="0"/>
              <w:overflowPunct w:val="0"/>
              <w:autoSpaceDE w:val="0"/>
              <w:autoSpaceDN w:val="0"/>
              <w:adjustRightInd w:val="0"/>
              <w:ind w:left="360"/>
              <w:jc w:val="both"/>
              <w:textAlignment w:val="baseline"/>
              <w:rPr>
                <w:rFonts w:ascii="Arial" w:hAnsi="Arial" w:cs="Arial"/>
                <w:iCs/>
                <w:sz w:val="20"/>
                <w:szCs w:val="20"/>
                <w:lang w:eastAsia="sl-SI"/>
              </w:rPr>
            </w:pPr>
          </w:p>
          <w:p w14:paraId="4ED22E5B"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lastRenderedPageBreak/>
              <w:t>Bistveni predlogi in pripombe, ki niso bili upoštevani.</w:t>
            </w:r>
          </w:p>
          <w:p w14:paraId="70492F73"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p>
        </w:tc>
      </w:tr>
      <w:tr w:rsidR="00477E49" w:rsidRPr="00AE1F83" w14:paraId="5B3A80C4" w14:textId="77777777" w:rsidTr="001513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0D44A7E" w14:textId="77777777" w:rsidR="00477E49" w:rsidRPr="00AE1F83" w:rsidRDefault="00477E49" w:rsidP="00151302">
            <w:pPr>
              <w:widowControl w:val="0"/>
              <w:overflowPunct w:val="0"/>
              <w:autoSpaceDE w:val="0"/>
              <w:autoSpaceDN w:val="0"/>
              <w:adjustRightInd w:val="0"/>
              <w:textAlignment w:val="baseline"/>
              <w:rPr>
                <w:rFonts w:ascii="Arial" w:hAnsi="Arial" w:cs="Arial"/>
                <w:b/>
                <w:sz w:val="20"/>
                <w:szCs w:val="20"/>
                <w:lang w:eastAsia="sl-SI"/>
              </w:rPr>
            </w:pPr>
            <w:r w:rsidRPr="00AE1F83">
              <w:rPr>
                <w:rFonts w:ascii="Arial" w:hAnsi="Arial" w:cs="Arial"/>
                <w:b/>
                <w:sz w:val="20"/>
                <w:szCs w:val="20"/>
                <w:lang w:eastAsia="sl-SI"/>
              </w:rPr>
              <w:lastRenderedPageBreak/>
              <w:t>9. Predstavitev sodelovanja javnosti:</w:t>
            </w:r>
          </w:p>
        </w:tc>
      </w:tr>
      <w:tr w:rsidR="00477E49" w:rsidRPr="00AE1F83" w14:paraId="3817599A" w14:textId="77777777" w:rsidTr="001513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E6AB37F"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sz w:val="20"/>
                <w:szCs w:val="20"/>
                <w:lang w:eastAsia="sl-SI"/>
              </w:rPr>
            </w:pPr>
            <w:r w:rsidRPr="00AE1F83">
              <w:rPr>
                <w:rFonts w:ascii="Arial" w:hAnsi="Arial" w:cs="Arial"/>
                <w:iCs/>
                <w:sz w:val="20"/>
                <w:szCs w:val="20"/>
                <w:lang w:eastAsia="sl-SI"/>
              </w:rPr>
              <w:t>Gradivo je bilo predhodno objavljeno na spletni strani predlagatelja:</w:t>
            </w:r>
          </w:p>
        </w:tc>
        <w:tc>
          <w:tcPr>
            <w:tcW w:w="2431" w:type="dxa"/>
            <w:gridSpan w:val="2"/>
          </w:tcPr>
          <w:p w14:paraId="0E74F63E" w14:textId="610F00BF" w:rsidR="00477E49" w:rsidRPr="00AE1F83" w:rsidRDefault="00477E49" w:rsidP="00151302">
            <w:pPr>
              <w:widowControl w:val="0"/>
              <w:overflowPunct w:val="0"/>
              <w:autoSpaceDE w:val="0"/>
              <w:autoSpaceDN w:val="0"/>
              <w:adjustRightInd w:val="0"/>
              <w:jc w:val="center"/>
              <w:textAlignment w:val="baseline"/>
              <w:rPr>
                <w:rFonts w:ascii="Arial" w:hAnsi="Arial" w:cs="Arial"/>
                <w:iCs/>
                <w:sz w:val="20"/>
                <w:szCs w:val="20"/>
                <w:lang w:eastAsia="sl-SI"/>
              </w:rPr>
            </w:pPr>
            <w:r w:rsidRPr="00AE1F83">
              <w:rPr>
                <w:rFonts w:ascii="Arial" w:hAnsi="Arial" w:cs="Arial"/>
                <w:sz w:val="20"/>
                <w:szCs w:val="20"/>
                <w:lang w:eastAsia="sl-SI"/>
              </w:rPr>
              <w:t>NE</w:t>
            </w:r>
          </w:p>
        </w:tc>
      </w:tr>
      <w:tr w:rsidR="00477E49" w:rsidRPr="00AE1F83" w14:paraId="7A4A8C5F" w14:textId="77777777" w:rsidTr="001513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2D541CF" w14:textId="0CCEFAAF" w:rsidR="00477E49" w:rsidRPr="00AE1F83" w:rsidRDefault="00AB62EF" w:rsidP="00151302">
            <w:pPr>
              <w:widowControl w:val="0"/>
              <w:overflowPunct w:val="0"/>
              <w:autoSpaceDE w:val="0"/>
              <w:autoSpaceDN w:val="0"/>
              <w:adjustRightInd w:val="0"/>
              <w:jc w:val="both"/>
              <w:textAlignment w:val="baseline"/>
              <w:rPr>
                <w:rFonts w:ascii="Arial" w:hAnsi="Arial" w:cs="Arial"/>
                <w:iCs/>
                <w:sz w:val="20"/>
                <w:szCs w:val="20"/>
                <w:lang w:eastAsia="sl-SI"/>
              </w:rPr>
            </w:pPr>
            <w:r>
              <w:rPr>
                <w:rFonts w:ascii="Arial" w:hAnsi="Arial" w:cs="Arial"/>
                <w:iCs/>
                <w:sz w:val="20"/>
                <w:szCs w:val="20"/>
                <w:lang w:eastAsia="sl-SI"/>
              </w:rPr>
              <w:t>Gre za letno poročilo, ki ni predmet javen obravnave.</w:t>
            </w:r>
          </w:p>
        </w:tc>
      </w:tr>
      <w:tr w:rsidR="00477E49" w:rsidRPr="00AE1F83" w14:paraId="3F59C7BD" w14:textId="77777777" w:rsidTr="001513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8F80130"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(Če je odgovor DA, navedite:</w:t>
            </w:r>
          </w:p>
          <w:p w14:paraId="7D525ED5"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Datum objave: ………</w:t>
            </w:r>
          </w:p>
          <w:p w14:paraId="5C0D0DC2"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 xml:space="preserve">V razpravo so bili vključeni: </w:t>
            </w:r>
          </w:p>
          <w:p w14:paraId="7BD5B965" w14:textId="77777777" w:rsidR="00477E49" w:rsidRPr="00AE1F83" w:rsidRDefault="00477E49" w:rsidP="00477E49">
            <w:pPr>
              <w:widowControl w:val="0"/>
              <w:numPr>
                <w:ilvl w:val="0"/>
                <w:numId w:val="20"/>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 xml:space="preserve">nevladne organizacije, </w:t>
            </w:r>
          </w:p>
          <w:p w14:paraId="51364370" w14:textId="77777777" w:rsidR="00477E49" w:rsidRPr="00AE1F83" w:rsidRDefault="00477E49" w:rsidP="00477E49">
            <w:pPr>
              <w:widowControl w:val="0"/>
              <w:numPr>
                <w:ilvl w:val="0"/>
                <w:numId w:val="20"/>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predstavniki zainteresirane javnosti,</w:t>
            </w:r>
          </w:p>
          <w:p w14:paraId="29C60152" w14:textId="77777777" w:rsidR="00477E49" w:rsidRPr="00AE1F83" w:rsidRDefault="00477E49" w:rsidP="00477E49">
            <w:pPr>
              <w:widowControl w:val="0"/>
              <w:numPr>
                <w:ilvl w:val="0"/>
                <w:numId w:val="20"/>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predstavniki strokovne javnosti.</w:t>
            </w:r>
          </w:p>
          <w:p w14:paraId="2C2D7444" w14:textId="77777777" w:rsidR="00477E49" w:rsidRPr="00AE1F83" w:rsidRDefault="00477E49" w:rsidP="00477E49">
            <w:pPr>
              <w:widowControl w:val="0"/>
              <w:numPr>
                <w:ilvl w:val="0"/>
                <w:numId w:val="20"/>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w:t>
            </w:r>
          </w:p>
          <w:p w14:paraId="66D2277F"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 xml:space="preserve">Mnenja, predlogi in pripombe z navedbo predlagateljev </w:t>
            </w:r>
            <w:r w:rsidRPr="00AE1F83">
              <w:rPr>
                <w:rFonts w:ascii="Arial" w:hAnsi="Arial" w:cs="Arial"/>
                <w:color w:val="000000"/>
                <w:sz w:val="20"/>
                <w:szCs w:val="20"/>
                <w:lang w:eastAsia="sl-SI"/>
              </w:rPr>
              <w:t>(imen in priimkov fizičnih oseb, ki niso poslovni subjekti, ne navajajte</w:t>
            </w:r>
            <w:r w:rsidRPr="00AE1F83">
              <w:rPr>
                <w:rFonts w:ascii="Arial" w:hAnsi="Arial" w:cs="Arial"/>
                <w:iCs/>
                <w:sz w:val="20"/>
                <w:szCs w:val="20"/>
                <w:lang w:eastAsia="sl-SI"/>
              </w:rPr>
              <w:t>):</w:t>
            </w:r>
          </w:p>
          <w:p w14:paraId="27422854"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p>
          <w:p w14:paraId="3011D54A"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p>
          <w:p w14:paraId="37304941"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Upoštevani so bili:</w:t>
            </w:r>
          </w:p>
          <w:p w14:paraId="5277267E" w14:textId="77777777" w:rsidR="00477E49" w:rsidRPr="00AE1F83" w:rsidRDefault="00477E49" w:rsidP="00477E49">
            <w:pPr>
              <w:widowControl w:val="0"/>
              <w:numPr>
                <w:ilvl w:val="0"/>
                <w:numId w:val="21"/>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v celoti,</w:t>
            </w:r>
          </w:p>
          <w:p w14:paraId="400C8E7C" w14:textId="77777777" w:rsidR="00477E49" w:rsidRPr="00AE1F83" w:rsidRDefault="00477E49" w:rsidP="00477E49">
            <w:pPr>
              <w:widowControl w:val="0"/>
              <w:numPr>
                <w:ilvl w:val="0"/>
                <w:numId w:val="21"/>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večinoma,</w:t>
            </w:r>
          </w:p>
          <w:p w14:paraId="3CC2F54D" w14:textId="77777777" w:rsidR="00477E49" w:rsidRPr="00AE1F83" w:rsidRDefault="00477E49" w:rsidP="00477E49">
            <w:pPr>
              <w:widowControl w:val="0"/>
              <w:numPr>
                <w:ilvl w:val="0"/>
                <w:numId w:val="21"/>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delno,</w:t>
            </w:r>
          </w:p>
          <w:p w14:paraId="1E49650A" w14:textId="77777777" w:rsidR="00477E49" w:rsidRPr="00AE1F83" w:rsidRDefault="00477E49" w:rsidP="00477E49">
            <w:pPr>
              <w:widowControl w:val="0"/>
              <w:numPr>
                <w:ilvl w:val="0"/>
                <w:numId w:val="21"/>
              </w:numPr>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niso bili upoštevani.</w:t>
            </w:r>
          </w:p>
          <w:p w14:paraId="00B5F0DA"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p>
          <w:p w14:paraId="5EE581DB"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Bistvena mnenja, predlogi in pripombe, ki niso bili upoštevani, ter razlogi za neupoštevanje:</w:t>
            </w:r>
          </w:p>
          <w:p w14:paraId="25B3A446"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p>
          <w:p w14:paraId="77B1DE14"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Poročilo je bilo dano ……………..</w:t>
            </w:r>
          </w:p>
          <w:p w14:paraId="7DA19E7F"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p>
          <w:p w14:paraId="3C4A6A71"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r w:rsidRPr="00AE1F83">
              <w:rPr>
                <w:rFonts w:ascii="Arial" w:hAnsi="Arial" w:cs="Arial"/>
                <w:iCs/>
                <w:sz w:val="20"/>
                <w:szCs w:val="20"/>
                <w:lang w:eastAsia="sl-SI"/>
              </w:rPr>
              <w:t>Javnost je bila vključena v pripravo gradiva v skladu z Zakonom o …, kar je navedeno v predlogu predpisa.)</w:t>
            </w:r>
          </w:p>
          <w:p w14:paraId="0DE25815" w14:textId="77777777" w:rsidR="00477E49" w:rsidRPr="00AE1F83" w:rsidRDefault="00477E49" w:rsidP="00151302">
            <w:pPr>
              <w:widowControl w:val="0"/>
              <w:overflowPunct w:val="0"/>
              <w:autoSpaceDE w:val="0"/>
              <w:autoSpaceDN w:val="0"/>
              <w:adjustRightInd w:val="0"/>
              <w:jc w:val="both"/>
              <w:textAlignment w:val="baseline"/>
              <w:rPr>
                <w:rFonts w:ascii="Arial" w:hAnsi="Arial" w:cs="Arial"/>
                <w:iCs/>
                <w:sz w:val="20"/>
                <w:szCs w:val="20"/>
                <w:lang w:eastAsia="sl-SI"/>
              </w:rPr>
            </w:pPr>
          </w:p>
        </w:tc>
      </w:tr>
      <w:tr w:rsidR="00477E49" w:rsidRPr="00AE1F83" w14:paraId="7820B99D" w14:textId="77777777" w:rsidTr="001513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2507AA5" w14:textId="77777777" w:rsidR="00477E49" w:rsidRPr="00AE1F83" w:rsidRDefault="00477E49" w:rsidP="00151302">
            <w:pPr>
              <w:widowControl w:val="0"/>
              <w:suppressAutoHyphens/>
              <w:overflowPunct w:val="0"/>
              <w:autoSpaceDE w:val="0"/>
              <w:autoSpaceDN w:val="0"/>
              <w:adjustRightInd w:val="0"/>
              <w:ind w:left="3400"/>
              <w:textAlignment w:val="baseline"/>
              <w:outlineLvl w:val="3"/>
              <w:rPr>
                <w:rFonts w:ascii="Arial" w:hAnsi="Arial" w:cs="Arial"/>
                <w:b/>
                <w:sz w:val="20"/>
                <w:szCs w:val="20"/>
                <w:lang w:eastAsia="sl-SI"/>
              </w:rPr>
            </w:pPr>
          </w:p>
          <w:p w14:paraId="147DF5BE" w14:textId="5B45CDA4" w:rsidR="00477E49" w:rsidRPr="00AB62EF" w:rsidRDefault="00AB62EF" w:rsidP="00151302">
            <w:pPr>
              <w:widowControl w:val="0"/>
              <w:suppressAutoHyphens/>
              <w:overflowPunct w:val="0"/>
              <w:autoSpaceDE w:val="0"/>
              <w:autoSpaceDN w:val="0"/>
              <w:adjustRightInd w:val="0"/>
              <w:ind w:left="3400"/>
              <w:textAlignment w:val="baseline"/>
              <w:outlineLvl w:val="3"/>
              <w:rPr>
                <w:rFonts w:ascii="Arial" w:hAnsi="Arial" w:cs="Arial"/>
                <w:b/>
                <w:bCs/>
                <w:sz w:val="20"/>
                <w:szCs w:val="20"/>
                <w:lang w:eastAsia="sl-SI"/>
              </w:rPr>
            </w:pPr>
            <w:r>
              <w:rPr>
                <w:rFonts w:ascii="Arial" w:hAnsi="Arial" w:cs="Arial"/>
                <w:sz w:val="20"/>
                <w:szCs w:val="20"/>
                <w:lang w:eastAsia="sl-SI"/>
              </w:rPr>
              <w:t xml:space="preserve">                           </w:t>
            </w:r>
            <w:r w:rsidRPr="00AB62EF">
              <w:rPr>
                <w:rFonts w:ascii="Arial" w:hAnsi="Arial" w:cs="Arial"/>
                <w:b/>
                <w:bCs/>
                <w:sz w:val="20"/>
                <w:szCs w:val="20"/>
                <w:lang w:eastAsia="sl-SI"/>
              </w:rPr>
              <w:t>mag. Bojan KUMER</w:t>
            </w:r>
          </w:p>
          <w:p w14:paraId="103F1191" w14:textId="24A2EFA3" w:rsidR="00AB62EF" w:rsidRPr="00AB62EF" w:rsidRDefault="00AB62EF" w:rsidP="00151302">
            <w:pPr>
              <w:widowControl w:val="0"/>
              <w:suppressAutoHyphens/>
              <w:overflowPunct w:val="0"/>
              <w:autoSpaceDE w:val="0"/>
              <w:autoSpaceDN w:val="0"/>
              <w:adjustRightInd w:val="0"/>
              <w:ind w:left="3400"/>
              <w:textAlignment w:val="baseline"/>
              <w:outlineLvl w:val="3"/>
              <w:rPr>
                <w:rFonts w:ascii="Arial" w:hAnsi="Arial" w:cs="Arial"/>
                <w:b/>
                <w:bCs/>
                <w:sz w:val="20"/>
                <w:szCs w:val="20"/>
                <w:lang w:eastAsia="sl-SI"/>
              </w:rPr>
            </w:pPr>
            <w:r w:rsidRPr="00AB62EF">
              <w:rPr>
                <w:rFonts w:ascii="Arial" w:hAnsi="Arial" w:cs="Arial"/>
                <w:b/>
                <w:bCs/>
                <w:sz w:val="20"/>
                <w:szCs w:val="20"/>
                <w:lang w:eastAsia="sl-SI"/>
              </w:rPr>
              <w:t xml:space="preserve">                                  MINISTER</w:t>
            </w:r>
          </w:p>
          <w:p w14:paraId="3F493FC8" w14:textId="77777777" w:rsidR="00477E49" w:rsidRPr="00AE1F83" w:rsidRDefault="00477E49" w:rsidP="00151302">
            <w:pPr>
              <w:widowControl w:val="0"/>
              <w:suppressAutoHyphens/>
              <w:overflowPunct w:val="0"/>
              <w:autoSpaceDE w:val="0"/>
              <w:autoSpaceDN w:val="0"/>
              <w:adjustRightInd w:val="0"/>
              <w:ind w:left="3400"/>
              <w:textAlignment w:val="baseline"/>
              <w:outlineLvl w:val="3"/>
              <w:rPr>
                <w:rFonts w:ascii="Arial" w:hAnsi="Arial" w:cs="Arial"/>
                <w:b/>
                <w:sz w:val="20"/>
                <w:szCs w:val="20"/>
                <w:lang w:eastAsia="sl-SI"/>
              </w:rPr>
            </w:pPr>
          </w:p>
        </w:tc>
      </w:tr>
    </w:tbl>
    <w:p w14:paraId="1A7DB3B3" w14:textId="77777777" w:rsidR="00477E49" w:rsidRDefault="00477E49" w:rsidP="00477E49"/>
    <w:p w14:paraId="4E630DB2" w14:textId="77777777" w:rsidR="0054079A" w:rsidRDefault="0054079A" w:rsidP="00477E49">
      <w:pPr>
        <w:suppressAutoHyphens/>
        <w:spacing w:line="240" w:lineRule="auto"/>
        <w:ind w:right="-3"/>
        <w:rPr>
          <w:rFonts w:ascii="Arial" w:hAnsi="Arial" w:cs="Arial"/>
          <w:b/>
          <w:sz w:val="20"/>
          <w:szCs w:val="20"/>
        </w:rPr>
      </w:pPr>
    </w:p>
    <w:p w14:paraId="5279CE4D" w14:textId="77777777" w:rsidR="00AB62EF" w:rsidRDefault="00AB62EF" w:rsidP="00477E49">
      <w:pPr>
        <w:suppressAutoHyphens/>
        <w:spacing w:line="240" w:lineRule="auto"/>
        <w:ind w:right="-3"/>
        <w:rPr>
          <w:rFonts w:ascii="Arial" w:hAnsi="Arial" w:cs="Arial"/>
          <w:b/>
          <w:sz w:val="20"/>
          <w:szCs w:val="20"/>
        </w:rPr>
      </w:pPr>
    </w:p>
    <w:p w14:paraId="7538B24A" w14:textId="77777777" w:rsidR="00AB62EF" w:rsidRDefault="00AB62EF" w:rsidP="00477E49">
      <w:pPr>
        <w:suppressAutoHyphens/>
        <w:spacing w:line="240" w:lineRule="auto"/>
        <w:ind w:right="-3"/>
        <w:rPr>
          <w:rFonts w:ascii="Arial" w:hAnsi="Arial" w:cs="Arial"/>
          <w:b/>
          <w:sz w:val="20"/>
          <w:szCs w:val="20"/>
        </w:rPr>
      </w:pPr>
    </w:p>
    <w:p w14:paraId="36063EBF" w14:textId="77777777" w:rsidR="00AB62EF" w:rsidRDefault="00AB62EF" w:rsidP="00477E49">
      <w:pPr>
        <w:suppressAutoHyphens/>
        <w:spacing w:line="240" w:lineRule="auto"/>
        <w:ind w:right="-3"/>
        <w:rPr>
          <w:rFonts w:ascii="Arial" w:hAnsi="Arial" w:cs="Arial"/>
          <w:b/>
          <w:sz w:val="20"/>
          <w:szCs w:val="20"/>
        </w:rPr>
      </w:pPr>
    </w:p>
    <w:p w14:paraId="698CC875" w14:textId="77777777" w:rsidR="00AB62EF" w:rsidRDefault="00AB62EF" w:rsidP="00477E49">
      <w:pPr>
        <w:suppressAutoHyphens/>
        <w:spacing w:line="240" w:lineRule="auto"/>
        <w:ind w:right="-3"/>
        <w:rPr>
          <w:rFonts w:ascii="Arial" w:hAnsi="Arial" w:cs="Arial"/>
          <w:b/>
          <w:sz w:val="20"/>
          <w:szCs w:val="20"/>
        </w:rPr>
      </w:pPr>
    </w:p>
    <w:p w14:paraId="0047F37B" w14:textId="77777777" w:rsidR="00AB62EF" w:rsidRDefault="00AB62EF" w:rsidP="00477E49">
      <w:pPr>
        <w:suppressAutoHyphens/>
        <w:spacing w:line="240" w:lineRule="auto"/>
        <w:ind w:right="-3"/>
        <w:rPr>
          <w:rFonts w:ascii="Arial" w:hAnsi="Arial" w:cs="Arial"/>
          <w:b/>
          <w:sz w:val="20"/>
          <w:szCs w:val="20"/>
        </w:rPr>
      </w:pPr>
    </w:p>
    <w:p w14:paraId="35CC58AB" w14:textId="77777777" w:rsidR="00AB62EF" w:rsidRDefault="00AB62EF" w:rsidP="00477E49">
      <w:pPr>
        <w:suppressAutoHyphens/>
        <w:spacing w:line="240" w:lineRule="auto"/>
        <w:ind w:right="-3"/>
        <w:rPr>
          <w:rFonts w:ascii="Arial" w:hAnsi="Arial" w:cs="Arial"/>
          <w:b/>
          <w:sz w:val="20"/>
          <w:szCs w:val="20"/>
        </w:rPr>
      </w:pPr>
    </w:p>
    <w:p w14:paraId="6DDBBAF2" w14:textId="77777777" w:rsidR="00AB62EF" w:rsidRDefault="00AB62EF" w:rsidP="00477E49">
      <w:pPr>
        <w:suppressAutoHyphens/>
        <w:spacing w:line="240" w:lineRule="auto"/>
        <w:ind w:right="-3"/>
        <w:rPr>
          <w:rFonts w:ascii="Arial" w:hAnsi="Arial" w:cs="Arial"/>
          <w:b/>
          <w:sz w:val="20"/>
          <w:szCs w:val="20"/>
        </w:rPr>
      </w:pPr>
    </w:p>
    <w:p w14:paraId="09F7A4E5" w14:textId="77777777" w:rsidR="00AB62EF" w:rsidRDefault="00AB62EF" w:rsidP="00477E49">
      <w:pPr>
        <w:suppressAutoHyphens/>
        <w:spacing w:line="240" w:lineRule="auto"/>
        <w:ind w:right="-3"/>
        <w:rPr>
          <w:rFonts w:ascii="Arial" w:hAnsi="Arial" w:cs="Arial"/>
          <w:b/>
          <w:sz w:val="20"/>
          <w:szCs w:val="20"/>
        </w:rPr>
      </w:pPr>
    </w:p>
    <w:p w14:paraId="774E6133" w14:textId="77777777" w:rsidR="00AB62EF" w:rsidRDefault="00AB62EF" w:rsidP="00477E49">
      <w:pPr>
        <w:suppressAutoHyphens/>
        <w:spacing w:line="240" w:lineRule="auto"/>
        <w:ind w:right="-3"/>
        <w:rPr>
          <w:rFonts w:ascii="Arial" w:hAnsi="Arial" w:cs="Arial"/>
          <w:b/>
          <w:sz w:val="20"/>
          <w:szCs w:val="20"/>
        </w:rPr>
      </w:pPr>
    </w:p>
    <w:p w14:paraId="67E5FA2F" w14:textId="77777777" w:rsidR="00AB62EF" w:rsidRDefault="00AB62EF" w:rsidP="00477E49">
      <w:pPr>
        <w:suppressAutoHyphens/>
        <w:spacing w:line="240" w:lineRule="auto"/>
        <w:ind w:right="-3"/>
        <w:rPr>
          <w:rFonts w:ascii="Arial" w:hAnsi="Arial" w:cs="Arial"/>
          <w:b/>
          <w:sz w:val="20"/>
          <w:szCs w:val="20"/>
        </w:rPr>
      </w:pPr>
    </w:p>
    <w:p w14:paraId="4A3F4B57" w14:textId="77777777" w:rsidR="00AB62EF" w:rsidRDefault="00AB62EF" w:rsidP="00477E49">
      <w:pPr>
        <w:suppressAutoHyphens/>
        <w:spacing w:line="240" w:lineRule="auto"/>
        <w:ind w:right="-3"/>
        <w:rPr>
          <w:rFonts w:ascii="Arial" w:hAnsi="Arial" w:cs="Arial"/>
          <w:b/>
          <w:sz w:val="20"/>
          <w:szCs w:val="20"/>
        </w:rPr>
      </w:pPr>
    </w:p>
    <w:p w14:paraId="47CF2F7F" w14:textId="77777777" w:rsidR="00AB62EF" w:rsidRDefault="00AB62EF" w:rsidP="00477E49">
      <w:pPr>
        <w:suppressAutoHyphens/>
        <w:spacing w:line="240" w:lineRule="auto"/>
        <w:ind w:right="-3"/>
        <w:rPr>
          <w:rFonts w:ascii="Arial" w:hAnsi="Arial" w:cs="Arial"/>
          <w:b/>
          <w:sz w:val="20"/>
          <w:szCs w:val="20"/>
        </w:rPr>
      </w:pPr>
    </w:p>
    <w:p w14:paraId="1BBF5326" w14:textId="77777777" w:rsidR="00AB62EF" w:rsidRDefault="00AB62EF" w:rsidP="00477E49">
      <w:pPr>
        <w:suppressAutoHyphens/>
        <w:spacing w:line="240" w:lineRule="auto"/>
        <w:ind w:right="-3"/>
        <w:rPr>
          <w:rFonts w:ascii="Arial" w:hAnsi="Arial" w:cs="Arial"/>
          <w:b/>
          <w:sz w:val="20"/>
          <w:szCs w:val="20"/>
        </w:rPr>
      </w:pPr>
    </w:p>
    <w:p w14:paraId="21E77BF8" w14:textId="77777777" w:rsidR="00AB62EF" w:rsidRDefault="00AB62EF" w:rsidP="00477E49">
      <w:pPr>
        <w:suppressAutoHyphens/>
        <w:spacing w:line="240" w:lineRule="auto"/>
        <w:ind w:right="-3"/>
        <w:rPr>
          <w:rFonts w:ascii="Arial" w:hAnsi="Arial" w:cs="Arial"/>
          <w:b/>
          <w:sz w:val="20"/>
          <w:szCs w:val="20"/>
        </w:rPr>
      </w:pPr>
    </w:p>
    <w:p w14:paraId="2F0F3285" w14:textId="77777777" w:rsidR="00AB62EF" w:rsidRDefault="00AB62EF" w:rsidP="00477E49">
      <w:pPr>
        <w:suppressAutoHyphens/>
        <w:spacing w:line="240" w:lineRule="auto"/>
        <w:ind w:right="-3"/>
        <w:rPr>
          <w:rFonts w:ascii="Arial" w:hAnsi="Arial" w:cs="Arial"/>
          <w:b/>
          <w:sz w:val="20"/>
          <w:szCs w:val="20"/>
        </w:rPr>
      </w:pPr>
    </w:p>
    <w:p w14:paraId="4A0B56A8" w14:textId="77777777" w:rsidR="00AB62EF" w:rsidRDefault="00AB62EF" w:rsidP="00477E49">
      <w:pPr>
        <w:suppressAutoHyphens/>
        <w:spacing w:line="240" w:lineRule="auto"/>
        <w:ind w:right="-3"/>
        <w:rPr>
          <w:rFonts w:ascii="Arial" w:hAnsi="Arial" w:cs="Arial"/>
          <w:b/>
          <w:sz w:val="20"/>
          <w:szCs w:val="20"/>
        </w:rPr>
      </w:pPr>
    </w:p>
    <w:p w14:paraId="461F0984" w14:textId="77777777" w:rsidR="00AB62EF" w:rsidRDefault="00AB62EF" w:rsidP="00477E49">
      <w:pPr>
        <w:suppressAutoHyphens/>
        <w:spacing w:line="240" w:lineRule="auto"/>
        <w:ind w:right="-3"/>
        <w:rPr>
          <w:rFonts w:ascii="Arial" w:hAnsi="Arial" w:cs="Arial"/>
          <w:b/>
          <w:sz w:val="20"/>
          <w:szCs w:val="20"/>
        </w:rPr>
      </w:pPr>
    </w:p>
    <w:p w14:paraId="7AB5A505" w14:textId="77777777" w:rsidR="00AB62EF" w:rsidRDefault="00AB62EF" w:rsidP="00477E49">
      <w:pPr>
        <w:suppressAutoHyphens/>
        <w:spacing w:line="240" w:lineRule="auto"/>
        <w:ind w:right="-3"/>
        <w:rPr>
          <w:rFonts w:ascii="Arial" w:hAnsi="Arial" w:cs="Arial"/>
          <w:b/>
          <w:sz w:val="20"/>
          <w:szCs w:val="20"/>
        </w:rPr>
      </w:pPr>
    </w:p>
    <w:p w14:paraId="09774D7F" w14:textId="77777777" w:rsidR="00AB62EF" w:rsidRDefault="00AB62EF" w:rsidP="00477E49">
      <w:pPr>
        <w:suppressAutoHyphens/>
        <w:spacing w:line="240" w:lineRule="auto"/>
        <w:ind w:right="-3"/>
        <w:rPr>
          <w:rFonts w:ascii="Arial" w:hAnsi="Arial" w:cs="Arial"/>
          <w:b/>
          <w:sz w:val="20"/>
          <w:szCs w:val="20"/>
        </w:rPr>
      </w:pPr>
    </w:p>
    <w:p w14:paraId="20E35D5B" w14:textId="77777777" w:rsidR="00AB62EF" w:rsidRDefault="00AB62EF" w:rsidP="00477E49">
      <w:pPr>
        <w:suppressAutoHyphens/>
        <w:spacing w:line="240" w:lineRule="auto"/>
        <w:ind w:right="-3"/>
        <w:rPr>
          <w:rFonts w:ascii="Arial" w:hAnsi="Arial" w:cs="Arial"/>
          <w:b/>
          <w:sz w:val="20"/>
          <w:szCs w:val="20"/>
        </w:rPr>
      </w:pPr>
    </w:p>
    <w:p w14:paraId="70A8D9A6" w14:textId="77777777" w:rsidR="00AB62EF" w:rsidRDefault="00AB62EF" w:rsidP="00477E49">
      <w:pPr>
        <w:suppressAutoHyphens/>
        <w:spacing w:line="240" w:lineRule="auto"/>
        <w:ind w:right="-3"/>
        <w:rPr>
          <w:rFonts w:ascii="Arial" w:hAnsi="Arial" w:cs="Arial"/>
          <w:b/>
          <w:sz w:val="20"/>
          <w:szCs w:val="20"/>
        </w:rPr>
      </w:pPr>
    </w:p>
    <w:p w14:paraId="62CBA8A4" w14:textId="77777777" w:rsidR="00AB62EF" w:rsidRPr="00DA12A2" w:rsidRDefault="00AB62EF" w:rsidP="00AB62EF">
      <w:pPr>
        <w:pStyle w:val="Neotevilenodstavek"/>
        <w:spacing w:before="0" w:after="0" w:line="280" w:lineRule="exact"/>
        <w:rPr>
          <w:b/>
          <w:iCs/>
          <w:sz w:val="20"/>
          <w:szCs w:val="20"/>
        </w:rPr>
      </w:pPr>
      <w:r>
        <w:rPr>
          <w:b/>
          <w:iCs/>
          <w:sz w:val="20"/>
          <w:szCs w:val="20"/>
        </w:rPr>
        <w:lastRenderedPageBreak/>
        <w:t>OBRAZLOŽITEV</w:t>
      </w:r>
    </w:p>
    <w:p w14:paraId="3A118899" w14:textId="77777777" w:rsidR="00AB62EF" w:rsidRPr="00DA12A2" w:rsidRDefault="00AB62EF" w:rsidP="00AB62EF">
      <w:pPr>
        <w:pStyle w:val="Neotevilenodstavek"/>
        <w:spacing w:before="0" w:after="0" w:line="280" w:lineRule="exact"/>
        <w:rPr>
          <w:iCs/>
          <w:sz w:val="20"/>
          <w:szCs w:val="20"/>
        </w:rPr>
      </w:pPr>
    </w:p>
    <w:p w14:paraId="4DB23A6F" w14:textId="77777777" w:rsidR="00AB62EF" w:rsidRDefault="00AB62EF" w:rsidP="00AB62EF">
      <w:pPr>
        <w:pStyle w:val="Neotevilenodstavek"/>
        <w:spacing w:after="0" w:line="240" w:lineRule="auto"/>
        <w:rPr>
          <w:iCs/>
          <w:sz w:val="20"/>
          <w:szCs w:val="20"/>
        </w:rPr>
      </w:pPr>
      <w:r w:rsidRPr="004011D2">
        <w:rPr>
          <w:b/>
          <w:bCs/>
          <w:iCs/>
          <w:sz w:val="20"/>
          <w:szCs w:val="20"/>
        </w:rPr>
        <w:t>K 1. točki Sklepa Vlade:</w:t>
      </w:r>
      <w:r>
        <w:rPr>
          <w:iCs/>
          <w:sz w:val="20"/>
          <w:szCs w:val="20"/>
        </w:rPr>
        <w:t xml:space="preserve"> </w:t>
      </w:r>
    </w:p>
    <w:p w14:paraId="4978A0E5" w14:textId="77777777" w:rsidR="00AB62EF" w:rsidRDefault="00AB62EF" w:rsidP="00AB62EF">
      <w:pPr>
        <w:spacing w:line="240" w:lineRule="auto"/>
        <w:jc w:val="both"/>
        <w:rPr>
          <w:rFonts w:ascii="Arial" w:hAnsi="Arial"/>
          <w:sz w:val="22"/>
          <w:szCs w:val="22"/>
          <w:lang w:eastAsia="sl-SI"/>
        </w:rPr>
      </w:pPr>
    </w:p>
    <w:p w14:paraId="33C15299" w14:textId="67129A60" w:rsidR="00AB62EF" w:rsidRPr="005C06EE" w:rsidRDefault="00AB62EF" w:rsidP="00AB62EF">
      <w:pPr>
        <w:spacing w:before="60" w:after="120" w:line="276" w:lineRule="auto"/>
        <w:jc w:val="both"/>
        <w:rPr>
          <w:rFonts w:ascii="Arial" w:hAnsi="Arial"/>
          <w:sz w:val="22"/>
          <w:szCs w:val="22"/>
          <w:lang w:eastAsia="sl-SI"/>
        </w:rPr>
      </w:pPr>
      <w:r w:rsidRPr="005C06EE">
        <w:rPr>
          <w:rFonts w:ascii="Arial" w:hAnsi="Arial"/>
          <w:sz w:val="22"/>
          <w:szCs w:val="22"/>
          <w:lang w:eastAsia="sl-SI"/>
        </w:rPr>
        <w:t xml:space="preserve">ARAO - Agencija za radioaktivne odpadke mora na podlagi četrtega odstavka 19. člena Uredbe o načinu in pogojih izvajanja obvezne državne gospodarske javne službe za ravnanje z radioaktivnimi odpadki (Uradni list RS, št. 8/22 in 19/24) (v nadaljevanju: uredba) in 10. člena Odloka o ustanovitvi javnega gospodarskega zavoda ARAO – Agencija za radioaktivne odpadke (Uradni list RS, št. 08/22 in 19/24) (v nadaljevanju: odlok) pripraviti letno poročilo, ki ga skupaj z revizijskim poročilom potrdi Upravni odbor </w:t>
      </w:r>
      <w:r>
        <w:rPr>
          <w:rFonts w:ascii="Arial" w:hAnsi="Arial"/>
          <w:sz w:val="22"/>
          <w:szCs w:val="22"/>
          <w:lang w:eastAsia="sl-SI"/>
        </w:rPr>
        <w:t xml:space="preserve">ARAO </w:t>
      </w:r>
      <w:r w:rsidRPr="005C06EE">
        <w:rPr>
          <w:rFonts w:ascii="Arial" w:hAnsi="Arial"/>
          <w:sz w:val="22"/>
          <w:szCs w:val="22"/>
          <w:lang w:eastAsia="sl-SI"/>
        </w:rPr>
        <w:t xml:space="preserve">ter ga posreduje v sprejem </w:t>
      </w:r>
      <w:r w:rsidR="006B7034">
        <w:rPr>
          <w:rFonts w:ascii="Arial" w:hAnsi="Arial"/>
          <w:sz w:val="22"/>
          <w:szCs w:val="22"/>
          <w:lang w:eastAsia="sl-SI"/>
        </w:rPr>
        <w:t xml:space="preserve">Vladi Republike Slovenije, kot </w:t>
      </w:r>
      <w:r w:rsidRPr="005C06EE">
        <w:rPr>
          <w:rFonts w:ascii="Arial" w:hAnsi="Arial"/>
          <w:sz w:val="22"/>
          <w:szCs w:val="22"/>
          <w:lang w:eastAsia="sl-SI"/>
        </w:rPr>
        <w:t>ustanovitelju.</w:t>
      </w:r>
    </w:p>
    <w:p w14:paraId="56F70A18" w14:textId="57981744" w:rsidR="00D67CC8" w:rsidRDefault="00AB62EF" w:rsidP="00AB62EF">
      <w:pPr>
        <w:spacing w:before="60" w:after="120" w:line="276" w:lineRule="auto"/>
        <w:jc w:val="both"/>
        <w:rPr>
          <w:rFonts w:ascii="Arial" w:hAnsi="Arial"/>
          <w:sz w:val="22"/>
          <w:szCs w:val="22"/>
          <w:lang w:eastAsia="sl-SI"/>
        </w:rPr>
      </w:pPr>
      <w:r w:rsidRPr="005C06EE">
        <w:rPr>
          <w:rFonts w:ascii="Arial" w:hAnsi="Arial"/>
          <w:sz w:val="22"/>
          <w:szCs w:val="22"/>
          <w:lang w:eastAsia="sl-SI"/>
        </w:rPr>
        <w:t xml:space="preserve">Upravni odbor </w:t>
      </w:r>
      <w:r>
        <w:rPr>
          <w:rFonts w:ascii="Arial" w:hAnsi="Arial"/>
          <w:sz w:val="22"/>
          <w:szCs w:val="22"/>
          <w:lang w:eastAsia="sl-SI"/>
        </w:rPr>
        <w:t xml:space="preserve">ARAO </w:t>
      </w:r>
      <w:r w:rsidRPr="005C06EE">
        <w:rPr>
          <w:rFonts w:ascii="Arial" w:hAnsi="Arial"/>
          <w:sz w:val="22"/>
          <w:szCs w:val="22"/>
          <w:lang w:eastAsia="sl-SI"/>
        </w:rPr>
        <w:t>je Letno poročilo o poslovanju ARAO</w:t>
      </w:r>
      <w:r>
        <w:rPr>
          <w:rFonts w:ascii="Arial" w:hAnsi="Arial"/>
          <w:sz w:val="22"/>
          <w:szCs w:val="22"/>
          <w:lang w:eastAsia="sl-SI"/>
        </w:rPr>
        <w:t xml:space="preserve"> v letu 202</w:t>
      </w:r>
      <w:r w:rsidR="00785181">
        <w:rPr>
          <w:rFonts w:ascii="Arial" w:hAnsi="Arial"/>
          <w:sz w:val="22"/>
          <w:szCs w:val="22"/>
          <w:lang w:eastAsia="sl-SI"/>
        </w:rPr>
        <w:t>5</w:t>
      </w:r>
      <w:r w:rsidRPr="005C06EE">
        <w:rPr>
          <w:rFonts w:ascii="Arial" w:hAnsi="Arial"/>
          <w:sz w:val="22"/>
          <w:szCs w:val="22"/>
          <w:lang w:eastAsia="sl-SI"/>
        </w:rPr>
        <w:t>, katerega del je tudi Poročilo neodvisnega revizorja kot priloga</w:t>
      </w:r>
      <w:r>
        <w:rPr>
          <w:rFonts w:ascii="Arial" w:hAnsi="Arial"/>
          <w:sz w:val="22"/>
          <w:szCs w:val="22"/>
          <w:lang w:eastAsia="sl-SI"/>
        </w:rPr>
        <w:t xml:space="preserve"> </w:t>
      </w:r>
      <w:r w:rsidRPr="00980347">
        <w:rPr>
          <w:rFonts w:ascii="Arial" w:hAnsi="Arial"/>
          <w:sz w:val="22"/>
          <w:szCs w:val="22"/>
          <w:lang w:eastAsia="sl-SI"/>
        </w:rPr>
        <w:t>v poglavju </w:t>
      </w:r>
      <w:r w:rsidRPr="00D67CC8">
        <w:rPr>
          <w:rFonts w:ascii="Arial" w:hAnsi="Arial"/>
          <w:sz w:val="22"/>
          <w:szCs w:val="22"/>
          <w:lang w:eastAsia="sl-SI"/>
        </w:rPr>
        <w:t>6</w:t>
      </w:r>
      <w:r w:rsidRPr="005C06EE">
        <w:rPr>
          <w:rFonts w:ascii="Arial" w:hAnsi="Arial"/>
          <w:sz w:val="22"/>
          <w:szCs w:val="22"/>
          <w:lang w:eastAsia="sl-SI"/>
        </w:rPr>
        <w:t xml:space="preserve">, potrdil </w:t>
      </w:r>
      <w:r>
        <w:rPr>
          <w:rFonts w:ascii="Arial" w:hAnsi="Arial"/>
          <w:sz w:val="22"/>
          <w:szCs w:val="22"/>
          <w:lang w:eastAsia="sl-SI"/>
        </w:rPr>
        <w:t xml:space="preserve">na </w:t>
      </w:r>
      <w:r w:rsidR="00D67CC8" w:rsidRPr="00D67CC8">
        <w:rPr>
          <w:rFonts w:ascii="Arial" w:hAnsi="Arial"/>
          <w:sz w:val="22"/>
          <w:szCs w:val="22"/>
          <w:lang w:eastAsia="sl-SI"/>
        </w:rPr>
        <w:t>23. redni seji, dne 19.</w:t>
      </w:r>
      <w:r w:rsidR="00D55EF7">
        <w:rPr>
          <w:rFonts w:ascii="Arial" w:hAnsi="Arial"/>
          <w:sz w:val="22"/>
          <w:szCs w:val="22"/>
          <w:lang w:eastAsia="sl-SI"/>
        </w:rPr>
        <w:t> </w:t>
      </w:r>
      <w:r w:rsidR="00D67CC8" w:rsidRPr="00D67CC8">
        <w:rPr>
          <w:rFonts w:ascii="Arial" w:hAnsi="Arial"/>
          <w:sz w:val="22"/>
          <w:szCs w:val="22"/>
          <w:lang w:eastAsia="sl-SI"/>
        </w:rPr>
        <w:t>3.</w:t>
      </w:r>
      <w:r w:rsidR="00D55EF7">
        <w:rPr>
          <w:rFonts w:ascii="Arial" w:hAnsi="Arial"/>
          <w:sz w:val="22"/>
          <w:szCs w:val="22"/>
          <w:lang w:eastAsia="sl-SI"/>
        </w:rPr>
        <w:t> </w:t>
      </w:r>
      <w:r w:rsidR="00D67CC8" w:rsidRPr="00D67CC8">
        <w:rPr>
          <w:rFonts w:ascii="Arial" w:hAnsi="Arial"/>
          <w:sz w:val="22"/>
          <w:szCs w:val="22"/>
          <w:lang w:eastAsia="sl-SI"/>
        </w:rPr>
        <w:t>2026</w:t>
      </w:r>
      <w:r w:rsidR="00D67CC8">
        <w:rPr>
          <w:rFonts w:ascii="Arial" w:hAnsi="Arial"/>
          <w:sz w:val="22"/>
          <w:szCs w:val="22"/>
          <w:lang w:eastAsia="sl-SI"/>
        </w:rPr>
        <w:t>.</w:t>
      </w:r>
    </w:p>
    <w:p w14:paraId="3F6448E0" w14:textId="77777777" w:rsidR="00435C22" w:rsidRPr="007921E8" w:rsidRDefault="00435C22" w:rsidP="00435C22">
      <w:pPr>
        <w:spacing w:before="60" w:after="120" w:line="276" w:lineRule="auto"/>
        <w:jc w:val="both"/>
        <w:rPr>
          <w:rFonts w:ascii="Arial" w:hAnsi="Arial"/>
          <w:sz w:val="22"/>
          <w:szCs w:val="22"/>
          <w:lang w:eastAsia="sl-SI"/>
        </w:rPr>
      </w:pPr>
      <w:r w:rsidRPr="007921E8">
        <w:rPr>
          <w:rFonts w:ascii="Arial" w:hAnsi="Arial"/>
          <w:sz w:val="22"/>
          <w:szCs w:val="22"/>
          <w:lang w:eastAsia="sl-SI"/>
        </w:rPr>
        <w:t>Potrditev Letnega poročila sodi med tekoče posle, saj gre za poročanje o delovanju v okviru te vlade</w:t>
      </w:r>
      <w:r>
        <w:rPr>
          <w:rFonts w:ascii="Arial" w:hAnsi="Arial"/>
          <w:sz w:val="22"/>
          <w:szCs w:val="22"/>
          <w:lang w:eastAsia="sl-SI"/>
        </w:rPr>
        <w:t>. N</w:t>
      </w:r>
      <w:r w:rsidRPr="007921E8">
        <w:rPr>
          <w:rFonts w:ascii="Arial" w:hAnsi="Arial"/>
          <w:sz w:val="22"/>
          <w:szCs w:val="22"/>
          <w:lang w:eastAsia="sl-SI"/>
        </w:rPr>
        <w:t>aloge ARAO sodijo med dejavnosti, ki so potrebne za nemoteno in kontinuirano izvajanje predpisanih nalog in pristojnosti organov državne uprave, kot tudi dejavnosti, ki so nujne z vidika nemotenega delovanja države in njenih podsistemov</w:t>
      </w:r>
      <w:r>
        <w:rPr>
          <w:rFonts w:ascii="Arial" w:hAnsi="Arial"/>
          <w:sz w:val="22"/>
          <w:szCs w:val="22"/>
          <w:lang w:eastAsia="sl-SI"/>
        </w:rPr>
        <w:t>.</w:t>
      </w:r>
    </w:p>
    <w:p w14:paraId="51BD251C" w14:textId="1999A37E" w:rsidR="00AB62EF" w:rsidRPr="006C332C" w:rsidRDefault="00AB62EF" w:rsidP="00AB62EF">
      <w:pPr>
        <w:spacing w:before="60" w:after="120" w:line="276" w:lineRule="auto"/>
        <w:jc w:val="both"/>
        <w:rPr>
          <w:rFonts w:ascii="Arial" w:hAnsi="Arial"/>
          <w:sz w:val="22"/>
          <w:szCs w:val="22"/>
          <w:lang w:eastAsia="sl-SI"/>
        </w:rPr>
      </w:pPr>
      <w:r w:rsidRPr="006C332C">
        <w:rPr>
          <w:rFonts w:ascii="Arial" w:hAnsi="Arial"/>
          <w:sz w:val="22"/>
          <w:szCs w:val="22"/>
          <w:lang w:eastAsia="sl-SI"/>
        </w:rPr>
        <w:t>ARAO je v letu 202</w:t>
      </w:r>
      <w:r w:rsidR="00491BD2">
        <w:rPr>
          <w:rFonts w:ascii="Arial" w:hAnsi="Arial"/>
          <w:sz w:val="22"/>
          <w:szCs w:val="22"/>
          <w:lang w:eastAsia="sl-SI"/>
        </w:rPr>
        <w:t>5</w:t>
      </w:r>
      <w:r w:rsidRPr="006C332C">
        <w:rPr>
          <w:rFonts w:ascii="Arial" w:hAnsi="Arial"/>
          <w:sz w:val="22"/>
          <w:szCs w:val="22"/>
          <w:lang w:eastAsia="sl-SI"/>
        </w:rPr>
        <w:t xml:space="preserve"> posloval na osnovi dvoletnega programa dela in finančnega načrta, ki ga je sprejel upravni odbor ARAO in je nanj Vlada RS </w:t>
      </w:r>
      <w:r w:rsidRPr="00813239">
        <w:rPr>
          <w:rFonts w:ascii="Arial" w:hAnsi="Arial"/>
          <w:sz w:val="22"/>
          <w:szCs w:val="22"/>
          <w:lang w:eastAsia="sl-SI"/>
        </w:rPr>
        <w:t xml:space="preserve">podala soglasje </w:t>
      </w:r>
      <w:r w:rsidRPr="006C332C">
        <w:rPr>
          <w:rFonts w:ascii="Arial" w:hAnsi="Arial"/>
          <w:sz w:val="22"/>
          <w:szCs w:val="22"/>
          <w:lang w:eastAsia="sl-SI"/>
        </w:rPr>
        <w:t xml:space="preserve">kot ustanoviteljica </w:t>
      </w:r>
      <w:r w:rsidRPr="00813239">
        <w:rPr>
          <w:rFonts w:ascii="Arial" w:hAnsi="Arial"/>
          <w:sz w:val="22"/>
          <w:szCs w:val="22"/>
          <w:lang w:eastAsia="sl-SI"/>
        </w:rPr>
        <w:t xml:space="preserve">s sklepom št. </w:t>
      </w:r>
      <w:r w:rsidR="00785181" w:rsidRPr="00785181">
        <w:rPr>
          <w:rFonts w:ascii="Arial" w:hAnsi="Arial"/>
          <w:sz w:val="22"/>
          <w:szCs w:val="22"/>
          <w:lang w:eastAsia="sl-SI"/>
        </w:rPr>
        <w:t>47601-10/2024/3 dne 7. 1. 2025</w:t>
      </w:r>
      <w:r w:rsidR="003F4999">
        <w:rPr>
          <w:rFonts w:ascii="Arial" w:hAnsi="Arial"/>
          <w:sz w:val="22"/>
          <w:szCs w:val="22"/>
          <w:lang w:eastAsia="sl-SI"/>
        </w:rPr>
        <w:t>,</w:t>
      </w:r>
      <w:r w:rsidR="00785181" w:rsidRPr="00785181">
        <w:rPr>
          <w:rFonts w:ascii="Arial" w:hAnsi="Arial"/>
          <w:sz w:val="22"/>
          <w:szCs w:val="22"/>
          <w:lang w:eastAsia="sl-SI"/>
        </w:rPr>
        <w:t xml:space="preserve"> </w:t>
      </w:r>
      <w:r w:rsidRPr="006C332C">
        <w:rPr>
          <w:rFonts w:ascii="Arial" w:hAnsi="Arial"/>
          <w:sz w:val="22"/>
          <w:szCs w:val="22"/>
          <w:lang w:eastAsia="sl-SI"/>
        </w:rPr>
        <w:t>in Pogodb</w:t>
      </w:r>
      <w:r>
        <w:rPr>
          <w:rFonts w:ascii="Arial" w:hAnsi="Arial"/>
          <w:sz w:val="22"/>
          <w:szCs w:val="22"/>
          <w:lang w:eastAsia="sl-SI"/>
        </w:rPr>
        <w:t>e</w:t>
      </w:r>
      <w:r w:rsidRPr="006C332C">
        <w:rPr>
          <w:rFonts w:ascii="Arial" w:hAnsi="Arial"/>
          <w:sz w:val="22"/>
          <w:szCs w:val="22"/>
          <w:lang w:eastAsia="sl-SI"/>
        </w:rPr>
        <w:t xml:space="preserve"> o izvajanju obvezne državne gospodarske javne službe za ravnanje z radioaktivnimi odpadki in Aneksom </w:t>
      </w:r>
      <w:r w:rsidR="00785181">
        <w:rPr>
          <w:rFonts w:ascii="Arial" w:hAnsi="Arial"/>
          <w:sz w:val="22"/>
          <w:szCs w:val="22"/>
          <w:lang w:eastAsia="sl-SI"/>
        </w:rPr>
        <w:t>3</w:t>
      </w:r>
      <w:r w:rsidRPr="006C332C">
        <w:rPr>
          <w:rFonts w:ascii="Arial" w:hAnsi="Arial"/>
          <w:sz w:val="22"/>
          <w:szCs w:val="22"/>
          <w:lang w:eastAsia="sl-SI"/>
        </w:rPr>
        <w:t xml:space="preserve"> k tej pogodbi, ki je bila sklenjena med ministrstvom</w:t>
      </w:r>
      <w:r>
        <w:rPr>
          <w:rFonts w:ascii="Arial" w:hAnsi="Arial"/>
          <w:sz w:val="22"/>
          <w:szCs w:val="22"/>
          <w:lang w:eastAsia="sl-SI"/>
        </w:rPr>
        <w:t>, pristojnim za odpadke</w:t>
      </w:r>
      <w:r w:rsidRPr="006C332C">
        <w:rPr>
          <w:rFonts w:ascii="Arial" w:hAnsi="Arial"/>
          <w:sz w:val="22"/>
          <w:szCs w:val="22"/>
          <w:lang w:eastAsia="sl-SI"/>
        </w:rPr>
        <w:t xml:space="preserve"> in ARAO. </w:t>
      </w:r>
    </w:p>
    <w:p w14:paraId="6045973C" w14:textId="77777777" w:rsidR="00AB62EF" w:rsidRPr="00A20F29" w:rsidRDefault="00AB62EF" w:rsidP="00AB62EF">
      <w:pPr>
        <w:spacing w:before="60" w:after="120" w:line="276" w:lineRule="auto"/>
        <w:jc w:val="both"/>
        <w:rPr>
          <w:rFonts w:ascii="Arial" w:hAnsi="Arial"/>
          <w:sz w:val="22"/>
          <w:szCs w:val="22"/>
          <w:lang w:eastAsia="sl-SI"/>
        </w:rPr>
      </w:pPr>
      <w:r w:rsidRPr="00A20F29">
        <w:rPr>
          <w:rFonts w:ascii="Arial" w:hAnsi="Arial"/>
          <w:sz w:val="22"/>
          <w:szCs w:val="22"/>
          <w:lang w:eastAsia="sl-SI"/>
        </w:rPr>
        <w:t>Naloge gospodarske javne službe odlaganja radioaktivnih odpadkov (GJS RAO) skladno s 122. členom ZVISJV-1 so bile izveden v naslednjem obsegu:</w:t>
      </w:r>
    </w:p>
    <w:p w14:paraId="68C7C07F" w14:textId="77777777" w:rsidR="00AB62EF" w:rsidRPr="00A27F15" w:rsidRDefault="00AB62EF" w:rsidP="00AB62EF">
      <w:pPr>
        <w:pStyle w:val="obseg"/>
        <w:rPr>
          <w:b w:val="0"/>
          <w:bCs/>
          <w:lang w:eastAsia="ar-SA"/>
        </w:rPr>
      </w:pPr>
      <w:r>
        <w:t>P</w:t>
      </w:r>
      <w:r w:rsidRPr="00565F9D">
        <w:t xml:space="preserve">riprave na izgradnjo </w:t>
      </w:r>
      <w:r>
        <w:t>in</w:t>
      </w:r>
      <w:r w:rsidRPr="00565F9D">
        <w:t xml:space="preserve"> izgradnj</w:t>
      </w:r>
      <w:r>
        <w:t>a</w:t>
      </w:r>
      <w:r w:rsidRPr="00565F9D">
        <w:t xml:space="preserve"> odlagališča </w:t>
      </w:r>
      <w:r>
        <w:t>NSRAO</w:t>
      </w:r>
    </w:p>
    <w:p w14:paraId="4D543901" w14:textId="77777777" w:rsidR="007C40BA" w:rsidRPr="00FD7C10" w:rsidRDefault="007C40BA" w:rsidP="007C40BA">
      <w:pPr>
        <w:pStyle w:val="cilji"/>
        <w:numPr>
          <w:ilvl w:val="0"/>
          <w:numId w:val="36"/>
        </w:numPr>
        <w:rPr>
          <w:i w:val="0"/>
          <w:iCs/>
        </w:rPr>
      </w:pPr>
      <w:r w:rsidRPr="00FD7C10">
        <w:rPr>
          <w:i w:val="0"/>
          <w:iCs/>
        </w:rPr>
        <w:t>Gradnja odlagališča se je v letu 2025 nadaljevala po terminskem planu iz pogodbe. Do konca leta 2025 je bila zgrajena vsa potrebna infrastruktura, izvedena primarna podpora (diafragma) za izkop in izveden izkop gradbene jame za izgradnjo odlagalnega silosa. Pričelo se je tudi že z betoniranjem podložne plošče na kateri bo zgrajen silos in gradnjo tehnološkega objekta.</w:t>
      </w:r>
    </w:p>
    <w:p w14:paraId="331BADC9" w14:textId="50C6912C" w:rsidR="007C40BA" w:rsidRPr="00FD7C10" w:rsidRDefault="007C40BA" w:rsidP="007C40BA">
      <w:pPr>
        <w:pStyle w:val="cilji"/>
        <w:numPr>
          <w:ilvl w:val="0"/>
          <w:numId w:val="36"/>
        </w:numPr>
        <w:rPr>
          <w:i w:val="0"/>
          <w:iCs/>
        </w:rPr>
      </w:pPr>
      <w:r w:rsidRPr="00FD7C10">
        <w:rPr>
          <w:rStyle w:val="ciljiChar"/>
          <w:iCs/>
        </w:rPr>
        <w:t>Opravljeni so bili vsi predvid</w:t>
      </w:r>
      <w:r w:rsidR="00950E65">
        <w:rPr>
          <w:rStyle w:val="ciljiChar"/>
          <w:iCs/>
        </w:rPr>
        <w:t>e</w:t>
      </w:r>
      <w:r w:rsidRPr="00FD7C10">
        <w:rPr>
          <w:rStyle w:val="ciljiChar"/>
          <w:iCs/>
        </w:rPr>
        <w:t>ni monitoringi -  v letu 2025 ni prišlo do večjih sprememb opazovanih parametrov, oziroma so parametri znotraj predvidenih vrednosti.</w:t>
      </w:r>
    </w:p>
    <w:p w14:paraId="47E6CA5E" w14:textId="77777777" w:rsidR="007C40BA" w:rsidRPr="00FD7C10" w:rsidRDefault="007C40BA" w:rsidP="007C40BA">
      <w:pPr>
        <w:pStyle w:val="cilji"/>
        <w:numPr>
          <w:ilvl w:val="0"/>
          <w:numId w:val="36"/>
        </w:numPr>
        <w:rPr>
          <w:i w:val="0"/>
          <w:iCs/>
        </w:rPr>
      </w:pPr>
      <w:r w:rsidRPr="00FD7C10">
        <w:rPr>
          <w:i w:val="0"/>
          <w:iCs/>
        </w:rPr>
        <w:t>Dela na razvoju in vzdrževanju informacijskega sistema vodenja investicije za odlagališče NSRAO so potekala skladno s potrebami. Potekalo je delo na razvoju digitalnega arhiva projekta in dokumentnega portala. Pričelo se je tudi z razvojem aplikacije za spremljavo procesa odlaganja in odloženih radioaktivnih odpadkov</w:t>
      </w:r>
      <w:r>
        <w:rPr>
          <w:i w:val="0"/>
          <w:iCs/>
        </w:rPr>
        <w:t>.</w:t>
      </w:r>
    </w:p>
    <w:p w14:paraId="7BEE4386" w14:textId="3621D444" w:rsidR="007C40BA" w:rsidRPr="00FD7C10" w:rsidRDefault="007C40BA" w:rsidP="007C40BA">
      <w:pPr>
        <w:pStyle w:val="cilji"/>
        <w:numPr>
          <w:ilvl w:val="0"/>
          <w:numId w:val="36"/>
        </w:numPr>
        <w:rPr>
          <w:rStyle w:val="ciljiChar"/>
        </w:rPr>
      </w:pPr>
      <w:r w:rsidRPr="00FD7C10">
        <w:rPr>
          <w:rStyle w:val="ciljiChar"/>
        </w:rPr>
        <w:t>Začela se je revizij</w:t>
      </w:r>
      <w:r w:rsidR="00613375">
        <w:rPr>
          <w:rStyle w:val="ciljiChar"/>
        </w:rPr>
        <w:t>a</w:t>
      </w:r>
      <w:r w:rsidRPr="00FD7C10">
        <w:rPr>
          <w:rStyle w:val="ciljiChar"/>
        </w:rPr>
        <w:t xml:space="preserve"> varnostnih analiz za odlagališče NSRAO in začetek priprave varnostnega poročila za fazo poskusnega obratovanja, nadaljevala se je priprava navodil in postopkov, potrebnih za poskusno obratovanje odlagališča.</w:t>
      </w:r>
    </w:p>
    <w:p w14:paraId="7EA1618A" w14:textId="77777777" w:rsidR="007C40BA" w:rsidRPr="00FD7C10" w:rsidRDefault="007C40BA" w:rsidP="007C40BA">
      <w:pPr>
        <w:pStyle w:val="cilji"/>
        <w:numPr>
          <w:ilvl w:val="0"/>
          <w:numId w:val="36"/>
        </w:numPr>
        <w:rPr>
          <w:rStyle w:val="ciljiChar"/>
        </w:rPr>
      </w:pPr>
      <w:r w:rsidRPr="00FD7C10">
        <w:rPr>
          <w:rStyle w:val="ciljiChar"/>
        </w:rPr>
        <w:t xml:space="preserve">Glede na sklep 17. seje Meddržavne komisije in predvsem v letu 2025 dogovorov o pripravi NSRAO in načrtu prevzema odpadkov v NEK, se je spremenil terminski načrt – poskusno obratovanje je načrtovano konec leta 2027 in se bo nadaljevalo v letu 2028, </w:t>
      </w:r>
      <w:r w:rsidRPr="00FD7C10">
        <w:rPr>
          <w:rStyle w:val="ciljiChar"/>
        </w:rPr>
        <w:lastRenderedPageBreak/>
        <w:t>se izdelava zabojnikov potrebnih za odlaganje zamika v leto 2026 in 2027. V letu 2025 je bilo izdelanih le nekaj poskusnih zabojnikov.</w:t>
      </w:r>
    </w:p>
    <w:p w14:paraId="1027E0B3" w14:textId="77777777" w:rsidR="007C40BA" w:rsidRDefault="007C40BA" w:rsidP="007C40BA">
      <w:pPr>
        <w:pStyle w:val="cilji"/>
        <w:ind w:left="0"/>
        <w:rPr>
          <w:rStyle w:val="ciljiChar"/>
        </w:rPr>
      </w:pPr>
    </w:p>
    <w:p w14:paraId="4528B589" w14:textId="22E3033F" w:rsidR="00AB62EF" w:rsidRPr="007C40BA" w:rsidRDefault="007C40BA" w:rsidP="007C40BA">
      <w:pPr>
        <w:pStyle w:val="cilji"/>
        <w:ind w:left="0"/>
        <w:rPr>
          <w:i w:val="0"/>
          <w:iCs/>
        </w:rPr>
      </w:pPr>
      <w:r w:rsidRPr="00F93C1B">
        <w:rPr>
          <w:rStyle w:val="ciljiChar"/>
        </w:rPr>
        <w:t xml:space="preserve">Celotna gradnja odlagališča </w:t>
      </w:r>
      <w:r w:rsidR="00226AA1">
        <w:rPr>
          <w:rStyle w:val="ciljiChar"/>
        </w:rPr>
        <w:t xml:space="preserve">NSRAO </w:t>
      </w:r>
      <w:r w:rsidRPr="00F93C1B">
        <w:rPr>
          <w:rStyle w:val="ciljiChar"/>
        </w:rPr>
        <w:t xml:space="preserve">poteka v skladu s terminskim planom, ki je bil zastavljen ob podpisu pogodb. </w:t>
      </w:r>
      <w:r w:rsidRPr="004E6217">
        <w:rPr>
          <w:i w:val="0"/>
          <w:iCs/>
        </w:rPr>
        <w:t xml:space="preserve">Na procesu Izgradnje odlagališča in odlaganja NSRAO je realizacija odvisna predvsem od dinamike gradnje, ki nekoliko </w:t>
      </w:r>
      <w:r w:rsidRPr="00F93C1B">
        <w:t>o</w:t>
      </w:r>
      <w:r w:rsidRPr="00F93C1B">
        <w:rPr>
          <w:rStyle w:val="ciljiChar"/>
        </w:rPr>
        <w:t xml:space="preserve">dstopa od terminskega plana, ki je bil opredeljen v Dolgoročnem </w:t>
      </w:r>
      <w:r w:rsidR="002477FF">
        <w:rPr>
          <w:rStyle w:val="ciljiChar"/>
        </w:rPr>
        <w:t>programu dela ARAO za obdobje</w:t>
      </w:r>
      <w:r w:rsidRPr="00F93C1B">
        <w:rPr>
          <w:rStyle w:val="ciljiChar"/>
        </w:rPr>
        <w:t xml:space="preserve"> 2023 </w:t>
      </w:r>
      <w:r w:rsidR="002477FF">
        <w:rPr>
          <w:rStyle w:val="ciljiChar"/>
        </w:rPr>
        <w:t>-</w:t>
      </w:r>
      <w:r w:rsidRPr="00F93C1B">
        <w:rPr>
          <w:rStyle w:val="ciljiChar"/>
        </w:rPr>
        <w:t xml:space="preserve"> 2027, kar je posledica spremenjene dinamike projekta glede na sklepe Meddržavne komisije in dogajanja na projektu</w:t>
      </w:r>
      <w:r w:rsidRPr="00F93C1B">
        <w:t xml:space="preserve">. </w:t>
      </w:r>
      <w:r w:rsidRPr="007C40BA">
        <w:rPr>
          <w:i w:val="0"/>
          <w:iCs/>
        </w:rPr>
        <w:t>Realizacija plačil sledi dejanskemu stanju gradnje objektov. Realizacija glede na načrtovana sredstva v letu 2025 je bila 46 %.</w:t>
      </w:r>
    </w:p>
    <w:p w14:paraId="4EFF9AD4" w14:textId="77777777" w:rsidR="00AB62EF" w:rsidRPr="00093A15" w:rsidRDefault="00AB62EF" w:rsidP="00AB62EF">
      <w:pPr>
        <w:pStyle w:val="obseg"/>
        <w:rPr>
          <w:lang w:eastAsia="ar-SA"/>
        </w:rPr>
      </w:pPr>
      <w:r w:rsidRPr="00093A15">
        <w:rPr>
          <w:lang w:eastAsia="ar-SA"/>
        </w:rPr>
        <w:t>Ravnanje z institucionalnimi RAO</w:t>
      </w:r>
      <w:r>
        <w:rPr>
          <w:lang w:eastAsia="ar-SA"/>
        </w:rPr>
        <w:t xml:space="preserve"> - iz zdravstva, znanosti in industrije</w:t>
      </w:r>
    </w:p>
    <w:p w14:paraId="3EE3919B" w14:textId="7A004B05" w:rsidR="00AB62EF" w:rsidRDefault="00AB62EF" w:rsidP="00AB62EF">
      <w:pPr>
        <w:spacing w:before="60" w:after="120" w:line="276" w:lineRule="auto"/>
        <w:jc w:val="both"/>
        <w:rPr>
          <w:rFonts w:ascii="Arial" w:hAnsi="Arial"/>
          <w:sz w:val="22"/>
          <w:szCs w:val="22"/>
          <w:lang w:eastAsia="sl-SI"/>
        </w:rPr>
      </w:pPr>
      <w:r w:rsidRPr="007E775D">
        <w:rPr>
          <w:rFonts w:ascii="Arial" w:hAnsi="Arial"/>
          <w:sz w:val="22"/>
          <w:szCs w:val="22"/>
          <w:lang w:eastAsia="sl-SI"/>
        </w:rPr>
        <w:t xml:space="preserve">Centralno skladišče radioaktivnih odpadkov </w:t>
      </w:r>
      <w:r>
        <w:rPr>
          <w:rFonts w:ascii="Arial" w:hAnsi="Arial"/>
          <w:sz w:val="22"/>
          <w:szCs w:val="22"/>
          <w:lang w:eastAsia="sl-SI"/>
        </w:rPr>
        <w:t>(</w:t>
      </w:r>
      <w:r w:rsidRPr="006C332C">
        <w:rPr>
          <w:rFonts w:ascii="Arial" w:hAnsi="Arial"/>
          <w:sz w:val="22"/>
          <w:szCs w:val="22"/>
          <w:lang w:eastAsia="sl-SI"/>
        </w:rPr>
        <w:t>CSRAO</w:t>
      </w:r>
      <w:r>
        <w:rPr>
          <w:rFonts w:ascii="Arial" w:hAnsi="Arial"/>
          <w:sz w:val="22"/>
          <w:szCs w:val="22"/>
          <w:lang w:eastAsia="sl-SI"/>
        </w:rPr>
        <w:t>)</w:t>
      </w:r>
      <w:r w:rsidRPr="006C332C">
        <w:rPr>
          <w:rFonts w:ascii="Arial" w:hAnsi="Arial"/>
          <w:sz w:val="22"/>
          <w:szCs w:val="22"/>
          <w:lang w:eastAsia="sl-SI"/>
        </w:rPr>
        <w:t xml:space="preserve"> je vse leto obratoval</w:t>
      </w:r>
      <w:r>
        <w:rPr>
          <w:rFonts w:ascii="Arial" w:hAnsi="Arial"/>
          <w:sz w:val="22"/>
          <w:szCs w:val="22"/>
          <w:lang w:eastAsia="sl-SI"/>
        </w:rPr>
        <w:t>o</w:t>
      </w:r>
      <w:r w:rsidRPr="006C332C">
        <w:rPr>
          <w:rFonts w:ascii="Arial" w:hAnsi="Arial"/>
          <w:sz w:val="22"/>
          <w:szCs w:val="22"/>
          <w:lang w:eastAsia="sl-SI"/>
        </w:rPr>
        <w:t xml:space="preserve"> varno, je vzdrževan</w:t>
      </w:r>
      <w:r>
        <w:rPr>
          <w:rFonts w:ascii="Arial" w:hAnsi="Arial"/>
          <w:sz w:val="22"/>
          <w:szCs w:val="22"/>
          <w:lang w:eastAsia="sl-SI"/>
        </w:rPr>
        <w:t>o</w:t>
      </w:r>
      <w:r w:rsidRPr="006C332C">
        <w:rPr>
          <w:rFonts w:ascii="Arial" w:hAnsi="Arial"/>
          <w:sz w:val="22"/>
          <w:szCs w:val="22"/>
          <w:lang w:eastAsia="sl-SI"/>
        </w:rPr>
        <w:t xml:space="preserve"> in obratuje v skladu z obratovalnimi pogoji in omejitvami. </w:t>
      </w:r>
      <w:bookmarkStart w:id="7" w:name="_Toc62220535"/>
      <w:bookmarkEnd w:id="7"/>
      <w:r w:rsidRPr="006C332C">
        <w:rPr>
          <w:rFonts w:ascii="Arial" w:hAnsi="Arial"/>
          <w:sz w:val="22"/>
          <w:szCs w:val="22"/>
          <w:lang w:eastAsia="sl-SI"/>
        </w:rPr>
        <w:t xml:space="preserve">V okviru upravljanja jedrskega objekta CSRAO je ARAO skrbel za potrebna </w:t>
      </w:r>
      <w:r>
        <w:rPr>
          <w:rFonts w:ascii="Arial" w:hAnsi="Arial"/>
          <w:sz w:val="22"/>
          <w:szCs w:val="22"/>
          <w:lang w:eastAsia="sl-SI"/>
        </w:rPr>
        <w:t>d</w:t>
      </w:r>
      <w:r w:rsidRPr="006C332C">
        <w:rPr>
          <w:rFonts w:ascii="Arial" w:hAnsi="Arial"/>
          <w:sz w:val="22"/>
          <w:szCs w:val="22"/>
          <w:lang w:eastAsia="sl-SI"/>
        </w:rPr>
        <w:t xml:space="preserve">ovoljenja, vzdrževal sistem vodenja in delovne postopke, občinam Dol pri Ljubljani in Domžale je </w:t>
      </w:r>
      <w:r>
        <w:rPr>
          <w:rFonts w:ascii="Arial" w:hAnsi="Arial"/>
          <w:sz w:val="22"/>
          <w:szCs w:val="22"/>
          <w:lang w:eastAsia="sl-SI"/>
        </w:rPr>
        <w:t xml:space="preserve">v skladu z izdanimi odločbami </w:t>
      </w:r>
      <w:r w:rsidRPr="006C332C">
        <w:rPr>
          <w:rFonts w:ascii="Arial" w:hAnsi="Arial"/>
          <w:sz w:val="22"/>
          <w:szCs w:val="22"/>
          <w:lang w:eastAsia="sl-SI"/>
        </w:rPr>
        <w:t>plačeval nadomestil</w:t>
      </w:r>
      <w:r w:rsidR="00674B60">
        <w:rPr>
          <w:rFonts w:ascii="Arial" w:hAnsi="Arial"/>
          <w:sz w:val="22"/>
          <w:szCs w:val="22"/>
          <w:lang w:eastAsia="sl-SI"/>
        </w:rPr>
        <w:t>o</w:t>
      </w:r>
      <w:r w:rsidRPr="006C332C">
        <w:rPr>
          <w:rFonts w:ascii="Arial" w:hAnsi="Arial"/>
          <w:sz w:val="22"/>
          <w:szCs w:val="22"/>
          <w:lang w:eastAsia="sl-SI"/>
        </w:rPr>
        <w:t xml:space="preserve"> za omejeno rabo prostora zaradi jedrskega objekta. Zagotavljal je varovanje, vzdrževal dokumentacijo o RAO in pripravil vsa predpisana poročila. Zagotavljal je preglede in vzdrževanje objekta. </w:t>
      </w:r>
    </w:p>
    <w:p w14:paraId="3B55B1F0" w14:textId="7C2973F3" w:rsidR="00AB62EF" w:rsidRDefault="003472CC" w:rsidP="003472CC">
      <w:pPr>
        <w:jc w:val="both"/>
        <w:rPr>
          <w:rFonts w:ascii="Arial" w:hAnsi="Arial"/>
          <w:sz w:val="22"/>
          <w:szCs w:val="22"/>
          <w:lang w:eastAsia="sl-SI"/>
        </w:rPr>
      </w:pPr>
      <w:r w:rsidRPr="003472CC">
        <w:rPr>
          <w:rFonts w:ascii="Arial" w:hAnsi="Arial"/>
          <w:sz w:val="22"/>
          <w:szCs w:val="22"/>
          <w:lang w:eastAsia="sl-SI"/>
        </w:rPr>
        <w:t>V letu 2025 je bil ARAO za objekt CSRAO deležen dveh inšpekcijskih nadzorov, in sicer enega na področjih izvajanja zahtev iz dovoljenja za obratovanje CSRAO in meritev programa obratovalnega monitoringa radioaktivnosti za CSRAO. Drugi je bil iz nadzora nad ravnanjem z jedrskimi snovmi. Iz zapisnikov inšpekcijskih pregledov izhaja, da niso bile ugotovljene kršitve zakonodaje ali drugih predpisov v obsegu, ki je bil predmet nadzora.</w:t>
      </w:r>
    </w:p>
    <w:p w14:paraId="360A4461" w14:textId="77777777" w:rsidR="003472CC" w:rsidRPr="00BA3571" w:rsidRDefault="003472CC" w:rsidP="003472CC">
      <w:pPr>
        <w:jc w:val="both"/>
        <w:rPr>
          <w:rFonts w:ascii="Arial" w:hAnsi="Arial"/>
          <w:sz w:val="22"/>
          <w:szCs w:val="22"/>
          <w:lang w:eastAsia="sl-SI"/>
        </w:rPr>
      </w:pPr>
    </w:p>
    <w:p w14:paraId="234649E8" w14:textId="35F3A4E0" w:rsidR="00AB62EF" w:rsidRDefault="00AB62EF" w:rsidP="00AB62EF">
      <w:pPr>
        <w:spacing w:before="60" w:after="120" w:line="276" w:lineRule="auto"/>
        <w:jc w:val="both"/>
        <w:rPr>
          <w:rFonts w:ascii="Arial" w:hAnsi="Arial"/>
          <w:sz w:val="22"/>
          <w:szCs w:val="22"/>
          <w:lang w:eastAsia="sl-SI"/>
        </w:rPr>
      </w:pPr>
      <w:r w:rsidRPr="00BA3571">
        <w:rPr>
          <w:rFonts w:ascii="Arial" w:hAnsi="Arial"/>
          <w:sz w:val="22"/>
          <w:szCs w:val="22"/>
          <w:lang w:eastAsia="sl-SI"/>
        </w:rPr>
        <w:t>Skladno z zahtevami varnostnega poročila je ARAO zagotavljal monitoring vplivov objekta, monitoring delovnega okolja ter varstvo pred sevanji za delavce. Izvedel je interno vajo ukrepanja v primeru izrednega dogodka in zagotavljal redno usposabljanje za delo z viri ionizirajočega sevanja in prevoz nevarnega blaga. ARAO je v letu 2025 izvedel 4</w:t>
      </w:r>
      <w:r w:rsidR="003472CC">
        <w:rPr>
          <w:rFonts w:ascii="Arial" w:hAnsi="Arial"/>
          <w:sz w:val="22"/>
          <w:szCs w:val="22"/>
          <w:lang w:eastAsia="sl-SI"/>
        </w:rPr>
        <w:t>6</w:t>
      </w:r>
      <w:r w:rsidRPr="00BA3571">
        <w:rPr>
          <w:rFonts w:ascii="Arial" w:hAnsi="Arial"/>
          <w:sz w:val="22"/>
          <w:szCs w:val="22"/>
          <w:lang w:eastAsia="sl-SI"/>
        </w:rPr>
        <w:t xml:space="preserve"> prevzemov </w:t>
      </w:r>
      <w:r w:rsidRPr="00DC4079">
        <w:rPr>
          <w:rFonts w:ascii="Arial" w:hAnsi="Arial"/>
          <w:sz w:val="22"/>
          <w:szCs w:val="22"/>
          <w:lang w:eastAsia="sl-SI"/>
        </w:rPr>
        <w:t>institucionalni</w:t>
      </w:r>
      <w:r>
        <w:rPr>
          <w:rFonts w:ascii="Arial" w:hAnsi="Arial"/>
          <w:sz w:val="22"/>
          <w:szCs w:val="22"/>
          <w:lang w:eastAsia="sl-SI"/>
        </w:rPr>
        <w:t>h</w:t>
      </w:r>
      <w:r w:rsidRPr="00DC4079">
        <w:rPr>
          <w:rFonts w:ascii="Arial" w:hAnsi="Arial"/>
          <w:sz w:val="22"/>
          <w:szCs w:val="22"/>
          <w:lang w:eastAsia="sl-SI"/>
        </w:rPr>
        <w:t xml:space="preserve"> radioaktivni</w:t>
      </w:r>
      <w:r>
        <w:rPr>
          <w:rFonts w:ascii="Arial" w:hAnsi="Arial"/>
          <w:sz w:val="22"/>
          <w:szCs w:val="22"/>
          <w:lang w:eastAsia="sl-SI"/>
        </w:rPr>
        <w:t>h</w:t>
      </w:r>
      <w:r w:rsidRPr="00DC4079">
        <w:rPr>
          <w:rFonts w:ascii="Arial" w:hAnsi="Arial"/>
          <w:sz w:val="22"/>
          <w:szCs w:val="22"/>
          <w:lang w:eastAsia="sl-SI"/>
        </w:rPr>
        <w:t xml:space="preserve"> odpadk</w:t>
      </w:r>
      <w:r>
        <w:rPr>
          <w:rFonts w:ascii="Arial" w:hAnsi="Arial"/>
          <w:sz w:val="22"/>
          <w:szCs w:val="22"/>
          <w:lang w:eastAsia="sl-SI"/>
        </w:rPr>
        <w:t>ov</w:t>
      </w:r>
      <w:r w:rsidRPr="00DC4079">
        <w:rPr>
          <w:rFonts w:ascii="Arial" w:hAnsi="Arial"/>
          <w:sz w:val="22"/>
          <w:szCs w:val="22"/>
          <w:lang w:eastAsia="sl-SI"/>
        </w:rPr>
        <w:t xml:space="preserve"> </w:t>
      </w:r>
      <w:r>
        <w:rPr>
          <w:rFonts w:ascii="Arial" w:hAnsi="Arial"/>
          <w:sz w:val="22"/>
          <w:szCs w:val="22"/>
          <w:lang w:eastAsia="sl-SI"/>
        </w:rPr>
        <w:t>(</w:t>
      </w:r>
      <w:r w:rsidRPr="00BA3571">
        <w:rPr>
          <w:rFonts w:ascii="Arial" w:hAnsi="Arial"/>
          <w:sz w:val="22"/>
          <w:szCs w:val="22"/>
          <w:lang w:eastAsia="sl-SI"/>
        </w:rPr>
        <w:t>IRAO</w:t>
      </w:r>
      <w:r>
        <w:rPr>
          <w:rFonts w:ascii="Arial" w:hAnsi="Arial"/>
          <w:sz w:val="22"/>
          <w:szCs w:val="22"/>
          <w:lang w:eastAsia="sl-SI"/>
        </w:rPr>
        <w:t>)</w:t>
      </w:r>
      <w:r w:rsidRPr="00BA3571">
        <w:rPr>
          <w:rFonts w:ascii="Arial" w:hAnsi="Arial"/>
          <w:sz w:val="22"/>
          <w:szCs w:val="22"/>
          <w:lang w:eastAsia="sl-SI"/>
        </w:rPr>
        <w:t xml:space="preserve"> pri znanih imetnikih oziroma povzročiteljih RAO, skladišče je približno </w:t>
      </w:r>
      <w:r w:rsidR="003472CC">
        <w:rPr>
          <w:rFonts w:ascii="Arial" w:hAnsi="Arial"/>
          <w:sz w:val="22"/>
          <w:szCs w:val="22"/>
          <w:lang w:eastAsia="sl-SI"/>
        </w:rPr>
        <w:t>80</w:t>
      </w:r>
      <w:r w:rsidRPr="00BA3571">
        <w:rPr>
          <w:rFonts w:ascii="Arial" w:hAnsi="Arial"/>
          <w:sz w:val="22"/>
          <w:szCs w:val="22"/>
          <w:lang w:eastAsia="sl-SI"/>
        </w:rPr>
        <w:t xml:space="preserve"> % zasedeno. </w:t>
      </w:r>
      <w:r w:rsidR="003472CC" w:rsidRPr="001F41F1">
        <w:rPr>
          <w:rFonts w:ascii="Arial" w:hAnsi="Arial"/>
          <w:sz w:val="22"/>
          <w:szCs w:val="22"/>
          <w:lang w:eastAsia="sl-SI"/>
        </w:rPr>
        <w:t>V tujino so bile odpeljane štiri pošiljke radioaktivnih virov v nadaljnjo obdelavo in reciklažo. Izvedeno je bilo prepakiranje skladiščenih RAO, kar je prispevalo k optimizaciji skladiščenja.</w:t>
      </w:r>
      <w:r w:rsidR="001F41F1">
        <w:rPr>
          <w:rFonts w:ascii="Arial" w:hAnsi="Arial"/>
          <w:sz w:val="22"/>
          <w:szCs w:val="22"/>
          <w:lang w:eastAsia="sl-SI"/>
        </w:rPr>
        <w:t xml:space="preserve"> </w:t>
      </w:r>
      <w:r w:rsidR="001F41F1" w:rsidRPr="001F41F1">
        <w:rPr>
          <w:rFonts w:ascii="Arial" w:hAnsi="Arial"/>
          <w:sz w:val="22"/>
          <w:szCs w:val="22"/>
          <w:lang w:eastAsia="sl-SI"/>
        </w:rPr>
        <w:t>Prenovljen je bil načrt oz. navodilo za ukrepanje v primeru izrednega dogodka (NUID), zaposleni pa so bili ustrezno usposobljeni. Nadaljevalo se je spremljanje novih tehnologij in dobrih praks, pri čemer so bile uvedene izboljšave pri obratovanju CSRAO in ravnanju z RAO, vključno z uvedbo dodatnih tehničnih zaščitnih ukrepov za preprečevanje prevrnitve palet z RAO v primeru potresa, z namenom zagotavljanja večje varnosti.</w:t>
      </w:r>
      <w:r w:rsidR="000A62A7">
        <w:rPr>
          <w:rFonts w:ascii="Arial" w:hAnsi="Arial"/>
          <w:sz w:val="22"/>
          <w:szCs w:val="22"/>
          <w:lang w:eastAsia="sl-SI"/>
        </w:rPr>
        <w:t xml:space="preserve"> </w:t>
      </w:r>
      <w:r>
        <w:rPr>
          <w:rFonts w:ascii="Arial" w:hAnsi="Arial"/>
          <w:sz w:val="22"/>
          <w:szCs w:val="22"/>
          <w:lang w:eastAsia="sl-SI"/>
        </w:rPr>
        <w:t>Izrednih dogodkov v CSRAO ni bilo.</w:t>
      </w:r>
    </w:p>
    <w:p w14:paraId="2A3E4565" w14:textId="7C248619" w:rsidR="005771D7" w:rsidRPr="005771D7" w:rsidRDefault="005771D7" w:rsidP="005771D7">
      <w:pPr>
        <w:spacing w:before="60" w:after="120" w:line="276" w:lineRule="auto"/>
        <w:jc w:val="both"/>
        <w:rPr>
          <w:rFonts w:ascii="Arial" w:hAnsi="Arial"/>
          <w:sz w:val="22"/>
          <w:szCs w:val="22"/>
          <w:lang w:eastAsia="sl-SI"/>
        </w:rPr>
      </w:pPr>
      <w:r w:rsidRPr="005771D7">
        <w:rPr>
          <w:rFonts w:ascii="Arial" w:hAnsi="Arial"/>
          <w:sz w:val="22"/>
          <w:szCs w:val="22"/>
          <w:lang w:eastAsia="sl-SI"/>
        </w:rPr>
        <w:t>Načrtovana postavitev novega spremljajočega montažnega objekta na lokaciji CSRAO ter odstranitev obstoječega v poročevalnem obdobju ni bila realizirana, saj Občinski podrobni prostorski načrt za območje Reaktorskega centra IJS še ni bil sprejet. Zaradi navedenega niso bili izpolnjeni pogoji za nadaljevanje postopkov načrtovanja, pridobivanja dovoljenj in izvedbe investicije</w:t>
      </w:r>
      <w:r>
        <w:rPr>
          <w:rFonts w:ascii="Arial" w:hAnsi="Arial"/>
          <w:sz w:val="22"/>
          <w:szCs w:val="22"/>
          <w:lang w:eastAsia="sl-SI"/>
        </w:rPr>
        <w:t>.</w:t>
      </w:r>
      <w:r w:rsidR="00F31253">
        <w:rPr>
          <w:rFonts w:ascii="Arial" w:hAnsi="Arial"/>
          <w:sz w:val="22"/>
          <w:szCs w:val="22"/>
          <w:lang w:eastAsia="sl-SI"/>
        </w:rPr>
        <w:t xml:space="preserve"> Uporabljena tudi niso bila sredstva za izredne dogodke, ker teh k sreči ni bilo.</w:t>
      </w:r>
    </w:p>
    <w:p w14:paraId="17D75101" w14:textId="02BC5D0E" w:rsidR="006644D8" w:rsidRPr="007C40BA" w:rsidRDefault="006644D8" w:rsidP="006644D8">
      <w:pPr>
        <w:pStyle w:val="cilji"/>
        <w:ind w:left="0"/>
        <w:rPr>
          <w:i w:val="0"/>
          <w:iCs/>
        </w:rPr>
      </w:pPr>
      <w:r w:rsidRPr="007C40BA">
        <w:rPr>
          <w:i w:val="0"/>
          <w:iCs/>
        </w:rPr>
        <w:t xml:space="preserve">Realizacija glede na načrtovana sredstva v letu 2025 je bila </w:t>
      </w:r>
      <w:r>
        <w:rPr>
          <w:i w:val="0"/>
          <w:iCs/>
        </w:rPr>
        <w:t>74</w:t>
      </w:r>
      <w:r w:rsidRPr="007C40BA">
        <w:rPr>
          <w:i w:val="0"/>
          <w:iCs/>
        </w:rPr>
        <w:t xml:space="preserve"> %.</w:t>
      </w:r>
    </w:p>
    <w:p w14:paraId="5A8E182E" w14:textId="58A64D4E" w:rsidR="00AB62EF" w:rsidRPr="00093A15" w:rsidRDefault="00AB62EF" w:rsidP="00AB62EF">
      <w:pPr>
        <w:pStyle w:val="obseg"/>
        <w:rPr>
          <w:lang w:eastAsia="ar-SA"/>
        </w:rPr>
      </w:pPr>
      <w:r w:rsidRPr="00093A15">
        <w:rPr>
          <w:lang w:eastAsia="ar-SA"/>
        </w:rPr>
        <w:t>Dolgoročni nadzor in vzdrževanje zaprtih odlagališč na območju RŽV</w:t>
      </w:r>
    </w:p>
    <w:p w14:paraId="1211000C" w14:textId="77777777" w:rsidR="001F41F1" w:rsidRPr="001F41F1" w:rsidRDefault="001F41F1" w:rsidP="000A62A7">
      <w:pPr>
        <w:spacing w:before="60" w:after="120" w:line="276" w:lineRule="auto"/>
        <w:jc w:val="both"/>
        <w:rPr>
          <w:rFonts w:ascii="Arial" w:hAnsi="Arial"/>
          <w:sz w:val="22"/>
          <w:szCs w:val="22"/>
          <w:lang w:eastAsia="sl-SI"/>
        </w:rPr>
      </w:pPr>
      <w:r w:rsidRPr="001F41F1">
        <w:rPr>
          <w:rFonts w:ascii="Arial" w:hAnsi="Arial"/>
          <w:sz w:val="22"/>
          <w:szCs w:val="22"/>
          <w:lang w:eastAsia="sl-SI"/>
        </w:rPr>
        <w:lastRenderedPageBreak/>
        <w:t xml:space="preserve">Dolgoročni nadzor in vzdrževanje zaprtih odlagališč na območju nekdanjega Rudnika urana Žirovski vrh obsega naloge fizičnega nadzora, nadzora stabilnosti terena in nadzora izpustov v okolje. Obsega tudi dela rednega vzdrževanja prekrivke ter objektov na območju odlagališč ter upravljanje objektov državne infrastrukture. ARAO je v preteklih letih izvajal javno službo dolgoročnega nadzora na odlagališču rudarske jalovine Jazbec, v maju 2025 pa je po zaprtju odlagališča hidrometalurške jalovine Boršt, v upravljanje in dolgoročni nadzor prevzel tudi to odlagališče. </w:t>
      </w:r>
    </w:p>
    <w:p w14:paraId="79FD4AC2" w14:textId="784AF56D" w:rsidR="000A62A7" w:rsidRPr="000A62A7" w:rsidRDefault="000A62A7" w:rsidP="000A62A7">
      <w:pPr>
        <w:spacing w:before="60" w:after="120" w:line="276" w:lineRule="auto"/>
        <w:jc w:val="both"/>
        <w:rPr>
          <w:rFonts w:ascii="Arial" w:hAnsi="Arial"/>
          <w:sz w:val="22"/>
          <w:szCs w:val="22"/>
          <w:lang w:eastAsia="sl-SI"/>
        </w:rPr>
      </w:pPr>
      <w:r w:rsidRPr="000A62A7">
        <w:rPr>
          <w:rFonts w:ascii="Arial" w:hAnsi="Arial"/>
          <w:sz w:val="22"/>
          <w:szCs w:val="22"/>
          <w:lang w:eastAsia="sl-SI"/>
        </w:rPr>
        <w:t>Program nadzora in vzdrževanja odlagališča Jazbec je v letu 2025 obsegal fizični nadzor območja odlagališča Jazbec podobno tudi odlagališča Boršt od njegovega zaprtja in prevzema v upravljanje ARAO, nadzor izpustov iz zaprtih jamskih objektov: redne preglede stanja prekrivke, sistema za površinsko odvodnjavanje in drenažnega jaška, zaščitne ograje, prepusta pod odlagališčem in odvodnega kanala, merilnih mest, piezometrov, inklinometrov in geodetskih točk. Nadzor zajema tudi izpust jamske vode na platoju P-10, radiološki, hidrološki in geodetski monitoring ter monitoring dolgoročne stabilnosti odlagališča Jazbec kakor tudi vzdrževanje terena, pripadajoče infrastrukture in naprav. Urejena je bila služnost za dostope do odlagališča Boršt.</w:t>
      </w:r>
    </w:p>
    <w:p w14:paraId="4CF24272" w14:textId="1BEC1643" w:rsidR="000A62A7" w:rsidRPr="000A62A7" w:rsidRDefault="00F31253" w:rsidP="000A62A7">
      <w:pPr>
        <w:spacing w:before="60" w:after="120" w:line="276" w:lineRule="auto"/>
        <w:jc w:val="both"/>
        <w:rPr>
          <w:rFonts w:ascii="Arial" w:hAnsi="Arial"/>
          <w:sz w:val="22"/>
          <w:szCs w:val="22"/>
          <w:lang w:eastAsia="sl-SI"/>
        </w:rPr>
      </w:pPr>
      <w:r>
        <w:rPr>
          <w:rFonts w:ascii="Arial" w:hAnsi="Arial"/>
          <w:sz w:val="22"/>
          <w:szCs w:val="22"/>
          <w:lang w:eastAsia="sl-SI"/>
        </w:rPr>
        <w:t xml:space="preserve">Prevzem odlagališča Boršt je bil </w:t>
      </w:r>
      <w:r w:rsidR="009D3C31">
        <w:rPr>
          <w:rFonts w:ascii="Arial" w:hAnsi="Arial"/>
          <w:sz w:val="22"/>
          <w:szCs w:val="22"/>
          <w:lang w:eastAsia="sl-SI"/>
        </w:rPr>
        <w:t>glede na Poslovni načrt ARAO za leti 2025 in 2026</w:t>
      </w:r>
      <w:r w:rsidR="00447BEB">
        <w:rPr>
          <w:rFonts w:ascii="Arial" w:hAnsi="Arial"/>
          <w:sz w:val="22"/>
          <w:szCs w:val="22"/>
          <w:lang w:eastAsia="sl-SI"/>
        </w:rPr>
        <w:t xml:space="preserve"> </w:t>
      </w:r>
      <w:r>
        <w:rPr>
          <w:rFonts w:ascii="Arial" w:hAnsi="Arial"/>
          <w:sz w:val="22"/>
          <w:szCs w:val="22"/>
          <w:lang w:eastAsia="sl-SI"/>
        </w:rPr>
        <w:t xml:space="preserve">realiziran z </w:t>
      </w:r>
      <w:r w:rsidR="00D55EF7">
        <w:rPr>
          <w:rFonts w:ascii="Arial" w:hAnsi="Arial"/>
          <w:sz w:val="22"/>
          <w:szCs w:val="22"/>
          <w:lang w:eastAsia="sl-SI"/>
        </w:rPr>
        <w:t>zamikom</w:t>
      </w:r>
      <w:r w:rsidR="003A578B">
        <w:rPr>
          <w:rFonts w:ascii="Arial" w:hAnsi="Arial"/>
          <w:sz w:val="22"/>
          <w:szCs w:val="22"/>
          <w:lang w:eastAsia="sl-SI"/>
        </w:rPr>
        <w:t>.</w:t>
      </w:r>
      <w:r>
        <w:rPr>
          <w:rFonts w:ascii="Arial" w:hAnsi="Arial"/>
          <w:sz w:val="22"/>
          <w:szCs w:val="22"/>
          <w:lang w:eastAsia="sl-SI"/>
        </w:rPr>
        <w:t xml:space="preserve"> </w:t>
      </w:r>
      <w:r w:rsidR="00CB499C">
        <w:rPr>
          <w:rFonts w:ascii="Arial" w:hAnsi="Arial"/>
          <w:sz w:val="22"/>
          <w:szCs w:val="22"/>
          <w:lang w:eastAsia="sl-SI"/>
        </w:rPr>
        <w:t>V</w:t>
      </w:r>
      <w:r w:rsidR="000A62A7" w:rsidRPr="000A62A7">
        <w:rPr>
          <w:rFonts w:ascii="Arial" w:hAnsi="Arial"/>
          <w:sz w:val="22"/>
          <w:szCs w:val="22"/>
          <w:lang w:eastAsia="sl-SI"/>
        </w:rPr>
        <w:t xml:space="preserve"> okviru prevzema odlagališča Boršt v upravljanje je bilo pričakovano, da se uredi še prevzem ostale infrastrukture potrebne za upravljanje obeh odlagališč, to je zlasti prevzem upravne stavbe, t. i. reševalne postaje, objekta iztoka jamske vode, zgodovinski park, vendar to ni bilo mogoče zaradi nedokončanega postopka likvidacije</w:t>
      </w:r>
      <w:r w:rsidR="00CB499C">
        <w:rPr>
          <w:rFonts w:ascii="Arial" w:hAnsi="Arial"/>
          <w:sz w:val="22"/>
          <w:szCs w:val="22"/>
          <w:lang w:eastAsia="sl-SI"/>
        </w:rPr>
        <w:t xml:space="preserve"> javnega podjetja RŽV d.o.o.</w:t>
      </w:r>
      <w:r w:rsidR="000A62A7" w:rsidRPr="000A62A7">
        <w:rPr>
          <w:rFonts w:ascii="Arial" w:hAnsi="Arial"/>
          <w:sz w:val="22"/>
          <w:szCs w:val="22"/>
          <w:lang w:eastAsia="sl-SI"/>
        </w:rPr>
        <w:t>.</w:t>
      </w:r>
      <w:r w:rsidR="000A62A7">
        <w:rPr>
          <w:rFonts w:ascii="Arial" w:hAnsi="Arial"/>
          <w:sz w:val="22"/>
          <w:szCs w:val="22"/>
          <w:lang w:eastAsia="sl-SI"/>
        </w:rPr>
        <w:t xml:space="preserve"> </w:t>
      </w:r>
      <w:r w:rsidR="000A62A7" w:rsidRPr="000A62A7">
        <w:rPr>
          <w:rFonts w:ascii="Arial" w:hAnsi="Arial"/>
          <w:sz w:val="22"/>
          <w:szCs w:val="22"/>
          <w:lang w:eastAsia="sl-SI"/>
        </w:rPr>
        <w:t>Realizacija glede na načrtovana sredstva v letu 2025 je bila 46 %</w:t>
      </w:r>
      <w:r w:rsidR="000A62A7">
        <w:rPr>
          <w:rFonts w:ascii="Arial" w:hAnsi="Arial"/>
          <w:sz w:val="22"/>
          <w:szCs w:val="22"/>
          <w:lang w:eastAsia="sl-SI"/>
        </w:rPr>
        <w:t xml:space="preserve">, saj </w:t>
      </w:r>
      <w:r w:rsidR="008762FB">
        <w:rPr>
          <w:rFonts w:ascii="Arial" w:hAnsi="Arial"/>
          <w:sz w:val="22"/>
          <w:szCs w:val="22"/>
          <w:lang w:eastAsia="sl-SI"/>
        </w:rPr>
        <w:t>je ARAO v skladu z odločbami o zaprtju odlagališča Boršt in prenosu upravljanja na ARAO</w:t>
      </w:r>
      <w:r w:rsidR="007331A6">
        <w:rPr>
          <w:rFonts w:ascii="Arial" w:hAnsi="Arial"/>
          <w:sz w:val="22"/>
          <w:szCs w:val="22"/>
          <w:lang w:eastAsia="sl-SI"/>
        </w:rPr>
        <w:t>, lahki začel svoje naloge (monitoringi, vzdrževanja, …)</w:t>
      </w:r>
      <w:r w:rsidR="008762FB">
        <w:rPr>
          <w:rFonts w:ascii="Arial" w:hAnsi="Arial"/>
          <w:sz w:val="22"/>
          <w:szCs w:val="22"/>
          <w:lang w:eastAsia="sl-SI"/>
        </w:rPr>
        <w:t xml:space="preserve"> </w:t>
      </w:r>
      <w:r w:rsidR="007331A6">
        <w:rPr>
          <w:rFonts w:ascii="Arial" w:hAnsi="Arial"/>
          <w:sz w:val="22"/>
          <w:szCs w:val="22"/>
          <w:lang w:eastAsia="sl-SI"/>
        </w:rPr>
        <w:t xml:space="preserve">izvajati </w:t>
      </w:r>
      <w:r w:rsidR="000A62A7">
        <w:rPr>
          <w:rFonts w:ascii="Arial" w:hAnsi="Arial"/>
          <w:sz w:val="22"/>
          <w:szCs w:val="22"/>
          <w:lang w:eastAsia="sl-SI"/>
        </w:rPr>
        <w:t xml:space="preserve">kasneje kot </w:t>
      </w:r>
      <w:r w:rsidR="007331A6">
        <w:rPr>
          <w:rFonts w:ascii="Arial" w:hAnsi="Arial"/>
          <w:sz w:val="22"/>
          <w:szCs w:val="22"/>
          <w:lang w:eastAsia="sl-SI"/>
        </w:rPr>
        <w:t xml:space="preserve">je to bilo </w:t>
      </w:r>
      <w:r w:rsidR="000A62A7">
        <w:rPr>
          <w:rFonts w:ascii="Arial" w:hAnsi="Arial"/>
          <w:sz w:val="22"/>
          <w:szCs w:val="22"/>
          <w:lang w:eastAsia="sl-SI"/>
        </w:rPr>
        <w:t>prevideno</w:t>
      </w:r>
      <w:r w:rsidR="007331A6" w:rsidRPr="007331A6">
        <w:t xml:space="preserve"> </w:t>
      </w:r>
      <w:r w:rsidR="007331A6">
        <w:t xml:space="preserve">v </w:t>
      </w:r>
      <w:r w:rsidR="007331A6" w:rsidRPr="007331A6">
        <w:rPr>
          <w:rFonts w:ascii="Arial" w:hAnsi="Arial"/>
          <w:sz w:val="22"/>
          <w:szCs w:val="22"/>
          <w:lang w:eastAsia="sl-SI"/>
        </w:rPr>
        <w:t>Poslovn</w:t>
      </w:r>
      <w:r w:rsidR="007331A6">
        <w:rPr>
          <w:rFonts w:ascii="Arial" w:hAnsi="Arial"/>
          <w:sz w:val="22"/>
          <w:szCs w:val="22"/>
          <w:lang w:eastAsia="sl-SI"/>
        </w:rPr>
        <w:t>em</w:t>
      </w:r>
      <w:r w:rsidR="007331A6" w:rsidRPr="007331A6">
        <w:rPr>
          <w:rFonts w:ascii="Arial" w:hAnsi="Arial"/>
          <w:sz w:val="22"/>
          <w:szCs w:val="22"/>
          <w:lang w:eastAsia="sl-SI"/>
        </w:rPr>
        <w:t xml:space="preserve"> načrt</w:t>
      </w:r>
      <w:r w:rsidR="007331A6">
        <w:rPr>
          <w:rFonts w:ascii="Arial" w:hAnsi="Arial"/>
          <w:sz w:val="22"/>
          <w:szCs w:val="22"/>
          <w:lang w:eastAsia="sl-SI"/>
        </w:rPr>
        <w:t>u</w:t>
      </w:r>
      <w:r w:rsidR="007331A6" w:rsidRPr="007331A6">
        <w:rPr>
          <w:rFonts w:ascii="Arial" w:hAnsi="Arial"/>
          <w:sz w:val="22"/>
          <w:szCs w:val="22"/>
          <w:lang w:eastAsia="sl-SI"/>
        </w:rPr>
        <w:t xml:space="preserve"> ARAO za leti 2025 in 2026</w:t>
      </w:r>
      <w:r w:rsidR="000A62A7">
        <w:rPr>
          <w:rFonts w:ascii="Arial" w:hAnsi="Arial"/>
          <w:sz w:val="22"/>
          <w:szCs w:val="22"/>
          <w:lang w:eastAsia="sl-SI"/>
        </w:rPr>
        <w:t xml:space="preserve">, prav tako, ni bil prevzeta vsa infrastruktura. </w:t>
      </w:r>
    </w:p>
    <w:p w14:paraId="5225A022" w14:textId="77777777" w:rsidR="00AB62EF" w:rsidRPr="00093A15" w:rsidRDefault="00AB62EF" w:rsidP="00AB62EF">
      <w:pPr>
        <w:pStyle w:val="obseg"/>
        <w:rPr>
          <w:lang w:eastAsia="ar-SA"/>
        </w:rPr>
      </w:pPr>
      <w:r w:rsidRPr="00093A15">
        <w:rPr>
          <w:lang w:eastAsia="ar-SA"/>
        </w:rPr>
        <w:t xml:space="preserve">Načrtovanje ravnanja z </w:t>
      </w:r>
      <w:r>
        <w:rPr>
          <w:lang w:eastAsia="ar-SA"/>
        </w:rPr>
        <w:t>izrabljenim gorivom (</w:t>
      </w:r>
      <w:r w:rsidRPr="00093A15">
        <w:rPr>
          <w:lang w:eastAsia="ar-SA"/>
        </w:rPr>
        <w:t>IG</w:t>
      </w:r>
      <w:r>
        <w:rPr>
          <w:lang w:eastAsia="ar-SA"/>
        </w:rPr>
        <w:t>)</w:t>
      </w:r>
      <w:r w:rsidRPr="00093A15">
        <w:rPr>
          <w:lang w:eastAsia="ar-SA"/>
        </w:rPr>
        <w:t xml:space="preserve"> RAO in podpora deležnikom</w:t>
      </w:r>
    </w:p>
    <w:p w14:paraId="5A6475B9" w14:textId="4B1EBBBE" w:rsidR="00BB3975" w:rsidRPr="00BB3975" w:rsidRDefault="00AB62EF" w:rsidP="00BB3975">
      <w:pPr>
        <w:spacing w:before="60" w:after="120" w:line="276" w:lineRule="auto"/>
        <w:jc w:val="both"/>
        <w:rPr>
          <w:rFonts w:ascii="Arial" w:hAnsi="Arial"/>
          <w:sz w:val="22"/>
          <w:szCs w:val="22"/>
          <w:lang w:eastAsia="sl-SI"/>
        </w:rPr>
      </w:pPr>
      <w:r w:rsidRPr="006C332C">
        <w:rPr>
          <w:rFonts w:ascii="Arial" w:hAnsi="Arial"/>
          <w:sz w:val="22"/>
          <w:szCs w:val="22"/>
          <w:lang w:eastAsia="sl-SI"/>
        </w:rPr>
        <w:t xml:space="preserve">Dolgoročno načrtovanje ravnanja z RAO in IG zagotavlja razvoj in trajnost varnega ter strokovnega ravnanja z RAO in IG v RS. Naloge se izvajajo v obliki študij in pripravo dokumentov v okviru strokovnih delovnih skupin in sodelovanja z mednarodnimi organizacijami. </w:t>
      </w:r>
      <w:r w:rsidR="00BB3975" w:rsidRPr="00BB3975">
        <w:rPr>
          <w:rFonts w:ascii="Arial" w:hAnsi="Arial"/>
          <w:sz w:val="22"/>
          <w:szCs w:val="22"/>
          <w:lang w:eastAsia="sl-SI"/>
        </w:rPr>
        <w:t>V letu 2025 je ARAO s slovenskimi in hrvaškimi deležniki (NEK, koordinacijski odbor meddržavne komisije, MOPE</w:t>
      </w:r>
      <w:r w:rsidR="00E15750">
        <w:rPr>
          <w:rFonts w:ascii="Arial" w:hAnsi="Arial"/>
          <w:sz w:val="22"/>
          <w:szCs w:val="22"/>
          <w:lang w:eastAsia="sl-SI"/>
        </w:rPr>
        <w:t xml:space="preserve">, </w:t>
      </w:r>
      <w:r w:rsidR="00BB3975" w:rsidRPr="00BB3975">
        <w:rPr>
          <w:rFonts w:ascii="Arial" w:hAnsi="Arial"/>
          <w:sz w:val="22"/>
          <w:szCs w:val="22"/>
          <w:lang w:eastAsia="sl-SI"/>
        </w:rPr>
        <w:t>…) nadaljeval usklajevanje priprave 4. revizije Programa razgradnje NEK in Programa odlaganja RAO in IG iz NEK. ARAO, NEK in Fond NEK so pripravili usklajeni verziji četrte revizije Programa razgradnje NEK in Programa odlaganja RAO in IG iz NEK.</w:t>
      </w:r>
      <w:r w:rsidR="00BB3975" w:rsidRPr="00BB3975" w:rsidDel="00A02EFE">
        <w:rPr>
          <w:rFonts w:ascii="Arial" w:hAnsi="Arial"/>
          <w:sz w:val="22"/>
          <w:szCs w:val="22"/>
          <w:lang w:eastAsia="sl-SI"/>
        </w:rPr>
        <w:t xml:space="preserve"> </w:t>
      </w:r>
      <w:r w:rsidR="00BB3975" w:rsidRPr="00BB3975">
        <w:rPr>
          <w:rFonts w:ascii="Arial" w:hAnsi="Arial"/>
          <w:sz w:val="22"/>
          <w:szCs w:val="22"/>
          <w:lang w:eastAsia="sl-SI"/>
        </w:rPr>
        <w:t>Koordinacijski odbor se je z obema programoma seznanil na svoji 16. seji decembra 2025. Meddržavna komisija se je januarja 2026 na svoji 18. seji seznanila s četrto revizijo programov in ugotovila, da sta programa ustrezno pripravljena za nadaljnje postopke potrjevanja.</w:t>
      </w:r>
    </w:p>
    <w:p w14:paraId="5B051D56" w14:textId="77777777" w:rsidR="00BB3975" w:rsidRPr="00BB3975" w:rsidRDefault="00BB3975" w:rsidP="00BB3975">
      <w:pPr>
        <w:spacing w:before="60" w:after="120" w:line="276" w:lineRule="auto"/>
        <w:jc w:val="both"/>
        <w:rPr>
          <w:rFonts w:ascii="Arial" w:hAnsi="Arial"/>
          <w:sz w:val="22"/>
          <w:szCs w:val="22"/>
          <w:lang w:eastAsia="sl-SI"/>
        </w:rPr>
      </w:pPr>
      <w:r w:rsidRPr="00BB3975">
        <w:rPr>
          <w:rFonts w:ascii="Arial" w:hAnsi="Arial"/>
          <w:sz w:val="22"/>
          <w:szCs w:val="22"/>
          <w:lang w:eastAsia="sl-SI"/>
        </w:rPr>
        <w:t>Izdelana je bila revizija študije delitve in prevzema NSRAO iz NEK, ki predvideva prevzem NSRAO v NEK v 4 fazah in v časovnem obdobju 2028, 2029 in 2030.</w:t>
      </w:r>
    </w:p>
    <w:p w14:paraId="6E4351FE" w14:textId="6B650E96" w:rsidR="00BB3975" w:rsidRPr="00BB3975" w:rsidRDefault="00BB3975" w:rsidP="00BB3975">
      <w:pPr>
        <w:spacing w:before="60" w:after="120" w:line="276" w:lineRule="auto"/>
        <w:jc w:val="both"/>
        <w:rPr>
          <w:rFonts w:ascii="Arial" w:hAnsi="Arial"/>
          <w:sz w:val="22"/>
          <w:szCs w:val="22"/>
          <w:lang w:eastAsia="sl-SI"/>
        </w:rPr>
      </w:pPr>
      <w:r w:rsidRPr="00BB3975">
        <w:rPr>
          <w:rFonts w:ascii="Arial" w:hAnsi="Arial"/>
          <w:sz w:val="22"/>
          <w:szCs w:val="22"/>
          <w:lang w:eastAsia="sl-SI"/>
        </w:rPr>
        <w:t xml:space="preserve">Fond NEK, ARAO in NEK d. o. o., so v letu 2025 nadaljevali z aktivnostmi delovne skupine za pripravo in prevzem NSRAO. V letu 2025 so se nekateri zaposleni ARAO v NEK večkrat udeležili aktivnosti obdelave, premeščanja in skladiščenja paketov z NSRAO z namenom, da se seznanijo z ravnanjem s paketi z NSRAO in ustrezno usposobijo za prevzem NSRAO za odlaganje v odlagališče NSRAO Vrbina, Krško. Z NEK </w:t>
      </w:r>
      <w:r w:rsidR="005B30A1">
        <w:rPr>
          <w:rFonts w:ascii="Arial" w:hAnsi="Arial"/>
          <w:sz w:val="22"/>
          <w:szCs w:val="22"/>
          <w:lang w:eastAsia="sl-SI"/>
        </w:rPr>
        <w:t>je ARAO</w:t>
      </w:r>
      <w:r w:rsidRPr="00BB3975">
        <w:rPr>
          <w:rFonts w:ascii="Arial" w:hAnsi="Arial"/>
          <w:sz w:val="22"/>
          <w:szCs w:val="22"/>
          <w:lang w:eastAsia="sl-SI"/>
        </w:rPr>
        <w:t xml:space="preserve"> izmenjal in pregledal gradivo </w:t>
      </w:r>
      <w:r w:rsidRPr="00BB3975">
        <w:rPr>
          <w:rFonts w:ascii="Arial" w:hAnsi="Arial"/>
          <w:sz w:val="22"/>
          <w:szCs w:val="22"/>
          <w:lang w:eastAsia="sl-SI"/>
        </w:rPr>
        <w:lastRenderedPageBreak/>
        <w:t xml:space="preserve">(postopki, delovna navodila, inventar RAO …), ki </w:t>
      </w:r>
      <w:r w:rsidR="005B30A1">
        <w:rPr>
          <w:rFonts w:ascii="Arial" w:hAnsi="Arial"/>
          <w:sz w:val="22"/>
          <w:szCs w:val="22"/>
          <w:lang w:eastAsia="sl-SI"/>
        </w:rPr>
        <w:t xml:space="preserve">je ARAO </w:t>
      </w:r>
      <w:r w:rsidRPr="00BB3975">
        <w:rPr>
          <w:rFonts w:ascii="Arial" w:hAnsi="Arial"/>
          <w:sz w:val="22"/>
          <w:szCs w:val="22"/>
          <w:lang w:eastAsia="sl-SI"/>
        </w:rPr>
        <w:t>v pomoč pri razvoju orodij za ravnanje z RAO, poročanje o inventarju in v postopkih načrtovanja prevzema in nadaljnjega ravnanja z NSRAO.</w:t>
      </w:r>
    </w:p>
    <w:p w14:paraId="048AEDB4" w14:textId="5083EA00" w:rsidR="00F73848" w:rsidRDefault="00AB62EF" w:rsidP="00AB62EF">
      <w:pPr>
        <w:spacing w:before="60" w:after="120" w:line="276" w:lineRule="auto"/>
        <w:jc w:val="both"/>
        <w:rPr>
          <w:rFonts w:ascii="Arial" w:hAnsi="Arial"/>
          <w:sz w:val="22"/>
          <w:szCs w:val="22"/>
          <w:lang w:eastAsia="sl-SI"/>
        </w:rPr>
      </w:pPr>
      <w:r w:rsidRPr="3CA33969">
        <w:rPr>
          <w:rFonts w:ascii="Arial" w:hAnsi="Arial"/>
          <w:sz w:val="22"/>
          <w:szCs w:val="22"/>
          <w:lang w:eastAsia="sl-SI"/>
        </w:rPr>
        <w:t>Prenos znanja iz mednarodnega v nacionalno okolje je v letu 202</w:t>
      </w:r>
      <w:r w:rsidR="00F73848">
        <w:rPr>
          <w:rFonts w:ascii="Arial" w:hAnsi="Arial"/>
          <w:sz w:val="22"/>
          <w:szCs w:val="22"/>
          <w:lang w:eastAsia="sl-SI"/>
        </w:rPr>
        <w:t>5</w:t>
      </w:r>
      <w:r w:rsidRPr="3CA33969">
        <w:rPr>
          <w:rFonts w:ascii="Arial" w:hAnsi="Arial"/>
          <w:sz w:val="22"/>
          <w:szCs w:val="22"/>
          <w:lang w:eastAsia="sl-SI"/>
        </w:rPr>
        <w:t xml:space="preserve"> potekal preko članstva ARAO v mednarodnih strokovnih organizacijah in sodelovanja v projektih Evropske komisije (EURATOM, EURAD 2, PREDIS, HARPERS), in v strokovnih združenjih (ERDO, IFNEC, IGD-TP, WNA, Klub agencij), sodelovanje v delovnih telesih mednarodnih organizacij, ki delujejo na področju ravnanja z RAO in IG ter razgradnje jedrskih objektov (IAEA, OECD/NEA, EAES), sodelovanje v programu tehnične pomoči in koordiniranih raziskovalnih projektih IAEA. ARAO je v skladu s pozivom Evropske komisije in dogovorom URSJV, MOPE in ARAO, sodeloval v pilotnem projektu za zagotavljanje skupnih rešitev ravnanja z RAO in IG v EU. V projektu ARAO nastopa kot slovenski član delovne skupine (stakeholder group).</w:t>
      </w:r>
      <w:r w:rsidR="00BB3975">
        <w:rPr>
          <w:rFonts w:ascii="Arial" w:hAnsi="Arial"/>
          <w:sz w:val="22"/>
          <w:szCs w:val="22"/>
          <w:lang w:eastAsia="sl-SI"/>
        </w:rPr>
        <w:t xml:space="preserve"> </w:t>
      </w:r>
      <w:r w:rsidR="00F73848" w:rsidRPr="00BB3975">
        <w:rPr>
          <w:rFonts w:ascii="Arial" w:hAnsi="Arial"/>
          <w:sz w:val="22"/>
          <w:szCs w:val="22"/>
          <w:lang w:eastAsia="sl-SI"/>
        </w:rPr>
        <w:t>ARAO je junija 2025 gostil redni letni sestanek združenja ERDO, kjer je potekala predvsem razprava o izvedbi projekta Pilot project Evropske komisije in vključenosti ter odzivu združenja.</w:t>
      </w:r>
      <w:r w:rsidR="00F73848" w:rsidRPr="00BB3975" w:rsidDel="00101DA8">
        <w:rPr>
          <w:rFonts w:ascii="Arial" w:hAnsi="Arial"/>
          <w:sz w:val="22"/>
          <w:szCs w:val="22"/>
          <w:lang w:eastAsia="sl-SI"/>
        </w:rPr>
        <w:t xml:space="preserve"> </w:t>
      </w:r>
      <w:r w:rsidR="00F73848" w:rsidRPr="00BB3975">
        <w:rPr>
          <w:rFonts w:ascii="Arial" w:hAnsi="Arial"/>
          <w:sz w:val="22"/>
          <w:szCs w:val="22"/>
          <w:lang w:eastAsia="sl-SI"/>
        </w:rPr>
        <w:t>V okviru aktivnosti združenja je bila pripravljena študija o morebitnih vplivih malih modularnih reaktorjev na mednarodno sodelovanje na področju ravnanja z RAO in IG</w:t>
      </w:r>
      <w:r w:rsidR="00BB3975">
        <w:rPr>
          <w:rFonts w:ascii="Arial" w:hAnsi="Arial"/>
          <w:sz w:val="22"/>
          <w:szCs w:val="22"/>
          <w:lang w:eastAsia="sl-SI"/>
        </w:rPr>
        <w:t>.</w:t>
      </w:r>
    </w:p>
    <w:p w14:paraId="0C1A0DF9" w14:textId="1EED6F81" w:rsidR="00BB3975" w:rsidRPr="00751029" w:rsidRDefault="00BB3975" w:rsidP="00AB62EF">
      <w:pPr>
        <w:spacing w:before="60" w:after="120" w:line="276" w:lineRule="auto"/>
        <w:jc w:val="both"/>
        <w:rPr>
          <w:rFonts w:ascii="Arial" w:hAnsi="Arial"/>
          <w:sz w:val="22"/>
          <w:szCs w:val="22"/>
          <w:lang w:eastAsia="sl-SI"/>
        </w:rPr>
      </w:pPr>
      <w:r>
        <w:rPr>
          <w:rFonts w:ascii="Arial" w:hAnsi="Arial"/>
          <w:sz w:val="22"/>
          <w:szCs w:val="22"/>
          <w:lang w:eastAsia="sl-SI"/>
        </w:rPr>
        <w:t>Finančna realizacija je bila na tej nalogi 50%.</w:t>
      </w:r>
      <w:r w:rsidRPr="00BB3975">
        <w:rPr>
          <w:rFonts w:ascii="Arial" w:hAnsi="Arial"/>
          <w:sz w:val="22"/>
          <w:szCs w:val="22"/>
          <w:lang w:eastAsia="sl-SI"/>
        </w:rPr>
        <w:t xml:space="preserve"> Obseg izvedenih nalog je odraz tega, da se je večina aktivnosti priprave</w:t>
      </w:r>
      <w:r w:rsidRPr="00BB3975" w:rsidDel="00E76927">
        <w:rPr>
          <w:rFonts w:ascii="Arial" w:hAnsi="Arial"/>
          <w:sz w:val="22"/>
          <w:szCs w:val="22"/>
          <w:lang w:eastAsia="sl-SI"/>
        </w:rPr>
        <w:t xml:space="preserve"> </w:t>
      </w:r>
      <w:r w:rsidRPr="00BB3975">
        <w:rPr>
          <w:rFonts w:ascii="Arial" w:hAnsi="Arial"/>
          <w:sz w:val="22"/>
          <w:szCs w:val="22"/>
          <w:lang w:eastAsia="sl-SI"/>
        </w:rPr>
        <w:t>četrte revizije Programa odlaganja RAO in IG in četrte revizije Programa razgradnje NEK zaključila šele konec 2025 in ne v začetku 2025 kot je to bilo sprva načrtovano. Nekatere aktivnosti je v skladu z odločitvami koordinacijskega odbora meddržavne komisije na svoje stroške izvedel NEK in ne ARAO kot je to bilo načrtovano v P</w:t>
      </w:r>
      <w:r w:rsidR="0088677C">
        <w:rPr>
          <w:rFonts w:ascii="Arial" w:hAnsi="Arial"/>
          <w:sz w:val="22"/>
          <w:szCs w:val="22"/>
          <w:lang w:eastAsia="sl-SI"/>
        </w:rPr>
        <w:t xml:space="preserve">oslovnem načrtu </w:t>
      </w:r>
      <w:r w:rsidRPr="00BB3975">
        <w:rPr>
          <w:rFonts w:ascii="Arial" w:hAnsi="Arial"/>
          <w:sz w:val="22"/>
          <w:szCs w:val="22"/>
          <w:lang w:eastAsia="sl-SI"/>
        </w:rPr>
        <w:t>ARAO za leti 2025 in 2026</w:t>
      </w:r>
      <w:r>
        <w:rPr>
          <w:rFonts w:ascii="Arial" w:hAnsi="Arial"/>
          <w:sz w:val="22"/>
          <w:szCs w:val="22"/>
          <w:lang w:eastAsia="sl-SI"/>
        </w:rPr>
        <w:t>.</w:t>
      </w:r>
    </w:p>
    <w:p w14:paraId="58BCE6E9" w14:textId="77777777" w:rsidR="007B0157" w:rsidRDefault="007B0157" w:rsidP="00AB62EF">
      <w:pPr>
        <w:spacing w:before="60" w:after="120" w:line="276" w:lineRule="auto"/>
        <w:jc w:val="both"/>
        <w:rPr>
          <w:rFonts w:ascii="Arial" w:eastAsia="Calibri" w:hAnsi="Arial"/>
          <w:b/>
          <w:i/>
          <w:sz w:val="22"/>
          <w:szCs w:val="22"/>
        </w:rPr>
      </w:pPr>
    </w:p>
    <w:p w14:paraId="60DCF470" w14:textId="312AF9C6" w:rsidR="00AB62EF" w:rsidRPr="005E54ED" w:rsidRDefault="00AB62EF" w:rsidP="00AB62EF">
      <w:pPr>
        <w:spacing w:before="60" w:after="120" w:line="276" w:lineRule="auto"/>
        <w:jc w:val="both"/>
        <w:rPr>
          <w:rFonts w:ascii="Arial" w:eastAsia="Calibri" w:hAnsi="Arial"/>
          <w:b/>
          <w:i/>
          <w:sz w:val="22"/>
          <w:szCs w:val="22"/>
        </w:rPr>
      </w:pPr>
      <w:r w:rsidRPr="005E54ED">
        <w:rPr>
          <w:rFonts w:ascii="Arial" w:eastAsia="Calibri" w:hAnsi="Arial"/>
          <w:b/>
          <w:i/>
          <w:sz w:val="22"/>
          <w:szCs w:val="22"/>
        </w:rPr>
        <w:t>Podporne dejavnosti</w:t>
      </w:r>
    </w:p>
    <w:p w14:paraId="179A4568" w14:textId="77777777" w:rsidR="00AB62EF" w:rsidRPr="006C332C" w:rsidRDefault="00AB62EF" w:rsidP="00AB62EF">
      <w:pPr>
        <w:spacing w:before="60" w:after="120" w:line="276" w:lineRule="auto"/>
        <w:jc w:val="both"/>
        <w:rPr>
          <w:rFonts w:ascii="Arial" w:hAnsi="Arial"/>
          <w:sz w:val="22"/>
          <w:szCs w:val="22"/>
          <w:lang w:eastAsia="sl-SI"/>
        </w:rPr>
      </w:pPr>
      <w:r w:rsidRPr="006C332C">
        <w:rPr>
          <w:rFonts w:ascii="Arial" w:hAnsi="Arial"/>
          <w:sz w:val="22"/>
          <w:szCs w:val="22"/>
          <w:lang w:eastAsia="sl-SI"/>
        </w:rPr>
        <w:t xml:space="preserve">Skupne službe ARAO opravljajo poslovno-administrativne naloge (tajništvo, finančno-računovodska, pravna služba) in zagotavljajo delovne pogoje (npr. prostori, informacijsko-komunikacijska tehnologija, poštne storitve, varstvo pred požarom, varnost in zdravje pri delu), potrebne pri izvajanju javne službe in vodenju organizacije. </w:t>
      </w:r>
    </w:p>
    <w:p w14:paraId="14655CA8" w14:textId="0D543DFB" w:rsidR="00AB62EF" w:rsidRDefault="00AB62EF" w:rsidP="00AB62EF">
      <w:pPr>
        <w:spacing w:before="60" w:after="120" w:line="276" w:lineRule="auto"/>
        <w:jc w:val="both"/>
        <w:rPr>
          <w:rFonts w:ascii="Arial" w:hAnsi="Arial"/>
          <w:sz w:val="22"/>
          <w:szCs w:val="22"/>
          <w:lang w:eastAsia="sl-SI"/>
        </w:rPr>
      </w:pPr>
      <w:r w:rsidRPr="006C332C">
        <w:rPr>
          <w:rFonts w:ascii="Arial" w:hAnsi="Arial"/>
          <w:sz w:val="22"/>
          <w:szCs w:val="22"/>
          <w:lang w:eastAsia="sl-SI"/>
        </w:rPr>
        <w:t xml:space="preserve">Kot podporne dejavnosti se izvajajo tudi strokovne in tehnične dejavnosti, </w:t>
      </w:r>
      <w:r w:rsidR="00EC2B4F">
        <w:rPr>
          <w:rFonts w:ascii="Arial" w:hAnsi="Arial"/>
          <w:sz w:val="22"/>
          <w:szCs w:val="22"/>
          <w:lang w:eastAsia="sl-SI"/>
        </w:rPr>
        <w:t>ki so podpora</w:t>
      </w:r>
      <w:r w:rsidRPr="006C332C">
        <w:rPr>
          <w:rFonts w:ascii="Arial" w:hAnsi="Arial"/>
          <w:sz w:val="22"/>
          <w:szCs w:val="22"/>
          <w:lang w:eastAsia="sl-SI"/>
        </w:rPr>
        <w:t xml:space="preserve"> nalog</w:t>
      </w:r>
      <w:r w:rsidR="00EC2B4F">
        <w:rPr>
          <w:rFonts w:ascii="Arial" w:hAnsi="Arial"/>
          <w:sz w:val="22"/>
          <w:szCs w:val="22"/>
          <w:lang w:eastAsia="sl-SI"/>
        </w:rPr>
        <w:t>am</w:t>
      </w:r>
      <w:r w:rsidRPr="006C332C">
        <w:rPr>
          <w:rFonts w:ascii="Arial" w:hAnsi="Arial"/>
          <w:sz w:val="22"/>
          <w:szCs w:val="22"/>
          <w:lang w:eastAsia="sl-SI"/>
        </w:rPr>
        <w:t xml:space="preserve"> javne službe</w:t>
      </w:r>
      <w:r w:rsidR="00EC2B4F">
        <w:rPr>
          <w:rFonts w:ascii="Arial" w:hAnsi="Arial"/>
          <w:sz w:val="22"/>
          <w:szCs w:val="22"/>
          <w:lang w:eastAsia="sl-SI"/>
        </w:rPr>
        <w:t xml:space="preserve"> in </w:t>
      </w:r>
      <w:r w:rsidRPr="006C332C">
        <w:rPr>
          <w:rFonts w:ascii="Arial" w:hAnsi="Arial"/>
          <w:sz w:val="22"/>
          <w:szCs w:val="22"/>
          <w:lang w:eastAsia="sl-SI"/>
        </w:rPr>
        <w:t xml:space="preserve"> so nujne zaradi zahtev predpisov ali izboljšanja kvalitete rezultatov (npr. sistem zagotavljanja kakovosti, varstvo pred sevanji, monitoring delovnega okolja, obratovalni monitoring, komuniciranje z deležniki in notranje komuniciranje, javno naročanje, arhiviranje).</w:t>
      </w:r>
    </w:p>
    <w:p w14:paraId="0FA06383" w14:textId="77777777" w:rsidR="00AB62EF" w:rsidRDefault="00AB62EF" w:rsidP="00AB62EF">
      <w:pPr>
        <w:pStyle w:val="obseg"/>
        <w:rPr>
          <w:lang w:eastAsia="ar-SA"/>
        </w:rPr>
      </w:pPr>
      <w:r>
        <w:rPr>
          <w:lang w:eastAsia="ar-SA"/>
        </w:rPr>
        <w:t>Finančna realizacija poslovnega načrta</w:t>
      </w:r>
    </w:p>
    <w:p w14:paraId="38DBF6D3" w14:textId="1D235512" w:rsidR="00EC2B4F" w:rsidRPr="00EC2B4F" w:rsidRDefault="00AB62EF" w:rsidP="00EC2B4F">
      <w:pPr>
        <w:spacing w:before="60" w:after="120" w:line="276" w:lineRule="auto"/>
        <w:jc w:val="both"/>
        <w:rPr>
          <w:rFonts w:ascii="Arial" w:hAnsi="Arial"/>
          <w:sz w:val="22"/>
          <w:szCs w:val="22"/>
          <w:lang w:eastAsia="sl-SI"/>
        </w:rPr>
      </w:pPr>
      <w:r w:rsidRPr="00B9331D">
        <w:rPr>
          <w:rFonts w:ascii="Arial" w:hAnsi="Arial"/>
          <w:sz w:val="22"/>
          <w:szCs w:val="22"/>
          <w:lang w:eastAsia="sl-SI"/>
        </w:rPr>
        <w:t>Realizacija poslovnega načrta za leto 202</w:t>
      </w:r>
      <w:r w:rsidR="00EC2B4F">
        <w:rPr>
          <w:rFonts w:ascii="Arial" w:hAnsi="Arial"/>
          <w:sz w:val="22"/>
          <w:szCs w:val="22"/>
          <w:lang w:eastAsia="sl-SI"/>
        </w:rPr>
        <w:t>5</w:t>
      </w:r>
      <w:r w:rsidRPr="00B9331D">
        <w:rPr>
          <w:rFonts w:ascii="Arial" w:hAnsi="Arial"/>
          <w:sz w:val="22"/>
          <w:szCs w:val="22"/>
          <w:lang w:eastAsia="sl-SI"/>
        </w:rPr>
        <w:t xml:space="preserve"> je bila </w:t>
      </w:r>
      <w:r w:rsidR="00EC2B4F">
        <w:rPr>
          <w:rFonts w:ascii="Arial" w:hAnsi="Arial"/>
          <w:sz w:val="22"/>
          <w:szCs w:val="22"/>
          <w:lang w:eastAsia="sl-SI"/>
        </w:rPr>
        <w:t>46</w:t>
      </w:r>
      <w:r w:rsidRPr="00B9331D">
        <w:rPr>
          <w:rFonts w:ascii="Arial" w:hAnsi="Arial"/>
          <w:sz w:val="22"/>
          <w:szCs w:val="22"/>
          <w:lang w:eastAsia="sl-SI"/>
        </w:rPr>
        <w:t xml:space="preserve"> %. </w:t>
      </w:r>
      <w:bookmarkStart w:id="8" w:name="_Hlk224604077"/>
      <w:r w:rsidR="00EC2B4F" w:rsidRPr="00EC2B4F">
        <w:rPr>
          <w:rFonts w:ascii="Arial" w:hAnsi="Arial"/>
          <w:sz w:val="22"/>
          <w:szCs w:val="22"/>
          <w:lang w:eastAsia="sl-SI"/>
        </w:rPr>
        <w:t xml:space="preserve">Razlogi za nižjo realizacijo od načrtovane so pojasnjeni pri posameznem poglavju, tu bi izpostavili le še dejstvo, da </w:t>
      </w:r>
      <w:r w:rsidR="00E02C82">
        <w:rPr>
          <w:rFonts w:ascii="Arial" w:hAnsi="Arial"/>
          <w:sz w:val="22"/>
          <w:szCs w:val="22"/>
          <w:lang w:eastAsia="sl-SI"/>
        </w:rPr>
        <w:t xml:space="preserve">je </w:t>
      </w:r>
      <w:r w:rsidR="004900AB">
        <w:rPr>
          <w:rFonts w:ascii="Arial" w:hAnsi="Arial"/>
          <w:sz w:val="22"/>
          <w:szCs w:val="22"/>
          <w:lang w:eastAsia="sl-SI"/>
        </w:rPr>
        <w:t xml:space="preserve">bilo </w:t>
      </w:r>
      <w:r w:rsidR="00EC2B4F" w:rsidRPr="00EC2B4F">
        <w:rPr>
          <w:rFonts w:ascii="Arial" w:hAnsi="Arial"/>
          <w:sz w:val="22"/>
          <w:szCs w:val="22"/>
          <w:lang w:eastAsia="sl-SI"/>
        </w:rPr>
        <w:t xml:space="preserve">v Poslovnem načrtu </w:t>
      </w:r>
      <w:r w:rsidR="004900AB">
        <w:rPr>
          <w:rFonts w:ascii="Arial" w:hAnsi="Arial"/>
          <w:sz w:val="22"/>
          <w:szCs w:val="22"/>
          <w:lang w:eastAsia="sl-SI"/>
        </w:rPr>
        <w:t xml:space="preserve">ARAO </w:t>
      </w:r>
      <w:r w:rsidR="00EC2B4F" w:rsidRPr="00EC2B4F">
        <w:rPr>
          <w:rFonts w:ascii="Arial" w:hAnsi="Arial"/>
          <w:sz w:val="22"/>
          <w:szCs w:val="22"/>
          <w:lang w:eastAsia="sl-SI"/>
        </w:rPr>
        <w:t>načrtovano dodatno zaposlovanje</w:t>
      </w:r>
      <w:r w:rsidR="004900AB">
        <w:rPr>
          <w:rFonts w:ascii="Arial" w:hAnsi="Arial"/>
          <w:sz w:val="22"/>
          <w:szCs w:val="22"/>
          <w:lang w:eastAsia="sl-SI"/>
        </w:rPr>
        <w:t xml:space="preserve"> le delno</w:t>
      </w:r>
      <w:r w:rsidR="00EC2B4F" w:rsidRPr="00EC2B4F">
        <w:rPr>
          <w:rFonts w:ascii="Arial" w:hAnsi="Arial"/>
          <w:sz w:val="22"/>
          <w:szCs w:val="22"/>
          <w:lang w:eastAsia="sl-SI"/>
        </w:rPr>
        <w:t xml:space="preserve"> realizirano. Za načrtovana delovna mesta je bilo izvedenih več razpisov, ki so bili le deloma uspešni. </w:t>
      </w:r>
    </w:p>
    <w:p w14:paraId="26D66657" w14:textId="65C8C63C" w:rsidR="00491BD2" w:rsidRPr="00491BD2" w:rsidRDefault="00491BD2" w:rsidP="00F93C1B">
      <w:pPr>
        <w:spacing w:before="60" w:after="120" w:line="276" w:lineRule="auto"/>
        <w:jc w:val="both"/>
        <w:rPr>
          <w:rFonts w:ascii="Arial" w:hAnsi="Arial"/>
          <w:sz w:val="22"/>
          <w:szCs w:val="22"/>
          <w:lang w:eastAsia="sl-SI"/>
        </w:rPr>
      </w:pPr>
      <w:bookmarkStart w:id="9" w:name="_Hlk131405719"/>
      <w:bookmarkEnd w:id="8"/>
      <w:r w:rsidRPr="00491BD2">
        <w:rPr>
          <w:rFonts w:ascii="Arial" w:hAnsi="Arial"/>
          <w:sz w:val="22"/>
          <w:szCs w:val="22"/>
          <w:lang w:eastAsia="sl-SI"/>
        </w:rPr>
        <w:t>Računovodski del poročila je izdelan skladno s Slovenskimi računovodskimi standardi (2024) (Uradni list RS, št. 129/23) (SRS), Zakonom o gospodarskih javnih službah (Uradni list RS, št. 32/93, 30/98 – ZZLPPO, 127/06 – ZJZP, 38/10 – ZUKN in 57/11 – ORZGJS40) (ZGJS) in Zakonom o gospodarskih družbah (</w:t>
      </w:r>
      <w:r w:rsidR="00D55EF7" w:rsidRPr="00D55EF7">
        <w:rPr>
          <w:rFonts w:ascii="Arial" w:hAnsi="Arial"/>
          <w:sz w:val="22"/>
          <w:szCs w:val="22"/>
          <w:lang w:eastAsia="sl-SI"/>
        </w:rPr>
        <w:t>Uradni list RS, št. </w:t>
      </w:r>
      <w:hyperlink r:id="rId36" w:tgtFrame="_blank" w:tooltip="Zakon o gospodarskih družbah (uradno prečiščeno besedilo) (ZGD-1-UPB3)" w:history="1">
        <w:r w:rsidR="00D55EF7" w:rsidRPr="00D55EF7">
          <w:rPr>
            <w:rFonts w:ascii="Arial" w:hAnsi="Arial"/>
            <w:sz w:val="22"/>
            <w:szCs w:val="22"/>
            <w:lang w:eastAsia="sl-SI"/>
          </w:rPr>
          <w:t>65/09</w:t>
        </w:r>
      </w:hyperlink>
      <w:r w:rsidR="00D55EF7" w:rsidRPr="00D55EF7">
        <w:rPr>
          <w:rFonts w:ascii="Arial" w:hAnsi="Arial"/>
          <w:sz w:val="22"/>
          <w:szCs w:val="22"/>
          <w:lang w:eastAsia="sl-SI"/>
        </w:rPr>
        <w:t> – uradno prečiščeno besedilo, </w:t>
      </w:r>
      <w:hyperlink r:id="rId37" w:tgtFrame="_blank" w:tooltip="Zakon o dopolnitvah Zakona o gospodarskih družbah (ZGD-1D)" w:history="1">
        <w:r w:rsidR="00D55EF7" w:rsidRPr="00D55EF7">
          <w:rPr>
            <w:rFonts w:ascii="Arial" w:hAnsi="Arial"/>
            <w:sz w:val="22"/>
            <w:szCs w:val="22"/>
            <w:lang w:eastAsia="sl-SI"/>
          </w:rPr>
          <w:t>33/11</w:t>
        </w:r>
      </w:hyperlink>
      <w:r w:rsidR="00D55EF7" w:rsidRPr="00D55EF7">
        <w:rPr>
          <w:rFonts w:ascii="Arial" w:hAnsi="Arial"/>
          <w:sz w:val="22"/>
          <w:szCs w:val="22"/>
          <w:lang w:eastAsia="sl-SI"/>
        </w:rPr>
        <w:t>, </w:t>
      </w:r>
      <w:hyperlink r:id="rId38" w:tgtFrame="_blank" w:tooltip="Zakon o dopolnitvah Zakona o gospodarskih družbah (ZGD-1E)" w:history="1">
        <w:r w:rsidR="00D55EF7" w:rsidRPr="00D55EF7">
          <w:rPr>
            <w:rFonts w:ascii="Arial" w:hAnsi="Arial"/>
            <w:sz w:val="22"/>
            <w:szCs w:val="22"/>
            <w:lang w:eastAsia="sl-SI"/>
          </w:rPr>
          <w:t>91/11</w:t>
        </w:r>
      </w:hyperlink>
      <w:r w:rsidR="00D55EF7" w:rsidRPr="00D55EF7">
        <w:rPr>
          <w:rFonts w:ascii="Arial" w:hAnsi="Arial"/>
          <w:sz w:val="22"/>
          <w:szCs w:val="22"/>
          <w:lang w:eastAsia="sl-SI"/>
        </w:rPr>
        <w:t>, </w:t>
      </w:r>
      <w:hyperlink r:id="rId39" w:tgtFrame="_blank" w:tooltip="Zakon o spremembah in dopolnitvah Zakona o gospodarskih družbah (ZGD-1F)" w:history="1">
        <w:r w:rsidR="00D55EF7" w:rsidRPr="00D55EF7">
          <w:rPr>
            <w:rFonts w:ascii="Arial" w:hAnsi="Arial"/>
            <w:sz w:val="22"/>
            <w:szCs w:val="22"/>
            <w:lang w:eastAsia="sl-SI"/>
          </w:rPr>
          <w:t>32/12</w:t>
        </w:r>
      </w:hyperlink>
      <w:r w:rsidR="00D55EF7" w:rsidRPr="00D55EF7">
        <w:rPr>
          <w:rFonts w:ascii="Arial" w:hAnsi="Arial"/>
          <w:sz w:val="22"/>
          <w:szCs w:val="22"/>
          <w:lang w:eastAsia="sl-SI"/>
        </w:rPr>
        <w:t>, </w:t>
      </w:r>
      <w:hyperlink r:id="rId40" w:tgtFrame="_blank" w:tooltip="Zakon o spremembah in dopolnitvah Zakona o gospodarskih družbah (ZGD-1G)" w:history="1">
        <w:r w:rsidR="00D55EF7" w:rsidRPr="00D55EF7">
          <w:rPr>
            <w:rFonts w:ascii="Arial" w:hAnsi="Arial"/>
            <w:sz w:val="22"/>
            <w:szCs w:val="22"/>
            <w:lang w:eastAsia="sl-SI"/>
          </w:rPr>
          <w:t>57/12</w:t>
        </w:r>
      </w:hyperlink>
      <w:r w:rsidR="00D55EF7" w:rsidRPr="00D55EF7">
        <w:rPr>
          <w:rFonts w:ascii="Arial" w:hAnsi="Arial"/>
          <w:sz w:val="22"/>
          <w:szCs w:val="22"/>
          <w:lang w:eastAsia="sl-SI"/>
        </w:rPr>
        <w:t>, </w:t>
      </w:r>
      <w:hyperlink r:id="rId41" w:tgtFrame="_blank" w:tooltip="Odločba o razveljavitvi prvega do četrtega odstavka 10.a člena in četrtega odstavka 10.b člena ter o delni razveljavitvi sedmega odstavka 10.a člena Zakona o gospodarskih družbah, in o ugotovitvi, da peti in šesti odstavek 10.a člena, del sedmega odstavka 10.a" w:history="1">
        <w:r w:rsidR="00D55EF7" w:rsidRPr="00D55EF7">
          <w:rPr>
            <w:rFonts w:ascii="Arial" w:hAnsi="Arial"/>
            <w:sz w:val="22"/>
            <w:szCs w:val="22"/>
            <w:lang w:eastAsia="sl-SI"/>
          </w:rPr>
          <w:t>44/13</w:t>
        </w:r>
      </w:hyperlink>
      <w:r w:rsidR="00D55EF7" w:rsidRPr="00D55EF7">
        <w:rPr>
          <w:rFonts w:ascii="Arial" w:hAnsi="Arial"/>
          <w:sz w:val="22"/>
          <w:szCs w:val="22"/>
          <w:lang w:eastAsia="sl-SI"/>
        </w:rPr>
        <w:t> – odl. US, </w:t>
      </w:r>
      <w:hyperlink r:id="rId42" w:tgtFrame="_blank" w:tooltip="Zakon o spremembah in dopolnitvah Zakona o gospodarskih družbah (ZGD-1H)" w:history="1">
        <w:r w:rsidR="00D55EF7" w:rsidRPr="00D55EF7">
          <w:rPr>
            <w:rFonts w:ascii="Arial" w:hAnsi="Arial"/>
            <w:sz w:val="22"/>
            <w:szCs w:val="22"/>
            <w:lang w:eastAsia="sl-SI"/>
          </w:rPr>
          <w:t>82/13</w:t>
        </w:r>
      </w:hyperlink>
      <w:r w:rsidR="00D55EF7" w:rsidRPr="00D55EF7">
        <w:rPr>
          <w:rFonts w:ascii="Arial" w:hAnsi="Arial"/>
          <w:sz w:val="22"/>
          <w:szCs w:val="22"/>
          <w:lang w:eastAsia="sl-SI"/>
        </w:rPr>
        <w:t>, </w:t>
      </w:r>
      <w:hyperlink r:id="rId43" w:tgtFrame="_blank" w:tooltip="Zakon o spremembah in dopolnitvah Zakona o gospodarskih družbah (ZGD-1I)" w:history="1">
        <w:r w:rsidR="00D55EF7" w:rsidRPr="00D55EF7">
          <w:rPr>
            <w:rFonts w:ascii="Arial" w:hAnsi="Arial"/>
            <w:sz w:val="22"/>
            <w:szCs w:val="22"/>
            <w:lang w:eastAsia="sl-SI"/>
          </w:rPr>
          <w:t>55/15</w:t>
        </w:r>
      </w:hyperlink>
      <w:r w:rsidR="00D55EF7" w:rsidRPr="00D55EF7">
        <w:rPr>
          <w:rFonts w:ascii="Arial" w:hAnsi="Arial"/>
          <w:sz w:val="22"/>
          <w:szCs w:val="22"/>
          <w:lang w:eastAsia="sl-SI"/>
        </w:rPr>
        <w:t>, </w:t>
      </w:r>
      <w:hyperlink r:id="rId44" w:tgtFrame="_blank" w:tooltip="Zakon o spremembah in dopolnitvah Zakona o gospodarskih družbah (ZGD-1J)" w:history="1">
        <w:r w:rsidR="00D55EF7" w:rsidRPr="00D55EF7">
          <w:rPr>
            <w:rFonts w:ascii="Arial" w:hAnsi="Arial"/>
            <w:sz w:val="22"/>
            <w:szCs w:val="22"/>
            <w:lang w:eastAsia="sl-SI"/>
          </w:rPr>
          <w:t>15/17</w:t>
        </w:r>
      </w:hyperlink>
      <w:r w:rsidR="00D55EF7" w:rsidRPr="00D55EF7">
        <w:rPr>
          <w:rFonts w:ascii="Arial" w:hAnsi="Arial"/>
          <w:sz w:val="22"/>
          <w:szCs w:val="22"/>
          <w:lang w:eastAsia="sl-SI"/>
        </w:rPr>
        <w:t>, </w:t>
      </w:r>
      <w:hyperlink r:id="rId45" w:tgtFrame="_blank" w:tooltip="Zakon o poslovni skrivnosti (ZPosS)" w:history="1">
        <w:r w:rsidR="00D55EF7" w:rsidRPr="00D55EF7">
          <w:rPr>
            <w:rFonts w:ascii="Arial" w:hAnsi="Arial"/>
            <w:sz w:val="22"/>
            <w:szCs w:val="22"/>
            <w:lang w:eastAsia="sl-SI"/>
          </w:rPr>
          <w:t>22/19</w:t>
        </w:r>
      </w:hyperlink>
      <w:r w:rsidR="00D55EF7" w:rsidRPr="00D55EF7">
        <w:rPr>
          <w:rFonts w:ascii="Arial" w:hAnsi="Arial"/>
          <w:sz w:val="22"/>
          <w:szCs w:val="22"/>
          <w:lang w:eastAsia="sl-SI"/>
        </w:rPr>
        <w:t xml:space="preserve"> – </w:t>
      </w:r>
      <w:r w:rsidR="00D55EF7" w:rsidRPr="00D55EF7">
        <w:rPr>
          <w:rFonts w:ascii="Arial" w:hAnsi="Arial"/>
          <w:sz w:val="22"/>
          <w:szCs w:val="22"/>
          <w:lang w:eastAsia="sl-SI"/>
        </w:rPr>
        <w:lastRenderedPageBreak/>
        <w:t>ZPosS, </w:t>
      </w:r>
      <w:hyperlink r:id="rId46" w:tgtFrame="_blank" w:tooltip="Zakon o spremembah in dopolnitvah Zakona o integriteti in preprečevanju korupcije (ZIntPK-C)" w:history="1">
        <w:r w:rsidR="00D55EF7" w:rsidRPr="00D55EF7">
          <w:rPr>
            <w:rFonts w:ascii="Arial" w:hAnsi="Arial"/>
            <w:sz w:val="22"/>
            <w:szCs w:val="22"/>
            <w:lang w:eastAsia="sl-SI"/>
          </w:rPr>
          <w:t>158/20</w:t>
        </w:r>
      </w:hyperlink>
      <w:r w:rsidR="00D55EF7" w:rsidRPr="00D55EF7">
        <w:rPr>
          <w:rFonts w:ascii="Arial" w:hAnsi="Arial"/>
          <w:sz w:val="22"/>
          <w:szCs w:val="22"/>
          <w:lang w:eastAsia="sl-SI"/>
        </w:rPr>
        <w:t> – ZIntPK-C, </w:t>
      </w:r>
      <w:hyperlink r:id="rId47" w:tgtFrame="_blank" w:tooltip="Zakon o spremembah in dopolnitvah Zakona o gospodarskih družbah (ZGD-1K)" w:history="1">
        <w:r w:rsidR="00D55EF7" w:rsidRPr="00D55EF7">
          <w:rPr>
            <w:rFonts w:ascii="Arial" w:hAnsi="Arial"/>
            <w:sz w:val="22"/>
            <w:szCs w:val="22"/>
            <w:lang w:eastAsia="sl-SI"/>
          </w:rPr>
          <w:t>18/21</w:t>
        </w:r>
      </w:hyperlink>
      <w:r w:rsidR="00D55EF7" w:rsidRPr="00D55EF7">
        <w:rPr>
          <w:rFonts w:ascii="Arial" w:hAnsi="Arial"/>
          <w:sz w:val="22"/>
          <w:szCs w:val="22"/>
          <w:lang w:eastAsia="sl-SI"/>
        </w:rPr>
        <w:t>, </w:t>
      </w:r>
      <w:hyperlink r:id="rId48" w:tgtFrame="_blank" w:tooltip="Zakon o spremembah in dopolnitvah Zakona o državni upravi (ZDU-1O)" w:history="1">
        <w:r w:rsidR="00D55EF7" w:rsidRPr="00D55EF7">
          <w:rPr>
            <w:rFonts w:ascii="Arial" w:hAnsi="Arial"/>
            <w:sz w:val="22"/>
            <w:szCs w:val="22"/>
            <w:lang w:eastAsia="sl-SI"/>
          </w:rPr>
          <w:t>18/23</w:t>
        </w:r>
      </w:hyperlink>
      <w:r w:rsidR="00D55EF7" w:rsidRPr="00D55EF7">
        <w:rPr>
          <w:rFonts w:ascii="Arial" w:hAnsi="Arial"/>
          <w:sz w:val="22"/>
          <w:szCs w:val="22"/>
          <w:lang w:eastAsia="sl-SI"/>
        </w:rPr>
        <w:t> – ZDU-1O, </w:t>
      </w:r>
      <w:hyperlink r:id="rId49" w:tgtFrame="_blank" w:tooltip="Zakon o spremembah in dopolnitvah Zakona o gospodarskih družbah (ZGD-1L)" w:history="1">
        <w:r w:rsidR="00D55EF7" w:rsidRPr="00D55EF7">
          <w:rPr>
            <w:rFonts w:ascii="Arial" w:hAnsi="Arial"/>
            <w:sz w:val="22"/>
            <w:szCs w:val="22"/>
            <w:lang w:eastAsia="sl-SI"/>
          </w:rPr>
          <w:t>75/23</w:t>
        </w:r>
      </w:hyperlink>
      <w:r w:rsidR="00D55EF7" w:rsidRPr="00D55EF7">
        <w:rPr>
          <w:rFonts w:ascii="Arial" w:hAnsi="Arial"/>
          <w:sz w:val="22"/>
          <w:szCs w:val="22"/>
          <w:lang w:eastAsia="sl-SI"/>
        </w:rPr>
        <w:t>, </w:t>
      </w:r>
      <w:hyperlink r:id="rId50" w:tgtFrame="_blank" w:tooltip="Zakon o spremembah in dopolnitvah Zakona o gospodarskih družbah (ZGD-1M)" w:history="1">
        <w:r w:rsidR="00D55EF7" w:rsidRPr="00D55EF7">
          <w:rPr>
            <w:rFonts w:ascii="Arial" w:hAnsi="Arial"/>
            <w:sz w:val="22"/>
            <w:szCs w:val="22"/>
            <w:lang w:eastAsia="sl-SI"/>
          </w:rPr>
          <w:t>102/24</w:t>
        </w:r>
      </w:hyperlink>
      <w:r w:rsidR="00D55EF7" w:rsidRPr="00D55EF7">
        <w:rPr>
          <w:rFonts w:ascii="Arial" w:hAnsi="Arial"/>
          <w:sz w:val="22"/>
          <w:szCs w:val="22"/>
          <w:lang w:eastAsia="sl-SI"/>
        </w:rPr>
        <w:t>, </w:t>
      </w:r>
      <w:hyperlink r:id="rId51" w:tgtFrame="_blank" w:tooltip="Zakon o spremembi Zakona o spremembah in dopolnitvah Zakona o gospodarskih družbah (ZGD-1N)" w:history="1">
        <w:r w:rsidR="00D55EF7" w:rsidRPr="00D55EF7">
          <w:rPr>
            <w:rFonts w:ascii="Arial" w:hAnsi="Arial"/>
            <w:sz w:val="22"/>
            <w:szCs w:val="22"/>
            <w:lang w:eastAsia="sl-SI"/>
          </w:rPr>
          <w:t>77/25</w:t>
        </w:r>
      </w:hyperlink>
      <w:r w:rsidR="00D55EF7" w:rsidRPr="00D55EF7">
        <w:rPr>
          <w:rFonts w:ascii="Arial" w:hAnsi="Arial"/>
          <w:sz w:val="22"/>
          <w:szCs w:val="22"/>
          <w:lang w:eastAsia="sl-SI"/>
        </w:rPr>
        <w:t> in </w:t>
      </w:r>
      <w:hyperlink r:id="rId52" w:tgtFrame="_blank" w:tooltip="Zakon o spremembah in dopolnitvah določenih zakonov glede vzpostavitve in delovanja evropske enotne točke dostopa (ZdZEETD)" w:history="1">
        <w:r w:rsidR="00D55EF7" w:rsidRPr="00D55EF7">
          <w:rPr>
            <w:rFonts w:ascii="Arial" w:hAnsi="Arial"/>
            <w:sz w:val="22"/>
            <w:szCs w:val="22"/>
            <w:lang w:eastAsia="sl-SI"/>
          </w:rPr>
          <w:t>10/26</w:t>
        </w:r>
      </w:hyperlink>
      <w:r w:rsidR="00D55EF7" w:rsidRPr="00D55EF7">
        <w:rPr>
          <w:rFonts w:ascii="Arial" w:hAnsi="Arial"/>
          <w:sz w:val="22"/>
          <w:szCs w:val="22"/>
          <w:lang w:eastAsia="sl-SI"/>
        </w:rPr>
        <w:t> – ZdZEETD</w:t>
      </w:r>
      <w:r w:rsidRPr="00491BD2">
        <w:rPr>
          <w:rFonts w:ascii="Arial" w:hAnsi="Arial"/>
          <w:sz w:val="22"/>
          <w:szCs w:val="22"/>
          <w:lang w:eastAsia="sl-SI"/>
        </w:rPr>
        <w:t>) (ZGD-1). Računovodsko poročilo sestoji iz temeljnih računovodskih izkazov in pojasnil k izkazom, ki jih za javne gospodarske zavode predpisuje omenjena zakonodaja. Letnemu poročilu o poslovanju je priloženo tudi revizijsko poročilo pooblaščenega revizorja.</w:t>
      </w:r>
    </w:p>
    <w:p w14:paraId="61F07DC8" w14:textId="65858A04" w:rsidR="00AB62EF" w:rsidRPr="00F93C1B" w:rsidRDefault="00AB62EF" w:rsidP="00AB62EF">
      <w:pPr>
        <w:spacing w:before="60" w:after="120" w:line="276" w:lineRule="auto"/>
        <w:jc w:val="both"/>
        <w:rPr>
          <w:rFonts w:ascii="Arial" w:hAnsi="Arial"/>
          <w:sz w:val="22"/>
          <w:szCs w:val="22"/>
          <w:lang w:eastAsia="sl-SI"/>
        </w:rPr>
      </w:pPr>
      <w:r w:rsidRPr="00F93C1B">
        <w:rPr>
          <w:rFonts w:ascii="Arial" w:hAnsi="Arial"/>
          <w:sz w:val="22"/>
          <w:szCs w:val="22"/>
          <w:lang w:eastAsia="sl-SI"/>
        </w:rPr>
        <w:t>ARAO je v letu 202</w:t>
      </w:r>
      <w:r w:rsidR="00D55EF7" w:rsidRPr="00F93C1B">
        <w:rPr>
          <w:rFonts w:ascii="Arial" w:hAnsi="Arial"/>
          <w:sz w:val="22"/>
          <w:szCs w:val="22"/>
          <w:lang w:eastAsia="sl-SI"/>
        </w:rPr>
        <w:t>5</w:t>
      </w:r>
      <w:r w:rsidRPr="00F93C1B">
        <w:rPr>
          <w:rFonts w:ascii="Arial" w:hAnsi="Arial"/>
          <w:sz w:val="22"/>
          <w:szCs w:val="22"/>
          <w:lang w:eastAsia="sl-SI"/>
        </w:rPr>
        <w:t xml:space="preserve"> ustvaril po obračunskem načelu </w:t>
      </w:r>
      <w:r w:rsidR="008800FD" w:rsidRPr="00F93C1B">
        <w:rPr>
          <w:rFonts w:ascii="Arial" w:hAnsi="Arial"/>
          <w:sz w:val="22"/>
          <w:szCs w:val="22"/>
          <w:lang w:eastAsia="sl-SI"/>
        </w:rPr>
        <w:t xml:space="preserve">2.345.706,60 </w:t>
      </w:r>
      <w:r w:rsidRPr="00F93C1B">
        <w:rPr>
          <w:rFonts w:ascii="Arial" w:hAnsi="Arial"/>
          <w:sz w:val="22"/>
          <w:szCs w:val="22"/>
          <w:lang w:eastAsia="sl-SI"/>
        </w:rPr>
        <w:t xml:space="preserve">EUR prihodkov, od tega </w:t>
      </w:r>
      <w:r w:rsidR="008800FD" w:rsidRPr="00F93C1B">
        <w:rPr>
          <w:rFonts w:ascii="Arial" w:hAnsi="Arial"/>
          <w:sz w:val="22"/>
          <w:szCs w:val="22"/>
          <w:lang w:eastAsia="sl-SI"/>
        </w:rPr>
        <w:t xml:space="preserve">2.189.485,89 </w:t>
      </w:r>
      <w:r w:rsidRPr="00F93C1B">
        <w:rPr>
          <w:rFonts w:ascii="Arial" w:hAnsi="Arial"/>
          <w:sz w:val="22"/>
          <w:szCs w:val="22"/>
          <w:lang w:eastAsia="sl-SI"/>
        </w:rPr>
        <w:t>EUR prihodkov od MOPE</w:t>
      </w:r>
      <w:r w:rsidR="008800FD" w:rsidRPr="00F93C1B">
        <w:rPr>
          <w:rFonts w:ascii="Arial" w:hAnsi="Arial"/>
          <w:sz w:val="22"/>
          <w:szCs w:val="22"/>
          <w:lang w:eastAsia="sl-SI"/>
        </w:rPr>
        <w:t xml:space="preserve">, 105.676,60 EUR </w:t>
      </w:r>
      <w:r w:rsidRPr="00F93C1B">
        <w:rPr>
          <w:rFonts w:ascii="Arial" w:hAnsi="Arial"/>
          <w:sz w:val="22"/>
          <w:szCs w:val="22"/>
          <w:lang w:eastAsia="sl-SI"/>
        </w:rPr>
        <w:t xml:space="preserve">od povzročiteljev IRAO in </w:t>
      </w:r>
      <w:r w:rsidR="008800FD" w:rsidRPr="00F93C1B">
        <w:rPr>
          <w:rFonts w:ascii="Arial" w:hAnsi="Arial"/>
          <w:sz w:val="22"/>
          <w:szCs w:val="22"/>
          <w:lang w:eastAsia="sl-SI"/>
        </w:rPr>
        <w:t>50.544,11</w:t>
      </w:r>
      <w:r w:rsidRPr="00F93C1B">
        <w:rPr>
          <w:rFonts w:ascii="Arial" w:hAnsi="Arial"/>
          <w:sz w:val="22"/>
          <w:szCs w:val="22"/>
          <w:lang w:eastAsia="sl-SI"/>
        </w:rPr>
        <w:t xml:space="preserve"> EUR od drugih (ZZZS, projekt Eurad itd.) Odhodki so znašali </w:t>
      </w:r>
      <w:r w:rsidR="008800FD" w:rsidRPr="00F93C1B">
        <w:rPr>
          <w:rFonts w:ascii="Arial" w:hAnsi="Arial"/>
          <w:sz w:val="22"/>
          <w:szCs w:val="22"/>
          <w:lang w:eastAsia="sl-SI"/>
        </w:rPr>
        <w:t xml:space="preserve">2.341.227,54 </w:t>
      </w:r>
      <w:r w:rsidRPr="00F93C1B">
        <w:rPr>
          <w:rFonts w:ascii="Arial" w:hAnsi="Arial"/>
          <w:sz w:val="22"/>
          <w:szCs w:val="22"/>
          <w:lang w:eastAsia="sl-SI"/>
        </w:rPr>
        <w:t xml:space="preserve">EUR. Celotni dobiček je znašal </w:t>
      </w:r>
      <w:r w:rsidR="008800FD" w:rsidRPr="00F93C1B">
        <w:rPr>
          <w:rFonts w:ascii="Arial" w:hAnsi="Arial"/>
          <w:sz w:val="22"/>
          <w:szCs w:val="22"/>
          <w:lang w:eastAsia="sl-SI"/>
        </w:rPr>
        <w:t xml:space="preserve">4.479,06 </w:t>
      </w:r>
      <w:r w:rsidRPr="00F93C1B">
        <w:rPr>
          <w:rFonts w:ascii="Arial" w:hAnsi="Arial"/>
          <w:sz w:val="22"/>
          <w:szCs w:val="22"/>
          <w:lang w:eastAsia="sl-SI"/>
        </w:rPr>
        <w:t>EUR. Čisti dobiček obračunskega obdobja 202</w:t>
      </w:r>
      <w:r w:rsidR="00491BD2" w:rsidRPr="00F93C1B">
        <w:rPr>
          <w:rFonts w:ascii="Arial" w:hAnsi="Arial"/>
          <w:sz w:val="22"/>
          <w:szCs w:val="22"/>
          <w:lang w:eastAsia="sl-SI"/>
        </w:rPr>
        <w:t>5</w:t>
      </w:r>
      <w:r w:rsidRPr="00F93C1B">
        <w:rPr>
          <w:rFonts w:ascii="Arial" w:hAnsi="Arial"/>
          <w:sz w:val="22"/>
          <w:szCs w:val="22"/>
          <w:lang w:eastAsia="sl-SI"/>
        </w:rPr>
        <w:t xml:space="preserve"> je po zmanjšanju davka iz dobička </w:t>
      </w:r>
      <w:r w:rsidR="008800FD" w:rsidRPr="00F93C1B">
        <w:rPr>
          <w:rFonts w:ascii="Arial" w:hAnsi="Arial"/>
          <w:sz w:val="22"/>
          <w:szCs w:val="22"/>
          <w:lang w:eastAsia="sl-SI"/>
        </w:rPr>
        <w:t xml:space="preserve">(2.597,02 </w:t>
      </w:r>
      <w:r w:rsidRPr="00F93C1B">
        <w:rPr>
          <w:rFonts w:ascii="Arial" w:hAnsi="Arial"/>
          <w:sz w:val="22"/>
          <w:szCs w:val="22"/>
          <w:lang w:eastAsia="sl-SI"/>
        </w:rPr>
        <w:t xml:space="preserve">EUR) znašal </w:t>
      </w:r>
      <w:r w:rsidR="008800FD" w:rsidRPr="00F93C1B">
        <w:rPr>
          <w:rFonts w:ascii="Arial" w:hAnsi="Arial"/>
          <w:sz w:val="22"/>
          <w:szCs w:val="22"/>
          <w:lang w:eastAsia="sl-SI"/>
        </w:rPr>
        <w:t xml:space="preserve">1.882,04 </w:t>
      </w:r>
      <w:r w:rsidRPr="00F93C1B">
        <w:rPr>
          <w:rFonts w:ascii="Arial" w:hAnsi="Arial"/>
          <w:sz w:val="22"/>
          <w:szCs w:val="22"/>
          <w:lang w:eastAsia="sl-SI"/>
        </w:rPr>
        <w:t>EUR.</w:t>
      </w:r>
    </w:p>
    <w:bookmarkEnd w:id="9"/>
    <w:p w14:paraId="764A6CA4" w14:textId="59E7F984" w:rsidR="00491BD2" w:rsidRDefault="00AB62EF" w:rsidP="00F93C1B">
      <w:pPr>
        <w:spacing w:before="60" w:after="120" w:line="276" w:lineRule="auto"/>
        <w:jc w:val="both"/>
        <w:rPr>
          <w:rFonts w:ascii="Arial" w:hAnsi="Arial"/>
          <w:sz w:val="22"/>
          <w:szCs w:val="22"/>
          <w:lang w:eastAsia="sl-SI"/>
        </w:rPr>
      </w:pPr>
      <w:r w:rsidRPr="00F93C1B">
        <w:rPr>
          <w:rFonts w:ascii="Arial" w:hAnsi="Arial"/>
          <w:sz w:val="22"/>
          <w:szCs w:val="22"/>
          <w:lang w:eastAsia="sl-SI"/>
        </w:rPr>
        <w:t>Za investicije v osnovna sredstva je ARAO iz proračuna v letu 202</w:t>
      </w:r>
      <w:r w:rsidR="00D55EF7" w:rsidRPr="00F93C1B">
        <w:rPr>
          <w:rFonts w:ascii="Arial" w:hAnsi="Arial"/>
          <w:sz w:val="22"/>
          <w:szCs w:val="22"/>
          <w:lang w:eastAsia="sl-SI"/>
        </w:rPr>
        <w:t>5</w:t>
      </w:r>
      <w:r w:rsidRPr="00F93C1B">
        <w:rPr>
          <w:rFonts w:ascii="Arial" w:hAnsi="Arial"/>
          <w:sz w:val="22"/>
          <w:szCs w:val="22"/>
          <w:lang w:eastAsia="sl-SI"/>
        </w:rPr>
        <w:t xml:space="preserve"> prejel </w:t>
      </w:r>
      <w:r w:rsidR="00491BD2" w:rsidRPr="00F93C1B">
        <w:rPr>
          <w:rFonts w:ascii="Arial" w:hAnsi="Arial"/>
          <w:sz w:val="22"/>
          <w:szCs w:val="22"/>
          <w:lang w:eastAsia="sl-SI"/>
        </w:rPr>
        <w:t>171.968,24</w:t>
      </w:r>
      <w:r w:rsidRPr="00F93C1B">
        <w:rPr>
          <w:rFonts w:ascii="Arial" w:hAnsi="Arial"/>
          <w:sz w:val="22"/>
          <w:szCs w:val="22"/>
          <w:lang w:eastAsia="sl-SI"/>
        </w:rPr>
        <w:t xml:space="preserve"> EUR, kar predstavlja skoraj 100 % realizacijo glede na planirana sredstva.</w:t>
      </w:r>
      <w:r w:rsidRPr="5BE15496">
        <w:rPr>
          <w:rFonts w:ascii="Arial" w:hAnsi="Arial"/>
          <w:sz w:val="22"/>
          <w:szCs w:val="22"/>
          <w:lang w:eastAsia="sl-SI"/>
        </w:rPr>
        <w:t xml:space="preserve"> </w:t>
      </w:r>
    </w:p>
    <w:p w14:paraId="0D0BC53F" w14:textId="00C279BC" w:rsidR="00AB62EF" w:rsidRDefault="00AB62EF" w:rsidP="00491BD2">
      <w:pPr>
        <w:rPr>
          <w:rFonts w:ascii="Arial" w:hAnsi="Arial"/>
          <w:sz w:val="22"/>
          <w:szCs w:val="22"/>
          <w:lang w:eastAsia="sl-SI"/>
        </w:rPr>
      </w:pPr>
      <w:r w:rsidRPr="4AD71BDD">
        <w:rPr>
          <w:rFonts w:ascii="Arial" w:hAnsi="Arial"/>
          <w:sz w:val="22"/>
          <w:szCs w:val="22"/>
          <w:lang w:eastAsia="sl-SI"/>
        </w:rPr>
        <w:t>Prejemki:</w:t>
      </w:r>
    </w:p>
    <w:p w14:paraId="0273D532" w14:textId="77777777" w:rsidR="00364440" w:rsidRDefault="00364440" w:rsidP="00491BD2">
      <w:pPr>
        <w:rPr>
          <w:rFonts w:ascii="Arial" w:hAnsi="Arial"/>
          <w:sz w:val="22"/>
          <w:szCs w:val="22"/>
          <w:lang w:eastAsia="sl-SI"/>
        </w:rPr>
      </w:pPr>
    </w:p>
    <w:p w14:paraId="3C0F7A5B" w14:textId="55486155" w:rsidR="00491BD2" w:rsidRPr="00D55EF7" w:rsidRDefault="00364440" w:rsidP="00491BD2">
      <w:pPr>
        <w:rPr>
          <w:rFonts w:ascii="Arial" w:hAnsi="Arial"/>
          <w:sz w:val="22"/>
          <w:szCs w:val="22"/>
          <w:lang w:eastAsia="sl-SI"/>
        </w:rPr>
      </w:pPr>
      <w:r>
        <w:rPr>
          <w:rFonts w:ascii="Arial" w:hAnsi="Arial"/>
          <w:sz w:val="22"/>
          <w:szCs w:val="22"/>
          <w:lang w:eastAsia="sl-SI"/>
        </w:rPr>
        <w:t>ARAO je p</w:t>
      </w:r>
      <w:r w:rsidR="00491BD2" w:rsidRPr="00D55EF7">
        <w:rPr>
          <w:rFonts w:ascii="Arial" w:hAnsi="Arial"/>
          <w:sz w:val="22"/>
          <w:szCs w:val="22"/>
          <w:lang w:eastAsia="sl-SI"/>
        </w:rPr>
        <w:t>o denarnem toku je s strani MOPE v letu 2025 prejeto skupaj 35.507.612,49 EUR:</w:t>
      </w:r>
    </w:p>
    <w:p w14:paraId="38D5BEA4" w14:textId="2AB82B1A" w:rsidR="00491BD2" w:rsidRPr="00D55EF7" w:rsidRDefault="00491BD2" w:rsidP="00491BD2">
      <w:pPr>
        <w:pStyle w:val="alineja1"/>
        <w:rPr>
          <w:rFonts w:eastAsia="Times New Roman" w:cs="Times New Roman"/>
          <w:lang w:eastAsia="sl-SI"/>
        </w:rPr>
      </w:pPr>
      <w:r w:rsidRPr="00D55EF7">
        <w:rPr>
          <w:rFonts w:eastAsia="Times New Roman" w:cs="Times New Roman"/>
          <w:lang w:eastAsia="sl-SI"/>
        </w:rPr>
        <w:t xml:space="preserve">iz integralnega proračuna za projekt 2111-11-0075 izgradnja odlagališča NSRAO </w:t>
      </w:r>
      <w:r w:rsidR="00364440" w:rsidRPr="00364440">
        <w:rPr>
          <w:lang w:eastAsia="sl-SI"/>
        </w:rPr>
        <w:t>3.940.028,89</w:t>
      </w:r>
      <w:r w:rsidR="00364440">
        <w:rPr>
          <w:lang w:eastAsia="sl-SI"/>
        </w:rPr>
        <w:t xml:space="preserve"> EUR  - v LP 2026 je naveden znesek </w:t>
      </w:r>
      <w:r w:rsidRPr="00D55EF7">
        <w:rPr>
          <w:rFonts w:eastAsia="Times New Roman" w:cs="Times New Roman"/>
          <w:lang w:eastAsia="sl-SI"/>
        </w:rPr>
        <w:t>3.945.739,69 EUR</w:t>
      </w:r>
      <w:r w:rsidR="00C00799">
        <w:rPr>
          <w:rFonts w:eastAsia="Times New Roman" w:cs="Times New Roman"/>
          <w:lang w:eastAsia="sl-SI"/>
        </w:rPr>
        <w:t>*</w:t>
      </w:r>
      <w:r w:rsidRPr="00D55EF7">
        <w:rPr>
          <w:rFonts w:eastAsia="Times New Roman" w:cs="Times New Roman"/>
          <w:lang w:eastAsia="sl-SI"/>
        </w:rPr>
        <w:t>,</w:t>
      </w:r>
    </w:p>
    <w:p w14:paraId="7AFF5B49" w14:textId="765A476E" w:rsidR="00491BD2" w:rsidRPr="00D55EF7" w:rsidRDefault="00491BD2" w:rsidP="00491BD2">
      <w:pPr>
        <w:pStyle w:val="alineja1"/>
        <w:rPr>
          <w:rFonts w:eastAsia="Times New Roman" w:cs="Times New Roman"/>
          <w:lang w:eastAsia="sl-SI"/>
        </w:rPr>
      </w:pPr>
      <w:r w:rsidRPr="00D55EF7">
        <w:rPr>
          <w:rFonts w:eastAsia="Times New Roman" w:cs="Times New Roman"/>
          <w:lang w:eastAsia="sl-SI"/>
        </w:rPr>
        <w:t xml:space="preserve">v okviru ukrepa 2430-17-0014 izvajanje javne službe </w:t>
      </w:r>
      <w:r w:rsidR="00364440" w:rsidRPr="00364440">
        <w:rPr>
          <w:lang w:eastAsia="sl-SI"/>
        </w:rPr>
        <w:t>1.019.938,13</w:t>
      </w:r>
      <w:r w:rsidR="00364440">
        <w:rPr>
          <w:lang w:eastAsia="sl-SI"/>
        </w:rPr>
        <w:t xml:space="preserve"> EUR </w:t>
      </w:r>
      <w:r w:rsidR="00C00799">
        <w:rPr>
          <w:lang w:eastAsia="sl-SI"/>
        </w:rPr>
        <w:t xml:space="preserve"> - v LP 2026 je sicer naveden znesek </w:t>
      </w:r>
      <w:r w:rsidRPr="00D55EF7">
        <w:rPr>
          <w:rFonts w:eastAsia="Times New Roman" w:cs="Times New Roman"/>
          <w:lang w:eastAsia="sl-SI"/>
        </w:rPr>
        <w:t>1.014.227,35 EUR</w:t>
      </w:r>
      <w:r w:rsidR="00C00799">
        <w:rPr>
          <w:rFonts w:eastAsia="Times New Roman" w:cs="Times New Roman"/>
          <w:lang w:eastAsia="sl-SI"/>
        </w:rPr>
        <w:t>*</w:t>
      </w:r>
      <w:r w:rsidRPr="00D55EF7">
        <w:rPr>
          <w:rFonts w:eastAsia="Times New Roman" w:cs="Times New Roman"/>
          <w:lang w:eastAsia="sl-SI"/>
        </w:rPr>
        <w:t>,</w:t>
      </w:r>
    </w:p>
    <w:p w14:paraId="315E0B30" w14:textId="77777777" w:rsidR="00491BD2" w:rsidRPr="00D55EF7" w:rsidRDefault="00491BD2" w:rsidP="00491BD2">
      <w:pPr>
        <w:pStyle w:val="alineja1"/>
        <w:rPr>
          <w:rFonts w:eastAsia="Times New Roman" w:cs="Times New Roman"/>
          <w:lang w:eastAsia="sl-SI"/>
        </w:rPr>
      </w:pPr>
      <w:r w:rsidRPr="00D55EF7">
        <w:rPr>
          <w:rFonts w:eastAsia="Times New Roman" w:cs="Times New Roman"/>
          <w:lang w:eastAsia="sl-SI"/>
        </w:rPr>
        <w:t>iz namenske postavke proračuna PP 231106 izgradnja odlagališča NSRAO 30.356.100,15 EUR,</w:t>
      </w:r>
    </w:p>
    <w:p w14:paraId="7FDFFA17" w14:textId="77777777" w:rsidR="00491BD2" w:rsidRPr="00D55EF7" w:rsidRDefault="00491BD2" w:rsidP="00491BD2">
      <w:pPr>
        <w:pStyle w:val="alineja1"/>
        <w:rPr>
          <w:rFonts w:eastAsia="Times New Roman" w:cs="Times New Roman"/>
          <w:lang w:eastAsia="sl-SI"/>
        </w:rPr>
      </w:pPr>
      <w:r w:rsidRPr="00D55EF7">
        <w:rPr>
          <w:rFonts w:eastAsia="Times New Roman" w:cs="Times New Roman"/>
          <w:lang w:eastAsia="sl-SI"/>
        </w:rPr>
        <w:t>iz integralnega proračuna v okviru ukrepa 2570-25-0062 PP 251513, ki se nanaša zimski regres v višini 19.577,06 EUR in</w:t>
      </w:r>
    </w:p>
    <w:p w14:paraId="4E8A3366" w14:textId="77777777" w:rsidR="00491BD2" w:rsidRPr="00D55EF7" w:rsidRDefault="00491BD2" w:rsidP="00491BD2">
      <w:pPr>
        <w:pStyle w:val="alineja1"/>
        <w:rPr>
          <w:rFonts w:eastAsia="Times New Roman" w:cs="Times New Roman"/>
          <w:lang w:eastAsia="sl-SI"/>
        </w:rPr>
      </w:pPr>
      <w:r w:rsidRPr="00D55EF7">
        <w:rPr>
          <w:rFonts w:eastAsia="Times New Roman" w:cs="Times New Roman"/>
          <w:lang w:eastAsia="sl-SI"/>
        </w:rPr>
        <w:t>v okviru projekta 2430-21-3350 načrt vlaganj ARAO v osnovna sredstva 2023-2027 171.968,24 EUR.</w:t>
      </w:r>
    </w:p>
    <w:p w14:paraId="7A7601AD" w14:textId="77777777" w:rsidR="00AB62EF" w:rsidRDefault="00AB62EF" w:rsidP="00AB62EF">
      <w:pPr>
        <w:spacing w:before="60" w:after="120" w:line="276" w:lineRule="auto"/>
        <w:jc w:val="both"/>
        <w:rPr>
          <w:rFonts w:ascii="Arial" w:hAnsi="Arial"/>
          <w:sz w:val="22"/>
          <w:szCs w:val="22"/>
          <w:lang w:eastAsia="sl-SI"/>
        </w:rPr>
      </w:pPr>
    </w:p>
    <w:p w14:paraId="6BC2E0A5" w14:textId="7D4AC6E4" w:rsidR="00364440" w:rsidRPr="00364440" w:rsidRDefault="00C00799" w:rsidP="00C00799">
      <w:pPr>
        <w:pStyle w:val="alineja1"/>
        <w:numPr>
          <w:ilvl w:val="0"/>
          <w:numId w:val="0"/>
        </w:numPr>
        <w:spacing w:after="120" w:line="276" w:lineRule="auto"/>
        <w:ind w:left="357"/>
        <w:rPr>
          <w:lang w:eastAsia="sl-SI"/>
        </w:rPr>
      </w:pPr>
      <w:r>
        <w:t>*</w:t>
      </w:r>
      <w:r w:rsidR="00364440" w:rsidRPr="00364440">
        <w:t>V letnem poročilu ARAO za leto 2025 je na str. 70, v poglavju 5.2.5.1 Prejemki, navedba glede sredstev</w:t>
      </w:r>
      <w:r>
        <w:t>,</w:t>
      </w:r>
      <w:r w:rsidR="00364440" w:rsidRPr="00364440">
        <w:t xml:space="preserve"> prejetih s strani proračuna</w:t>
      </w:r>
      <w:r>
        <w:t>,</w:t>
      </w:r>
      <w:r w:rsidR="00364440" w:rsidRPr="00364440">
        <w:t xml:space="preserve"> pri projektu 2111-11-0075  in pri ukrepu 2430-17-0014 </w:t>
      </w:r>
      <w:r w:rsidR="00312F10">
        <w:t xml:space="preserve">dejansko </w:t>
      </w:r>
      <w:r w:rsidR="00364440" w:rsidRPr="00364440">
        <w:t>ni skladna s podatki iz MFERAC</w:t>
      </w:r>
      <w:r>
        <w:t xml:space="preserve">. </w:t>
      </w:r>
      <w:r>
        <w:rPr>
          <w:lang w:eastAsia="sl-SI"/>
        </w:rPr>
        <w:t xml:space="preserve">Ugotovljeno je bilo, da </w:t>
      </w:r>
      <w:r w:rsidR="00364440" w:rsidRPr="00364440">
        <w:rPr>
          <w:lang w:eastAsia="sl-SI"/>
        </w:rPr>
        <w:t xml:space="preserve">je vrednost na projektu 2111-11-0075  v poročilu ARAO  previsoka za 5.170,80 EUR, medtem ko je v enaki višini prenizka pri ukrepu 2430-17-0014. Po pregledu dokumentacije na MOPE in na ARAO </w:t>
      </w:r>
      <w:r>
        <w:rPr>
          <w:lang w:eastAsia="sl-SI"/>
        </w:rPr>
        <w:t>je bilo ugotovljeno</w:t>
      </w:r>
      <w:r w:rsidR="00364440" w:rsidRPr="00364440">
        <w:rPr>
          <w:lang w:eastAsia="sl-SI"/>
        </w:rPr>
        <w:t>, da je bil račun za »Stroške materiala in storitev  - Izgradnja odlagališča in odlaganje NSRAO« št</w:t>
      </w:r>
      <w:r>
        <w:rPr>
          <w:lang w:eastAsia="sl-SI"/>
        </w:rPr>
        <w:t>.</w:t>
      </w:r>
      <w:r w:rsidR="00364440" w:rsidRPr="00364440">
        <w:rPr>
          <w:lang w:eastAsia="sl-SI"/>
        </w:rPr>
        <w:t xml:space="preserve"> 250102 knjižen na Ukrep 2430-17-0014, namesto  </w:t>
      </w:r>
      <w:r w:rsidR="00312F10">
        <w:rPr>
          <w:lang w:eastAsia="sl-SI"/>
        </w:rPr>
        <w:t xml:space="preserve">na </w:t>
      </w:r>
      <w:r w:rsidR="00364440" w:rsidRPr="00364440">
        <w:rPr>
          <w:lang w:eastAsia="sl-SI"/>
        </w:rPr>
        <w:t>Projekt 2111-11-0075  in da so podatki iz Poročila ARAO 2025 pravilni.</w:t>
      </w:r>
      <w:r w:rsidRPr="00C00799">
        <w:rPr>
          <w:lang w:eastAsia="sl-SI"/>
        </w:rPr>
        <w:t xml:space="preserve"> </w:t>
      </w:r>
      <w:r w:rsidRPr="00364440">
        <w:rPr>
          <w:lang w:eastAsia="sl-SI"/>
        </w:rPr>
        <w:t xml:space="preserve">Ker je </w:t>
      </w:r>
      <w:r>
        <w:rPr>
          <w:lang w:eastAsia="sl-SI"/>
        </w:rPr>
        <w:t xml:space="preserve">bila napaka ugotovljena potem ko je bil že sprejet </w:t>
      </w:r>
      <w:r w:rsidRPr="00364440">
        <w:rPr>
          <w:lang w:eastAsia="sl-SI"/>
        </w:rPr>
        <w:t xml:space="preserve">zaključni račun </w:t>
      </w:r>
      <w:r>
        <w:rPr>
          <w:lang w:eastAsia="sl-SI"/>
        </w:rPr>
        <w:t>in</w:t>
      </w:r>
      <w:r w:rsidRPr="00364440">
        <w:rPr>
          <w:lang w:eastAsia="sl-SI"/>
        </w:rPr>
        <w:t xml:space="preserve"> preknjižba ni </w:t>
      </w:r>
      <w:r>
        <w:rPr>
          <w:lang w:eastAsia="sl-SI"/>
        </w:rPr>
        <w:t xml:space="preserve">bila </w:t>
      </w:r>
      <w:r w:rsidRPr="00364440">
        <w:rPr>
          <w:lang w:eastAsia="sl-SI"/>
        </w:rPr>
        <w:t xml:space="preserve">več možna, </w:t>
      </w:r>
      <w:r>
        <w:rPr>
          <w:lang w:eastAsia="sl-SI"/>
        </w:rPr>
        <w:t xml:space="preserve">smo v MFERACU pri projektu </w:t>
      </w:r>
      <w:r w:rsidRPr="00364440">
        <w:t>2111-11-0075 </w:t>
      </w:r>
      <w:r>
        <w:t xml:space="preserve">dodali opombo s pojasnilom glede te napake. </w:t>
      </w:r>
    </w:p>
    <w:p w14:paraId="35731091" w14:textId="77777777" w:rsidR="00364440" w:rsidRDefault="00364440" w:rsidP="00AB62EF">
      <w:pPr>
        <w:spacing w:before="60" w:after="120" w:line="276" w:lineRule="auto"/>
        <w:jc w:val="both"/>
        <w:rPr>
          <w:rFonts w:ascii="Arial" w:hAnsi="Arial"/>
          <w:sz w:val="22"/>
          <w:szCs w:val="22"/>
          <w:lang w:eastAsia="sl-SI"/>
        </w:rPr>
      </w:pPr>
    </w:p>
    <w:p w14:paraId="1C2B31B3" w14:textId="12F0A83E" w:rsidR="00AB62EF" w:rsidRPr="00FF3FEC" w:rsidRDefault="00AB62EF" w:rsidP="00AB62EF">
      <w:pPr>
        <w:spacing w:before="60" w:after="120" w:line="276" w:lineRule="auto"/>
        <w:jc w:val="both"/>
        <w:rPr>
          <w:rFonts w:ascii="Arial" w:hAnsi="Arial"/>
          <w:sz w:val="22"/>
          <w:szCs w:val="22"/>
          <w:lang w:eastAsia="sl-SI"/>
        </w:rPr>
      </w:pPr>
      <w:r w:rsidRPr="00F93C1B">
        <w:rPr>
          <w:rFonts w:ascii="Arial" w:hAnsi="Arial"/>
          <w:sz w:val="22"/>
          <w:szCs w:val="22"/>
          <w:lang w:eastAsia="sl-SI"/>
        </w:rPr>
        <w:t>Ministrstvo za okolje, podnebje in energijo ocenjuje</w:t>
      </w:r>
      <w:r w:rsidRPr="00FF3FEC">
        <w:rPr>
          <w:rFonts w:ascii="Arial" w:hAnsi="Arial"/>
          <w:sz w:val="22"/>
          <w:szCs w:val="22"/>
          <w:lang w:eastAsia="sl-SI"/>
        </w:rPr>
        <w:t>, da je bilo delovanje  ARAO uspešno in v okviru predvidenih nalog javne službe</w:t>
      </w:r>
      <w:r>
        <w:rPr>
          <w:rFonts w:ascii="Arial" w:hAnsi="Arial"/>
          <w:sz w:val="22"/>
          <w:szCs w:val="22"/>
          <w:lang w:eastAsia="sl-SI"/>
        </w:rPr>
        <w:t>.</w:t>
      </w:r>
    </w:p>
    <w:p w14:paraId="401E7093" w14:textId="4A41AD7A" w:rsidR="00AB62EF" w:rsidRPr="00FF3FEC" w:rsidRDefault="00AB62EF" w:rsidP="00AB62EF">
      <w:pPr>
        <w:spacing w:before="60" w:after="120" w:line="276" w:lineRule="auto"/>
        <w:jc w:val="both"/>
        <w:rPr>
          <w:rFonts w:ascii="Arial" w:hAnsi="Arial"/>
          <w:sz w:val="22"/>
          <w:szCs w:val="22"/>
          <w:lang w:eastAsia="sl-SI"/>
        </w:rPr>
      </w:pPr>
      <w:r w:rsidRPr="00FF3FEC">
        <w:rPr>
          <w:rFonts w:ascii="Arial" w:hAnsi="Arial"/>
          <w:sz w:val="22"/>
          <w:szCs w:val="22"/>
          <w:lang w:eastAsia="sl-SI"/>
        </w:rPr>
        <w:t>Na področju ravnanja z institucionalnimi RAO so bili vsi zahtevki za predajo RAO izvajalcu javne službe realizirani, prav tako je bila dosežena ciljna vrednost zasedenosti razpoložljive prostornine v Centralnem skladišču RAO. Načrtovane naloge za dolgoročni nadzor in vzdrževanje zaprtega odlagališča rudarske jalovine Jazbec so bile v celoti izveden</w:t>
      </w:r>
      <w:r w:rsidR="00D55EF7">
        <w:rPr>
          <w:rFonts w:ascii="Arial" w:hAnsi="Arial"/>
          <w:sz w:val="22"/>
          <w:szCs w:val="22"/>
          <w:lang w:eastAsia="sl-SI"/>
        </w:rPr>
        <w:t>e</w:t>
      </w:r>
      <w:r w:rsidRPr="00FF3FEC">
        <w:rPr>
          <w:rFonts w:ascii="Arial" w:hAnsi="Arial"/>
          <w:sz w:val="22"/>
          <w:szCs w:val="22"/>
          <w:lang w:eastAsia="sl-SI"/>
        </w:rPr>
        <w:t>.</w:t>
      </w:r>
      <w:r w:rsidR="00D55EF7">
        <w:rPr>
          <w:rFonts w:ascii="Arial" w:hAnsi="Arial"/>
          <w:sz w:val="22"/>
          <w:szCs w:val="22"/>
          <w:lang w:eastAsia="sl-SI"/>
        </w:rPr>
        <w:t xml:space="preserve"> Prevzeto je bilo tudi odlagališče hidro metalurške jalovine Boršt.</w:t>
      </w:r>
      <w:r w:rsidRPr="00FF3FEC">
        <w:rPr>
          <w:rFonts w:ascii="Arial" w:hAnsi="Arial"/>
          <w:sz w:val="22"/>
          <w:szCs w:val="22"/>
          <w:lang w:eastAsia="sl-SI"/>
        </w:rPr>
        <w:t xml:space="preserve"> Med nalogami področju dolgoročnega načrtovanja odlaganja izrabljenega goriva in podpore deležnikom izpostavimo, da </w:t>
      </w:r>
      <w:r w:rsidR="00D55EF7">
        <w:rPr>
          <w:rFonts w:ascii="Arial" w:hAnsi="Arial"/>
          <w:sz w:val="22"/>
          <w:szCs w:val="22"/>
          <w:lang w:eastAsia="sl-SI"/>
        </w:rPr>
        <w:t xml:space="preserve">je bila </w:t>
      </w:r>
      <w:r w:rsidRPr="00FF3FEC">
        <w:rPr>
          <w:rFonts w:ascii="Arial" w:hAnsi="Arial"/>
          <w:sz w:val="22"/>
          <w:szCs w:val="22"/>
          <w:lang w:eastAsia="sl-SI"/>
        </w:rPr>
        <w:lastRenderedPageBreak/>
        <w:t xml:space="preserve">uspešno </w:t>
      </w:r>
      <w:r w:rsidR="00D55EF7">
        <w:rPr>
          <w:rFonts w:ascii="Arial" w:hAnsi="Arial"/>
          <w:sz w:val="22"/>
          <w:szCs w:val="22"/>
          <w:lang w:eastAsia="sl-SI"/>
        </w:rPr>
        <w:t>zaključena</w:t>
      </w:r>
      <w:r w:rsidRPr="00FF3FEC">
        <w:rPr>
          <w:rFonts w:ascii="Arial" w:hAnsi="Arial"/>
          <w:sz w:val="22"/>
          <w:szCs w:val="22"/>
          <w:lang w:eastAsia="sl-SI"/>
        </w:rPr>
        <w:t xml:space="preserve"> priprava četrte revizije Programa odlaganja RAO in IG in pripravo četrte revizije Programa razgradnje NEK. Uspešno je tudi sodelovanje v mednarodnih organizacijah.</w:t>
      </w:r>
    </w:p>
    <w:p w14:paraId="6AD19B5B" w14:textId="7DCCD6FF" w:rsidR="00AB62EF" w:rsidRPr="00FF3FEC" w:rsidRDefault="00D55EF7" w:rsidP="00AB62EF">
      <w:pPr>
        <w:spacing w:before="60" w:after="120" w:line="276" w:lineRule="auto"/>
        <w:jc w:val="both"/>
        <w:rPr>
          <w:rFonts w:ascii="Arial" w:hAnsi="Arial"/>
          <w:sz w:val="22"/>
          <w:szCs w:val="22"/>
          <w:lang w:eastAsia="sl-SI"/>
        </w:rPr>
      </w:pPr>
      <w:r>
        <w:rPr>
          <w:rFonts w:ascii="Arial" w:hAnsi="Arial"/>
          <w:sz w:val="22"/>
          <w:szCs w:val="22"/>
          <w:lang w:eastAsia="sl-SI"/>
        </w:rPr>
        <w:t>Izgradnja odlagališča NSRAO poteka uspešno in brez zamud</w:t>
      </w:r>
      <w:r w:rsidR="008E7CA3">
        <w:rPr>
          <w:rFonts w:ascii="Arial" w:hAnsi="Arial"/>
          <w:sz w:val="22"/>
          <w:szCs w:val="22"/>
          <w:lang w:eastAsia="sl-SI"/>
        </w:rPr>
        <w:t>,</w:t>
      </w:r>
      <w:r w:rsidR="008E7CA3" w:rsidRPr="008E7CA3">
        <w:rPr>
          <w:rFonts w:ascii="Arial" w:hAnsi="Arial"/>
          <w:sz w:val="22"/>
          <w:szCs w:val="22"/>
          <w:lang w:eastAsia="sl-SI"/>
        </w:rPr>
        <w:t xml:space="preserve"> </w:t>
      </w:r>
      <w:r w:rsidR="008E7CA3" w:rsidRPr="00FF3FEC">
        <w:rPr>
          <w:rFonts w:ascii="Arial" w:hAnsi="Arial"/>
          <w:sz w:val="22"/>
          <w:szCs w:val="22"/>
          <w:lang w:eastAsia="sl-SI"/>
        </w:rPr>
        <w:t>ARAO je izvedel vse aktivnosti, ki so potrebne za gradnj</w:t>
      </w:r>
      <w:r w:rsidR="008E7CA3">
        <w:rPr>
          <w:rFonts w:ascii="Arial" w:hAnsi="Arial"/>
          <w:sz w:val="22"/>
          <w:szCs w:val="22"/>
          <w:lang w:eastAsia="sl-SI"/>
        </w:rPr>
        <w:t>o</w:t>
      </w:r>
      <w:r w:rsidR="008E7CA3" w:rsidRPr="00FF3FEC">
        <w:rPr>
          <w:rFonts w:ascii="Arial" w:hAnsi="Arial"/>
          <w:sz w:val="22"/>
          <w:szCs w:val="22"/>
          <w:lang w:eastAsia="sl-SI"/>
        </w:rPr>
        <w:t xml:space="preserve"> odlagališča NSRAO ter monitoringe</w:t>
      </w:r>
      <w:r>
        <w:rPr>
          <w:rFonts w:ascii="Arial" w:hAnsi="Arial"/>
          <w:sz w:val="22"/>
          <w:szCs w:val="22"/>
          <w:lang w:eastAsia="sl-SI"/>
        </w:rPr>
        <w:t xml:space="preserve">. </w:t>
      </w:r>
    </w:p>
    <w:p w14:paraId="0641D7BD" w14:textId="77777777" w:rsidR="00AB62EF" w:rsidRDefault="00AB62EF" w:rsidP="00AB62EF">
      <w:pPr>
        <w:pStyle w:val="Neotevilenodstavek"/>
        <w:spacing w:after="0" w:line="240" w:lineRule="auto"/>
        <w:rPr>
          <w:iCs/>
          <w:sz w:val="20"/>
          <w:szCs w:val="20"/>
        </w:rPr>
      </w:pPr>
    </w:p>
    <w:p w14:paraId="26FE33DF" w14:textId="77777777" w:rsidR="00AB62EF" w:rsidRPr="004011D2" w:rsidRDefault="00AB62EF" w:rsidP="00AB62EF">
      <w:pPr>
        <w:pStyle w:val="Neotevilenodstavek"/>
        <w:spacing w:after="0" w:line="240" w:lineRule="auto"/>
        <w:rPr>
          <w:b/>
          <w:bCs/>
          <w:iCs/>
          <w:sz w:val="20"/>
          <w:szCs w:val="20"/>
        </w:rPr>
      </w:pPr>
      <w:r w:rsidRPr="004011D2">
        <w:rPr>
          <w:b/>
          <w:bCs/>
          <w:iCs/>
          <w:sz w:val="20"/>
          <w:szCs w:val="20"/>
        </w:rPr>
        <w:t>K 2. točki Sklepa vlade:</w:t>
      </w:r>
    </w:p>
    <w:p w14:paraId="0118AD0F" w14:textId="77777777" w:rsidR="00AB62EF" w:rsidRDefault="00AB62EF" w:rsidP="00AB62EF">
      <w:pPr>
        <w:pStyle w:val="Neotevilenodstavek"/>
        <w:spacing w:after="0" w:line="240" w:lineRule="auto"/>
        <w:rPr>
          <w:iCs/>
          <w:sz w:val="20"/>
          <w:szCs w:val="20"/>
        </w:rPr>
      </w:pPr>
    </w:p>
    <w:p w14:paraId="2AB3D106" w14:textId="2962276B" w:rsidR="00AB62EF" w:rsidRPr="00FF3FEC" w:rsidRDefault="00AB62EF" w:rsidP="00AB62EF">
      <w:pPr>
        <w:spacing w:before="60" w:after="120" w:line="276" w:lineRule="auto"/>
        <w:jc w:val="both"/>
        <w:rPr>
          <w:rFonts w:ascii="Arial" w:hAnsi="Arial"/>
          <w:sz w:val="22"/>
          <w:szCs w:val="22"/>
          <w:lang w:eastAsia="sl-SI"/>
        </w:rPr>
      </w:pPr>
      <w:bookmarkStart w:id="10" w:name="_Hlk131574337"/>
      <w:r w:rsidRPr="00D0410C">
        <w:rPr>
          <w:rFonts w:ascii="Arial" w:hAnsi="Arial"/>
          <w:sz w:val="22"/>
          <w:szCs w:val="22"/>
          <w:lang w:eastAsia="sl-SI"/>
        </w:rPr>
        <w:t>ARAO v poslovnem letu 202</w:t>
      </w:r>
      <w:r w:rsidR="00491BD2">
        <w:rPr>
          <w:rFonts w:ascii="Arial" w:hAnsi="Arial"/>
          <w:sz w:val="22"/>
          <w:szCs w:val="22"/>
          <w:lang w:eastAsia="sl-SI"/>
        </w:rPr>
        <w:t>5</w:t>
      </w:r>
      <w:r w:rsidRPr="00D0410C">
        <w:rPr>
          <w:rFonts w:ascii="Arial" w:hAnsi="Arial"/>
          <w:sz w:val="22"/>
          <w:szCs w:val="22"/>
          <w:lang w:eastAsia="sl-SI"/>
        </w:rPr>
        <w:t xml:space="preserve"> izkazuje čisti dobiček v znesku </w:t>
      </w:r>
      <w:r w:rsidR="008E7CA3">
        <w:rPr>
          <w:rFonts w:ascii="Arial" w:hAnsi="Arial"/>
          <w:sz w:val="22"/>
          <w:szCs w:val="22"/>
          <w:lang w:eastAsia="sl-SI"/>
        </w:rPr>
        <w:t>1.882.</w:t>
      </w:r>
      <w:r w:rsidR="00D92B63">
        <w:rPr>
          <w:rFonts w:ascii="Arial" w:hAnsi="Arial"/>
          <w:sz w:val="22"/>
          <w:szCs w:val="22"/>
          <w:lang w:eastAsia="sl-SI"/>
        </w:rPr>
        <w:t>,</w:t>
      </w:r>
      <w:r w:rsidR="008E7CA3">
        <w:rPr>
          <w:rFonts w:ascii="Arial" w:hAnsi="Arial"/>
          <w:sz w:val="22"/>
          <w:szCs w:val="22"/>
          <w:lang w:eastAsia="sl-SI"/>
        </w:rPr>
        <w:t>04</w:t>
      </w:r>
      <w:r w:rsidRPr="00D0410C">
        <w:rPr>
          <w:rFonts w:ascii="Arial" w:hAnsi="Arial"/>
          <w:sz w:val="22"/>
          <w:szCs w:val="22"/>
          <w:lang w:eastAsia="sl-SI"/>
        </w:rPr>
        <w:t xml:space="preserve"> EUR (navedeno v tabeli v točki 5.1.2 Letnega poročila o poslovanju ARAO v letu 202</w:t>
      </w:r>
      <w:r w:rsidR="008E7CA3">
        <w:rPr>
          <w:rFonts w:ascii="Arial" w:hAnsi="Arial"/>
          <w:sz w:val="22"/>
          <w:szCs w:val="22"/>
          <w:lang w:eastAsia="sl-SI"/>
        </w:rPr>
        <w:t>5</w:t>
      </w:r>
      <w:r w:rsidRPr="00D0410C">
        <w:rPr>
          <w:rFonts w:ascii="Arial" w:hAnsi="Arial"/>
          <w:sz w:val="22"/>
          <w:szCs w:val="22"/>
          <w:lang w:eastAsia="sl-SI"/>
        </w:rPr>
        <w:t>). Dobiček izvira iz plačil uporabnikov za storitve javne službe na področju institucionalnih RAO.</w:t>
      </w:r>
    </w:p>
    <w:p w14:paraId="4F668BFA" w14:textId="709827C2" w:rsidR="00AB62EF" w:rsidRPr="00E40AE6" w:rsidRDefault="00AB62EF" w:rsidP="00AB62EF">
      <w:pPr>
        <w:spacing w:before="60" w:after="120" w:line="276" w:lineRule="auto"/>
        <w:jc w:val="both"/>
        <w:rPr>
          <w:sz w:val="22"/>
          <w:szCs w:val="22"/>
        </w:rPr>
      </w:pPr>
      <w:r w:rsidRPr="008E7CA3">
        <w:rPr>
          <w:rFonts w:ascii="Arial" w:hAnsi="Arial"/>
          <w:sz w:val="22"/>
          <w:szCs w:val="22"/>
          <w:lang w:eastAsia="sl-SI"/>
        </w:rPr>
        <w:t xml:space="preserve">Na podlagi sklepa št. </w:t>
      </w:r>
      <w:r w:rsidR="00D92B63">
        <w:rPr>
          <w:rFonts w:ascii="Arial" w:hAnsi="Arial"/>
          <w:sz w:val="22"/>
          <w:szCs w:val="22"/>
          <w:lang w:eastAsia="sl-SI"/>
        </w:rPr>
        <w:t>8</w:t>
      </w:r>
      <w:r w:rsidR="008E7CA3" w:rsidRPr="008E7CA3">
        <w:rPr>
          <w:rFonts w:ascii="Arial" w:hAnsi="Arial"/>
          <w:sz w:val="22"/>
          <w:szCs w:val="22"/>
          <w:lang w:eastAsia="sl-SI"/>
        </w:rPr>
        <w:t>0</w:t>
      </w:r>
      <w:r w:rsidRPr="008E7CA3">
        <w:rPr>
          <w:rFonts w:ascii="Arial" w:hAnsi="Arial"/>
          <w:sz w:val="22"/>
          <w:szCs w:val="22"/>
          <w:lang w:eastAsia="sl-SI"/>
        </w:rPr>
        <w:t xml:space="preserve"> Upravnega odbora ARAO</w:t>
      </w:r>
      <w:r w:rsidR="00D92B63">
        <w:rPr>
          <w:rFonts w:ascii="Arial" w:hAnsi="Arial"/>
          <w:sz w:val="22"/>
          <w:szCs w:val="22"/>
          <w:lang w:eastAsia="sl-SI"/>
        </w:rPr>
        <w:t xml:space="preserve">, </w:t>
      </w:r>
      <w:r w:rsidRPr="008E7CA3">
        <w:rPr>
          <w:rFonts w:ascii="Arial" w:hAnsi="Arial"/>
          <w:sz w:val="22"/>
          <w:szCs w:val="22"/>
          <w:lang w:eastAsia="sl-SI"/>
        </w:rPr>
        <w:t xml:space="preserve">se predlaga, </w:t>
      </w:r>
      <w:bookmarkStart w:id="11" w:name="_Hlk197494215"/>
      <w:r w:rsidRPr="008E7CA3">
        <w:rPr>
          <w:rFonts w:ascii="Arial" w:hAnsi="Arial"/>
          <w:sz w:val="22"/>
          <w:szCs w:val="22"/>
          <w:lang w:eastAsia="sl-SI"/>
        </w:rPr>
        <w:t xml:space="preserve">da se v letu  </w:t>
      </w:r>
      <w:r w:rsidR="00491BD2" w:rsidRPr="008E7CA3">
        <w:rPr>
          <w:rFonts w:ascii="Arial" w:hAnsi="Arial"/>
          <w:sz w:val="22"/>
          <w:szCs w:val="22"/>
          <w:lang w:eastAsia="sl-SI"/>
        </w:rPr>
        <w:t xml:space="preserve">2025 </w:t>
      </w:r>
      <w:r w:rsidRPr="008E7CA3">
        <w:rPr>
          <w:rFonts w:ascii="Arial" w:hAnsi="Arial"/>
          <w:sz w:val="22"/>
          <w:szCs w:val="22"/>
          <w:lang w:eastAsia="sl-SI"/>
        </w:rPr>
        <w:t xml:space="preserve">izkazani dobiček v znesku </w:t>
      </w:r>
      <w:r w:rsidR="008E7CA3" w:rsidRPr="008E7CA3">
        <w:rPr>
          <w:rFonts w:ascii="Arial" w:hAnsi="Arial"/>
          <w:sz w:val="22"/>
          <w:szCs w:val="22"/>
          <w:lang w:eastAsia="sl-SI"/>
        </w:rPr>
        <w:t>1.882</w:t>
      </w:r>
      <w:r w:rsidR="00D92B63">
        <w:rPr>
          <w:rFonts w:ascii="Arial" w:hAnsi="Arial"/>
          <w:sz w:val="22"/>
          <w:szCs w:val="22"/>
          <w:lang w:eastAsia="sl-SI"/>
        </w:rPr>
        <w:t>,</w:t>
      </w:r>
      <w:r w:rsidR="008E7CA3" w:rsidRPr="008E7CA3">
        <w:rPr>
          <w:rFonts w:ascii="Arial" w:hAnsi="Arial"/>
          <w:sz w:val="22"/>
          <w:szCs w:val="22"/>
          <w:lang w:eastAsia="sl-SI"/>
        </w:rPr>
        <w:t xml:space="preserve">04 </w:t>
      </w:r>
      <w:r w:rsidRPr="008E7CA3">
        <w:rPr>
          <w:rFonts w:ascii="Arial" w:hAnsi="Arial"/>
          <w:sz w:val="22"/>
          <w:szCs w:val="22"/>
          <w:lang w:eastAsia="sl-SI"/>
        </w:rPr>
        <w:t>EUR nameni za izvajanje dejavnosti ARAO - Agencije za radioaktivne odpadke in njen razvoj.</w:t>
      </w:r>
      <w:bookmarkEnd w:id="10"/>
      <w:bookmarkEnd w:id="11"/>
    </w:p>
    <w:sectPr w:rsidR="00AB62EF" w:rsidRPr="00E40AE6" w:rsidSect="00C94673">
      <w:headerReference w:type="default" r:id="rId53"/>
      <w:footerReference w:type="default" r:id="rId54"/>
      <w:headerReference w:type="first" r:id="rId55"/>
      <w:footerReference w:type="first" r:id="rId56"/>
      <w:footnotePr>
        <w:pos w:val="beneathText"/>
      </w:footnotePr>
      <w:pgSz w:w="11905" w:h="16837" w:code="9"/>
      <w:pgMar w:top="1418" w:right="1418" w:bottom="1418" w:left="1418"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D6884" w14:textId="77777777" w:rsidR="004D1B0A" w:rsidRDefault="004D1B0A">
      <w:r>
        <w:separator/>
      </w:r>
    </w:p>
  </w:endnote>
  <w:endnote w:type="continuationSeparator" w:id="0">
    <w:p w14:paraId="3B0F2967" w14:textId="77777777" w:rsidR="004D1B0A" w:rsidRDefault="004D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C00D" w14:textId="77777777" w:rsidR="008A57C5" w:rsidRPr="008A57C5" w:rsidRDefault="008A57C5">
    <w:pPr>
      <w:pStyle w:val="Noga"/>
      <w:jc w:val="center"/>
      <w:rPr>
        <w:rFonts w:ascii="Arial" w:hAnsi="Arial" w:cs="Arial"/>
        <w:sz w:val="20"/>
        <w:szCs w:val="20"/>
      </w:rPr>
    </w:pPr>
    <w:r w:rsidRPr="008A57C5">
      <w:rPr>
        <w:rFonts w:ascii="Arial" w:hAnsi="Arial" w:cs="Arial"/>
        <w:sz w:val="20"/>
        <w:szCs w:val="20"/>
      </w:rPr>
      <w:t xml:space="preserve">Stran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D63E2D">
      <w:rPr>
        <w:rFonts w:ascii="Arial" w:hAnsi="Arial" w:cs="Arial"/>
        <w:bCs/>
        <w:noProof/>
        <w:sz w:val="20"/>
        <w:szCs w:val="20"/>
      </w:rPr>
      <w:t>2</w:t>
    </w:r>
    <w:r w:rsidRPr="008A57C5">
      <w:rPr>
        <w:rFonts w:ascii="Arial" w:hAnsi="Arial" w:cs="Arial"/>
        <w:bCs/>
        <w:sz w:val="20"/>
        <w:szCs w:val="20"/>
      </w:rPr>
      <w:fldChar w:fldCharType="end"/>
    </w:r>
    <w:r w:rsidRPr="008A57C5">
      <w:rPr>
        <w:rFonts w:ascii="Arial" w:hAnsi="Arial" w:cs="Arial"/>
        <w:sz w:val="20"/>
        <w:szCs w:val="20"/>
      </w:rPr>
      <w:t xml:space="preserve"> od </w:t>
    </w:r>
    <w:r w:rsidRPr="008A57C5">
      <w:rPr>
        <w:rFonts w:ascii="Arial" w:hAnsi="Arial" w:cs="Arial"/>
        <w:bCs/>
        <w:sz w:val="20"/>
        <w:szCs w:val="20"/>
      </w:rPr>
      <w:fldChar w:fldCharType="begin"/>
    </w:r>
    <w:r w:rsidRPr="008A57C5">
      <w:rPr>
        <w:rFonts w:ascii="Arial" w:hAnsi="Arial" w:cs="Arial"/>
        <w:bCs/>
        <w:sz w:val="20"/>
        <w:szCs w:val="20"/>
      </w:rPr>
      <w:instrText>NUMPAGES</w:instrText>
    </w:r>
    <w:r w:rsidRPr="008A57C5">
      <w:rPr>
        <w:rFonts w:ascii="Arial" w:hAnsi="Arial" w:cs="Arial"/>
        <w:bCs/>
        <w:sz w:val="20"/>
        <w:szCs w:val="20"/>
      </w:rPr>
      <w:fldChar w:fldCharType="separate"/>
    </w:r>
    <w:r w:rsidR="00D63E2D">
      <w:rPr>
        <w:rFonts w:ascii="Arial" w:hAnsi="Arial" w:cs="Arial"/>
        <w:bCs/>
        <w:noProof/>
        <w:sz w:val="20"/>
        <w:szCs w:val="20"/>
      </w:rPr>
      <w:t>5</w:t>
    </w:r>
    <w:r w:rsidRPr="008A57C5">
      <w:rPr>
        <w:rFonts w:ascii="Arial" w:hAnsi="Arial" w:cs="Arial"/>
        <w:bCs/>
        <w:sz w:val="20"/>
        <w:szCs w:val="20"/>
      </w:rPr>
      <w:fldChar w:fldCharType="end"/>
    </w:r>
  </w:p>
  <w:p w14:paraId="2F588E70" w14:textId="77777777" w:rsidR="008A57C5" w:rsidRDefault="008A57C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EF2E" w14:textId="77777777" w:rsidR="004E0EBF" w:rsidRDefault="004E0EBF"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E6B48" w14:textId="77777777" w:rsidR="004D1B0A" w:rsidRDefault="004D1B0A">
      <w:r>
        <w:separator/>
      </w:r>
    </w:p>
  </w:footnote>
  <w:footnote w:type="continuationSeparator" w:id="0">
    <w:p w14:paraId="23B9D02A" w14:textId="77777777" w:rsidR="004D1B0A" w:rsidRDefault="004D1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2367" w14:textId="77777777" w:rsidR="004E0EBF" w:rsidRPr="001B1D79" w:rsidRDefault="004E0EBF">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9134" w14:textId="29086300" w:rsidR="00C94673" w:rsidRDefault="00796082" w:rsidP="00C94673">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8240" behindDoc="0" locked="0" layoutInCell="1" allowOverlap="1" wp14:anchorId="5977E7AC" wp14:editId="6BEAC805">
          <wp:simplePos x="0" y="0"/>
          <wp:positionH relativeFrom="column">
            <wp:posOffset>-502920</wp:posOffset>
          </wp:positionH>
          <wp:positionV relativeFrom="paragraph">
            <wp:posOffset>-1270</wp:posOffset>
          </wp:positionV>
          <wp:extent cx="3315335" cy="344170"/>
          <wp:effectExtent l="0" t="0" r="0" b="0"/>
          <wp:wrapNone/>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5335" cy="344170"/>
                  </a:xfrm>
                  <a:prstGeom prst="rect">
                    <a:avLst/>
                  </a:prstGeom>
                  <a:noFill/>
                </pic:spPr>
              </pic:pic>
            </a:graphicData>
          </a:graphic>
          <wp14:sizeRelH relativeFrom="margin">
            <wp14:pctWidth>0</wp14:pctWidth>
          </wp14:sizeRelH>
          <wp14:sizeRelV relativeFrom="margin">
            <wp14:pctHeight>0</wp14:pctHeight>
          </wp14:sizeRelV>
        </wp:anchor>
      </w:drawing>
    </w:r>
  </w:p>
  <w:p w14:paraId="5DDC4FA1" w14:textId="77777777" w:rsidR="00C94673" w:rsidRDefault="00C94673" w:rsidP="00C94673">
    <w:pPr>
      <w:pStyle w:val="Glava"/>
      <w:tabs>
        <w:tab w:val="clear" w:pos="4320"/>
        <w:tab w:val="clear" w:pos="8640"/>
        <w:tab w:val="left" w:pos="5112"/>
      </w:tabs>
      <w:spacing w:before="120" w:line="240" w:lineRule="exact"/>
      <w:rPr>
        <w:rFonts w:cs="Arial"/>
        <w:sz w:val="16"/>
        <w:lang w:val="sl-SI"/>
      </w:rPr>
    </w:pPr>
  </w:p>
  <w:p w14:paraId="67E7C839" w14:textId="77777777" w:rsidR="00C94673" w:rsidRPr="008F3500" w:rsidRDefault="00C94673" w:rsidP="00C94673">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Pr="008F3500">
      <w:rPr>
        <w:rFonts w:cs="Arial"/>
        <w:sz w:val="16"/>
        <w:lang w:val="sl-SI"/>
      </w:rPr>
      <w:t xml:space="preserve">, </w:t>
    </w:r>
    <w:r>
      <w:rPr>
        <w:rFonts w:cs="Arial"/>
        <w:sz w:val="16"/>
        <w:lang w:val="sl-SI"/>
      </w:rPr>
      <w:t>1535 Ljubljana</w:t>
    </w:r>
    <w:r w:rsidRPr="008F3500">
      <w:rPr>
        <w:rFonts w:cs="Arial"/>
        <w:sz w:val="16"/>
        <w:lang w:val="sl-SI"/>
      </w:rPr>
      <w:tab/>
      <w:t xml:space="preserve">T: </w:t>
    </w:r>
    <w:r>
      <w:rPr>
        <w:rFonts w:cs="Arial"/>
        <w:sz w:val="16"/>
        <w:lang w:val="sl-SI"/>
      </w:rPr>
      <w:t>01 478 82 00</w:t>
    </w:r>
  </w:p>
  <w:p w14:paraId="41F932C2" w14:textId="77777777" w:rsidR="00C94673" w:rsidRPr="008F3500" w:rsidRDefault="00C94673" w:rsidP="00C94673">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gp.mope@gov.si</w:t>
    </w:r>
  </w:p>
  <w:p w14:paraId="101D2694" w14:textId="77777777" w:rsidR="00C94673" w:rsidRPr="008F3500" w:rsidRDefault="00C94673" w:rsidP="00C94673">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www.mope.gov.si</w:t>
    </w:r>
  </w:p>
  <w:p w14:paraId="495DB709" w14:textId="56653F99" w:rsidR="004E0EBF" w:rsidRPr="00125A68" w:rsidRDefault="00796082" w:rsidP="004E0EBF">
    <w:pPr>
      <w:spacing w:before="40"/>
      <w:ind w:right="-3"/>
      <w:rPr>
        <w:sz w:val="22"/>
        <w:szCs w:val="22"/>
      </w:rPr>
    </w:pPr>
    <w:r>
      <w:rPr>
        <w:noProof/>
        <w:sz w:val="22"/>
        <w:szCs w:val="22"/>
      </w:rPr>
      <mc:AlternateContent>
        <mc:Choice Requires="wps">
          <w:drawing>
            <wp:anchor distT="0" distB="0" distL="0" distR="0" simplePos="0" relativeHeight="251657216" behindDoc="0" locked="0" layoutInCell="1" allowOverlap="1" wp14:anchorId="67FF955D" wp14:editId="0B8708B2">
              <wp:simplePos x="0" y="0"/>
              <wp:positionH relativeFrom="column">
                <wp:posOffset>1493520</wp:posOffset>
              </wp:positionH>
              <wp:positionV relativeFrom="paragraph">
                <wp:posOffset>54610</wp:posOffset>
              </wp:positionV>
              <wp:extent cx="4702175" cy="394335"/>
              <wp:effectExtent l="0" t="0" r="0" b="0"/>
              <wp:wrapSquare wrapText="bothSides"/>
              <wp:docPr id="14202919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42E0E" w14:textId="77777777" w:rsidR="004E0EBF" w:rsidRPr="00106C6A" w:rsidRDefault="004E0EBF"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7A37AA1F" w14:textId="77777777" w:rsidR="004E0EBF" w:rsidRPr="00106C6A" w:rsidRDefault="004E0EBF"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F955D" id="_x0000_t202" coordsize="21600,21600" o:spt="202" path="m,l,21600r21600,l21600,xe">
              <v:stroke joinstyle="miter"/>
              <v:path gradientshapeok="t" o:connecttype="rect"/>
            </v:shapetype>
            <v:shape id="Text Box 2" o:spid="_x0000_s1026" type="#_x0000_t202" style="position:absolute;margin-left:117.6pt;margin-top:4.3pt;width:370.25pt;height:31.0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2D142E0E" w14:textId="77777777" w:rsidR="004E0EBF" w:rsidRPr="00106C6A" w:rsidRDefault="004E0EBF"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7A37AA1F" w14:textId="77777777" w:rsidR="004E0EBF" w:rsidRPr="00106C6A" w:rsidRDefault="004E0EBF"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2F65"/>
    <w:multiLevelType w:val="hybridMultilevel"/>
    <w:tmpl w:val="F6908E78"/>
    <w:lvl w:ilvl="0" w:tplc="CC080A58">
      <w:start w:val="1"/>
      <w:numFmt w:val="bullet"/>
      <w:pStyle w:val="alineja1"/>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10E97204"/>
    <w:multiLevelType w:val="hybridMultilevel"/>
    <w:tmpl w:val="AE8CA79A"/>
    <w:lvl w:ilvl="0" w:tplc="777E87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04421F"/>
    <w:multiLevelType w:val="hybridMultilevel"/>
    <w:tmpl w:val="216C7F9A"/>
    <w:lvl w:ilvl="0" w:tplc="DB6EA4E2">
      <w:start w:val="1"/>
      <w:numFmt w:val="bullet"/>
      <w:pStyle w:val="Odstavekseznama"/>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6"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0" w15:restartNumberingAfterBreak="0">
    <w:nsid w:val="26AD6382"/>
    <w:multiLevelType w:val="hybridMultilevel"/>
    <w:tmpl w:val="9C3C45C4"/>
    <w:lvl w:ilvl="0" w:tplc="777E87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3" w15:restartNumberingAfterBreak="0">
    <w:nsid w:val="393559A4"/>
    <w:multiLevelType w:val="hybridMultilevel"/>
    <w:tmpl w:val="78386C58"/>
    <w:lvl w:ilvl="0" w:tplc="5254EBD2">
      <w:start w:val="5"/>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5CF5AB7"/>
    <w:multiLevelType w:val="hybridMultilevel"/>
    <w:tmpl w:val="BD862D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B0A0A99"/>
    <w:multiLevelType w:val="hybridMultilevel"/>
    <w:tmpl w:val="69F8B3E4"/>
    <w:lvl w:ilvl="0" w:tplc="777E87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17E6A08"/>
    <w:multiLevelType w:val="hybridMultilevel"/>
    <w:tmpl w:val="4BFA26B0"/>
    <w:lvl w:ilvl="0" w:tplc="048A8DAA">
      <w:start w:val="1"/>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2F816F1"/>
    <w:multiLevelType w:val="hybridMultilevel"/>
    <w:tmpl w:val="62943B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4560411"/>
    <w:multiLevelType w:val="hybridMultilevel"/>
    <w:tmpl w:val="CBD0A0B4"/>
    <w:lvl w:ilvl="0" w:tplc="9824196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B6A1703"/>
    <w:multiLevelType w:val="hybridMultilevel"/>
    <w:tmpl w:val="F16C4828"/>
    <w:lvl w:ilvl="0" w:tplc="7EEC925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70345101"/>
    <w:multiLevelType w:val="hybridMultilevel"/>
    <w:tmpl w:val="A2C867E8"/>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7B792940"/>
    <w:multiLevelType w:val="hybridMultilevel"/>
    <w:tmpl w:val="4B64B09C"/>
    <w:lvl w:ilvl="0" w:tplc="7EEC925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7D434F9B"/>
    <w:multiLevelType w:val="hybridMultilevel"/>
    <w:tmpl w:val="5ECA0098"/>
    <w:lvl w:ilvl="0" w:tplc="777E8736">
      <w:start w:val="1"/>
      <w:numFmt w:val="bullet"/>
      <w:lvlText w:val=""/>
      <w:lvlJc w:val="left"/>
      <w:pPr>
        <w:ind w:left="360" w:hanging="360"/>
      </w:pPr>
      <w:rPr>
        <w:rFonts w:ascii="Symbol" w:hAnsi="Symbol" w:hint="default"/>
      </w:rPr>
    </w:lvl>
    <w:lvl w:ilvl="1" w:tplc="777E8736">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5795146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0428436">
    <w:abstractNumId w:val="18"/>
  </w:num>
  <w:num w:numId="3" w16cid:durableId="1219365899">
    <w:abstractNumId w:val="12"/>
  </w:num>
  <w:num w:numId="4" w16cid:durableId="990865053">
    <w:abstractNumId w:val="23"/>
  </w:num>
  <w:num w:numId="5" w16cid:durableId="1518428087">
    <w:abstractNumId w:val="14"/>
    <w:lvlOverride w:ilvl="0">
      <w:startOverride w:val="1"/>
    </w:lvlOverride>
  </w:num>
  <w:num w:numId="6" w16cid:durableId="1221868388">
    <w:abstractNumId w:val="15"/>
  </w:num>
  <w:num w:numId="7" w16cid:durableId="914897620">
    <w:abstractNumId w:val="9"/>
  </w:num>
  <w:num w:numId="8" w16cid:durableId="208490656">
    <w:abstractNumId w:val="2"/>
  </w:num>
  <w:num w:numId="9" w16cid:durableId="1294561921">
    <w:abstractNumId w:val="22"/>
  </w:num>
  <w:num w:numId="10" w16cid:durableId="75444314">
    <w:abstractNumId w:val="25"/>
  </w:num>
  <w:num w:numId="11" w16cid:durableId="471872171">
    <w:abstractNumId w:val="6"/>
  </w:num>
  <w:num w:numId="12" w16cid:durableId="374231808">
    <w:abstractNumId w:val="8"/>
  </w:num>
  <w:num w:numId="13" w16cid:durableId="1742756361">
    <w:abstractNumId w:val="1"/>
  </w:num>
  <w:num w:numId="14" w16cid:durableId="1240359190">
    <w:abstractNumId w:val="12"/>
  </w:num>
  <w:num w:numId="15" w16cid:durableId="1440561849">
    <w:abstractNumId w:val="7"/>
  </w:num>
  <w:num w:numId="16" w16cid:durableId="492527692">
    <w:abstractNumId w:val="27"/>
  </w:num>
  <w:num w:numId="17" w16cid:durableId="528645828">
    <w:abstractNumId w:val="24"/>
  </w:num>
  <w:num w:numId="18" w16cid:durableId="90781326">
    <w:abstractNumId w:val="30"/>
  </w:num>
  <w:num w:numId="19" w16cid:durableId="538856125">
    <w:abstractNumId w:val="35"/>
  </w:num>
  <w:num w:numId="20" w16cid:durableId="1778938006">
    <w:abstractNumId w:val="16"/>
  </w:num>
  <w:num w:numId="21" w16cid:durableId="154035361">
    <w:abstractNumId w:val="11"/>
  </w:num>
  <w:num w:numId="22" w16cid:durableId="1351951917">
    <w:abstractNumId w:val="26"/>
  </w:num>
  <w:num w:numId="23" w16cid:durableId="1262879517">
    <w:abstractNumId w:val="17"/>
  </w:num>
  <w:num w:numId="24" w16cid:durableId="488909836">
    <w:abstractNumId w:val="33"/>
  </w:num>
  <w:num w:numId="25" w16cid:durableId="2111268357">
    <w:abstractNumId w:val="34"/>
  </w:num>
  <w:num w:numId="26" w16cid:durableId="348794575">
    <w:abstractNumId w:val="10"/>
  </w:num>
  <w:num w:numId="27" w16cid:durableId="2125727611">
    <w:abstractNumId w:val="4"/>
  </w:num>
  <w:num w:numId="28" w16cid:durableId="945693303">
    <w:abstractNumId w:val="21"/>
  </w:num>
  <w:num w:numId="29" w16cid:durableId="1533764113">
    <w:abstractNumId w:val="31"/>
  </w:num>
  <w:num w:numId="30" w16cid:durableId="1609311437">
    <w:abstractNumId w:val="32"/>
  </w:num>
  <w:num w:numId="31" w16cid:durableId="72745289">
    <w:abstractNumId w:val="19"/>
  </w:num>
  <w:num w:numId="32" w16cid:durableId="55931433">
    <w:abstractNumId w:val="29"/>
  </w:num>
  <w:num w:numId="33" w16cid:durableId="100296868">
    <w:abstractNumId w:val="28"/>
  </w:num>
  <w:num w:numId="34" w16cid:durableId="1972513163">
    <w:abstractNumId w:val="5"/>
  </w:num>
  <w:num w:numId="35" w16cid:durableId="896009870">
    <w:abstractNumId w:val="13"/>
  </w:num>
  <w:num w:numId="36" w16cid:durableId="199244091">
    <w:abstractNumId w:val="20"/>
  </w:num>
  <w:num w:numId="37" w16cid:durableId="467355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F9E"/>
    <w:rsid w:val="000025D6"/>
    <w:rsid w:val="00015370"/>
    <w:rsid w:val="000401A6"/>
    <w:rsid w:val="00042918"/>
    <w:rsid w:val="000800AB"/>
    <w:rsid w:val="00080330"/>
    <w:rsid w:val="000941B1"/>
    <w:rsid w:val="00095F5C"/>
    <w:rsid w:val="000A62A7"/>
    <w:rsid w:val="000B137F"/>
    <w:rsid w:val="000D4DC9"/>
    <w:rsid w:val="000D7F9E"/>
    <w:rsid w:val="000E138A"/>
    <w:rsid w:val="000E7729"/>
    <w:rsid w:val="00101F95"/>
    <w:rsid w:val="0010462F"/>
    <w:rsid w:val="00106F61"/>
    <w:rsid w:val="00110A95"/>
    <w:rsid w:val="00114361"/>
    <w:rsid w:val="00115A51"/>
    <w:rsid w:val="00125135"/>
    <w:rsid w:val="00126DCF"/>
    <w:rsid w:val="001372AC"/>
    <w:rsid w:val="00141489"/>
    <w:rsid w:val="00154D4A"/>
    <w:rsid w:val="00176AEB"/>
    <w:rsid w:val="00192BF0"/>
    <w:rsid w:val="00192FE5"/>
    <w:rsid w:val="001A0BBD"/>
    <w:rsid w:val="001B2065"/>
    <w:rsid w:val="001B6A98"/>
    <w:rsid w:val="001D4108"/>
    <w:rsid w:val="001E5A53"/>
    <w:rsid w:val="001F3974"/>
    <w:rsid w:val="001F41F1"/>
    <w:rsid w:val="001F54A6"/>
    <w:rsid w:val="00200C8A"/>
    <w:rsid w:val="002012E8"/>
    <w:rsid w:val="00213B2B"/>
    <w:rsid w:val="00221608"/>
    <w:rsid w:val="0022332B"/>
    <w:rsid w:val="00226AA1"/>
    <w:rsid w:val="00247485"/>
    <w:rsid w:val="002477FF"/>
    <w:rsid w:val="00252C0B"/>
    <w:rsid w:val="0025315C"/>
    <w:rsid w:val="00255CC0"/>
    <w:rsid w:val="002649C5"/>
    <w:rsid w:val="0026620A"/>
    <w:rsid w:val="00282D1F"/>
    <w:rsid w:val="00283A42"/>
    <w:rsid w:val="0029143F"/>
    <w:rsid w:val="002B46CC"/>
    <w:rsid w:val="002C14C1"/>
    <w:rsid w:val="002C5990"/>
    <w:rsid w:val="002D4801"/>
    <w:rsid w:val="002D6673"/>
    <w:rsid w:val="002E4B67"/>
    <w:rsid w:val="002F1537"/>
    <w:rsid w:val="002F47CE"/>
    <w:rsid w:val="00312F10"/>
    <w:rsid w:val="0032520D"/>
    <w:rsid w:val="003279DA"/>
    <w:rsid w:val="003400FD"/>
    <w:rsid w:val="00343F7E"/>
    <w:rsid w:val="003472CC"/>
    <w:rsid w:val="00350812"/>
    <w:rsid w:val="00361FF1"/>
    <w:rsid w:val="00364440"/>
    <w:rsid w:val="00384643"/>
    <w:rsid w:val="003A578B"/>
    <w:rsid w:val="003A64F7"/>
    <w:rsid w:val="003C26DE"/>
    <w:rsid w:val="003D5681"/>
    <w:rsid w:val="003E6FCF"/>
    <w:rsid w:val="003F4999"/>
    <w:rsid w:val="003F712A"/>
    <w:rsid w:val="00402849"/>
    <w:rsid w:val="00407A1B"/>
    <w:rsid w:val="00423590"/>
    <w:rsid w:val="004320FD"/>
    <w:rsid w:val="00435C22"/>
    <w:rsid w:val="0044600E"/>
    <w:rsid w:val="00447BEB"/>
    <w:rsid w:val="004535D1"/>
    <w:rsid w:val="004634FC"/>
    <w:rsid w:val="004650C3"/>
    <w:rsid w:val="00477E49"/>
    <w:rsid w:val="00481B1A"/>
    <w:rsid w:val="00487A2E"/>
    <w:rsid w:val="004900AB"/>
    <w:rsid w:val="00491BD2"/>
    <w:rsid w:val="00495EE5"/>
    <w:rsid w:val="004977FA"/>
    <w:rsid w:val="004A02DB"/>
    <w:rsid w:val="004A0D4F"/>
    <w:rsid w:val="004A3861"/>
    <w:rsid w:val="004D1B0A"/>
    <w:rsid w:val="004D5C9A"/>
    <w:rsid w:val="004E0EBF"/>
    <w:rsid w:val="004E6217"/>
    <w:rsid w:val="004F59F8"/>
    <w:rsid w:val="005063B7"/>
    <w:rsid w:val="00524237"/>
    <w:rsid w:val="00530555"/>
    <w:rsid w:val="005306D4"/>
    <w:rsid w:val="0053527D"/>
    <w:rsid w:val="0054026A"/>
    <w:rsid w:val="0054079A"/>
    <w:rsid w:val="00546572"/>
    <w:rsid w:val="00551CA2"/>
    <w:rsid w:val="005536BB"/>
    <w:rsid w:val="0056745F"/>
    <w:rsid w:val="00570436"/>
    <w:rsid w:val="005771D7"/>
    <w:rsid w:val="0058728C"/>
    <w:rsid w:val="005B30A1"/>
    <w:rsid w:val="005B7499"/>
    <w:rsid w:val="005C35C5"/>
    <w:rsid w:val="005D75A3"/>
    <w:rsid w:val="005E77EA"/>
    <w:rsid w:val="005F00CA"/>
    <w:rsid w:val="005F0C75"/>
    <w:rsid w:val="00613375"/>
    <w:rsid w:val="0061514B"/>
    <w:rsid w:val="006163F3"/>
    <w:rsid w:val="00617207"/>
    <w:rsid w:val="00621CFF"/>
    <w:rsid w:val="00626AE4"/>
    <w:rsid w:val="00635C49"/>
    <w:rsid w:val="006469D5"/>
    <w:rsid w:val="00655EE5"/>
    <w:rsid w:val="0066009F"/>
    <w:rsid w:val="006644D8"/>
    <w:rsid w:val="00667828"/>
    <w:rsid w:val="00674B60"/>
    <w:rsid w:val="00675E9F"/>
    <w:rsid w:val="00691B1E"/>
    <w:rsid w:val="00691E1F"/>
    <w:rsid w:val="00693042"/>
    <w:rsid w:val="006967EC"/>
    <w:rsid w:val="006A2824"/>
    <w:rsid w:val="006B0619"/>
    <w:rsid w:val="006B3103"/>
    <w:rsid w:val="006B7034"/>
    <w:rsid w:val="006C0AEF"/>
    <w:rsid w:val="006C6635"/>
    <w:rsid w:val="006E77A3"/>
    <w:rsid w:val="007021F8"/>
    <w:rsid w:val="00722850"/>
    <w:rsid w:val="007331A6"/>
    <w:rsid w:val="00742CE0"/>
    <w:rsid w:val="00746A4A"/>
    <w:rsid w:val="00755151"/>
    <w:rsid w:val="007654C2"/>
    <w:rsid w:val="0078007A"/>
    <w:rsid w:val="00785181"/>
    <w:rsid w:val="0078759C"/>
    <w:rsid w:val="00790306"/>
    <w:rsid w:val="00793DFE"/>
    <w:rsid w:val="0079535D"/>
    <w:rsid w:val="00796082"/>
    <w:rsid w:val="007A4521"/>
    <w:rsid w:val="007B0157"/>
    <w:rsid w:val="007C40BA"/>
    <w:rsid w:val="007D057A"/>
    <w:rsid w:val="007D1C38"/>
    <w:rsid w:val="007E1C8B"/>
    <w:rsid w:val="007E44E8"/>
    <w:rsid w:val="00811EF7"/>
    <w:rsid w:val="008401C9"/>
    <w:rsid w:val="00843623"/>
    <w:rsid w:val="008440D0"/>
    <w:rsid w:val="008762FB"/>
    <w:rsid w:val="008800FD"/>
    <w:rsid w:val="0088302F"/>
    <w:rsid w:val="0088677C"/>
    <w:rsid w:val="0089588D"/>
    <w:rsid w:val="00896217"/>
    <w:rsid w:val="008A4458"/>
    <w:rsid w:val="008A57C5"/>
    <w:rsid w:val="008B1A82"/>
    <w:rsid w:val="008D33DB"/>
    <w:rsid w:val="008E2876"/>
    <w:rsid w:val="008E7CA3"/>
    <w:rsid w:val="008F00D8"/>
    <w:rsid w:val="008F08C3"/>
    <w:rsid w:val="008F3674"/>
    <w:rsid w:val="008F659B"/>
    <w:rsid w:val="008F7B1A"/>
    <w:rsid w:val="00914E9A"/>
    <w:rsid w:val="0093313C"/>
    <w:rsid w:val="00937690"/>
    <w:rsid w:val="00940684"/>
    <w:rsid w:val="00950E30"/>
    <w:rsid w:val="00950E65"/>
    <w:rsid w:val="00960A9B"/>
    <w:rsid w:val="009656A9"/>
    <w:rsid w:val="00976D8C"/>
    <w:rsid w:val="00981F78"/>
    <w:rsid w:val="009B211D"/>
    <w:rsid w:val="009B3213"/>
    <w:rsid w:val="009B4158"/>
    <w:rsid w:val="009C7D09"/>
    <w:rsid w:val="009D3C31"/>
    <w:rsid w:val="009D7319"/>
    <w:rsid w:val="009E4E33"/>
    <w:rsid w:val="009E670C"/>
    <w:rsid w:val="009F7CF4"/>
    <w:rsid w:val="00A00BE3"/>
    <w:rsid w:val="00A1553F"/>
    <w:rsid w:val="00A26EA6"/>
    <w:rsid w:val="00A34F47"/>
    <w:rsid w:val="00A41EF1"/>
    <w:rsid w:val="00A44100"/>
    <w:rsid w:val="00A4674E"/>
    <w:rsid w:val="00A57F05"/>
    <w:rsid w:val="00A90CF8"/>
    <w:rsid w:val="00A94841"/>
    <w:rsid w:val="00A96D95"/>
    <w:rsid w:val="00AA11A4"/>
    <w:rsid w:val="00AA24DA"/>
    <w:rsid w:val="00AA5EBF"/>
    <w:rsid w:val="00AB4470"/>
    <w:rsid w:val="00AB62EF"/>
    <w:rsid w:val="00AD319D"/>
    <w:rsid w:val="00AE0F75"/>
    <w:rsid w:val="00AE6D2A"/>
    <w:rsid w:val="00AF7A0A"/>
    <w:rsid w:val="00B12CAB"/>
    <w:rsid w:val="00B1653C"/>
    <w:rsid w:val="00B30F61"/>
    <w:rsid w:val="00B477A5"/>
    <w:rsid w:val="00B52F16"/>
    <w:rsid w:val="00B62176"/>
    <w:rsid w:val="00B62DC6"/>
    <w:rsid w:val="00B63DA9"/>
    <w:rsid w:val="00B65A93"/>
    <w:rsid w:val="00B80AE1"/>
    <w:rsid w:val="00B81E5A"/>
    <w:rsid w:val="00B844B4"/>
    <w:rsid w:val="00BA2793"/>
    <w:rsid w:val="00BB3975"/>
    <w:rsid w:val="00BC48BD"/>
    <w:rsid w:val="00BD4852"/>
    <w:rsid w:val="00BD4DFB"/>
    <w:rsid w:val="00BE1DDC"/>
    <w:rsid w:val="00C00799"/>
    <w:rsid w:val="00C12D59"/>
    <w:rsid w:val="00C35E67"/>
    <w:rsid w:val="00C5328F"/>
    <w:rsid w:val="00C8065C"/>
    <w:rsid w:val="00C94673"/>
    <w:rsid w:val="00C94AC2"/>
    <w:rsid w:val="00CB499C"/>
    <w:rsid w:val="00CB51E2"/>
    <w:rsid w:val="00CC3836"/>
    <w:rsid w:val="00CC47C5"/>
    <w:rsid w:val="00CC4E26"/>
    <w:rsid w:val="00CD1BFC"/>
    <w:rsid w:val="00CD504D"/>
    <w:rsid w:val="00CE01A9"/>
    <w:rsid w:val="00D01C62"/>
    <w:rsid w:val="00D029F4"/>
    <w:rsid w:val="00D03FCF"/>
    <w:rsid w:val="00D11434"/>
    <w:rsid w:val="00D20AE0"/>
    <w:rsid w:val="00D530E2"/>
    <w:rsid w:val="00D55EF7"/>
    <w:rsid w:val="00D63E2D"/>
    <w:rsid w:val="00D65680"/>
    <w:rsid w:val="00D65BA6"/>
    <w:rsid w:val="00D67CC8"/>
    <w:rsid w:val="00D86E64"/>
    <w:rsid w:val="00D87362"/>
    <w:rsid w:val="00D92A3B"/>
    <w:rsid w:val="00D92B63"/>
    <w:rsid w:val="00D948EE"/>
    <w:rsid w:val="00D95876"/>
    <w:rsid w:val="00DB4B71"/>
    <w:rsid w:val="00DC183A"/>
    <w:rsid w:val="00DC3F9B"/>
    <w:rsid w:val="00DD6556"/>
    <w:rsid w:val="00DF2581"/>
    <w:rsid w:val="00E02C82"/>
    <w:rsid w:val="00E0633C"/>
    <w:rsid w:val="00E15750"/>
    <w:rsid w:val="00E23C4F"/>
    <w:rsid w:val="00E50485"/>
    <w:rsid w:val="00E6642C"/>
    <w:rsid w:val="00E67BA5"/>
    <w:rsid w:val="00E71AA7"/>
    <w:rsid w:val="00E84F33"/>
    <w:rsid w:val="00E85CC8"/>
    <w:rsid w:val="00E960DF"/>
    <w:rsid w:val="00E96DB5"/>
    <w:rsid w:val="00EA14B5"/>
    <w:rsid w:val="00EB6E73"/>
    <w:rsid w:val="00EC2B4F"/>
    <w:rsid w:val="00EC5EC5"/>
    <w:rsid w:val="00ED273C"/>
    <w:rsid w:val="00ED5DB2"/>
    <w:rsid w:val="00ED7E6F"/>
    <w:rsid w:val="00EE3A4A"/>
    <w:rsid w:val="00EF0CB3"/>
    <w:rsid w:val="00EF0FCE"/>
    <w:rsid w:val="00EF2CEA"/>
    <w:rsid w:val="00F02B4B"/>
    <w:rsid w:val="00F061C9"/>
    <w:rsid w:val="00F17687"/>
    <w:rsid w:val="00F277CE"/>
    <w:rsid w:val="00F31253"/>
    <w:rsid w:val="00F5111D"/>
    <w:rsid w:val="00F73848"/>
    <w:rsid w:val="00F8366F"/>
    <w:rsid w:val="00F87D1E"/>
    <w:rsid w:val="00F93C1B"/>
    <w:rsid w:val="00F95ECE"/>
    <w:rsid w:val="00F961DE"/>
    <w:rsid w:val="00FB4E03"/>
    <w:rsid w:val="00FB57BE"/>
    <w:rsid w:val="00FC1EC0"/>
    <w:rsid w:val="00FE20F5"/>
    <w:rsid w:val="00FE2404"/>
    <w:rsid w:val="00FE4795"/>
    <w:rsid w:val="00FE4909"/>
    <w:rsid w:val="00FF0138"/>
    <w:rsid w:val="00FF47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6DD05"/>
  <w15:chartTrackingRefBased/>
  <w15:docId w15:val="{6A63949B-1FE2-40D2-BCF4-CF25A0F2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E138A"/>
    <w:pPr>
      <w:spacing w:line="260" w:lineRule="exact"/>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0E138A"/>
    <w:pPr>
      <w:keepNext/>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0E138A"/>
    <w:rPr>
      <w:color w:val="000080"/>
      <w:u w:val="single"/>
    </w:rPr>
  </w:style>
  <w:style w:type="paragraph" w:styleId="Noga">
    <w:name w:val="footer"/>
    <w:basedOn w:val="Navaden"/>
    <w:link w:val="NogaZnak"/>
    <w:uiPriority w:val="99"/>
    <w:rsid w:val="000E138A"/>
    <w:pPr>
      <w:tabs>
        <w:tab w:val="center" w:pos="4536"/>
        <w:tab w:val="right" w:pos="9072"/>
      </w:tabs>
    </w:pPr>
    <w:rPr>
      <w:lang w:val="x-none"/>
    </w:r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3"/>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lang w:val="sl-SI" w:eastAsia="sl-SI" w:bidi="ar-SA"/>
    </w:rPr>
  </w:style>
  <w:style w:type="paragraph" w:customStyle="1" w:styleId="Alineazatoko">
    <w:name w:val="Alinea za točko"/>
    <w:basedOn w:val="Navaden"/>
    <w:link w:val="AlineazatokoZnak"/>
    <w:qFormat/>
    <w:rsid w:val="000E138A"/>
    <w:pPr>
      <w:tabs>
        <w:tab w:val="num" w:pos="360"/>
      </w:tabs>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lang w:eastAsia="sl-SI" w:bidi="ar-SA"/>
    </w:rPr>
  </w:style>
  <w:style w:type="paragraph" w:customStyle="1" w:styleId="rkovnatokazaodstavkom">
    <w:name w:val="Črkovna točka_za odstavkom"/>
    <w:basedOn w:val="Navaden"/>
    <w:link w:val="rkovnatokazaodstavkomZnak"/>
    <w:qFormat/>
    <w:rsid w:val="000E138A"/>
    <w:pPr>
      <w:numPr>
        <w:numId w:val="5"/>
      </w:numPr>
      <w:overflowPunct w:val="0"/>
      <w:autoSpaceDE w:val="0"/>
      <w:autoSpaceDN w:val="0"/>
      <w:adjustRightInd w:val="0"/>
      <w:spacing w:line="200" w:lineRule="exact"/>
      <w:jc w:val="both"/>
      <w:textAlignment w:val="baseline"/>
    </w:pPr>
    <w:rPr>
      <w:rFonts w:ascii="Arial" w:hAnsi="Arial"/>
      <w:sz w:val="20"/>
      <w:szCs w:val="20"/>
      <w:lang w:val="x-none"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basedOn w:val="OddelekZnak1"/>
    <w:link w:val="Odsek"/>
    <w:rsid w:val="000E138A"/>
    <w:rPr>
      <w:rFonts w:ascii="Arial" w:hAnsi="Arial" w:cs="Arial"/>
      <w:b/>
      <w:sz w:val="22"/>
      <w:szCs w:val="22"/>
      <w:lang w:val="sl-SI" w:eastAsia="sl-SI" w:bidi="ar-SA"/>
    </w:rPr>
  </w:style>
  <w:style w:type="table" w:styleId="Tabelamrea">
    <w:name w:val="Table Grid"/>
    <w:basedOn w:val="Navadnatabela"/>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rsid w:val="000E138A"/>
    <w:pPr>
      <w:tabs>
        <w:tab w:val="center" w:pos="4320"/>
        <w:tab w:val="right" w:pos="8640"/>
      </w:tabs>
      <w:spacing w:line="260" w:lineRule="atLeast"/>
    </w:pPr>
    <w:rPr>
      <w:rFonts w:ascii="Arial" w:hAnsi="Arial"/>
      <w:sz w:val="20"/>
      <w:lang w:val="en-US" w:eastAsia="en-US"/>
    </w:rPr>
  </w:style>
  <w:style w:type="paragraph" w:styleId="Besedilooblaka">
    <w:name w:val="Balloon Text"/>
    <w:basedOn w:val="Navaden"/>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character" w:styleId="Nerazreenaomemba">
    <w:name w:val="Unresolved Mention"/>
    <w:uiPriority w:val="99"/>
    <w:semiHidden/>
    <w:unhideWhenUsed/>
    <w:rsid w:val="000D4DC9"/>
    <w:rPr>
      <w:color w:val="605E5C"/>
      <w:shd w:val="clear" w:color="auto" w:fill="E1DFDD"/>
    </w:rPr>
  </w:style>
  <w:style w:type="paragraph" w:customStyle="1" w:styleId="podpisi">
    <w:name w:val="podpisi"/>
    <w:basedOn w:val="Navaden"/>
    <w:qFormat/>
    <w:rsid w:val="00C94673"/>
    <w:pPr>
      <w:tabs>
        <w:tab w:val="left" w:pos="3402"/>
      </w:tabs>
    </w:pPr>
    <w:rPr>
      <w:rFonts w:ascii="Arial" w:hAnsi="Arial"/>
      <w:sz w:val="20"/>
      <w:lang w:val="it-IT" w:eastAsia="en-US"/>
    </w:rPr>
  </w:style>
  <w:style w:type="paragraph" w:customStyle="1" w:styleId="footnotedescription">
    <w:name w:val="footnote description"/>
    <w:next w:val="Navaden"/>
    <w:link w:val="footnotedescriptionChar"/>
    <w:hidden/>
    <w:rsid w:val="0032520D"/>
    <w:pPr>
      <w:spacing w:after="6" w:line="259" w:lineRule="auto"/>
    </w:pPr>
    <w:rPr>
      <w:rFonts w:ascii="Arial" w:eastAsia="Arial" w:hAnsi="Arial" w:cs="Arial"/>
      <w:color w:val="000000"/>
      <w:sz w:val="18"/>
      <w:szCs w:val="22"/>
    </w:rPr>
  </w:style>
  <w:style w:type="character" w:customStyle="1" w:styleId="footnotedescriptionChar">
    <w:name w:val="footnote description Char"/>
    <w:link w:val="footnotedescription"/>
    <w:rsid w:val="0032520D"/>
    <w:rPr>
      <w:rFonts w:ascii="Arial" w:eastAsia="Arial" w:hAnsi="Arial" w:cs="Arial"/>
      <w:color w:val="000000"/>
      <w:sz w:val="18"/>
      <w:szCs w:val="22"/>
    </w:rPr>
  </w:style>
  <w:style w:type="paragraph" w:styleId="Odstavekseznama">
    <w:name w:val="List Paragraph"/>
    <w:basedOn w:val="Navaden"/>
    <w:link w:val="OdstavekseznamaZnak"/>
    <w:uiPriority w:val="34"/>
    <w:qFormat/>
    <w:rsid w:val="00AB62EF"/>
    <w:pPr>
      <w:numPr>
        <w:numId w:val="34"/>
      </w:numPr>
      <w:spacing w:after="60" w:line="264" w:lineRule="auto"/>
      <w:jc w:val="both"/>
    </w:pPr>
    <w:rPr>
      <w:rFonts w:ascii="Arial" w:hAnsi="Arial"/>
      <w:sz w:val="22"/>
      <w:szCs w:val="22"/>
      <w:lang w:eastAsia="sl-SI"/>
    </w:rPr>
  </w:style>
  <w:style w:type="character" w:customStyle="1" w:styleId="OdstavekseznamaZnak">
    <w:name w:val="Odstavek seznama Znak"/>
    <w:link w:val="Odstavekseznama"/>
    <w:uiPriority w:val="34"/>
    <w:rsid w:val="00AB62EF"/>
    <w:rPr>
      <w:rFonts w:ascii="Arial" w:hAnsi="Arial"/>
      <w:sz w:val="22"/>
      <w:szCs w:val="22"/>
    </w:rPr>
  </w:style>
  <w:style w:type="paragraph" w:customStyle="1" w:styleId="obseg">
    <w:name w:val="obseg"/>
    <w:basedOn w:val="Navaden"/>
    <w:link w:val="obsegChar"/>
    <w:qFormat/>
    <w:rsid w:val="00AB62EF"/>
    <w:pPr>
      <w:spacing w:before="360" w:after="240" w:line="259" w:lineRule="auto"/>
      <w:jc w:val="both"/>
    </w:pPr>
    <w:rPr>
      <w:rFonts w:ascii="Arial" w:eastAsia="Calibri" w:hAnsi="Arial"/>
      <w:b/>
      <w:i/>
      <w:sz w:val="22"/>
      <w:szCs w:val="22"/>
      <w:lang w:eastAsia="en-US"/>
    </w:rPr>
  </w:style>
  <w:style w:type="character" w:customStyle="1" w:styleId="obsegChar">
    <w:name w:val="obseg Char"/>
    <w:basedOn w:val="Privzetapisavaodstavka"/>
    <w:link w:val="obseg"/>
    <w:rsid w:val="00AB62EF"/>
    <w:rPr>
      <w:rFonts w:ascii="Arial" w:eastAsia="Calibri" w:hAnsi="Arial"/>
      <w:b/>
      <w:i/>
      <w:sz w:val="22"/>
      <w:szCs w:val="22"/>
      <w:lang w:eastAsia="en-US"/>
    </w:rPr>
  </w:style>
  <w:style w:type="paragraph" w:customStyle="1" w:styleId="cilji">
    <w:name w:val="cilji"/>
    <w:basedOn w:val="Odstavekseznama"/>
    <w:link w:val="ciljiChar"/>
    <w:qFormat/>
    <w:rsid w:val="007C40BA"/>
    <w:pPr>
      <w:numPr>
        <w:numId w:val="0"/>
      </w:numPr>
      <w:tabs>
        <w:tab w:val="left" w:pos="2226"/>
      </w:tabs>
      <w:spacing w:before="60"/>
      <w:ind w:left="737"/>
    </w:pPr>
    <w:rPr>
      <w:rFonts w:eastAsiaTheme="minorEastAsia" w:cs="Arial"/>
      <w:i/>
      <w:lang w:eastAsia="en-US"/>
    </w:rPr>
  </w:style>
  <w:style w:type="character" w:customStyle="1" w:styleId="ciljiChar">
    <w:name w:val="cilji Char"/>
    <w:basedOn w:val="Privzetapisavaodstavka"/>
    <w:link w:val="cilji"/>
    <w:rsid w:val="007C40BA"/>
    <w:rPr>
      <w:rFonts w:ascii="Arial" w:eastAsiaTheme="minorEastAsia" w:hAnsi="Arial" w:cs="Arial"/>
      <w:i/>
      <w:sz w:val="22"/>
      <w:szCs w:val="22"/>
      <w:lang w:eastAsia="en-US"/>
    </w:rPr>
  </w:style>
  <w:style w:type="paragraph" w:customStyle="1" w:styleId="alineja1">
    <w:name w:val="alineja 1"/>
    <w:basedOn w:val="Navaden"/>
    <w:link w:val="alineja1Char"/>
    <w:uiPriority w:val="1"/>
    <w:qFormat/>
    <w:rsid w:val="003472CC"/>
    <w:pPr>
      <w:numPr>
        <w:numId w:val="37"/>
      </w:numPr>
      <w:spacing w:before="60" w:after="60" w:line="259" w:lineRule="auto"/>
      <w:ind w:left="714" w:hanging="357"/>
      <w:jc w:val="both"/>
    </w:pPr>
    <w:rPr>
      <w:rFonts w:ascii="Arial" w:eastAsiaTheme="minorEastAsia" w:hAnsi="Arial" w:cstheme="minorBidi"/>
      <w:sz w:val="22"/>
      <w:szCs w:val="22"/>
      <w:lang w:eastAsia="en-US"/>
    </w:rPr>
  </w:style>
  <w:style w:type="character" w:customStyle="1" w:styleId="alineja1Char">
    <w:name w:val="alineja 1 Char"/>
    <w:basedOn w:val="Privzetapisavaodstavka"/>
    <w:link w:val="alineja1"/>
    <w:uiPriority w:val="1"/>
    <w:rsid w:val="003472CC"/>
    <w:rPr>
      <w:rFonts w:ascii="Arial" w:eastAsiaTheme="minorEastAsia" w:hAnsi="Arial" w:cstheme="minorBidi"/>
      <w:sz w:val="22"/>
      <w:szCs w:val="22"/>
      <w:lang w:eastAsia="en-US"/>
    </w:rPr>
  </w:style>
  <w:style w:type="character" w:styleId="Pripombasklic">
    <w:name w:val="annotation reference"/>
    <w:basedOn w:val="Privzetapisavaodstavka"/>
    <w:rsid w:val="00491BD2"/>
    <w:rPr>
      <w:sz w:val="16"/>
      <w:szCs w:val="16"/>
    </w:rPr>
  </w:style>
  <w:style w:type="paragraph" w:styleId="Pripombabesedilo">
    <w:name w:val="annotation text"/>
    <w:basedOn w:val="Navaden"/>
    <w:link w:val="PripombabesediloZnak"/>
    <w:rsid w:val="00491BD2"/>
    <w:pPr>
      <w:spacing w:line="240" w:lineRule="auto"/>
    </w:pPr>
    <w:rPr>
      <w:sz w:val="20"/>
      <w:szCs w:val="20"/>
    </w:rPr>
  </w:style>
  <w:style w:type="character" w:customStyle="1" w:styleId="PripombabesediloZnak">
    <w:name w:val="Pripomba – besedilo Znak"/>
    <w:basedOn w:val="Privzetapisavaodstavka"/>
    <w:link w:val="Pripombabesedilo"/>
    <w:rsid w:val="00491BD2"/>
    <w:rPr>
      <w:lang w:eastAsia="ar-SA"/>
    </w:rPr>
  </w:style>
  <w:style w:type="paragraph" w:styleId="Zadevapripombe">
    <w:name w:val="annotation subject"/>
    <w:basedOn w:val="Pripombabesedilo"/>
    <w:next w:val="Pripombabesedilo"/>
    <w:link w:val="ZadevapripombeZnak"/>
    <w:rsid w:val="00491BD2"/>
    <w:rPr>
      <w:b/>
      <w:bCs/>
    </w:rPr>
  </w:style>
  <w:style w:type="character" w:customStyle="1" w:styleId="ZadevapripombeZnak">
    <w:name w:val="Zadeva pripombe Znak"/>
    <w:basedOn w:val="PripombabesediloZnak"/>
    <w:link w:val="Zadevapripombe"/>
    <w:rsid w:val="00491BD2"/>
    <w:rPr>
      <w:b/>
      <w:bCs/>
      <w:lang w:eastAsia="ar-SA"/>
    </w:rPr>
  </w:style>
  <w:style w:type="paragraph" w:styleId="Revizija">
    <w:name w:val="Revision"/>
    <w:hidden/>
    <w:uiPriority w:val="99"/>
    <w:semiHidden/>
    <w:rsid w:val="00CE01A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13-01-0787" TargetMode="External"/><Relationship Id="rId18" Type="http://schemas.openxmlformats.org/officeDocument/2006/relationships/hyperlink" Target="https://www.uradni-list.si/glasilo-uradni-list-rs/vsebina/2025-01-2311" TargetMode="External"/><Relationship Id="rId26" Type="http://schemas.openxmlformats.org/officeDocument/2006/relationships/hyperlink" Target="https://www.uradni-list.si/glasilo-uradni-list-rs/vsebina/2015-01-2281" TargetMode="External"/><Relationship Id="rId39" Type="http://schemas.openxmlformats.org/officeDocument/2006/relationships/hyperlink" Target="https://www.uradni-list.si/glasilo-uradni-list-rs/vsebina/2012-01-1401" TargetMode="External"/><Relationship Id="rId21" Type="http://schemas.openxmlformats.org/officeDocument/2006/relationships/hyperlink" Target="https://www.uradni-list.si/glasilo-uradni-list-rs/vsebina/2011-01-3912" TargetMode="External"/><Relationship Id="rId34" Type="http://schemas.openxmlformats.org/officeDocument/2006/relationships/hyperlink" Target="https://www.uradni-list.si/glasilo-uradni-list-rs/vsebina/2025-01-2733" TargetMode="External"/><Relationship Id="rId42" Type="http://schemas.openxmlformats.org/officeDocument/2006/relationships/hyperlink" Target="https://www.uradni-list.si/glasilo-uradni-list-rs/vsebina/2013-01-3035" TargetMode="External"/><Relationship Id="rId47" Type="http://schemas.openxmlformats.org/officeDocument/2006/relationships/hyperlink" Target="https://www.uradni-list.si/glasilo-uradni-list-rs/vsebina/2021-01-0413" TargetMode="External"/><Relationship Id="rId50" Type="http://schemas.openxmlformats.org/officeDocument/2006/relationships/hyperlink" Target="https://www.uradni-list.si/glasilo-uradni-list-rs/vsebina/2024-01-3204"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radni-list.si/glasilo-uradni-list-rs/vsebina/2017-01-2521" TargetMode="External"/><Relationship Id="rId29" Type="http://schemas.openxmlformats.org/officeDocument/2006/relationships/hyperlink" Target="https://www.uradni-list.si/glasilo-uradni-list-rs/vsebina/2020-01-2765" TargetMode="External"/><Relationship Id="rId11" Type="http://schemas.openxmlformats.org/officeDocument/2006/relationships/hyperlink" Target="https://www.uradni-list.si/glasilo-uradni-list-rs/vsebina/2010-01-1847" TargetMode="External"/><Relationship Id="rId24" Type="http://schemas.openxmlformats.org/officeDocument/2006/relationships/hyperlink" Target="https://www.uradni-list.si/glasilo-uradni-list-rs/vsebina/2013-01-1696" TargetMode="External"/><Relationship Id="rId32" Type="http://schemas.openxmlformats.org/officeDocument/2006/relationships/hyperlink" Target="https://www.uradni-list.si/glasilo-uradni-list-rs/vsebina/2023-01-2381" TargetMode="External"/><Relationship Id="rId37" Type="http://schemas.openxmlformats.org/officeDocument/2006/relationships/hyperlink" Target="https://www.uradni-list.si/glasilo-uradni-list-rs/vsebina/2011-01-1587" TargetMode="External"/><Relationship Id="rId40" Type="http://schemas.openxmlformats.org/officeDocument/2006/relationships/hyperlink" Target="https://www.uradni-list.si/glasilo-uradni-list-rs/vsebina/2012-01-2405" TargetMode="External"/><Relationship Id="rId45" Type="http://schemas.openxmlformats.org/officeDocument/2006/relationships/hyperlink" Target="https://www.uradni-list.si/glasilo-uradni-list-rs/vsebina/2019-01-0914"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uradni-list.si/glasilo-uradni-list-rs/vsebina/2009-01-3036" TargetMode="External"/><Relationship Id="rId4" Type="http://schemas.openxmlformats.org/officeDocument/2006/relationships/settings" Target="settings.xml"/><Relationship Id="rId9" Type="http://schemas.openxmlformats.org/officeDocument/2006/relationships/hyperlink" Target="https://www.uradni-list.si/glasilo-uradni-list-rs/vsebina/2005-01-0823" TargetMode="External"/><Relationship Id="rId14" Type="http://schemas.openxmlformats.org/officeDocument/2006/relationships/hyperlink" Target="https://www.uradni-list.si/glasilo-uradni-list-rs/vsebina/2013-01-1783" TargetMode="External"/><Relationship Id="rId22" Type="http://schemas.openxmlformats.org/officeDocument/2006/relationships/hyperlink" Target="https://www.uradni-list.si/glasilo-uradni-list-rs/vsebina/2012-01-1401" TargetMode="External"/><Relationship Id="rId27" Type="http://schemas.openxmlformats.org/officeDocument/2006/relationships/hyperlink" Target="https://www.uradni-list.si/glasilo-uradni-list-rs/vsebina/2017-01-0730" TargetMode="External"/><Relationship Id="rId30" Type="http://schemas.openxmlformats.org/officeDocument/2006/relationships/hyperlink" Target="https://www.uradni-list.si/glasilo-uradni-list-rs/vsebina/2021-01-0413" TargetMode="External"/><Relationship Id="rId35" Type="http://schemas.openxmlformats.org/officeDocument/2006/relationships/hyperlink" Target="https://www.uradni-list.si/glasilo-uradni-list-rs/vsebina/2026-01-0347" TargetMode="External"/><Relationship Id="rId43" Type="http://schemas.openxmlformats.org/officeDocument/2006/relationships/hyperlink" Target="https://www.uradni-list.si/glasilo-uradni-list-rs/vsebina/2015-01-2281" TargetMode="External"/><Relationship Id="rId48" Type="http://schemas.openxmlformats.org/officeDocument/2006/relationships/hyperlink" Target="https://www.uradni-list.si/glasilo-uradni-list-rs/vsebina/2023-01-0348" TargetMode="External"/><Relationship Id="rId56" Type="http://schemas.openxmlformats.org/officeDocument/2006/relationships/footer" Target="footer2.xml"/><Relationship Id="rId8" Type="http://schemas.openxmlformats.org/officeDocument/2006/relationships/hyperlink" Target="mailto:Gp.gs@gov.si" TargetMode="External"/><Relationship Id="rId51" Type="http://schemas.openxmlformats.org/officeDocument/2006/relationships/hyperlink" Target="https://www.uradni-list.si/glasilo-uradni-list-rs/vsebina/2025-01-2733" TargetMode="External"/><Relationship Id="rId3" Type="http://schemas.openxmlformats.org/officeDocument/2006/relationships/styles" Target="styles.xml"/><Relationship Id="rId12" Type="http://schemas.openxmlformats.org/officeDocument/2006/relationships/hyperlink" Target="https://www.uradni-list.si/glasilo-uradni-list-rs/vsebina/2012-01-0268" TargetMode="External"/><Relationship Id="rId17" Type="http://schemas.openxmlformats.org/officeDocument/2006/relationships/hyperlink" Target="https://www.uradni-list.si/glasilo-uradni-list-rs/vsebina/2022-01-4191" TargetMode="External"/><Relationship Id="rId25" Type="http://schemas.openxmlformats.org/officeDocument/2006/relationships/hyperlink" Target="https://www.uradni-list.si/glasilo-uradni-list-rs/vsebina/2013-01-3035" TargetMode="External"/><Relationship Id="rId33" Type="http://schemas.openxmlformats.org/officeDocument/2006/relationships/hyperlink" Target="https://www.uradni-list.si/glasilo-uradni-list-rs/vsebina/2024-01-3204" TargetMode="External"/><Relationship Id="rId38" Type="http://schemas.openxmlformats.org/officeDocument/2006/relationships/hyperlink" Target="https://www.uradni-list.si/glasilo-uradni-list-rs/vsebina/2011-01-3912" TargetMode="External"/><Relationship Id="rId46" Type="http://schemas.openxmlformats.org/officeDocument/2006/relationships/hyperlink" Target="https://www.uradni-list.si/glasilo-uradni-list-rs/vsebina/2020-01-2765" TargetMode="External"/><Relationship Id="rId20" Type="http://schemas.openxmlformats.org/officeDocument/2006/relationships/hyperlink" Target="https://www.uradni-list.si/glasilo-uradni-list-rs/vsebina/2011-01-1587" TargetMode="External"/><Relationship Id="rId41" Type="http://schemas.openxmlformats.org/officeDocument/2006/relationships/hyperlink" Target="https://www.uradni-list.si/glasilo-uradni-list-rs/vsebina/2013-01-1696"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radni-list.si/glasilo-uradni-list-rs/vsebina/2014-01-2739" TargetMode="External"/><Relationship Id="rId23" Type="http://schemas.openxmlformats.org/officeDocument/2006/relationships/hyperlink" Target="https://www.uradni-list.si/glasilo-uradni-list-rs/vsebina/2012-01-2405" TargetMode="External"/><Relationship Id="rId28" Type="http://schemas.openxmlformats.org/officeDocument/2006/relationships/hyperlink" Target="https://www.uradni-list.si/glasilo-uradni-list-rs/vsebina/2019-01-0914" TargetMode="External"/><Relationship Id="rId36" Type="http://schemas.openxmlformats.org/officeDocument/2006/relationships/hyperlink" Target="https://www.uradni-list.si/glasilo-uradni-list-rs/vsebina/2009-01-3036" TargetMode="External"/><Relationship Id="rId49" Type="http://schemas.openxmlformats.org/officeDocument/2006/relationships/hyperlink" Target="https://www.uradni-list.si/glasilo-uradni-list-rs/vsebina/2023-01-2381" TargetMode="External"/><Relationship Id="rId57" Type="http://schemas.openxmlformats.org/officeDocument/2006/relationships/fontTable" Target="fontTable.xml"/><Relationship Id="rId10" Type="http://schemas.openxmlformats.org/officeDocument/2006/relationships/hyperlink" Target="https://www.uradni-list.si/glasilo-uradni-list-rs/vsebina/2008-01-4694" TargetMode="External"/><Relationship Id="rId31" Type="http://schemas.openxmlformats.org/officeDocument/2006/relationships/hyperlink" Target="https://www.uradni-list.si/glasilo-uradni-list-rs/vsebina/2023-01-0348" TargetMode="External"/><Relationship Id="rId44" Type="http://schemas.openxmlformats.org/officeDocument/2006/relationships/hyperlink" Target="https://www.uradni-list.si/glasilo-uradni-list-rs/vsebina/2017-01-0730" TargetMode="External"/><Relationship Id="rId52" Type="http://schemas.openxmlformats.org/officeDocument/2006/relationships/hyperlink" Target="https://www.uradni-list.si/glasilo-uradni-list-rs/vsebina/2026-01-034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1305D48-4677-42E3-B4FC-23B1365E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5387</Words>
  <Characters>30708</Characters>
  <Application>Microsoft Office Word</Application>
  <DocSecurity>0</DocSecurity>
  <Lines>255</Lines>
  <Paragraphs>72</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36023</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Kondić</dc:creator>
  <cp:keywords/>
  <cp:lastModifiedBy>Marija Markeš</cp:lastModifiedBy>
  <cp:revision>3</cp:revision>
  <cp:lastPrinted>2023-01-23T13:31:00Z</cp:lastPrinted>
  <dcterms:created xsi:type="dcterms:W3CDTF">2026-05-11T07:10:00Z</dcterms:created>
  <dcterms:modified xsi:type="dcterms:W3CDTF">2026-05-11T07:25:00Z</dcterms:modified>
</cp:coreProperties>
</file>