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4E9C6" w14:textId="77777777" w:rsidR="009A2A4F" w:rsidRPr="000D5028" w:rsidRDefault="009A2A4F" w:rsidP="00E70377">
      <w:pPr>
        <w:spacing w:before="240" w:line="276" w:lineRule="auto"/>
        <w:jc w:val="both"/>
        <w:rPr>
          <w:rFonts w:ascii="Arial" w:hAnsi="Arial" w:cs="Arial"/>
          <w:b/>
          <w:bCs/>
        </w:rPr>
      </w:pPr>
      <w:r w:rsidRPr="000D5028">
        <w:rPr>
          <w:rFonts w:ascii="Arial" w:hAnsi="Arial" w:cs="Arial"/>
          <w:noProof/>
          <w:lang w:eastAsia="sl-SI"/>
        </w:rPr>
        <w:drawing>
          <wp:anchor distT="0" distB="0" distL="114300" distR="114300" simplePos="0" relativeHeight="251659264" behindDoc="0" locked="0" layoutInCell="1" allowOverlap="1" wp14:anchorId="0C6602C6" wp14:editId="40850D31">
            <wp:simplePos x="0" y="0"/>
            <wp:positionH relativeFrom="page">
              <wp:align>left</wp:align>
            </wp:positionH>
            <wp:positionV relativeFrom="page">
              <wp:align>top</wp:align>
            </wp:positionV>
            <wp:extent cx="4321810" cy="972185"/>
            <wp:effectExtent l="0" t="0" r="2540" b="0"/>
            <wp:wrapSquare wrapText="bothSides"/>
            <wp:docPr id="19" name="Slika 3" descr="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p>
    <w:p w14:paraId="527940A6" w14:textId="77777777" w:rsidR="009A2A4F" w:rsidRPr="000D5028" w:rsidRDefault="009A2A4F" w:rsidP="00E70377">
      <w:pPr>
        <w:spacing w:before="240" w:line="276" w:lineRule="auto"/>
        <w:jc w:val="both"/>
        <w:rPr>
          <w:rFonts w:ascii="Arial" w:hAnsi="Arial" w:cs="Arial"/>
          <w:b/>
          <w:bCs/>
        </w:rPr>
      </w:pPr>
    </w:p>
    <w:p w14:paraId="10B1F37A" w14:textId="77777777" w:rsidR="009A2A4F" w:rsidRPr="000D5028" w:rsidRDefault="009A2A4F" w:rsidP="00E70377">
      <w:pPr>
        <w:spacing w:before="240" w:line="276" w:lineRule="auto"/>
        <w:jc w:val="both"/>
        <w:rPr>
          <w:rFonts w:ascii="Arial" w:hAnsi="Arial" w:cs="Arial"/>
          <w:b/>
          <w:bCs/>
        </w:rPr>
      </w:pPr>
    </w:p>
    <w:p w14:paraId="15D65AA0" w14:textId="77777777" w:rsidR="009A2A4F" w:rsidRPr="000D5028" w:rsidRDefault="009A2A4F" w:rsidP="00E70377">
      <w:pPr>
        <w:spacing w:before="240" w:line="276" w:lineRule="auto"/>
        <w:jc w:val="both"/>
        <w:rPr>
          <w:rFonts w:ascii="Arial" w:hAnsi="Arial" w:cs="Arial"/>
          <w:b/>
          <w:bCs/>
        </w:rPr>
      </w:pPr>
    </w:p>
    <w:p w14:paraId="5B5F74A7" w14:textId="77777777" w:rsidR="009A2A4F" w:rsidRPr="000D5028" w:rsidRDefault="009A2A4F" w:rsidP="00E70377">
      <w:pPr>
        <w:spacing w:before="240" w:line="276" w:lineRule="auto"/>
        <w:jc w:val="both"/>
        <w:rPr>
          <w:rFonts w:ascii="Arial" w:hAnsi="Arial" w:cs="Arial"/>
          <w:b/>
          <w:bCs/>
        </w:rPr>
      </w:pPr>
    </w:p>
    <w:p w14:paraId="780B2446" w14:textId="77777777" w:rsidR="009A2A4F" w:rsidRPr="000D5028" w:rsidRDefault="009A2A4F" w:rsidP="00E70377">
      <w:pPr>
        <w:spacing w:before="240" w:line="276" w:lineRule="auto"/>
        <w:jc w:val="both"/>
        <w:rPr>
          <w:rFonts w:ascii="Arial" w:hAnsi="Arial" w:cs="Arial"/>
          <w:b/>
          <w:bCs/>
        </w:rPr>
      </w:pPr>
    </w:p>
    <w:p w14:paraId="5E7B8A10" w14:textId="77777777" w:rsidR="009A2A4F" w:rsidRPr="000D5028" w:rsidRDefault="009A2A4F" w:rsidP="00E70377">
      <w:pPr>
        <w:spacing w:before="240" w:line="276" w:lineRule="auto"/>
        <w:jc w:val="both"/>
        <w:rPr>
          <w:rFonts w:ascii="Arial" w:hAnsi="Arial" w:cs="Arial"/>
          <w:b/>
          <w:bCs/>
        </w:rPr>
      </w:pPr>
    </w:p>
    <w:tbl>
      <w:tblPr>
        <w:tblW w:w="5000" w:type="pct"/>
        <w:jc w:val="center"/>
        <w:tblLook w:val="04A0" w:firstRow="1" w:lastRow="0" w:firstColumn="1" w:lastColumn="0" w:noHBand="0" w:noVBand="1"/>
      </w:tblPr>
      <w:tblGrid>
        <w:gridCol w:w="9580"/>
      </w:tblGrid>
      <w:tr w:rsidR="009A2A4F" w:rsidRPr="000D5028" w14:paraId="0F7A77DB" w14:textId="77777777" w:rsidTr="00526E91">
        <w:trPr>
          <w:trHeight w:val="2223"/>
          <w:jc w:val="center"/>
        </w:trPr>
        <w:sdt>
          <w:sdtPr>
            <w:rPr>
              <w:rFonts w:ascii="Arial" w:eastAsiaTheme="majorEastAsia" w:hAnsi="Arial" w:cs="Arial"/>
              <w:b/>
              <w:bCs/>
              <w:color w:val="4472C4" w:themeColor="accent1"/>
              <w:sz w:val="36"/>
              <w:szCs w:val="36"/>
              <w:lang w:val="sl-SI"/>
            </w:rPr>
            <w:alias w:val="Naslov"/>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472C4" w:themeColor="accent1"/>
                </w:tcBorders>
                <w:vAlign w:val="center"/>
              </w:tcPr>
              <w:p w14:paraId="446C72BC" w14:textId="11F9FFE1" w:rsidR="009A2A4F" w:rsidRPr="000D5028" w:rsidRDefault="008C264B" w:rsidP="00E70377">
                <w:pPr>
                  <w:pStyle w:val="NoSpacing"/>
                  <w:spacing w:line="276" w:lineRule="auto"/>
                  <w:jc w:val="center"/>
                  <w:rPr>
                    <w:rFonts w:ascii="Arial" w:eastAsiaTheme="majorEastAsia" w:hAnsi="Arial" w:cs="Arial"/>
                    <w:b/>
                    <w:bCs/>
                    <w:sz w:val="28"/>
                    <w:szCs w:val="28"/>
                    <w:lang w:val="sl-SI"/>
                  </w:rPr>
                </w:pPr>
                <w:r w:rsidRPr="000D5028">
                  <w:rPr>
                    <w:rFonts w:ascii="Arial" w:eastAsiaTheme="majorEastAsia" w:hAnsi="Arial" w:cs="Arial"/>
                    <w:b/>
                    <w:bCs/>
                    <w:color w:val="4472C4" w:themeColor="accent1"/>
                    <w:sz w:val="36"/>
                    <w:szCs w:val="36"/>
                    <w:lang w:val="sl-SI"/>
                  </w:rPr>
                  <w:t>NACIONALNI REFORMNI PROGRAM</w:t>
                </w:r>
                <w:r w:rsidR="00B16B1D" w:rsidRPr="000D5028">
                  <w:rPr>
                    <w:rFonts w:ascii="Arial" w:eastAsiaTheme="majorEastAsia" w:hAnsi="Arial" w:cs="Arial"/>
                    <w:b/>
                    <w:bCs/>
                    <w:color w:val="4472C4" w:themeColor="accent1"/>
                    <w:sz w:val="36"/>
                    <w:szCs w:val="36"/>
                    <w:lang w:val="sl-SI"/>
                  </w:rPr>
                  <w:t xml:space="preserve"> 2023</w:t>
                </w:r>
              </w:p>
            </w:tc>
          </w:sdtContent>
        </w:sdt>
      </w:tr>
      <w:tr w:rsidR="009A2A4F" w:rsidRPr="000D5028" w14:paraId="19320A18" w14:textId="77777777" w:rsidTr="00526E91">
        <w:trPr>
          <w:trHeight w:val="1409"/>
          <w:jc w:val="center"/>
        </w:trPr>
        <w:tc>
          <w:tcPr>
            <w:tcW w:w="5000" w:type="pct"/>
            <w:tcBorders>
              <w:top w:val="single" w:sz="4" w:space="0" w:color="4472C4" w:themeColor="accent1"/>
            </w:tcBorders>
            <w:vAlign w:val="center"/>
          </w:tcPr>
          <w:p w14:paraId="6854D310" w14:textId="614F0776" w:rsidR="009A2A4F" w:rsidRPr="000D5028" w:rsidRDefault="005E6453" w:rsidP="00E70377">
            <w:pPr>
              <w:pStyle w:val="NoSpacing"/>
              <w:spacing w:line="276" w:lineRule="auto"/>
              <w:jc w:val="center"/>
              <w:rPr>
                <w:rFonts w:ascii="Arial" w:eastAsiaTheme="majorEastAsia" w:hAnsi="Arial" w:cs="Arial"/>
                <w:b/>
                <w:bCs/>
                <w:lang w:val="sl-SI"/>
              </w:rPr>
            </w:pPr>
            <w:r w:rsidRPr="000D5028">
              <w:rPr>
                <w:rFonts w:ascii="Arial" w:eastAsiaTheme="majorEastAsia" w:hAnsi="Arial" w:cs="Arial"/>
                <w:b/>
                <w:bCs/>
                <w:lang w:val="sl-SI"/>
              </w:rPr>
              <w:t>OSNUTEK</w:t>
            </w:r>
          </w:p>
        </w:tc>
      </w:tr>
    </w:tbl>
    <w:p w14:paraId="2FBA092C" w14:textId="77777777" w:rsidR="009A2A4F" w:rsidRPr="000D5028" w:rsidRDefault="009A2A4F" w:rsidP="00E70377">
      <w:pPr>
        <w:spacing w:before="240" w:line="276" w:lineRule="auto"/>
        <w:jc w:val="both"/>
        <w:rPr>
          <w:rFonts w:ascii="Arial" w:hAnsi="Arial" w:cs="Arial"/>
          <w:b/>
          <w:bCs/>
        </w:rPr>
      </w:pPr>
    </w:p>
    <w:p w14:paraId="0EFE9748" w14:textId="77777777" w:rsidR="009A2A4F" w:rsidRPr="000D5028" w:rsidRDefault="009A2A4F" w:rsidP="00E70377">
      <w:pPr>
        <w:spacing w:before="240" w:line="276" w:lineRule="auto"/>
        <w:jc w:val="both"/>
        <w:rPr>
          <w:rFonts w:ascii="Arial" w:hAnsi="Arial" w:cs="Arial"/>
          <w:b/>
          <w:bCs/>
        </w:rPr>
      </w:pPr>
    </w:p>
    <w:p w14:paraId="57FE64C5" w14:textId="77777777" w:rsidR="009A2A4F" w:rsidRPr="000D5028" w:rsidRDefault="009A2A4F" w:rsidP="00E70377">
      <w:pPr>
        <w:spacing w:before="240" w:line="276" w:lineRule="auto"/>
        <w:jc w:val="both"/>
        <w:rPr>
          <w:rFonts w:ascii="Arial" w:hAnsi="Arial" w:cs="Arial"/>
          <w:b/>
          <w:bCs/>
        </w:rPr>
      </w:pPr>
    </w:p>
    <w:p w14:paraId="556CBB92" w14:textId="77777777" w:rsidR="009A2A4F" w:rsidRPr="000D5028" w:rsidRDefault="009A2A4F" w:rsidP="00E70377">
      <w:pPr>
        <w:spacing w:before="240" w:line="276" w:lineRule="auto"/>
        <w:jc w:val="both"/>
        <w:rPr>
          <w:rFonts w:ascii="Arial" w:hAnsi="Arial" w:cs="Arial"/>
          <w:b/>
          <w:bCs/>
        </w:rPr>
      </w:pPr>
    </w:p>
    <w:p w14:paraId="4764C05B" w14:textId="77777777" w:rsidR="009A2A4F" w:rsidRPr="000D5028" w:rsidRDefault="009A2A4F" w:rsidP="00E70377">
      <w:pPr>
        <w:spacing w:before="240" w:line="276" w:lineRule="auto"/>
        <w:jc w:val="both"/>
        <w:rPr>
          <w:rFonts w:ascii="Arial" w:hAnsi="Arial" w:cs="Arial"/>
          <w:b/>
          <w:bCs/>
        </w:rPr>
      </w:pPr>
    </w:p>
    <w:p w14:paraId="26505639" w14:textId="77777777" w:rsidR="00503B63" w:rsidRPr="000D5028" w:rsidRDefault="00503B63" w:rsidP="00E70377">
      <w:pPr>
        <w:spacing w:before="240" w:line="276" w:lineRule="auto"/>
        <w:jc w:val="center"/>
        <w:rPr>
          <w:rFonts w:ascii="Arial" w:eastAsia="Times New Roman" w:hAnsi="Arial" w:cs="Arial"/>
          <w:b/>
          <w:bCs/>
        </w:rPr>
      </w:pPr>
    </w:p>
    <w:p w14:paraId="27EA04BD" w14:textId="77777777" w:rsidR="00503B63" w:rsidRPr="000D5028" w:rsidRDefault="00503B63" w:rsidP="00E70377">
      <w:pPr>
        <w:spacing w:before="240" w:line="276" w:lineRule="auto"/>
        <w:jc w:val="center"/>
        <w:rPr>
          <w:rFonts w:ascii="Arial" w:eastAsia="Times New Roman" w:hAnsi="Arial" w:cs="Arial"/>
          <w:b/>
          <w:bCs/>
        </w:rPr>
      </w:pPr>
    </w:p>
    <w:p w14:paraId="2B59F6AD" w14:textId="77777777" w:rsidR="00503B63" w:rsidRPr="000D5028" w:rsidRDefault="00503B63" w:rsidP="00E70377">
      <w:pPr>
        <w:spacing w:before="240" w:line="276" w:lineRule="auto"/>
        <w:jc w:val="center"/>
        <w:rPr>
          <w:rFonts w:ascii="Arial" w:eastAsia="Times New Roman" w:hAnsi="Arial" w:cs="Arial"/>
          <w:b/>
          <w:bCs/>
        </w:rPr>
      </w:pPr>
    </w:p>
    <w:p w14:paraId="3609DAD2" w14:textId="77777777" w:rsidR="00503B63" w:rsidRPr="000D5028" w:rsidRDefault="00503B63" w:rsidP="00E70377">
      <w:pPr>
        <w:spacing w:before="240" w:line="276" w:lineRule="auto"/>
        <w:jc w:val="center"/>
        <w:rPr>
          <w:rFonts w:ascii="Arial" w:eastAsia="Times New Roman" w:hAnsi="Arial" w:cs="Arial"/>
          <w:b/>
          <w:bCs/>
        </w:rPr>
      </w:pPr>
    </w:p>
    <w:p w14:paraId="65C111C8" w14:textId="77777777" w:rsidR="00503B63" w:rsidRPr="000D5028" w:rsidRDefault="00503B63" w:rsidP="00E70377">
      <w:pPr>
        <w:spacing w:before="240" w:line="276" w:lineRule="auto"/>
        <w:jc w:val="center"/>
        <w:rPr>
          <w:rFonts w:ascii="Arial" w:eastAsia="Times New Roman" w:hAnsi="Arial" w:cs="Arial"/>
          <w:b/>
          <w:bCs/>
        </w:rPr>
      </w:pPr>
    </w:p>
    <w:p w14:paraId="7F34479C" w14:textId="331C74FE" w:rsidR="009A2A4F" w:rsidRPr="000D5028" w:rsidRDefault="009A2A4F" w:rsidP="00E70377">
      <w:pPr>
        <w:spacing w:before="240" w:line="276" w:lineRule="auto"/>
        <w:jc w:val="center"/>
        <w:rPr>
          <w:rFonts w:ascii="Arial" w:hAnsi="Arial" w:cs="Arial"/>
          <w:b/>
          <w:bCs/>
        </w:rPr>
      </w:pPr>
      <w:r w:rsidRPr="000D5028">
        <w:rPr>
          <w:rFonts w:ascii="Arial" w:eastAsia="Times New Roman" w:hAnsi="Arial" w:cs="Arial"/>
          <w:b/>
          <w:bCs/>
        </w:rPr>
        <w:t>April 2023</w:t>
      </w:r>
      <w:r w:rsidRPr="000D5028">
        <w:rPr>
          <w:rFonts w:ascii="Arial" w:hAnsi="Arial" w:cs="Arial"/>
          <w:b/>
          <w:bCs/>
        </w:rPr>
        <w:br w:type="page"/>
      </w:r>
    </w:p>
    <w:sdt>
      <w:sdtPr>
        <w:rPr>
          <w:rFonts w:ascii="Arial" w:eastAsiaTheme="minorHAnsi" w:hAnsi="Arial" w:cs="Arial"/>
          <w:color w:val="auto"/>
          <w:sz w:val="22"/>
          <w:szCs w:val="22"/>
          <w:lang w:eastAsia="en-US"/>
        </w:rPr>
        <w:id w:val="-427728724"/>
        <w:docPartObj>
          <w:docPartGallery w:val="Table of Contents"/>
          <w:docPartUnique/>
        </w:docPartObj>
      </w:sdtPr>
      <w:sdtEndPr/>
      <w:sdtContent>
        <w:p w14:paraId="13AC22BC" w14:textId="77777777" w:rsidR="009A2A4F" w:rsidRPr="000D5028" w:rsidRDefault="009A2A4F" w:rsidP="00E70377">
          <w:pPr>
            <w:pStyle w:val="TOCHeading"/>
            <w:spacing w:line="276" w:lineRule="auto"/>
            <w:jc w:val="both"/>
            <w:rPr>
              <w:rFonts w:ascii="Arial" w:hAnsi="Arial" w:cs="Arial"/>
              <w:color w:val="4472C4" w:themeColor="accent1"/>
              <w:sz w:val="22"/>
              <w:szCs w:val="22"/>
            </w:rPr>
          </w:pPr>
          <w:r w:rsidRPr="000D5028">
            <w:rPr>
              <w:rFonts w:ascii="Arial" w:hAnsi="Arial" w:cs="Arial"/>
              <w:color w:val="4472C4" w:themeColor="accent1"/>
              <w:sz w:val="22"/>
              <w:szCs w:val="22"/>
            </w:rPr>
            <w:t>Vsebina</w:t>
          </w:r>
        </w:p>
        <w:p w14:paraId="4DBD51E6" w14:textId="77777777" w:rsidR="009A2A4F" w:rsidRPr="000D5028" w:rsidRDefault="009A2A4F" w:rsidP="00E70377">
          <w:pPr>
            <w:tabs>
              <w:tab w:val="left" w:pos="1333"/>
            </w:tabs>
            <w:spacing w:line="276" w:lineRule="auto"/>
            <w:jc w:val="both"/>
            <w:rPr>
              <w:rFonts w:ascii="Arial" w:hAnsi="Arial" w:cs="Arial"/>
              <w:lang w:eastAsia="sl-SI"/>
            </w:rPr>
          </w:pPr>
          <w:r w:rsidRPr="000D5028">
            <w:rPr>
              <w:rFonts w:ascii="Arial" w:hAnsi="Arial" w:cs="Arial"/>
              <w:lang w:eastAsia="sl-SI"/>
            </w:rPr>
            <w:tab/>
          </w:r>
        </w:p>
        <w:p w14:paraId="608586C4" w14:textId="229BCA65" w:rsidR="000D5028" w:rsidRPr="000D5028" w:rsidRDefault="009A2A4F">
          <w:pPr>
            <w:pStyle w:val="TOC1"/>
            <w:rPr>
              <w:rFonts w:ascii="Arial" w:eastAsiaTheme="minorEastAsia" w:hAnsi="Arial" w:cs="Arial"/>
              <w:noProof/>
              <w:lang w:eastAsia="sl-SI"/>
            </w:rPr>
          </w:pPr>
          <w:r w:rsidRPr="000D5028">
            <w:rPr>
              <w:rFonts w:ascii="Arial" w:hAnsi="Arial" w:cs="Arial"/>
            </w:rPr>
            <w:fldChar w:fldCharType="begin"/>
          </w:r>
          <w:r w:rsidRPr="000D5028">
            <w:rPr>
              <w:rFonts w:ascii="Arial" w:hAnsi="Arial" w:cs="Arial"/>
            </w:rPr>
            <w:instrText xml:space="preserve"> TOC \o "1-3" \h \z \u </w:instrText>
          </w:r>
          <w:r w:rsidRPr="000D5028">
            <w:rPr>
              <w:rFonts w:ascii="Arial" w:hAnsi="Arial" w:cs="Arial"/>
            </w:rPr>
            <w:fldChar w:fldCharType="separate"/>
          </w:r>
          <w:hyperlink w:anchor="_Toc131424187" w:history="1">
            <w:r w:rsidR="000D5028" w:rsidRPr="000D5028">
              <w:rPr>
                <w:rStyle w:val="Hyperlink"/>
                <w:rFonts w:ascii="Arial" w:eastAsiaTheme="majorEastAsia" w:hAnsi="Arial" w:cs="Arial"/>
                <w:noProof/>
                <w:lang w:eastAsia="sl-SI"/>
              </w:rPr>
              <w:t>1.</w:t>
            </w:r>
            <w:r w:rsidR="000D5028" w:rsidRPr="000D5028">
              <w:rPr>
                <w:rFonts w:ascii="Arial" w:eastAsiaTheme="minorEastAsia" w:hAnsi="Arial" w:cs="Arial"/>
                <w:noProof/>
                <w:lang w:eastAsia="sl-SI"/>
              </w:rPr>
              <w:tab/>
            </w:r>
            <w:r w:rsidR="000D5028" w:rsidRPr="000D5028">
              <w:rPr>
                <w:rStyle w:val="Hyperlink"/>
                <w:rFonts w:ascii="Arial" w:eastAsiaTheme="majorEastAsia" w:hAnsi="Arial" w:cs="Arial"/>
                <w:noProof/>
                <w:lang w:eastAsia="sl-SI"/>
              </w:rPr>
              <w:t>UVOD</w:t>
            </w:r>
            <w:r w:rsidR="000D5028" w:rsidRPr="000D5028">
              <w:rPr>
                <w:rFonts w:ascii="Arial" w:hAnsi="Arial" w:cs="Arial"/>
                <w:noProof/>
                <w:webHidden/>
              </w:rPr>
              <w:tab/>
            </w:r>
            <w:r w:rsidR="000D5028" w:rsidRPr="000D5028">
              <w:rPr>
                <w:rFonts w:ascii="Arial" w:hAnsi="Arial" w:cs="Arial"/>
                <w:noProof/>
                <w:webHidden/>
              </w:rPr>
              <w:fldChar w:fldCharType="begin"/>
            </w:r>
            <w:r w:rsidR="000D5028" w:rsidRPr="000D5028">
              <w:rPr>
                <w:rFonts w:ascii="Arial" w:hAnsi="Arial" w:cs="Arial"/>
                <w:noProof/>
                <w:webHidden/>
              </w:rPr>
              <w:instrText xml:space="preserve"> PAGEREF _Toc131424187 \h </w:instrText>
            </w:r>
            <w:r w:rsidR="000D5028" w:rsidRPr="000D5028">
              <w:rPr>
                <w:rFonts w:ascii="Arial" w:hAnsi="Arial" w:cs="Arial"/>
                <w:noProof/>
                <w:webHidden/>
              </w:rPr>
            </w:r>
            <w:r w:rsidR="000D5028" w:rsidRPr="000D5028">
              <w:rPr>
                <w:rFonts w:ascii="Arial" w:hAnsi="Arial" w:cs="Arial"/>
                <w:noProof/>
                <w:webHidden/>
              </w:rPr>
              <w:fldChar w:fldCharType="separate"/>
            </w:r>
            <w:r w:rsidR="000D5028" w:rsidRPr="000D5028">
              <w:rPr>
                <w:rFonts w:ascii="Arial" w:hAnsi="Arial" w:cs="Arial"/>
                <w:noProof/>
                <w:webHidden/>
              </w:rPr>
              <w:t>2</w:t>
            </w:r>
            <w:r w:rsidR="000D5028" w:rsidRPr="000D5028">
              <w:rPr>
                <w:rFonts w:ascii="Arial" w:hAnsi="Arial" w:cs="Arial"/>
                <w:noProof/>
                <w:webHidden/>
              </w:rPr>
              <w:fldChar w:fldCharType="end"/>
            </w:r>
          </w:hyperlink>
        </w:p>
        <w:p w14:paraId="7D90095B" w14:textId="5B2AB95F" w:rsidR="000D5028" w:rsidRPr="000D5028" w:rsidRDefault="00D973FC">
          <w:pPr>
            <w:pStyle w:val="TOC1"/>
            <w:rPr>
              <w:rFonts w:ascii="Arial" w:eastAsiaTheme="minorEastAsia" w:hAnsi="Arial" w:cs="Arial"/>
              <w:noProof/>
              <w:lang w:eastAsia="sl-SI"/>
            </w:rPr>
          </w:pPr>
          <w:hyperlink w:anchor="_Toc131424188" w:history="1">
            <w:r w:rsidR="000D5028" w:rsidRPr="000D5028">
              <w:rPr>
                <w:rStyle w:val="Hyperlink"/>
                <w:rFonts w:ascii="Arial" w:eastAsiaTheme="majorEastAsia" w:hAnsi="Arial" w:cs="Arial"/>
                <w:noProof/>
                <w:lang w:eastAsia="sl-SI"/>
              </w:rPr>
              <w:t>2.</w:t>
            </w:r>
            <w:r w:rsidR="000D5028" w:rsidRPr="000D5028">
              <w:rPr>
                <w:rFonts w:ascii="Arial" w:eastAsiaTheme="minorEastAsia" w:hAnsi="Arial" w:cs="Arial"/>
                <w:noProof/>
                <w:lang w:eastAsia="sl-SI"/>
              </w:rPr>
              <w:tab/>
            </w:r>
            <w:r w:rsidR="000D5028" w:rsidRPr="000D5028">
              <w:rPr>
                <w:rStyle w:val="Hyperlink"/>
                <w:rFonts w:ascii="Arial" w:eastAsiaTheme="majorEastAsia" w:hAnsi="Arial" w:cs="Arial"/>
                <w:noProof/>
                <w:lang w:eastAsia="sl-SI"/>
              </w:rPr>
              <w:t>MAKROEKONOMSKI OKVIR</w:t>
            </w:r>
            <w:r w:rsidR="000D5028" w:rsidRPr="000D5028">
              <w:rPr>
                <w:rFonts w:ascii="Arial" w:hAnsi="Arial" w:cs="Arial"/>
                <w:noProof/>
                <w:webHidden/>
              </w:rPr>
              <w:tab/>
            </w:r>
            <w:r w:rsidR="000D5028" w:rsidRPr="000D5028">
              <w:rPr>
                <w:rFonts w:ascii="Arial" w:hAnsi="Arial" w:cs="Arial"/>
                <w:noProof/>
                <w:webHidden/>
              </w:rPr>
              <w:fldChar w:fldCharType="begin"/>
            </w:r>
            <w:r w:rsidR="000D5028" w:rsidRPr="000D5028">
              <w:rPr>
                <w:rFonts w:ascii="Arial" w:hAnsi="Arial" w:cs="Arial"/>
                <w:noProof/>
                <w:webHidden/>
              </w:rPr>
              <w:instrText xml:space="preserve"> PAGEREF _Toc131424188 \h </w:instrText>
            </w:r>
            <w:r w:rsidR="000D5028" w:rsidRPr="000D5028">
              <w:rPr>
                <w:rFonts w:ascii="Arial" w:hAnsi="Arial" w:cs="Arial"/>
                <w:noProof/>
                <w:webHidden/>
              </w:rPr>
            </w:r>
            <w:r w:rsidR="000D5028" w:rsidRPr="000D5028">
              <w:rPr>
                <w:rFonts w:ascii="Arial" w:hAnsi="Arial" w:cs="Arial"/>
                <w:noProof/>
                <w:webHidden/>
              </w:rPr>
              <w:fldChar w:fldCharType="separate"/>
            </w:r>
            <w:r w:rsidR="000D5028" w:rsidRPr="000D5028">
              <w:rPr>
                <w:rFonts w:ascii="Arial" w:hAnsi="Arial" w:cs="Arial"/>
                <w:noProof/>
                <w:webHidden/>
              </w:rPr>
              <w:t>3</w:t>
            </w:r>
            <w:r w:rsidR="000D5028" w:rsidRPr="000D5028">
              <w:rPr>
                <w:rFonts w:ascii="Arial" w:hAnsi="Arial" w:cs="Arial"/>
                <w:noProof/>
                <w:webHidden/>
              </w:rPr>
              <w:fldChar w:fldCharType="end"/>
            </w:r>
          </w:hyperlink>
        </w:p>
        <w:p w14:paraId="19C3E770" w14:textId="5C44A873" w:rsidR="000D5028" w:rsidRPr="000D5028" w:rsidRDefault="00D973FC">
          <w:pPr>
            <w:pStyle w:val="TOC1"/>
            <w:rPr>
              <w:rFonts w:ascii="Arial" w:eastAsiaTheme="minorEastAsia" w:hAnsi="Arial" w:cs="Arial"/>
              <w:noProof/>
              <w:lang w:eastAsia="sl-SI"/>
            </w:rPr>
          </w:pPr>
          <w:hyperlink w:anchor="_Toc131424189" w:history="1">
            <w:r w:rsidR="000D5028" w:rsidRPr="000D5028">
              <w:rPr>
                <w:rStyle w:val="Hyperlink"/>
                <w:rFonts w:ascii="Arial" w:eastAsiaTheme="majorEastAsia" w:hAnsi="Arial" w:cs="Arial"/>
                <w:noProof/>
                <w:lang w:eastAsia="sl-SI"/>
              </w:rPr>
              <w:t>3.</w:t>
            </w:r>
            <w:r w:rsidR="000D5028" w:rsidRPr="000D5028">
              <w:rPr>
                <w:rFonts w:ascii="Arial" w:eastAsiaTheme="minorEastAsia" w:hAnsi="Arial" w:cs="Arial"/>
                <w:noProof/>
                <w:lang w:eastAsia="sl-SI"/>
              </w:rPr>
              <w:tab/>
            </w:r>
            <w:r w:rsidR="000D5028" w:rsidRPr="000D5028">
              <w:rPr>
                <w:rStyle w:val="Hyperlink"/>
                <w:rFonts w:ascii="Arial" w:eastAsiaTheme="majorEastAsia" w:hAnsi="Arial" w:cs="Arial"/>
                <w:noProof/>
                <w:lang w:eastAsia="sl-SI"/>
              </w:rPr>
              <w:t>KLJUČNI NAČRTI EKONOMSKE POLITIKE</w:t>
            </w:r>
            <w:r w:rsidR="000D5028" w:rsidRPr="000D5028">
              <w:rPr>
                <w:rFonts w:ascii="Arial" w:hAnsi="Arial" w:cs="Arial"/>
                <w:noProof/>
                <w:webHidden/>
              </w:rPr>
              <w:tab/>
            </w:r>
            <w:r w:rsidR="000D5028" w:rsidRPr="000D5028">
              <w:rPr>
                <w:rFonts w:ascii="Arial" w:hAnsi="Arial" w:cs="Arial"/>
                <w:noProof/>
                <w:webHidden/>
              </w:rPr>
              <w:fldChar w:fldCharType="begin"/>
            </w:r>
            <w:r w:rsidR="000D5028" w:rsidRPr="000D5028">
              <w:rPr>
                <w:rFonts w:ascii="Arial" w:hAnsi="Arial" w:cs="Arial"/>
                <w:noProof/>
                <w:webHidden/>
              </w:rPr>
              <w:instrText xml:space="preserve"> PAGEREF _Toc131424189 \h </w:instrText>
            </w:r>
            <w:r w:rsidR="000D5028" w:rsidRPr="000D5028">
              <w:rPr>
                <w:rFonts w:ascii="Arial" w:hAnsi="Arial" w:cs="Arial"/>
                <w:noProof/>
                <w:webHidden/>
              </w:rPr>
            </w:r>
            <w:r w:rsidR="000D5028" w:rsidRPr="000D5028">
              <w:rPr>
                <w:rFonts w:ascii="Arial" w:hAnsi="Arial" w:cs="Arial"/>
                <w:noProof/>
                <w:webHidden/>
              </w:rPr>
              <w:fldChar w:fldCharType="separate"/>
            </w:r>
            <w:r w:rsidR="000D5028" w:rsidRPr="000D5028">
              <w:rPr>
                <w:rFonts w:ascii="Arial" w:hAnsi="Arial" w:cs="Arial"/>
                <w:noProof/>
                <w:webHidden/>
              </w:rPr>
              <w:t>4</w:t>
            </w:r>
            <w:r w:rsidR="000D5028" w:rsidRPr="000D5028">
              <w:rPr>
                <w:rFonts w:ascii="Arial" w:hAnsi="Arial" w:cs="Arial"/>
                <w:noProof/>
                <w:webHidden/>
              </w:rPr>
              <w:fldChar w:fldCharType="end"/>
            </w:r>
          </w:hyperlink>
        </w:p>
        <w:p w14:paraId="0B928570" w14:textId="2043809B" w:rsidR="000D5028" w:rsidRPr="000D5028" w:rsidRDefault="00D973FC">
          <w:pPr>
            <w:pStyle w:val="TOC2"/>
            <w:tabs>
              <w:tab w:val="left" w:pos="880"/>
              <w:tab w:val="right" w:leader="dot" w:pos="9570"/>
            </w:tabs>
            <w:rPr>
              <w:rFonts w:ascii="Arial" w:eastAsiaTheme="minorEastAsia" w:hAnsi="Arial" w:cs="Arial"/>
              <w:noProof/>
              <w:lang w:eastAsia="sl-SI"/>
            </w:rPr>
          </w:pPr>
          <w:hyperlink w:anchor="_Toc131424190" w:history="1">
            <w:r w:rsidR="000D5028" w:rsidRPr="000D5028">
              <w:rPr>
                <w:rStyle w:val="Hyperlink"/>
                <w:rFonts w:ascii="Arial" w:hAnsi="Arial" w:cs="Arial"/>
                <w:b/>
                <w:bCs/>
                <w:noProof/>
              </w:rPr>
              <w:t>3.1.</w:t>
            </w:r>
            <w:r w:rsidR="000D5028" w:rsidRPr="000D5028">
              <w:rPr>
                <w:rFonts w:ascii="Arial" w:eastAsiaTheme="minorEastAsia" w:hAnsi="Arial" w:cs="Arial"/>
                <w:noProof/>
                <w:lang w:eastAsia="sl-SI"/>
              </w:rPr>
              <w:tab/>
            </w:r>
            <w:r w:rsidR="000D5028" w:rsidRPr="000D5028">
              <w:rPr>
                <w:rStyle w:val="Hyperlink"/>
                <w:rFonts w:ascii="Arial" w:hAnsi="Arial" w:cs="Arial"/>
                <w:b/>
                <w:bCs/>
                <w:noProof/>
              </w:rPr>
              <w:t>VKLJUČUJOČA RAST</w:t>
            </w:r>
            <w:r w:rsidR="000D5028" w:rsidRPr="000D5028">
              <w:rPr>
                <w:rFonts w:ascii="Arial" w:hAnsi="Arial" w:cs="Arial"/>
                <w:noProof/>
                <w:webHidden/>
              </w:rPr>
              <w:tab/>
            </w:r>
            <w:r w:rsidR="000D5028" w:rsidRPr="000D5028">
              <w:rPr>
                <w:rFonts w:ascii="Arial" w:hAnsi="Arial" w:cs="Arial"/>
                <w:noProof/>
                <w:webHidden/>
              </w:rPr>
              <w:fldChar w:fldCharType="begin"/>
            </w:r>
            <w:r w:rsidR="000D5028" w:rsidRPr="000D5028">
              <w:rPr>
                <w:rFonts w:ascii="Arial" w:hAnsi="Arial" w:cs="Arial"/>
                <w:noProof/>
                <w:webHidden/>
              </w:rPr>
              <w:instrText xml:space="preserve"> PAGEREF _Toc131424190 \h </w:instrText>
            </w:r>
            <w:r w:rsidR="000D5028" w:rsidRPr="000D5028">
              <w:rPr>
                <w:rFonts w:ascii="Arial" w:hAnsi="Arial" w:cs="Arial"/>
                <w:noProof/>
                <w:webHidden/>
              </w:rPr>
            </w:r>
            <w:r w:rsidR="000D5028" w:rsidRPr="000D5028">
              <w:rPr>
                <w:rFonts w:ascii="Arial" w:hAnsi="Arial" w:cs="Arial"/>
                <w:noProof/>
                <w:webHidden/>
              </w:rPr>
              <w:fldChar w:fldCharType="separate"/>
            </w:r>
            <w:r w:rsidR="000D5028" w:rsidRPr="000D5028">
              <w:rPr>
                <w:rFonts w:ascii="Arial" w:hAnsi="Arial" w:cs="Arial"/>
                <w:noProof/>
                <w:webHidden/>
              </w:rPr>
              <w:t>5</w:t>
            </w:r>
            <w:r w:rsidR="000D5028" w:rsidRPr="000D5028">
              <w:rPr>
                <w:rFonts w:ascii="Arial" w:hAnsi="Arial" w:cs="Arial"/>
                <w:noProof/>
                <w:webHidden/>
              </w:rPr>
              <w:fldChar w:fldCharType="end"/>
            </w:r>
          </w:hyperlink>
        </w:p>
        <w:p w14:paraId="0F15D3AF" w14:textId="52E11E25" w:rsidR="000D5028" w:rsidRPr="000D5028" w:rsidRDefault="00D973FC">
          <w:pPr>
            <w:pStyle w:val="TOC3"/>
            <w:tabs>
              <w:tab w:val="left" w:pos="1320"/>
              <w:tab w:val="right" w:leader="dot" w:pos="9570"/>
            </w:tabs>
            <w:rPr>
              <w:rFonts w:ascii="Arial" w:eastAsiaTheme="minorEastAsia" w:hAnsi="Arial" w:cs="Arial"/>
              <w:noProof/>
              <w:lang w:eastAsia="sl-SI"/>
            </w:rPr>
          </w:pPr>
          <w:hyperlink w:anchor="_Toc131424191" w:history="1">
            <w:r w:rsidR="000D5028" w:rsidRPr="000D5028">
              <w:rPr>
                <w:rStyle w:val="Hyperlink"/>
                <w:rFonts w:ascii="Arial" w:hAnsi="Arial" w:cs="Arial"/>
                <w:b/>
                <w:bCs/>
                <w:noProof/>
              </w:rPr>
              <w:t>3.1.1.</w:t>
            </w:r>
            <w:r w:rsidR="000D5028" w:rsidRPr="000D5028">
              <w:rPr>
                <w:rFonts w:ascii="Arial" w:eastAsiaTheme="minorEastAsia" w:hAnsi="Arial" w:cs="Arial"/>
                <w:noProof/>
                <w:lang w:eastAsia="sl-SI"/>
              </w:rPr>
              <w:tab/>
            </w:r>
            <w:r w:rsidR="000D5028" w:rsidRPr="000D5028">
              <w:rPr>
                <w:rStyle w:val="Hyperlink"/>
                <w:rFonts w:ascii="Arial" w:hAnsi="Arial" w:cs="Arial"/>
                <w:b/>
                <w:bCs/>
                <w:noProof/>
              </w:rPr>
              <w:t>Trg dela</w:t>
            </w:r>
            <w:r w:rsidR="000D5028" w:rsidRPr="000D5028">
              <w:rPr>
                <w:rFonts w:ascii="Arial" w:hAnsi="Arial" w:cs="Arial"/>
                <w:noProof/>
                <w:webHidden/>
              </w:rPr>
              <w:tab/>
            </w:r>
            <w:r w:rsidR="000D5028" w:rsidRPr="000D5028">
              <w:rPr>
                <w:rFonts w:ascii="Arial" w:hAnsi="Arial" w:cs="Arial"/>
                <w:noProof/>
                <w:webHidden/>
              </w:rPr>
              <w:fldChar w:fldCharType="begin"/>
            </w:r>
            <w:r w:rsidR="000D5028" w:rsidRPr="000D5028">
              <w:rPr>
                <w:rFonts w:ascii="Arial" w:hAnsi="Arial" w:cs="Arial"/>
                <w:noProof/>
                <w:webHidden/>
              </w:rPr>
              <w:instrText xml:space="preserve"> PAGEREF _Toc131424191 \h </w:instrText>
            </w:r>
            <w:r w:rsidR="000D5028" w:rsidRPr="000D5028">
              <w:rPr>
                <w:rFonts w:ascii="Arial" w:hAnsi="Arial" w:cs="Arial"/>
                <w:noProof/>
                <w:webHidden/>
              </w:rPr>
            </w:r>
            <w:r w:rsidR="000D5028" w:rsidRPr="000D5028">
              <w:rPr>
                <w:rFonts w:ascii="Arial" w:hAnsi="Arial" w:cs="Arial"/>
                <w:noProof/>
                <w:webHidden/>
              </w:rPr>
              <w:fldChar w:fldCharType="separate"/>
            </w:r>
            <w:r w:rsidR="000D5028" w:rsidRPr="000D5028">
              <w:rPr>
                <w:rFonts w:ascii="Arial" w:hAnsi="Arial" w:cs="Arial"/>
                <w:noProof/>
                <w:webHidden/>
              </w:rPr>
              <w:t>5</w:t>
            </w:r>
            <w:r w:rsidR="000D5028" w:rsidRPr="000D5028">
              <w:rPr>
                <w:rFonts w:ascii="Arial" w:hAnsi="Arial" w:cs="Arial"/>
                <w:noProof/>
                <w:webHidden/>
              </w:rPr>
              <w:fldChar w:fldCharType="end"/>
            </w:r>
          </w:hyperlink>
        </w:p>
        <w:p w14:paraId="5366AAAD" w14:textId="27CF5843" w:rsidR="000D5028" w:rsidRPr="000D5028" w:rsidRDefault="00D973FC">
          <w:pPr>
            <w:pStyle w:val="TOC3"/>
            <w:tabs>
              <w:tab w:val="left" w:pos="1320"/>
              <w:tab w:val="right" w:leader="dot" w:pos="9570"/>
            </w:tabs>
            <w:rPr>
              <w:rFonts w:ascii="Arial" w:eastAsiaTheme="minorEastAsia" w:hAnsi="Arial" w:cs="Arial"/>
              <w:noProof/>
              <w:lang w:eastAsia="sl-SI"/>
            </w:rPr>
          </w:pPr>
          <w:hyperlink w:anchor="_Toc131424192" w:history="1">
            <w:r w:rsidR="000D5028" w:rsidRPr="000D5028">
              <w:rPr>
                <w:rStyle w:val="Hyperlink"/>
                <w:rFonts w:ascii="Arial" w:hAnsi="Arial" w:cs="Arial"/>
                <w:b/>
                <w:bCs/>
                <w:noProof/>
              </w:rPr>
              <w:t>3.1.2.</w:t>
            </w:r>
            <w:r w:rsidR="000D5028" w:rsidRPr="000D5028">
              <w:rPr>
                <w:rFonts w:ascii="Arial" w:eastAsiaTheme="minorEastAsia" w:hAnsi="Arial" w:cs="Arial"/>
                <w:noProof/>
                <w:lang w:eastAsia="sl-SI"/>
              </w:rPr>
              <w:tab/>
            </w:r>
            <w:r w:rsidR="000D5028" w:rsidRPr="000D5028">
              <w:rPr>
                <w:rStyle w:val="Hyperlink"/>
                <w:rFonts w:ascii="Arial" w:hAnsi="Arial" w:cs="Arial"/>
                <w:b/>
                <w:bCs/>
                <w:noProof/>
              </w:rPr>
              <w:t>Pokojninski sistem</w:t>
            </w:r>
            <w:r w:rsidR="000D5028" w:rsidRPr="000D5028">
              <w:rPr>
                <w:rFonts w:ascii="Arial" w:hAnsi="Arial" w:cs="Arial"/>
                <w:noProof/>
                <w:webHidden/>
              </w:rPr>
              <w:tab/>
            </w:r>
            <w:r w:rsidR="000D5028" w:rsidRPr="000D5028">
              <w:rPr>
                <w:rFonts w:ascii="Arial" w:hAnsi="Arial" w:cs="Arial"/>
                <w:noProof/>
                <w:webHidden/>
              </w:rPr>
              <w:fldChar w:fldCharType="begin"/>
            </w:r>
            <w:r w:rsidR="000D5028" w:rsidRPr="000D5028">
              <w:rPr>
                <w:rFonts w:ascii="Arial" w:hAnsi="Arial" w:cs="Arial"/>
                <w:noProof/>
                <w:webHidden/>
              </w:rPr>
              <w:instrText xml:space="preserve"> PAGEREF _Toc131424192 \h </w:instrText>
            </w:r>
            <w:r w:rsidR="000D5028" w:rsidRPr="000D5028">
              <w:rPr>
                <w:rFonts w:ascii="Arial" w:hAnsi="Arial" w:cs="Arial"/>
                <w:noProof/>
                <w:webHidden/>
              </w:rPr>
            </w:r>
            <w:r w:rsidR="000D5028" w:rsidRPr="000D5028">
              <w:rPr>
                <w:rFonts w:ascii="Arial" w:hAnsi="Arial" w:cs="Arial"/>
                <w:noProof/>
                <w:webHidden/>
              </w:rPr>
              <w:fldChar w:fldCharType="separate"/>
            </w:r>
            <w:r w:rsidR="000D5028" w:rsidRPr="000D5028">
              <w:rPr>
                <w:rFonts w:ascii="Arial" w:hAnsi="Arial" w:cs="Arial"/>
                <w:noProof/>
                <w:webHidden/>
              </w:rPr>
              <w:t>6</w:t>
            </w:r>
            <w:r w:rsidR="000D5028" w:rsidRPr="000D5028">
              <w:rPr>
                <w:rFonts w:ascii="Arial" w:hAnsi="Arial" w:cs="Arial"/>
                <w:noProof/>
                <w:webHidden/>
              </w:rPr>
              <w:fldChar w:fldCharType="end"/>
            </w:r>
          </w:hyperlink>
        </w:p>
        <w:p w14:paraId="24AEA157" w14:textId="0AC998C1" w:rsidR="000D5028" w:rsidRPr="000D5028" w:rsidRDefault="00D973FC">
          <w:pPr>
            <w:pStyle w:val="TOC3"/>
            <w:tabs>
              <w:tab w:val="left" w:pos="1320"/>
              <w:tab w:val="right" w:leader="dot" w:pos="9570"/>
            </w:tabs>
            <w:rPr>
              <w:rFonts w:ascii="Arial" w:eastAsiaTheme="minorEastAsia" w:hAnsi="Arial" w:cs="Arial"/>
              <w:noProof/>
              <w:lang w:eastAsia="sl-SI"/>
            </w:rPr>
          </w:pPr>
          <w:hyperlink w:anchor="_Toc131424193" w:history="1">
            <w:r w:rsidR="000D5028" w:rsidRPr="000D5028">
              <w:rPr>
                <w:rStyle w:val="Hyperlink"/>
                <w:rFonts w:ascii="Arial" w:hAnsi="Arial" w:cs="Arial"/>
                <w:b/>
                <w:bCs/>
                <w:noProof/>
              </w:rPr>
              <w:t>3.1.3.</w:t>
            </w:r>
            <w:r w:rsidR="000D5028" w:rsidRPr="000D5028">
              <w:rPr>
                <w:rFonts w:ascii="Arial" w:eastAsiaTheme="minorEastAsia" w:hAnsi="Arial" w:cs="Arial"/>
                <w:noProof/>
                <w:lang w:eastAsia="sl-SI"/>
              </w:rPr>
              <w:tab/>
            </w:r>
            <w:r w:rsidR="000D5028" w:rsidRPr="000D5028">
              <w:rPr>
                <w:rStyle w:val="Hyperlink"/>
                <w:rFonts w:ascii="Arial" w:hAnsi="Arial" w:cs="Arial"/>
                <w:b/>
                <w:bCs/>
                <w:noProof/>
              </w:rPr>
              <w:t>Izobraževanje, usposabljanje in vseživljenjsko učenje</w:t>
            </w:r>
            <w:r w:rsidR="000D5028" w:rsidRPr="000D5028">
              <w:rPr>
                <w:rFonts w:ascii="Arial" w:hAnsi="Arial" w:cs="Arial"/>
                <w:noProof/>
                <w:webHidden/>
              </w:rPr>
              <w:tab/>
            </w:r>
            <w:r w:rsidR="000D5028" w:rsidRPr="000D5028">
              <w:rPr>
                <w:rFonts w:ascii="Arial" w:hAnsi="Arial" w:cs="Arial"/>
                <w:noProof/>
                <w:webHidden/>
              </w:rPr>
              <w:fldChar w:fldCharType="begin"/>
            </w:r>
            <w:r w:rsidR="000D5028" w:rsidRPr="000D5028">
              <w:rPr>
                <w:rFonts w:ascii="Arial" w:hAnsi="Arial" w:cs="Arial"/>
                <w:noProof/>
                <w:webHidden/>
              </w:rPr>
              <w:instrText xml:space="preserve"> PAGEREF _Toc131424193 \h </w:instrText>
            </w:r>
            <w:r w:rsidR="000D5028" w:rsidRPr="000D5028">
              <w:rPr>
                <w:rFonts w:ascii="Arial" w:hAnsi="Arial" w:cs="Arial"/>
                <w:noProof/>
                <w:webHidden/>
              </w:rPr>
            </w:r>
            <w:r w:rsidR="000D5028" w:rsidRPr="000D5028">
              <w:rPr>
                <w:rFonts w:ascii="Arial" w:hAnsi="Arial" w:cs="Arial"/>
                <w:noProof/>
                <w:webHidden/>
              </w:rPr>
              <w:fldChar w:fldCharType="separate"/>
            </w:r>
            <w:r w:rsidR="000D5028" w:rsidRPr="000D5028">
              <w:rPr>
                <w:rFonts w:ascii="Arial" w:hAnsi="Arial" w:cs="Arial"/>
                <w:noProof/>
                <w:webHidden/>
              </w:rPr>
              <w:t>7</w:t>
            </w:r>
            <w:r w:rsidR="000D5028" w:rsidRPr="000D5028">
              <w:rPr>
                <w:rFonts w:ascii="Arial" w:hAnsi="Arial" w:cs="Arial"/>
                <w:noProof/>
                <w:webHidden/>
              </w:rPr>
              <w:fldChar w:fldCharType="end"/>
            </w:r>
          </w:hyperlink>
        </w:p>
        <w:p w14:paraId="5A704F0F" w14:textId="3BEE4B42" w:rsidR="000D5028" w:rsidRPr="000D5028" w:rsidRDefault="00D973FC">
          <w:pPr>
            <w:pStyle w:val="TOC3"/>
            <w:tabs>
              <w:tab w:val="left" w:pos="1320"/>
              <w:tab w:val="right" w:leader="dot" w:pos="9570"/>
            </w:tabs>
            <w:rPr>
              <w:rFonts w:ascii="Arial" w:eastAsiaTheme="minorEastAsia" w:hAnsi="Arial" w:cs="Arial"/>
              <w:noProof/>
              <w:lang w:eastAsia="sl-SI"/>
            </w:rPr>
          </w:pPr>
          <w:hyperlink w:anchor="_Toc131424194" w:history="1">
            <w:r w:rsidR="000D5028" w:rsidRPr="000D5028">
              <w:rPr>
                <w:rStyle w:val="Hyperlink"/>
                <w:rFonts w:ascii="Arial" w:hAnsi="Arial" w:cs="Arial"/>
                <w:b/>
                <w:bCs/>
                <w:noProof/>
              </w:rPr>
              <w:t>3.1.4.</w:t>
            </w:r>
            <w:r w:rsidR="000D5028" w:rsidRPr="000D5028">
              <w:rPr>
                <w:rFonts w:ascii="Arial" w:eastAsiaTheme="minorEastAsia" w:hAnsi="Arial" w:cs="Arial"/>
                <w:noProof/>
                <w:lang w:eastAsia="sl-SI"/>
              </w:rPr>
              <w:tab/>
            </w:r>
            <w:r w:rsidR="000D5028" w:rsidRPr="000D5028">
              <w:rPr>
                <w:rStyle w:val="Hyperlink"/>
                <w:rFonts w:ascii="Arial" w:hAnsi="Arial" w:cs="Arial"/>
                <w:b/>
                <w:bCs/>
                <w:noProof/>
              </w:rPr>
              <w:t>Socialna politika</w:t>
            </w:r>
            <w:r w:rsidR="000D5028" w:rsidRPr="000D5028">
              <w:rPr>
                <w:rFonts w:ascii="Arial" w:hAnsi="Arial" w:cs="Arial"/>
                <w:noProof/>
                <w:webHidden/>
              </w:rPr>
              <w:tab/>
            </w:r>
            <w:r w:rsidR="000D5028" w:rsidRPr="000D5028">
              <w:rPr>
                <w:rFonts w:ascii="Arial" w:hAnsi="Arial" w:cs="Arial"/>
                <w:noProof/>
                <w:webHidden/>
              </w:rPr>
              <w:fldChar w:fldCharType="begin"/>
            </w:r>
            <w:r w:rsidR="000D5028" w:rsidRPr="000D5028">
              <w:rPr>
                <w:rFonts w:ascii="Arial" w:hAnsi="Arial" w:cs="Arial"/>
                <w:noProof/>
                <w:webHidden/>
              </w:rPr>
              <w:instrText xml:space="preserve"> PAGEREF _Toc131424194 \h </w:instrText>
            </w:r>
            <w:r w:rsidR="000D5028" w:rsidRPr="000D5028">
              <w:rPr>
                <w:rFonts w:ascii="Arial" w:hAnsi="Arial" w:cs="Arial"/>
                <w:noProof/>
                <w:webHidden/>
              </w:rPr>
            </w:r>
            <w:r w:rsidR="000D5028" w:rsidRPr="000D5028">
              <w:rPr>
                <w:rFonts w:ascii="Arial" w:hAnsi="Arial" w:cs="Arial"/>
                <w:noProof/>
                <w:webHidden/>
              </w:rPr>
              <w:fldChar w:fldCharType="separate"/>
            </w:r>
            <w:r w:rsidR="000D5028" w:rsidRPr="000D5028">
              <w:rPr>
                <w:rFonts w:ascii="Arial" w:hAnsi="Arial" w:cs="Arial"/>
                <w:noProof/>
                <w:webHidden/>
              </w:rPr>
              <w:t>11</w:t>
            </w:r>
            <w:r w:rsidR="000D5028" w:rsidRPr="000D5028">
              <w:rPr>
                <w:rFonts w:ascii="Arial" w:hAnsi="Arial" w:cs="Arial"/>
                <w:noProof/>
                <w:webHidden/>
              </w:rPr>
              <w:fldChar w:fldCharType="end"/>
            </w:r>
          </w:hyperlink>
        </w:p>
        <w:p w14:paraId="2195E517" w14:textId="2413EC3E" w:rsidR="000D5028" w:rsidRPr="000D5028" w:rsidRDefault="00D973FC">
          <w:pPr>
            <w:pStyle w:val="TOC3"/>
            <w:tabs>
              <w:tab w:val="left" w:pos="1320"/>
              <w:tab w:val="right" w:leader="dot" w:pos="9570"/>
            </w:tabs>
            <w:rPr>
              <w:rFonts w:ascii="Arial" w:eastAsiaTheme="minorEastAsia" w:hAnsi="Arial" w:cs="Arial"/>
              <w:noProof/>
              <w:lang w:eastAsia="sl-SI"/>
            </w:rPr>
          </w:pPr>
          <w:hyperlink w:anchor="_Toc131424195" w:history="1">
            <w:r w:rsidR="000D5028" w:rsidRPr="000D5028">
              <w:rPr>
                <w:rStyle w:val="Hyperlink"/>
                <w:rFonts w:ascii="Arial" w:hAnsi="Arial" w:cs="Arial"/>
                <w:b/>
                <w:bCs/>
                <w:noProof/>
              </w:rPr>
              <w:t>3.1.5.</w:t>
            </w:r>
            <w:r w:rsidR="000D5028" w:rsidRPr="000D5028">
              <w:rPr>
                <w:rFonts w:ascii="Arial" w:eastAsiaTheme="minorEastAsia" w:hAnsi="Arial" w:cs="Arial"/>
                <w:noProof/>
                <w:lang w:eastAsia="sl-SI"/>
              </w:rPr>
              <w:tab/>
            </w:r>
            <w:r w:rsidR="000D5028" w:rsidRPr="000D5028">
              <w:rPr>
                <w:rStyle w:val="Hyperlink"/>
                <w:rFonts w:ascii="Arial" w:hAnsi="Arial" w:cs="Arial"/>
                <w:b/>
                <w:bCs/>
                <w:noProof/>
              </w:rPr>
              <w:t>Družinska politika</w:t>
            </w:r>
            <w:r w:rsidR="000D5028" w:rsidRPr="000D5028">
              <w:rPr>
                <w:rFonts w:ascii="Arial" w:hAnsi="Arial" w:cs="Arial"/>
                <w:noProof/>
                <w:webHidden/>
              </w:rPr>
              <w:tab/>
            </w:r>
            <w:r w:rsidR="000D5028" w:rsidRPr="000D5028">
              <w:rPr>
                <w:rFonts w:ascii="Arial" w:hAnsi="Arial" w:cs="Arial"/>
                <w:noProof/>
                <w:webHidden/>
              </w:rPr>
              <w:fldChar w:fldCharType="begin"/>
            </w:r>
            <w:r w:rsidR="000D5028" w:rsidRPr="000D5028">
              <w:rPr>
                <w:rFonts w:ascii="Arial" w:hAnsi="Arial" w:cs="Arial"/>
                <w:noProof/>
                <w:webHidden/>
              </w:rPr>
              <w:instrText xml:space="preserve"> PAGEREF _Toc131424195 \h </w:instrText>
            </w:r>
            <w:r w:rsidR="000D5028" w:rsidRPr="000D5028">
              <w:rPr>
                <w:rFonts w:ascii="Arial" w:hAnsi="Arial" w:cs="Arial"/>
                <w:noProof/>
                <w:webHidden/>
              </w:rPr>
            </w:r>
            <w:r w:rsidR="000D5028" w:rsidRPr="000D5028">
              <w:rPr>
                <w:rFonts w:ascii="Arial" w:hAnsi="Arial" w:cs="Arial"/>
                <w:noProof/>
                <w:webHidden/>
              </w:rPr>
              <w:fldChar w:fldCharType="separate"/>
            </w:r>
            <w:r w:rsidR="000D5028" w:rsidRPr="000D5028">
              <w:rPr>
                <w:rFonts w:ascii="Arial" w:hAnsi="Arial" w:cs="Arial"/>
                <w:noProof/>
                <w:webHidden/>
              </w:rPr>
              <w:t>13</w:t>
            </w:r>
            <w:r w:rsidR="000D5028" w:rsidRPr="000D5028">
              <w:rPr>
                <w:rFonts w:ascii="Arial" w:hAnsi="Arial" w:cs="Arial"/>
                <w:noProof/>
                <w:webHidden/>
              </w:rPr>
              <w:fldChar w:fldCharType="end"/>
            </w:r>
          </w:hyperlink>
        </w:p>
        <w:p w14:paraId="0E8279C0" w14:textId="7A147676" w:rsidR="000D5028" w:rsidRPr="000D5028" w:rsidRDefault="00D973FC">
          <w:pPr>
            <w:pStyle w:val="TOC3"/>
            <w:tabs>
              <w:tab w:val="left" w:pos="1320"/>
              <w:tab w:val="right" w:leader="dot" w:pos="9570"/>
            </w:tabs>
            <w:rPr>
              <w:rFonts w:ascii="Arial" w:eastAsiaTheme="minorEastAsia" w:hAnsi="Arial" w:cs="Arial"/>
              <w:noProof/>
              <w:lang w:eastAsia="sl-SI"/>
            </w:rPr>
          </w:pPr>
          <w:hyperlink w:anchor="_Toc131424196" w:history="1">
            <w:r w:rsidR="000D5028" w:rsidRPr="000D5028">
              <w:rPr>
                <w:rStyle w:val="Hyperlink"/>
                <w:rFonts w:ascii="Arial" w:hAnsi="Arial" w:cs="Arial"/>
                <w:b/>
                <w:bCs/>
                <w:noProof/>
              </w:rPr>
              <w:t>3.1.6.</w:t>
            </w:r>
            <w:r w:rsidR="000D5028" w:rsidRPr="000D5028">
              <w:rPr>
                <w:rFonts w:ascii="Arial" w:eastAsiaTheme="minorEastAsia" w:hAnsi="Arial" w:cs="Arial"/>
                <w:noProof/>
                <w:lang w:eastAsia="sl-SI"/>
              </w:rPr>
              <w:tab/>
            </w:r>
            <w:r w:rsidR="000D5028" w:rsidRPr="000D5028">
              <w:rPr>
                <w:rStyle w:val="Hyperlink"/>
                <w:rFonts w:ascii="Arial" w:hAnsi="Arial" w:cs="Arial"/>
                <w:b/>
                <w:bCs/>
                <w:noProof/>
              </w:rPr>
              <w:t>Stanovanjska politika</w:t>
            </w:r>
            <w:r w:rsidR="000D5028" w:rsidRPr="000D5028">
              <w:rPr>
                <w:rFonts w:ascii="Arial" w:hAnsi="Arial" w:cs="Arial"/>
                <w:noProof/>
                <w:webHidden/>
              </w:rPr>
              <w:tab/>
            </w:r>
            <w:r w:rsidR="000D5028" w:rsidRPr="000D5028">
              <w:rPr>
                <w:rFonts w:ascii="Arial" w:hAnsi="Arial" w:cs="Arial"/>
                <w:noProof/>
                <w:webHidden/>
              </w:rPr>
              <w:fldChar w:fldCharType="begin"/>
            </w:r>
            <w:r w:rsidR="000D5028" w:rsidRPr="000D5028">
              <w:rPr>
                <w:rFonts w:ascii="Arial" w:hAnsi="Arial" w:cs="Arial"/>
                <w:noProof/>
                <w:webHidden/>
              </w:rPr>
              <w:instrText xml:space="preserve"> PAGEREF _Toc131424196 \h </w:instrText>
            </w:r>
            <w:r w:rsidR="000D5028" w:rsidRPr="000D5028">
              <w:rPr>
                <w:rFonts w:ascii="Arial" w:hAnsi="Arial" w:cs="Arial"/>
                <w:noProof/>
                <w:webHidden/>
              </w:rPr>
            </w:r>
            <w:r w:rsidR="000D5028" w:rsidRPr="000D5028">
              <w:rPr>
                <w:rFonts w:ascii="Arial" w:hAnsi="Arial" w:cs="Arial"/>
                <w:noProof/>
                <w:webHidden/>
              </w:rPr>
              <w:fldChar w:fldCharType="separate"/>
            </w:r>
            <w:r w:rsidR="000D5028" w:rsidRPr="000D5028">
              <w:rPr>
                <w:rFonts w:ascii="Arial" w:hAnsi="Arial" w:cs="Arial"/>
                <w:noProof/>
                <w:webHidden/>
              </w:rPr>
              <w:t>14</w:t>
            </w:r>
            <w:r w:rsidR="000D5028" w:rsidRPr="000D5028">
              <w:rPr>
                <w:rFonts w:ascii="Arial" w:hAnsi="Arial" w:cs="Arial"/>
                <w:noProof/>
                <w:webHidden/>
              </w:rPr>
              <w:fldChar w:fldCharType="end"/>
            </w:r>
          </w:hyperlink>
        </w:p>
        <w:p w14:paraId="3E857EC9" w14:textId="2F352438" w:rsidR="000D5028" w:rsidRPr="000D5028" w:rsidRDefault="00D973FC">
          <w:pPr>
            <w:pStyle w:val="TOC3"/>
            <w:tabs>
              <w:tab w:val="left" w:pos="1320"/>
              <w:tab w:val="right" w:leader="dot" w:pos="9570"/>
            </w:tabs>
            <w:rPr>
              <w:rFonts w:ascii="Arial" w:eastAsiaTheme="minorEastAsia" w:hAnsi="Arial" w:cs="Arial"/>
              <w:noProof/>
              <w:lang w:eastAsia="sl-SI"/>
            </w:rPr>
          </w:pPr>
          <w:hyperlink w:anchor="_Toc131424197" w:history="1">
            <w:r w:rsidR="000D5028" w:rsidRPr="000D5028">
              <w:rPr>
                <w:rStyle w:val="Hyperlink"/>
                <w:rFonts w:ascii="Arial" w:hAnsi="Arial" w:cs="Arial"/>
                <w:b/>
                <w:bCs/>
                <w:noProof/>
              </w:rPr>
              <w:t>3.1.7.</w:t>
            </w:r>
            <w:r w:rsidR="000D5028" w:rsidRPr="000D5028">
              <w:rPr>
                <w:rFonts w:ascii="Arial" w:eastAsiaTheme="minorEastAsia" w:hAnsi="Arial" w:cs="Arial"/>
                <w:noProof/>
                <w:lang w:eastAsia="sl-SI"/>
              </w:rPr>
              <w:tab/>
            </w:r>
            <w:r w:rsidR="000D5028" w:rsidRPr="000D5028">
              <w:rPr>
                <w:rStyle w:val="Hyperlink"/>
                <w:rFonts w:ascii="Arial" w:hAnsi="Arial" w:cs="Arial"/>
                <w:b/>
                <w:bCs/>
                <w:noProof/>
              </w:rPr>
              <w:t>Zdravstveni sistem</w:t>
            </w:r>
            <w:r w:rsidR="000D5028" w:rsidRPr="000D5028">
              <w:rPr>
                <w:rFonts w:ascii="Arial" w:hAnsi="Arial" w:cs="Arial"/>
                <w:noProof/>
                <w:webHidden/>
              </w:rPr>
              <w:tab/>
            </w:r>
            <w:r w:rsidR="000D5028" w:rsidRPr="000D5028">
              <w:rPr>
                <w:rFonts w:ascii="Arial" w:hAnsi="Arial" w:cs="Arial"/>
                <w:noProof/>
                <w:webHidden/>
              </w:rPr>
              <w:fldChar w:fldCharType="begin"/>
            </w:r>
            <w:r w:rsidR="000D5028" w:rsidRPr="000D5028">
              <w:rPr>
                <w:rFonts w:ascii="Arial" w:hAnsi="Arial" w:cs="Arial"/>
                <w:noProof/>
                <w:webHidden/>
              </w:rPr>
              <w:instrText xml:space="preserve"> PAGEREF _Toc131424197 \h </w:instrText>
            </w:r>
            <w:r w:rsidR="000D5028" w:rsidRPr="000D5028">
              <w:rPr>
                <w:rFonts w:ascii="Arial" w:hAnsi="Arial" w:cs="Arial"/>
                <w:noProof/>
                <w:webHidden/>
              </w:rPr>
            </w:r>
            <w:r w:rsidR="000D5028" w:rsidRPr="000D5028">
              <w:rPr>
                <w:rFonts w:ascii="Arial" w:hAnsi="Arial" w:cs="Arial"/>
                <w:noProof/>
                <w:webHidden/>
              </w:rPr>
              <w:fldChar w:fldCharType="separate"/>
            </w:r>
            <w:r w:rsidR="000D5028" w:rsidRPr="000D5028">
              <w:rPr>
                <w:rFonts w:ascii="Arial" w:hAnsi="Arial" w:cs="Arial"/>
                <w:noProof/>
                <w:webHidden/>
              </w:rPr>
              <w:t>15</w:t>
            </w:r>
            <w:r w:rsidR="000D5028" w:rsidRPr="000D5028">
              <w:rPr>
                <w:rFonts w:ascii="Arial" w:hAnsi="Arial" w:cs="Arial"/>
                <w:noProof/>
                <w:webHidden/>
              </w:rPr>
              <w:fldChar w:fldCharType="end"/>
            </w:r>
          </w:hyperlink>
        </w:p>
        <w:p w14:paraId="225DBC2A" w14:textId="246CC4FD" w:rsidR="000D5028" w:rsidRPr="000D5028" w:rsidRDefault="00D973FC">
          <w:pPr>
            <w:pStyle w:val="TOC3"/>
            <w:tabs>
              <w:tab w:val="left" w:pos="1320"/>
              <w:tab w:val="right" w:leader="dot" w:pos="9570"/>
            </w:tabs>
            <w:rPr>
              <w:rFonts w:ascii="Arial" w:eastAsiaTheme="minorEastAsia" w:hAnsi="Arial" w:cs="Arial"/>
              <w:noProof/>
              <w:lang w:eastAsia="sl-SI"/>
            </w:rPr>
          </w:pPr>
          <w:hyperlink w:anchor="_Toc131424198" w:history="1">
            <w:r w:rsidR="000D5028" w:rsidRPr="000D5028">
              <w:rPr>
                <w:rStyle w:val="Hyperlink"/>
                <w:rFonts w:ascii="Arial" w:hAnsi="Arial" w:cs="Arial"/>
                <w:b/>
                <w:bCs/>
                <w:noProof/>
              </w:rPr>
              <w:t>3.1.8.</w:t>
            </w:r>
            <w:r w:rsidR="000D5028" w:rsidRPr="000D5028">
              <w:rPr>
                <w:rFonts w:ascii="Arial" w:eastAsiaTheme="minorEastAsia" w:hAnsi="Arial" w:cs="Arial"/>
                <w:noProof/>
                <w:lang w:eastAsia="sl-SI"/>
              </w:rPr>
              <w:tab/>
            </w:r>
            <w:r w:rsidR="000D5028" w:rsidRPr="000D5028">
              <w:rPr>
                <w:rStyle w:val="Hyperlink"/>
                <w:rFonts w:ascii="Arial" w:hAnsi="Arial" w:cs="Arial"/>
                <w:b/>
                <w:bCs/>
                <w:noProof/>
              </w:rPr>
              <w:t>Dolgotrajna oskrba</w:t>
            </w:r>
            <w:r w:rsidR="000D5028" w:rsidRPr="000D5028">
              <w:rPr>
                <w:rFonts w:ascii="Arial" w:hAnsi="Arial" w:cs="Arial"/>
                <w:noProof/>
                <w:webHidden/>
              </w:rPr>
              <w:tab/>
            </w:r>
            <w:r w:rsidR="000D5028" w:rsidRPr="000D5028">
              <w:rPr>
                <w:rFonts w:ascii="Arial" w:hAnsi="Arial" w:cs="Arial"/>
                <w:noProof/>
                <w:webHidden/>
              </w:rPr>
              <w:fldChar w:fldCharType="begin"/>
            </w:r>
            <w:r w:rsidR="000D5028" w:rsidRPr="000D5028">
              <w:rPr>
                <w:rFonts w:ascii="Arial" w:hAnsi="Arial" w:cs="Arial"/>
                <w:noProof/>
                <w:webHidden/>
              </w:rPr>
              <w:instrText xml:space="preserve"> PAGEREF _Toc131424198 \h </w:instrText>
            </w:r>
            <w:r w:rsidR="000D5028" w:rsidRPr="000D5028">
              <w:rPr>
                <w:rFonts w:ascii="Arial" w:hAnsi="Arial" w:cs="Arial"/>
                <w:noProof/>
                <w:webHidden/>
              </w:rPr>
            </w:r>
            <w:r w:rsidR="000D5028" w:rsidRPr="000D5028">
              <w:rPr>
                <w:rFonts w:ascii="Arial" w:hAnsi="Arial" w:cs="Arial"/>
                <w:noProof/>
                <w:webHidden/>
              </w:rPr>
              <w:fldChar w:fldCharType="separate"/>
            </w:r>
            <w:r w:rsidR="000D5028" w:rsidRPr="000D5028">
              <w:rPr>
                <w:rFonts w:ascii="Arial" w:hAnsi="Arial" w:cs="Arial"/>
                <w:noProof/>
                <w:webHidden/>
              </w:rPr>
              <w:t>17</w:t>
            </w:r>
            <w:r w:rsidR="000D5028" w:rsidRPr="000D5028">
              <w:rPr>
                <w:rFonts w:ascii="Arial" w:hAnsi="Arial" w:cs="Arial"/>
                <w:noProof/>
                <w:webHidden/>
              </w:rPr>
              <w:fldChar w:fldCharType="end"/>
            </w:r>
          </w:hyperlink>
        </w:p>
        <w:p w14:paraId="01085441" w14:textId="584C4751" w:rsidR="000D5028" w:rsidRPr="000D5028" w:rsidRDefault="00D973FC">
          <w:pPr>
            <w:pStyle w:val="TOC3"/>
            <w:tabs>
              <w:tab w:val="left" w:pos="1320"/>
              <w:tab w:val="right" w:leader="dot" w:pos="9570"/>
            </w:tabs>
            <w:rPr>
              <w:rFonts w:ascii="Arial" w:eastAsiaTheme="minorEastAsia" w:hAnsi="Arial" w:cs="Arial"/>
              <w:noProof/>
              <w:lang w:eastAsia="sl-SI"/>
            </w:rPr>
          </w:pPr>
          <w:hyperlink w:anchor="_Toc131424199" w:history="1">
            <w:r w:rsidR="000D5028" w:rsidRPr="000D5028">
              <w:rPr>
                <w:rStyle w:val="Hyperlink"/>
                <w:rFonts w:ascii="Arial" w:hAnsi="Arial" w:cs="Arial"/>
                <w:b/>
                <w:bCs/>
                <w:noProof/>
              </w:rPr>
              <w:t>3.1.9.</w:t>
            </w:r>
            <w:r w:rsidR="000D5028" w:rsidRPr="000D5028">
              <w:rPr>
                <w:rFonts w:ascii="Arial" w:eastAsiaTheme="minorEastAsia" w:hAnsi="Arial" w:cs="Arial"/>
                <w:noProof/>
                <w:lang w:eastAsia="sl-SI"/>
              </w:rPr>
              <w:tab/>
            </w:r>
            <w:r w:rsidR="000D5028" w:rsidRPr="000D5028">
              <w:rPr>
                <w:rStyle w:val="Hyperlink"/>
                <w:rFonts w:ascii="Arial" w:hAnsi="Arial" w:cs="Arial"/>
                <w:b/>
                <w:bCs/>
                <w:noProof/>
              </w:rPr>
              <w:t>Plačna politika v javnem sektorju</w:t>
            </w:r>
            <w:r w:rsidR="000D5028" w:rsidRPr="000D5028">
              <w:rPr>
                <w:rFonts w:ascii="Arial" w:hAnsi="Arial" w:cs="Arial"/>
                <w:noProof/>
                <w:webHidden/>
              </w:rPr>
              <w:tab/>
            </w:r>
            <w:r w:rsidR="000D5028" w:rsidRPr="000D5028">
              <w:rPr>
                <w:rFonts w:ascii="Arial" w:hAnsi="Arial" w:cs="Arial"/>
                <w:noProof/>
                <w:webHidden/>
              </w:rPr>
              <w:fldChar w:fldCharType="begin"/>
            </w:r>
            <w:r w:rsidR="000D5028" w:rsidRPr="000D5028">
              <w:rPr>
                <w:rFonts w:ascii="Arial" w:hAnsi="Arial" w:cs="Arial"/>
                <w:noProof/>
                <w:webHidden/>
              </w:rPr>
              <w:instrText xml:space="preserve"> PAGEREF _Toc131424199 \h </w:instrText>
            </w:r>
            <w:r w:rsidR="000D5028" w:rsidRPr="000D5028">
              <w:rPr>
                <w:rFonts w:ascii="Arial" w:hAnsi="Arial" w:cs="Arial"/>
                <w:noProof/>
                <w:webHidden/>
              </w:rPr>
            </w:r>
            <w:r w:rsidR="000D5028" w:rsidRPr="000D5028">
              <w:rPr>
                <w:rFonts w:ascii="Arial" w:hAnsi="Arial" w:cs="Arial"/>
                <w:noProof/>
                <w:webHidden/>
              </w:rPr>
              <w:fldChar w:fldCharType="separate"/>
            </w:r>
            <w:r w:rsidR="000D5028" w:rsidRPr="000D5028">
              <w:rPr>
                <w:rFonts w:ascii="Arial" w:hAnsi="Arial" w:cs="Arial"/>
                <w:noProof/>
                <w:webHidden/>
              </w:rPr>
              <w:t>19</w:t>
            </w:r>
            <w:r w:rsidR="000D5028" w:rsidRPr="000D5028">
              <w:rPr>
                <w:rFonts w:ascii="Arial" w:hAnsi="Arial" w:cs="Arial"/>
                <w:noProof/>
                <w:webHidden/>
              </w:rPr>
              <w:fldChar w:fldCharType="end"/>
            </w:r>
          </w:hyperlink>
        </w:p>
        <w:p w14:paraId="3794EF8C" w14:textId="2683F7A9" w:rsidR="000D5028" w:rsidRPr="000D5028" w:rsidRDefault="00D973FC">
          <w:pPr>
            <w:pStyle w:val="TOC2"/>
            <w:tabs>
              <w:tab w:val="left" w:pos="880"/>
              <w:tab w:val="right" w:leader="dot" w:pos="9570"/>
            </w:tabs>
            <w:rPr>
              <w:rFonts w:ascii="Arial" w:eastAsiaTheme="minorEastAsia" w:hAnsi="Arial" w:cs="Arial"/>
              <w:noProof/>
              <w:lang w:eastAsia="sl-SI"/>
            </w:rPr>
          </w:pPr>
          <w:hyperlink w:anchor="_Toc131424200" w:history="1">
            <w:r w:rsidR="000D5028" w:rsidRPr="000D5028">
              <w:rPr>
                <w:rStyle w:val="Hyperlink"/>
                <w:rFonts w:ascii="Arial" w:hAnsi="Arial" w:cs="Arial"/>
                <w:b/>
                <w:bCs/>
                <w:noProof/>
              </w:rPr>
              <w:t>3.2.</w:t>
            </w:r>
            <w:r w:rsidR="000D5028" w:rsidRPr="000D5028">
              <w:rPr>
                <w:rFonts w:ascii="Arial" w:eastAsiaTheme="minorEastAsia" w:hAnsi="Arial" w:cs="Arial"/>
                <w:noProof/>
                <w:lang w:eastAsia="sl-SI"/>
              </w:rPr>
              <w:tab/>
            </w:r>
            <w:r w:rsidR="000D5028" w:rsidRPr="000D5028">
              <w:rPr>
                <w:rStyle w:val="Hyperlink"/>
                <w:rFonts w:ascii="Arial" w:hAnsi="Arial" w:cs="Arial"/>
                <w:b/>
                <w:bCs/>
                <w:noProof/>
              </w:rPr>
              <w:t>RAST PRODUKTIVNOSTI</w:t>
            </w:r>
            <w:r w:rsidR="000D5028" w:rsidRPr="000D5028">
              <w:rPr>
                <w:rFonts w:ascii="Arial" w:hAnsi="Arial" w:cs="Arial"/>
                <w:noProof/>
                <w:webHidden/>
              </w:rPr>
              <w:tab/>
            </w:r>
            <w:r w:rsidR="000D5028" w:rsidRPr="000D5028">
              <w:rPr>
                <w:rFonts w:ascii="Arial" w:hAnsi="Arial" w:cs="Arial"/>
                <w:noProof/>
                <w:webHidden/>
              </w:rPr>
              <w:fldChar w:fldCharType="begin"/>
            </w:r>
            <w:r w:rsidR="000D5028" w:rsidRPr="000D5028">
              <w:rPr>
                <w:rFonts w:ascii="Arial" w:hAnsi="Arial" w:cs="Arial"/>
                <w:noProof/>
                <w:webHidden/>
              </w:rPr>
              <w:instrText xml:space="preserve"> PAGEREF _Toc131424200 \h </w:instrText>
            </w:r>
            <w:r w:rsidR="000D5028" w:rsidRPr="000D5028">
              <w:rPr>
                <w:rFonts w:ascii="Arial" w:hAnsi="Arial" w:cs="Arial"/>
                <w:noProof/>
                <w:webHidden/>
              </w:rPr>
            </w:r>
            <w:r w:rsidR="000D5028" w:rsidRPr="000D5028">
              <w:rPr>
                <w:rFonts w:ascii="Arial" w:hAnsi="Arial" w:cs="Arial"/>
                <w:noProof/>
                <w:webHidden/>
              </w:rPr>
              <w:fldChar w:fldCharType="separate"/>
            </w:r>
            <w:r w:rsidR="000D5028" w:rsidRPr="000D5028">
              <w:rPr>
                <w:rFonts w:ascii="Arial" w:hAnsi="Arial" w:cs="Arial"/>
                <w:noProof/>
                <w:webHidden/>
              </w:rPr>
              <w:t>20</w:t>
            </w:r>
            <w:r w:rsidR="000D5028" w:rsidRPr="000D5028">
              <w:rPr>
                <w:rFonts w:ascii="Arial" w:hAnsi="Arial" w:cs="Arial"/>
                <w:noProof/>
                <w:webHidden/>
              </w:rPr>
              <w:fldChar w:fldCharType="end"/>
            </w:r>
          </w:hyperlink>
        </w:p>
        <w:p w14:paraId="67B68E99" w14:textId="2E27EF44" w:rsidR="000D5028" w:rsidRPr="000D5028" w:rsidRDefault="00D973FC">
          <w:pPr>
            <w:pStyle w:val="TOC3"/>
            <w:tabs>
              <w:tab w:val="left" w:pos="1320"/>
              <w:tab w:val="right" w:leader="dot" w:pos="9570"/>
            </w:tabs>
            <w:rPr>
              <w:rFonts w:ascii="Arial" w:eastAsiaTheme="minorEastAsia" w:hAnsi="Arial" w:cs="Arial"/>
              <w:noProof/>
              <w:lang w:eastAsia="sl-SI"/>
            </w:rPr>
          </w:pPr>
          <w:hyperlink w:anchor="_Toc131424201" w:history="1">
            <w:r w:rsidR="000D5028" w:rsidRPr="000D5028">
              <w:rPr>
                <w:rStyle w:val="Hyperlink"/>
                <w:rFonts w:ascii="Arial" w:hAnsi="Arial" w:cs="Arial"/>
                <w:b/>
                <w:bCs/>
                <w:noProof/>
              </w:rPr>
              <w:t>3.2.1.</w:t>
            </w:r>
            <w:r w:rsidR="000D5028" w:rsidRPr="000D5028">
              <w:rPr>
                <w:rFonts w:ascii="Arial" w:eastAsiaTheme="minorEastAsia" w:hAnsi="Arial" w:cs="Arial"/>
                <w:noProof/>
                <w:lang w:eastAsia="sl-SI"/>
              </w:rPr>
              <w:tab/>
            </w:r>
            <w:r w:rsidR="000D5028" w:rsidRPr="000D5028">
              <w:rPr>
                <w:rStyle w:val="Hyperlink"/>
                <w:rFonts w:ascii="Arial" w:hAnsi="Arial" w:cs="Arial"/>
                <w:b/>
                <w:bCs/>
                <w:noProof/>
              </w:rPr>
              <w:t>Digitalni prehod</w:t>
            </w:r>
            <w:r w:rsidR="000D5028" w:rsidRPr="000D5028">
              <w:rPr>
                <w:rFonts w:ascii="Arial" w:hAnsi="Arial" w:cs="Arial"/>
                <w:noProof/>
                <w:webHidden/>
              </w:rPr>
              <w:tab/>
            </w:r>
            <w:r w:rsidR="000D5028" w:rsidRPr="000D5028">
              <w:rPr>
                <w:rFonts w:ascii="Arial" w:hAnsi="Arial" w:cs="Arial"/>
                <w:noProof/>
                <w:webHidden/>
              </w:rPr>
              <w:fldChar w:fldCharType="begin"/>
            </w:r>
            <w:r w:rsidR="000D5028" w:rsidRPr="000D5028">
              <w:rPr>
                <w:rFonts w:ascii="Arial" w:hAnsi="Arial" w:cs="Arial"/>
                <w:noProof/>
                <w:webHidden/>
              </w:rPr>
              <w:instrText xml:space="preserve"> PAGEREF _Toc131424201 \h </w:instrText>
            </w:r>
            <w:r w:rsidR="000D5028" w:rsidRPr="000D5028">
              <w:rPr>
                <w:rFonts w:ascii="Arial" w:hAnsi="Arial" w:cs="Arial"/>
                <w:noProof/>
                <w:webHidden/>
              </w:rPr>
            </w:r>
            <w:r w:rsidR="000D5028" w:rsidRPr="000D5028">
              <w:rPr>
                <w:rFonts w:ascii="Arial" w:hAnsi="Arial" w:cs="Arial"/>
                <w:noProof/>
                <w:webHidden/>
              </w:rPr>
              <w:fldChar w:fldCharType="separate"/>
            </w:r>
            <w:r w:rsidR="000D5028" w:rsidRPr="000D5028">
              <w:rPr>
                <w:rFonts w:ascii="Arial" w:hAnsi="Arial" w:cs="Arial"/>
                <w:noProof/>
                <w:webHidden/>
              </w:rPr>
              <w:t>20</w:t>
            </w:r>
            <w:r w:rsidR="000D5028" w:rsidRPr="000D5028">
              <w:rPr>
                <w:rFonts w:ascii="Arial" w:hAnsi="Arial" w:cs="Arial"/>
                <w:noProof/>
                <w:webHidden/>
              </w:rPr>
              <w:fldChar w:fldCharType="end"/>
            </w:r>
          </w:hyperlink>
        </w:p>
        <w:p w14:paraId="6189667C" w14:textId="07C9F14E" w:rsidR="000D5028" w:rsidRPr="000D5028" w:rsidRDefault="00D973FC">
          <w:pPr>
            <w:pStyle w:val="TOC3"/>
            <w:tabs>
              <w:tab w:val="left" w:pos="1320"/>
              <w:tab w:val="right" w:leader="dot" w:pos="9570"/>
            </w:tabs>
            <w:rPr>
              <w:rFonts w:ascii="Arial" w:eastAsiaTheme="minorEastAsia" w:hAnsi="Arial" w:cs="Arial"/>
              <w:noProof/>
              <w:lang w:eastAsia="sl-SI"/>
            </w:rPr>
          </w:pPr>
          <w:hyperlink w:anchor="_Toc131424202" w:history="1">
            <w:r w:rsidR="000D5028" w:rsidRPr="000D5028">
              <w:rPr>
                <w:rStyle w:val="Hyperlink"/>
                <w:rFonts w:ascii="Arial" w:hAnsi="Arial" w:cs="Arial"/>
                <w:b/>
                <w:bCs/>
                <w:noProof/>
              </w:rPr>
              <w:t>3.2.2.</w:t>
            </w:r>
            <w:r w:rsidR="000D5028" w:rsidRPr="000D5028">
              <w:rPr>
                <w:rFonts w:ascii="Arial" w:eastAsiaTheme="minorEastAsia" w:hAnsi="Arial" w:cs="Arial"/>
                <w:noProof/>
                <w:lang w:eastAsia="sl-SI"/>
              </w:rPr>
              <w:tab/>
            </w:r>
            <w:r w:rsidR="000D5028" w:rsidRPr="000D5028">
              <w:rPr>
                <w:rStyle w:val="Hyperlink"/>
                <w:rFonts w:ascii="Arial" w:hAnsi="Arial" w:cs="Arial"/>
                <w:b/>
                <w:bCs/>
                <w:noProof/>
              </w:rPr>
              <w:t>Raziskave, razvoj in inovacije (RRI)</w:t>
            </w:r>
            <w:r w:rsidR="000D5028" w:rsidRPr="000D5028">
              <w:rPr>
                <w:rFonts w:ascii="Arial" w:hAnsi="Arial" w:cs="Arial"/>
                <w:noProof/>
                <w:webHidden/>
              </w:rPr>
              <w:tab/>
            </w:r>
            <w:r w:rsidR="000D5028" w:rsidRPr="000D5028">
              <w:rPr>
                <w:rFonts w:ascii="Arial" w:hAnsi="Arial" w:cs="Arial"/>
                <w:noProof/>
                <w:webHidden/>
              </w:rPr>
              <w:fldChar w:fldCharType="begin"/>
            </w:r>
            <w:r w:rsidR="000D5028" w:rsidRPr="000D5028">
              <w:rPr>
                <w:rFonts w:ascii="Arial" w:hAnsi="Arial" w:cs="Arial"/>
                <w:noProof/>
                <w:webHidden/>
              </w:rPr>
              <w:instrText xml:space="preserve"> PAGEREF _Toc131424202 \h </w:instrText>
            </w:r>
            <w:r w:rsidR="000D5028" w:rsidRPr="000D5028">
              <w:rPr>
                <w:rFonts w:ascii="Arial" w:hAnsi="Arial" w:cs="Arial"/>
                <w:noProof/>
                <w:webHidden/>
              </w:rPr>
            </w:r>
            <w:r w:rsidR="000D5028" w:rsidRPr="000D5028">
              <w:rPr>
                <w:rFonts w:ascii="Arial" w:hAnsi="Arial" w:cs="Arial"/>
                <w:noProof/>
                <w:webHidden/>
              </w:rPr>
              <w:fldChar w:fldCharType="separate"/>
            </w:r>
            <w:r w:rsidR="000D5028" w:rsidRPr="000D5028">
              <w:rPr>
                <w:rFonts w:ascii="Arial" w:hAnsi="Arial" w:cs="Arial"/>
                <w:noProof/>
                <w:webHidden/>
              </w:rPr>
              <w:t>23</w:t>
            </w:r>
            <w:r w:rsidR="000D5028" w:rsidRPr="000D5028">
              <w:rPr>
                <w:rFonts w:ascii="Arial" w:hAnsi="Arial" w:cs="Arial"/>
                <w:noProof/>
                <w:webHidden/>
              </w:rPr>
              <w:fldChar w:fldCharType="end"/>
            </w:r>
          </w:hyperlink>
        </w:p>
        <w:p w14:paraId="6F2D9A41" w14:textId="74DC8412" w:rsidR="000D5028" w:rsidRPr="000D5028" w:rsidRDefault="00D973FC">
          <w:pPr>
            <w:pStyle w:val="TOC3"/>
            <w:tabs>
              <w:tab w:val="left" w:pos="1320"/>
              <w:tab w:val="right" w:leader="dot" w:pos="9570"/>
            </w:tabs>
            <w:rPr>
              <w:rFonts w:ascii="Arial" w:eastAsiaTheme="minorEastAsia" w:hAnsi="Arial" w:cs="Arial"/>
              <w:noProof/>
              <w:lang w:eastAsia="sl-SI"/>
            </w:rPr>
          </w:pPr>
          <w:hyperlink w:anchor="_Toc131424203" w:history="1">
            <w:r w:rsidR="000D5028" w:rsidRPr="000D5028">
              <w:rPr>
                <w:rStyle w:val="Hyperlink"/>
                <w:rFonts w:ascii="Arial" w:hAnsi="Arial" w:cs="Arial"/>
                <w:b/>
                <w:bCs/>
                <w:noProof/>
              </w:rPr>
              <w:t>3.2.3.</w:t>
            </w:r>
            <w:r w:rsidR="000D5028" w:rsidRPr="000D5028">
              <w:rPr>
                <w:rFonts w:ascii="Arial" w:eastAsiaTheme="minorEastAsia" w:hAnsi="Arial" w:cs="Arial"/>
                <w:noProof/>
                <w:lang w:eastAsia="sl-SI"/>
              </w:rPr>
              <w:tab/>
            </w:r>
            <w:r w:rsidR="000D5028" w:rsidRPr="000D5028">
              <w:rPr>
                <w:rStyle w:val="Hyperlink"/>
                <w:rFonts w:ascii="Arial" w:hAnsi="Arial" w:cs="Arial"/>
                <w:b/>
                <w:bCs/>
                <w:noProof/>
              </w:rPr>
              <w:t>Izboljšano institucionalno okolje in odprava administrativnih ovir</w:t>
            </w:r>
            <w:r w:rsidR="000D5028" w:rsidRPr="000D5028">
              <w:rPr>
                <w:rFonts w:ascii="Arial" w:hAnsi="Arial" w:cs="Arial"/>
                <w:noProof/>
                <w:webHidden/>
              </w:rPr>
              <w:tab/>
            </w:r>
            <w:r w:rsidR="000D5028" w:rsidRPr="000D5028">
              <w:rPr>
                <w:rFonts w:ascii="Arial" w:hAnsi="Arial" w:cs="Arial"/>
                <w:noProof/>
                <w:webHidden/>
              </w:rPr>
              <w:fldChar w:fldCharType="begin"/>
            </w:r>
            <w:r w:rsidR="000D5028" w:rsidRPr="000D5028">
              <w:rPr>
                <w:rFonts w:ascii="Arial" w:hAnsi="Arial" w:cs="Arial"/>
                <w:noProof/>
                <w:webHidden/>
              </w:rPr>
              <w:instrText xml:space="preserve"> PAGEREF _Toc131424203 \h </w:instrText>
            </w:r>
            <w:r w:rsidR="000D5028" w:rsidRPr="000D5028">
              <w:rPr>
                <w:rFonts w:ascii="Arial" w:hAnsi="Arial" w:cs="Arial"/>
                <w:noProof/>
                <w:webHidden/>
              </w:rPr>
            </w:r>
            <w:r w:rsidR="000D5028" w:rsidRPr="000D5028">
              <w:rPr>
                <w:rFonts w:ascii="Arial" w:hAnsi="Arial" w:cs="Arial"/>
                <w:noProof/>
                <w:webHidden/>
              </w:rPr>
              <w:fldChar w:fldCharType="separate"/>
            </w:r>
            <w:r w:rsidR="000D5028" w:rsidRPr="000D5028">
              <w:rPr>
                <w:rFonts w:ascii="Arial" w:hAnsi="Arial" w:cs="Arial"/>
                <w:noProof/>
                <w:webHidden/>
              </w:rPr>
              <w:t>24</w:t>
            </w:r>
            <w:r w:rsidR="000D5028" w:rsidRPr="000D5028">
              <w:rPr>
                <w:rFonts w:ascii="Arial" w:hAnsi="Arial" w:cs="Arial"/>
                <w:noProof/>
                <w:webHidden/>
              </w:rPr>
              <w:fldChar w:fldCharType="end"/>
            </w:r>
          </w:hyperlink>
        </w:p>
        <w:p w14:paraId="4383AF71" w14:textId="7F7FF7B3" w:rsidR="000D5028" w:rsidRPr="000D5028" w:rsidRDefault="00D973FC">
          <w:pPr>
            <w:pStyle w:val="TOC3"/>
            <w:tabs>
              <w:tab w:val="left" w:pos="1320"/>
              <w:tab w:val="right" w:leader="dot" w:pos="9570"/>
            </w:tabs>
            <w:rPr>
              <w:rFonts w:ascii="Arial" w:eastAsiaTheme="minorEastAsia" w:hAnsi="Arial" w:cs="Arial"/>
              <w:noProof/>
              <w:lang w:eastAsia="sl-SI"/>
            </w:rPr>
          </w:pPr>
          <w:hyperlink w:anchor="_Toc131424204" w:history="1">
            <w:r w:rsidR="000D5028" w:rsidRPr="000D5028">
              <w:rPr>
                <w:rStyle w:val="Hyperlink"/>
                <w:rFonts w:ascii="Arial" w:hAnsi="Arial" w:cs="Arial"/>
                <w:b/>
                <w:bCs/>
                <w:noProof/>
              </w:rPr>
              <w:t>3.2.4.</w:t>
            </w:r>
            <w:r w:rsidR="000D5028" w:rsidRPr="000D5028">
              <w:rPr>
                <w:rFonts w:ascii="Arial" w:eastAsiaTheme="minorEastAsia" w:hAnsi="Arial" w:cs="Arial"/>
                <w:noProof/>
                <w:lang w:eastAsia="sl-SI"/>
              </w:rPr>
              <w:tab/>
            </w:r>
            <w:r w:rsidR="000D5028" w:rsidRPr="000D5028">
              <w:rPr>
                <w:rStyle w:val="Hyperlink"/>
                <w:rFonts w:ascii="Arial" w:hAnsi="Arial" w:cs="Arial"/>
                <w:b/>
                <w:bCs/>
                <w:noProof/>
              </w:rPr>
              <w:t>Poslovno okolje</w:t>
            </w:r>
            <w:r w:rsidR="000D5028" w:rsidRPr="000D5028">
              <w:rPr>
                <w:rFonts w:ascii="Arial" w:hAnsi="Arial" w:cs="Arial"/>
                <w:noProof/>
                <w:webHidden/>
              </w:rPr>
              <w:tab/>
            </w:r>
            <w:r w:rsidR="000D5028" w:rsidRPr="000D5028">
              <w:rPr>
                <w:rFonts w:ascii="Arial" w:hAnsi="Arial" w:cs="Arial"/>
                <w:noProof/>
                <w:webHidden/>
              </w:rPr>
              <w:fldChar w:fldCharType="begin"/>
            </w:r>
            <w:r w:rsidR="000D5028" w:rsidRPr="000D5028">
              <w:rPr>
                <w:rFonts w:ascii="Arial" w:hAnsi="Arial" w:cs="Arial"/>
                <w:noProof/>
                <w:webHidden/>
              </w:rPr>
              <w:instrText xml:space="preserve"> PAGEREF _Toc131424204 \h </w:instrText>
            </w:r>
            <w:r w:rsidR="000D5028" w:rsidRPr="000D5028">
              <w:rPr>
                <w:rFonts w:ascii="Arial" w:hAnsi="Arial" w:cs="Arial"/>
                <w:noProof/>
                <w:webHidden/>
              </w:rPr>
            </w:r>
            <w:r w:rsidR="000D5028" w:rsidRPr="000D5028">
              <w:rPr>
                <w:rFonts w:ascii="Arial" w:hAnsi="Arial" w:cs="Arial"/>
                <w:noProof/>
                <w:webHidden/>
              </w:rPr>
              <w:fldChar w:fldCharType="separate"/>
            </w:r>
            <w:r w:rsidR="000D5028" w:rsidRPr="000D5028">
              <w:rPr>
                <w:rFonts w:ascii="Arial" w:hAnsi="Arial" w:cs="Arial"/>
                <w:noProof/>
                <w:webHidden/>
              </w:rPr>
              <w:t>27</w:t>
            </w:r>
            <w:r w:rsidR="000D5028" w:rsidRPr="000D5028">
              <w:rPr>
                <w:rFonts w:ascii="Arial" w:hAnsi="Arial" w:cs="Arial"/>
                <w:noProof/>
                <w:webHidden/>
              </w:rPr>
              <w:fldChar w:fldCharType="end"/>
            </w:r>
          </w:hyperlink>
        </w:p>
        <w:p w14:paraId="2DEE5765" w14:textId="6EBA724A" w:rsidR="000D5028" w:rsidRPr="000D5028" w:rsidRDefault="00D973FC">
          <w:pPr>
            <w:pStyle w:val="TOC2"/>
            <w:tabs>
              <w:tab w:val="left" w:pos="880"/>
              <w:tab w:val="right" w:leader="dot" w:pos="9570"/>
            </w:tabs>
            <w:rPr>
              <w:rFonts w:ascii="Arial" w:eastAsiaTheme="minorEastAsia" w:hAnsi="Arial" w:cs="Arial"/>
              <w:noProof/>
              <w:lang w:eastAsia="sl-SI"/>
            </w:rPr>
          </w:pPr>
          <w:hyperlink w:anchor="_Toc131424205" w:history="1">
            <w:r w:rsidR="000D5028" w:rsidRPr="000D5028">
              <w:rPr>
                <w:rStyle w:val="Hyperlink"/>
                <w:rFonts w:ascii="Arial" w:hAnsi="Arial" w:cs="Arial"/>
                <w:b/>
                <w:bCs/>
                <w:noProof/>
              </w:rPr>
              <w:t>3.3.</w:t>
            </w:r>
            <w:r w:rsidR="000D5028" w:rsidRPr="000D5028">
              <w:rPr>
                <w:rFonts w:ascii="Arial" w:eastAsiaTheme="minorEastAsia" w:hAnsi="Arial" w:cs="Arial"/>
                <w:noProof/>
                <w:lang w:eastAsia="sl-SI"/>
              </w:rPr>
              <w:tab/>
            </w:r>
            <w:r w:rsidR="000D5028" w:rsidRPr="000D5028">
              <w:rPr>
                <w:rStyle w:val="Hyperlink"/>
                <w:rFonts w:ascii="Arial" w:hAnsi="Arial" w:cs="Arial"/>
                <w:b/>
                <w:bCs/>
                <w:noProof/>
              </w:rPr>
              <w:t>TRAJNOSTNA RAST IN ZELENI PREHOD</w:t>
            </w:r>
            <w:r w:rsidR="000D5028" w:rsidRPr="000D5028">
              <w:rPr>
                <w:rFonts w:ascii="Arial" w:hAnsi="Arial" w:cs="Arial"/>
                <w:noProof/>
                <w:webHidden/>
              </w:rPr>
              <w:tab/>
            </w:r>
            <w:r w:rsidR="000D5028" w:rsidRPr="000D5028">
              <w:rPr>
                <w:rFonts w:ascii="Arial" w:hAnsi="Arial" w:cs="Arial"/>
                <w:noProof/>
                <w:webHidden/>
              </w:rPr>
              <w:fldChar w:fldCharType="begin"/>
            </w:r>
            <w:r w:rsidR="000D5028" w:rsidRPr="000D5028">
              <w:rPr>
                <w:rFonts w:ascii="Arial" w:hAnsi="Arial" w:cs="Arial"/>
                <w:noProof/>
                <w:webHidden/>
              </w:rPr>
              <w:instrText xml:space="preserve"> PAGEREF _Toc131424205 \h </w:instrText>
            </w:r>
            <w:r w:rsidR="000D5028" w:rsidRPr="000D5028">
              <w:rPr>
                <w:rFonts w:ascii="Arial" w:hAnsi="Arial" w:cs="Arial"/>
                <w:noProof/>
                <w:webHidden/>
              </w:rPr>
            </w:r>
            <w:r w:rsidR="000D5028" w:rsidRPr="000D5028">
              <w:rPr>
                <w:rFonts w:ascii="Arial" w:hAnsi="Arial" w:cs="Arial"/>
                <w:noProof/>
                <w:webHidden/>
              </w:rPr>
              <w:fldChar w:fldCharType="separate"/>
            </w:r>
            <w:r w:rsidR="000D5028" w:rsidRPr="000D5028">
              <w:rPr>
                <w:rFonts w:ascii="Arial" w:hAnsi="Arial" w:cs="Arial"/>
                <w:noProof/>
                <w:webHidden/>
              </w:rPr>
              <w:t>31</w:t>
            </w:r>
            <w:r w:rsidR="000D5028" w:rsidRPr="000D5028">
              <w:rPr>
                <w:rFonts w:ascii="Arial" w:hAnsi="Arial" w:cs="Arial"/>
                <w:noProof/>
                <w:webHidden/>
              </w:rPr>
              <w:fldChar w:fldCharType="end"/>
            </w:r>
          </w:hyperlink>
        </w:p>
        <w:p w14:paraId="2B9B9343" w14:textId="769F37D0" w:rsidR="000D5028" w:rsidRPr="000D5028" w:rsidRDefault="00D973FC">
          <w:pPr>
            <w:pStyle w:val="TOC3"/>
            <w:tabs>
              <w:tab w:val="left" w:pos="1320"/>
              <w:tab w:val="right" w:leader="dot" w:pos="9570"/>
            </w:tabs>
            <w:rPr>
              <w:rFonts w:ascii="Arial" w:eastAsiaTheme="minorEastAsia" w:hAnsi="Arial" w:cs="Arial"/>
              <w:noProof/>
              <w:lang w:eastAsia="sl-SI"/>
            </w:rPr>
          </w:pPr>
          <w:hyperlink w:anchor="_Toc131424206" w:history="1">
            <w:r w:rsidR="000D5028" w:rsidRPr="000D5028">
              <w:rPr>
                <w:rStyle w:val="Hyperlink"/>
                <w:rFonts w:ascii="Arial" w:hAnsi="Arial" w:cs="Arial"/>
                <w:b/>
                <w:bCs/>
                <w:noProof/>
              </w:rPr>
              <w:t>3.3.1.</w:t>
            </w:r>
            <w:r w:rsidR="000D5028" w:rsidRPr="000D5028">
              <w:rPr>
                <w:rFonts w:ascii="Arial" w:eastAsiaTheme="minorEastAsia" w:hAnsi="Arial" w:cs="Arial"/>
                <w:noProof/>
                <w:lang w:eastAsia="sl-SI"/>
              </w:rPr>
              <w:tab/>
            </w:r>
            <w:r w:rsidR="000D5028" w:rsidRPr="000D5028">
              <w:rPr>
                <w:rStyle w:val="Hyperlink"/>
                <w:rFonts w:ascii="Arial" w:hAnsi="Arial" w:cs="Arial"/>
                <w:b/>
                <w:bCs/>
                <w:noProof/>
              </w:rPr>
              <w:t>Okoljska in podnebna politika</w:t>
            </w:r>
            <w:r w:rsidR="000D5028" w:rsidRPr="000D5028">
              <w:rPr>
                <w:rFonts w:ascii="Arial" w:hAnsi="Arial" w:cs="Arial"/>
                <w:noProof/>
                <w:webHidden/>
              </w:rPr>
              <w:tab/>
            </w:r>
            <w:r w:rsidR="000D5028" w:rsidRPr="000D5028">
              <w:rPr>
                <w:rFonts w:ascii="Arial" w:hAnsi="Arial" w:cs="Arial"/>
                <w:noProof/>
                <w:webHidden/>
              </w:rPr>
              <w:fldChar w:fldCharType="begin"/>
            </w:r>
            <w:r w:rsidR="000D5028" w:rsidRPr="000D5028">
              <w:rPr>
                <w:rFonts w:ascii="Arial" w:hAnsi="Arial" w:cs="Arial"/>
                <w:noProof/>
                <w:webHidden/>
              </w:rPr>
              <w:instrText xml:space="preserve"> PAGEREF _Toc131424206 \h </w:instrText>
            </w:r>
            <w:r w:rsidR="000D5028" w:rsidRPr="000D5028">
              <w:rPr>
                <w:rFonts w:ascii="Arial" w:hAnsi="Arial" w:cs="Arial"/>
                <w:noProof/>
                <w:webHidden/>
              </w:rPr>
            </w:r>
            <w:r w:rsidR="000D5028" w:rsidRPr="000D5028">
              <w:rPr>
                <w:rFonts w:ascii="Arial" w:hAnsi="Arial" w:cs="Arial"/>
                <w:noProof/>
                <w:webHidden/>
              </w:rPr>
              <w:fldChar w:fldCharType="separate"/>
            </w:r>
            <w:r w:rsidR="000D5028" w:rsidRPr="000D5028">
              <w:rPr>
                <w:rFonts w:ascii="Arial" w:hAnsi="Arial" w:cs="Arial"/>
                <w:noProof/>
                <w:webHidden/>
              </w:rPr>
              <w:t>31</w:t>
            </w:r>
            <w:r w:rsidR="000D5028" w:rsidRPr="000D5028">
              <w:rPr>
                <w:rFonts w:ascii="Arial" w:hAnsi="Arial" w:cs="Arial"/>
                <w:noProof/>
                <w:webHidden/>
              </w:rPr>
              <w:fldChar w:fldCharType="end"/>
            </w:r>
          </w:hyperlink>
        </w:p>
        <w:p w14:paraId="0A6D3574" w14:textId="072032D2" w:rsidR="000D5028" w:rsidRPr="000D5028" w:rsidRDefault="00D973FC">
          <w:pPr>
            <w:pStyle w:val="TOC3"/>
            <w:tabs>
              <w:tab w:val="left" w:pos="1320"/>
              <w:tab w:val="right" w:leader="dot" w:pos="9570"/>
            </w:tabs>
            <w:rPr>
              <w:rFonts w:ascii="Arial" w:eastAsiaTheme="minorEastAsia" w:hAnsi="Arial" w:cs="Arial"/>
              <w:noProof/>
              <w:lang w:eastAsia="sl-SI"/>
            </w:rPr>
          </w:pPr>
          <w:hyperlink w:anchor="_Toc131424207" w:history="1">
            <w:r w:rsidR="000D5028" w:rsidRPr="000D5028">
              <w:rPr>
                <w:rStyle w:val="Hyperlink"/>
                <w:rFonts w:ascii="Arial" w:hAnsi="Arial" w:cs="Arial"/>
                <w:b/>
                <w:bCs/>
                <w:noProof/>
              </w:rPr>
              <w:t>3.3.2.</w:t>
            </w:r>
            <w:r w:rsidR="000D5028" w:rsidRPr="000D5028">
              <w:rPr>
                <w:rFonts w:ascii="Arial" w:eastAsiaTheme="minorEastAsia" w:hAnsi="Arial" w:cs="Arial"/>
                <w:noProof/>
                <w:lang w:eastAsia="sl-SI"/>
              </w:rPr>
              <w:tab/>
            </w:r>
            <w:r w:rsidR="000D5028" w:rsidRPr="000D5028">
              <w:rPr>
                <w:rStyle w:val="Hyperlink"/>
                <w:rFonts w:ascii="Arial" w:hAnsi="Arial" w:cs="Arial"/>
                <w:b/>
                <w:bCs/>
                <w:noProof/>
              </w:rPr>
              <w:t>Energetika</w:t>
            </w:r>
            <w:r w:rsidR="000D5028" w:rsidRPr="000D5028">
              <w:rPr>
                <w:rFonts w:ascii="Arial" w:hAnsi="Arial" w:cs="Arial"/>
                <w:noProof/>
                <w:webHidden/>
              </w:rPr>
              <w:tab/>
            </w:r>
            <w:r w:rsidR="000D5028" w:rsidRPr="000D5028">
              <w:rPr>
                <w:rFonts w:ascii="Arial" w:hAnsi="Arial" w:cs="Arial"/>
                <w:noProof/>
                <w:webHidden/>
              </w:rPr>
              <w:fldChar w:fldCharType="begin"/>
            </w:r>
            <w:r w:rsidR="000D5028" w:rsidRPr="000D5028">
              <w:rPr>
                <w:rFonts w:ascii="Arial" w:hAnsi="Arial" w:cs="Arial"/>
                <w:noProof/>
                <w:webHidden/>
              </w:rPr>
              <w:instrText xml:space="preserve"> PAGEREF _Toc131424207 \h </w:instrText>
            </w:r>
            <w:r w:rsidR="000D5028" w:rsidRPr="000D5028">
              <w:rPr>
                <w:rFonts w:ascii="Arial" w:hAnsi="Arial" w:cs="Arial"/>
                <w:noProof/>
                <w:webHidden/>
              </w:rPr>
            </w:r>
            <w:r w:rsidR="000D5028" w:rsidRPr="000D5028">
              <w:rPr>
                <w:rFonts w:ascii="Arial" w:hAnsi="Arial" w:cs="Arial"/>
                <w:noProof/>
                <w:webHidden/>
              </w:rPr>
              <w:fldChar w:fldCharType="separate"/>
            </w:r>
            <w:r w:rsidR="000D5028" w:rsidRPr="000D5028">
              <w:rPr>
                <w:rFonts w:ascii="Arial" w:hAnsi="Arial" w:cs="Arial"/>
                <w:noProof/>
                <w:webHidden/>
              </w:rPr>
              <w:t>32</w:t>
            </w:r>
            <w:r w:rsidR="000D5028" w:rsidRPr="000D5028">
              <w:rPr>
                <w:rFonts w:ascii="Arial" w:hAnsi="Arial" w:cs="Arial"/>
                <w:noProof/>
                <w:webHidden/>
              </w:rPr>
              <w:fldChar w:fldCharType="end"/>
            </w:r>
          </w:hyperlink>
        </w:p>
        <w:p w14:paraId="1AA85AE4" w14:textId="2FAAB1BE" w:rsidR="000D5028" w:rsidRPr="000D5028" w:rsidRDefault="00D973FC">
          <w:pPr>
            <w:pStyle w:val="TOC3"/>
            <w:tabs>
              <w:tab w:val="left" w:pos="1320"/>
              <w:tab w:val="right" w:leader="dot" w:pos="9570"/>
            </w:tabs>
            <w:rPr>
              <w:rFonts w:ascii="Arial" w:eastAsiaTheme="minorEastAsia" w:hAnsi="Arial" w:cs="Arial"/>
              <w:noProof/>
              <w:lang w:eastAsia="sl-SI"/>
            </w:rPr>
          </w:pPr>
          <w:hyperlink w:anchor="_Toc131424208" w:history="1">
            <w:r w:rsidR="000D5028" w:rsidRPr="000D5028">
              <w:rPr>
                <w:rStyle w:val="Hyperlink"/>
                <w:rFonts w:ascii="Arial" w:hAnsi="Arial" w:cs="Arial"/>
                <w:b/>
                <w:bCs/>
                <w:noProof/>
              </w:rPr>
              <w:t>3.3.3.</w:t>
            </w:r>
            <w:r w:rsidR="000D5028" w:rsidRPr="000D5028">
              <w:rPr>
                <w:rFonts w:ascii="Arial" w:eastAsiaTheme="minorEastAsia" w:hAnsi="Arial" w:cs="Arial"/>
                <w:noProof/>
                <w:lang w:eastAsia="sl-SI"/>
              </w:rPr>
              <w:tab/>
            </w:r>
            <w:r w:rsidR="000D5028" w:rsidRPr="000D5028">
              <w:rPr>
                <w:rStyle w:val="Hyperlink"/>
                <w:rFonts w:ascii="Arial" w:hAnsi="Arial" w:cs="Arial"/>
                <w:b/>
                <w:bCs/>
                <w:noProof/>
              </w:rPr>
              <w:t>Trajnostna mobilnost in prometna politika</w:t>
            </w:r>
            <w:r w:rsidR="000D5028" w:rsidRPr="000D5028">
              <w:rPr>
                <w:rFonts w:ascii="Arial" w:hAnsi="Arial" w:cs="Arial"/>
                <w:noProof/>
                <w:webHidden/>
              </w:rPr>
              <w:tab/>
            </w:r>
            <w:r w:rsidR="000D5028" w:rsidRPr="000D5028">
              <w:rPr>
                <w:rFonts w:ascii="Arial" w:hAnsi="Arial" w:cs="Arial"/>
                <w:noProof/>
                <w:webHidden/>
              </w:rPr>
              <w:fldChar w:fldCharType="begin"/>
            </w:r>
            <w:r w:rsidR="000D5028" w:rsidRPr="000D5028">
              <w:rPr>
                <w:rFonts w:ascii="Arial" w:hAnsi="Arial" w:cs="Arial"/>
                <w:noProof/>
                <w:webHidden/>
              </w:rPr>
              <w:instrText xml:space="preserve"> PAGEREF _Toc131424208 \h </w:instrText>
            </w:r>
            <w:r w:rsidR="000D5028" w:rsidRPr="000D5028">
              <w:rPr>
                <w:rFonts w:ascii="Arial" w:hAnsi="Arial" w:cs="Arial"/>
                <w:noProof/>
                <w:webHidden/>
              </w:rPr>
            </w:r>
            <w:r w:rsidR="000D5028" w:rsidRPr="000D5028">
              <w:rPr>
                <w:rFonts w:ascii="Arial" w:hAnsi="Arial" w:cs="Arial"/>
                <w:noProof/>
                <w:webHidden/>
              </w:rPr>
              <w:fldChar w:fldCharType="separate"/>
            </w:r>
            <w:r w:rsidR="000D5028" w:rsidRPr="000D5028">
              <w:rPr>
                <w:rFonts w:ascii="Arial" w:hAnsi="Arial" w:cs="Arial"/>
                <w:noProof/>
                <w:webHidden/>
              </w:rPr>
              <w:t>35</w:t>
            </w:r>
            <w:r w:rsidR="000D5028" w:rsidRPr="000D5028">
              <w:rPr>
                <w:rFonts w:ascii="Arial" w:hAnsi="Arial" w:cs="Arial"/>
                <w:noProof/>
                <w:webHidden/>
              </w:rPr>
              <w:fldChar w:fldCharType="end"/>
            </w:r>
          </w:hyperlink>
        </w:p>
        <w:p w14:paraId="47B395B3" w14:textId="686AE446" w:rsidR="000D5028" w:rsidRPr="000D5028" w:rsidRDefault="00D973FC">
          <w:pPr>
            <w:pStyle w:val="TOC2"/>
            <w:tabs>
              <w:tab w:val="left" w:pos="880"/>
              <w:tab w:val="right" w:leader="dot" w:pos="9570"/>
            </w:tabs>
            <w:rPr>
              <w:rFonts w:ascii="Arial" w:eastAsiaTheme="minorEastAsia" w:hAnsi="Arial" w:cs="Arial"/>
              <w:noProof/>
              <w:lang w:eastAsia="sl-SI"/>
            </w:rPr>
          </w:pPr>
          <w:hyperlink w:anchor="_Toc131424209" w:history="1">
            <w:r w:rsidR="000D5028" w:rsidRPr="000D5028">
              <w:rPr>
                <w:rStyle w:val="Hyperlink"/>
                <w:rFonts w:ascii="Arial" w:hAnsi="Arial" w:cs="Arial"/>
                <w:b/>
                <w:bCs/>
                <w:noProof/>
              </w:rPr>
              <w:t>3.4.</w:t>
            </w:r>
            <w:r w:rsidR="000D5028" w:rsidRPr="000D5028">
              <w:rPr>
                <w:rFonts w:ascii="Arial" w:eastAsiaTheme="minorEastAsia" w:hAnsi="Arial" w:cs="Arial"/>
                <w:noProof/>
                <w:lang w:eastAsia="sl-SI"/>
              </w:rPr>
              <w:tab/>
            </w:r>
            <w:r w:rsidR="000D5028" w:rsidRPr="000D5028">
              <w:rPr>
                <w:rStyle w:val="Hyperlink"/>
                <w:rFonts w:ascii="Arial" w:hAnsi="Arial" w:cs="Arial"/>
                <w:b/>
                <w:bCs/>
                <w:noProof/>
              </w:rPr>
              <w:t>FISKALNA POLITIKA</w:t>
            </w:r>
            <w:r w:rsidR="000D5028" w:rsidRPr="000D5028">
              <w:rPr>
                <w:rFonts w:ascii="Arial" w:hAnsi="Arial" w:cs="Arial"/>
                <w:noProof/>
                <w:webHidden/>
              </w:rPr>
              <w:tab/>
            </w:r>
            <w:r w:rsidR="000D5028" w:rsidRPr="000D5028">
              <w:rPr>
                <w:rFonts w:ascii="Arial" w:hAnsi="Arial" w:cs="Arial"/>
                <w:noProof/>
                <w:webHidden/>
              </w:rPr>
              <w:fldChar w:fldCharType="begin"/>
            </w:r>
            <w:r w:rsidR="000D5028" w:rsidRPr="000D5028">
              <w:rPr>
                <w:rFonts w:ascii="Arial" w:hAnsi="Arial" w:cs="Arial"/>
                <w:noProof/>
                <w:webHidden/>
              </w:rPr>
              <w:instrText xml:space="preserve"> PAGEREF _Toc131424209 \h </w:instrText>
            </w:r>
            <w:r w:rsidR="000D5028" w:rsidRPr="000D5028">
              <w:rPr>
                <w:rFonts w:ascii="Arial" w:hAnsi="Arial" w:cs="Arial"/>
                <w:noProof/>
                <w:webHidden/>
              </w:rPr>
            </w:r>
            <w:r w:rsidR="000D5028" w:rsidRPr="000D5028">
              <w:rPr>
                <w:rFonts w:ascii="Arial" w:hAnsi="Arial" w:cs="Arial"/>
                <w:noProof/>
                <w:webHidden/>
              </w:rPr>
              <w:fldChar w:fldCharType="separate"/>
            </w:r>
            <w:r w:rsidR="000D5028" w:rsidRPr="000D5028">
              <w:rPr>
                <w:rFonts w:ascii="Arial" w:hAnsi="Arial" w:cs="Arial"/>
                <w:noProof/>
                <w:webHidden/>
              </w:rPr>
              <w:t>36</w:t>
            </w:r>
            <w:r w:rsidR="000D5028" w:rsidRPr="000D5028">
              <w:rPr>
                <w:rFonts w:ascii="Arial" w:hAnsi="Arial" w:cs="Arial"/>
                <w:noProof/>
                <w:webHidden/>
              </w:rPr>
              <w:fldChar w:fldCharType="end"/>
            </w:r>
          </w:hyperlink>
        </w:p>
        <w:p w14:paraId="4F82C8B2" w14:textId="795EC346" w:rsidR="000D5028" w:rsidRPr="000D5028" w:rsidRDefault="00D973FC">
          <w:pPr>
            <w:pStyle w:val="TOC3"/>
            <w:tabs>
              <w:tab w:val="left" w:pos="1320"/>
              <w:tab w:val="right" w:leader="dot" w:pos="9570"/>
            </w:tabs>
            <w:rPr>
              <w:rFonts w:ascii="Arial" w:eastAsiaTheme="minorEastAsia" w:hAnsi="Arial" w:cs="Arial"/>
              <w:noProof/>
              <w:lang w:eastAsia="sl-SI"/>
            </w:rPr>
          </w:pPr>
          <w:hyperlink w:anchor="_Toc131424210" w:history="1">
            <w:r w:rsidR="000D5028" w:rsidRPr="000D5028">
              <w:rPr>
                <w:rStyle w:val="Hyperlink"/>
                <w:rFonts w:ascii="Arial" w:hAnsi="Arial" w:cs="Arial"/>
                <w:b/>
                <w:bCs/>
                <w:noProof/>
              </w:rPr>
              <w:t>3.4.1.</w:t>
            </w:r>
            <w:r w:rsidR="000D5028" w:rsidRPr="000D5028">
              <w:rPr>
                <w:rFonts w:ascii="Arial" w:eastAsiaTheme="minorEastAsia" w:hAnsi="Arial" w:cs="Arial"/>
                <w:noProof/>
                <w:lang w:eastAsia="sl-SI"/>
              </w:rPr>
              <w:tab/>
            </w:r>
            <w:r w:rsidR="000D5028" w:rsidRPr="000D5028">
              <w:rPr>
                <w:rStyle w:val="Hyperlink"/>
                <w:rFonts w:ascii="Arial" w:hAnsi="Arial" w:cs="Arial"/>
                <w:b/>
                <w:bCs/>
                <w:noProof/>
              </w:rPr>
              <w:t>Prenova davčnega sistema</w:t>
            </w:r>
            <w:r w:rsidR="000D5028" w:rsidRPr="000D5028">
              <w:rPr>
                <w:rFonts w:ascii="Arial" w:hAnsi="Arial" w:cs="Arial"/>
                <w:noProof/>
                <w:webHidden/>
              </w:rPr>
              <w:tab/>
            </w:r>
            <w:r w:rsidR="000D5028" w:rsidRPr="000D5028">
              <w:rPr>
                <w:rFonts w:ascii="Arial" w:hAnsi="Arial" w:cs="Arial"/>
                <w:noProof/>
                <w:webHidden/>
              </w:rPr>
              <w:fldChar w:fldCharType="begin"/>
            </w:r>
            <w:r w:rsidR="000D5028" w:rsidRPr="000D5028">
              <w:rPr>
                <w:rFonts w:ascii="Arial" w:hAnsi="Arial" w:cs="Arial"/>
                <w:noProof/>
                <w:webHidden/>
              </w:rPr>
              <w:instrText xml:space="preserve"> PAGEREF _Toc131424210 \h </w:instrText>
            </w:r>
            <w:r w:rsidR="000D5028" w:rsidRPr="000D5028">
              <w:rPr>
                <w:rFonts w:ascii="Arial" w:hAnsi="Arial" w:cs="Arial"/>
                <w:noProof/>
                <w:webHidden/>
              </w:rPr>
            </w:r>
            <w:r w:rsidR="000D5028" w:rsidRPr="000D5028">
              <w:rPr>
                <w:rFonts w:ascii="Arial" w:hAnsi="Arial" w:cs="Arial"/>
                <w:noProof/>
                <w:webHidden/>
              </w:rPr>
              <w:fldChar w:fldCharType="separate"/>
            </w:r>
            <w:r w:rsidR="000D5028" w:rsidRPr="000D5028">
              <w:rPr>
                <w:rFonts w:ascii="Arial" w:hAnsi="Arial" w:cs="Arial"/>
                <w:noProof/>
                <w:webHidden/>
              </w:rPr>
              <w:t>36</w:t>
            </w:r>
            <w:r w:rsidR="000D5028" w:rsidRPr="000D5028">
              <w:rPr>
                <w:rFonts w:ascii="Arial" w:hAnsi="Arial" w:cs="Arial"/>
                <w:noProof/>
                <w:webHidden/>
              </w:rPr>
              <w:fldChar w:fldCharType="end"/>
            </w:r>
          </w:hyperlink>
        </w:p>
        <w:p w14:paraId="675A383E" w14:textId="0EFB8F2C" w:rsidR="000D5028" w:rsidRPr="000D5028" w:rsidRDefault="00D973FC">
          <w:pPr>
            <w:pStyle w:val="TOC3"/>
            <w:tabs>
              <w:tab w:val="left" w:pos="1320"/>
              <w:tab w:val="right" w:leader="dot" w:pos="9570"/>
            </w:tabs>
            <w:rPr>
              <w:rFonts w:ascii="Arial" w:eastAsiaTheme="minorEastAsia" w:hAnsi="Arial" w:cs="Arial"/>
              <w:noProof/>
              <w:lang w:eastAsia="sl-SI"/>
            </w:rPr>
          </w:pPr>
          <w:hyperlink w:anchor="_Toc131424211" w:history="1">
            <w:r w:rsidR="000D5028" w:rsidRPr="000D5028">
              <w:rPr>
                <w:rStyle w:val="Hyperlink"/>
                <w:rFonts w:ascii="Arial" w:hAnsi="Arial" w:cs="Arial"/>
                <w:b/>
                <w:bCs/>
                <w:noProof/>
              </w:rPr>
              <w:t>3.4.2.</w:t>
            </w:r>
            <w:r w:rsidR="000D5028" w:rsidRPr="000D5028">
              <w:rPr>
                <w:rFonts w:ascii="Arial" w:eastAsiaTheme="minorEastAsia" w:hAnsi="Arial" w:cs="Arial"/>
                <w:noProof/>
                <w:lang w:eastAsia="sl-SI"/>
              </w:rPr>
              <w:tab/>
            </w:r>
            <w:r w:rsidR="000D5028" w:rsidRPr="000D5028">
              <w:rPr>
                <w:rStyle w:val="Hyperlink"/>
                <w:rFonts w:ascii="Arial" w:hAnsi="Arial" w:cs="Arial"/>
                <w:b/>
                <w:bCs/>
                <w:noProof/>
              </w:rPr>
              <w:t>Fiskalna naravnanost izdatkov</w:t>
            </w:r>
            <w:r w:rsidR="000D5028" w:rsidRPr="000D5028">
              <w:rPr>
                <w:rFonts w:ascii="Arial" w:hAnsi="Arial" w:cs="Arial"/>
                <w:noProof/>
                <w:webHidden/>
              </w:rPr>
              <w:tab/>
            </w:r>
            <w:r w:rsidR="000D5028" w:rsidRPr="000D5028">
              <w:rPr>
                <w:rFonts w:ascii="Arial" w:hAnsi="Arial" w:cs="Arial"/>
                <w:noProof/>
                <w:webHidden/>
              </w:rPr>
              <w:fldChar w:fldCharType="begin"/>
            </w:r>
            <w:r w:rsidR="000D5028" w:rsidRPr="000D5028">
              <w:rPr>
                <w:rFonts w:ascii="Arial" w:hAnsi="Arial" w:cs="Arial"/>
                <w:noProof/>
                <w:webHidden/>
              </w:rPr>
              <w:instrText xml:space="preserve"> PAGEREF _Toc131424211 \h </w:instrText>
            </w:r>
            <w:r w:rsidR="000D5028" w:rsidRPr="000D5028">
              <w:rPr>
                <w:rFonts w:ascii="Arial" w:hAnsi="Arial" w:cs="Arial"/>
                <w:noProof/>
                <w:webHidden/>
              </w:rPr>
            </w:r>
            <w:r w:rsidR="000D5028" w:rsidRPr="000D5028">
              <w:rPr>
                <w:rFonts w:ascii="Arial" w:hAnsi="Arial" w:cs="Arial"/>
                <w:noProof/>
                <w:webHidden/>
              </w:rPr>
              <w:fldChar w:fldCharType="separate"/>
            </w:r>
            <w:r w:rsidR="000D5028" w:rsidRPr="000D5028">
              <w:rPr>
                <w:rFonts w:ascii="Arial" w:hAnsi="Arial" w:cs="Arial"/>
                <w:noProof/>
                <w:webHidden/>
              </w:rPr>
              <w:t>37</w:t>
            </w:r>
            <w:r w:rsidR="000D5028" w:rsidRPr="000D5028">
              <w:rPr>
                <w:rFonts w:ascii="Arial" w:hAnsi="Arial" w:cs="Arial"/>
                <w:noProof/>
                <w:webHidden/>
              </w:rPr>
              <w:fldChar w:fldCharType="end"/>
            </w:r>
          </w:hyperlink>
        </w:p>
        <w:p w14:paraId="0B2C8BBA" w14:textId="1FBD6D94" w:rsidR="000D5028" w:rsidRPr="000D5028" w:rsidRDefault="00D973FC">
          <w:pPr>
            <w:pStyle w:val="TOC1"/>
            <w:rPr>
              <w:rFonts w:ascii="Arial" w:eastAsiaTheme="minorEastAsia" w:hAnsi="Arial" w:cs="Arial"/>
              <w:noProof/>
              <w:lang w:eastAsia="sl-SI"/>
            </w:rPr>
          </w:pPr>
          <w:hyperlink w:anchor="_Toc131424212" w:history="1">
            <w:r w:rsidR="000D5028" w:rsidRPr="000D5028">
              <w:rPr>
                <w:rStyle w:val="Hyperlink"/>
                <w:rFonts w:ascii="Arial" w:eastAsiaTheme="majorEastAsia" w:hAnsi="Arial" w:cs="Arial"/>
                <w:noProof/>
                <w:lang w:eastAsia="sl-SI"/>
              </w:rPr>
              <w:t>4.</w:t>
            </w:r>
            <w:r w:rsidR="000D5028" w:rsidRPr="000D5028">
              <w:rPr>
                <w:rFonts w:ascii="Arial" w:eastAsiaTheme="minorEastAsia" w:hAnsi="Arial" w:cs="Arial"/>
                <w:noProof/>
                <w:lang w:eastAsia="sl-SI"/>
              </w:rPr>
              <w:tab/>
            </w:r>
            <w:r w:rsidR="000D5028" w:rsidRPr="000D5028">
              <w:rPr>
                <w:rStyle w:val="Hyperlink"/>
                <w:rFonts w:ascii="Arial" w:eastAsiaTheme="majorEastAsia" w:hAnsi="Arial" w:cs="Arial"/>
                <w:noProof/>
                <w:lang w:eastAsia="sl-SI"/>
              </w:rPr>
              <w:t>EU SREDSTVA</w:t>
            </w:r>
            <w:r w:rsidR="000D5028" w:rsidRPr="000D5028">
              <w:rPr>
                <w:rFonts w:ascii="Arial" w:hAnsi="Arial" w:cs="Arial"/>
                <w:noProof/>
                <w:webHidden/>
              </w:rPr>
              <w:tab/>
            </w:r>
            <w:r w:rsidR="000D5028" w:rsidRPr="000D5028">
              <w:rPr>
                <w:rFonts w:ascii="Arial" w:hAnsi="Arial" w:cs="Arial"/>
                <w:noProof/>
                <w:webHidden/>
              </w:rPr>
              <w:fldChar w:fldCharType="begin"/>
            </w:r>
            <w:r w:rsidR="000D5028" w:rsidRPr="000D5028">
              <w:rPr>
                <w:rFonts w:ascii="Arial" w:hAnsi="Arial" w:cs="Arial"/>
                <w:noProof/>
                <w:webHidden/>
              </w:rPr>
              <w:instrText xml:space="preserve"> PAGEREF _Toc131424212 \h </w:instrText>
            </w:r>
            <w:r w:rsidR="000D5028" w:rsidRPr="000D5028">
              <w:rPr>
                <w:rFonts w:ascii="Arial" w:hAnsi="Arial" w:cs="Arial"/>
                <w:noProof/>
                <w:webHidden/>
              </w:rPr>
            </w:r>
            <w:r w:rsidR="000D5028" w:rsidRPr="000D5028">
              <w:rPr>
                <w:rFonts w:ascii="Arial" w:hAnsi="Arial" w:cs="Arial"/>
                <w:noProof/>
                <w:webHidden/>
              </w:rPr>
              <w:fldChar w:fldCharType="separate"/>
            </w:r>
            <w:r w:rsidR="000D5028" w:rsidRPr="000D5028">
              <w:rPr>
                <w:rFonts w:ascii="Arial" w:hAnsi="Arial" w:cs="Arial"/>
                <w:noProof/>
                <w:webHidden/>
              </w:rPr>
              <w:t>37</w:t>
            </w:r>
            <w:r w:rsidR="000D5028" w:rsidRPr="000D5028">
              <w:rPr>
                <w:rFonts w:ascii="Arial" w:hAnsi="Arial" w:cs="Arial"/>
                <w:noProof/>
                <w:webHidden/>
              </w:rPr>
              <w:fldChar w:fldCharType="end"/>
            </w:r>
          </w:hyperlink>
        </w:p>
        <w:p w14:paraId="46F912F2" w14:textId="18C02F34" w:rsidR="000D5028" w:rsidRPr="000D5028" w:rsidRDefault="00D973FC">
          <w:pPr>
            <w:pStyle w:val="TOC1"/>
            <w:rPr>
              <w:rFonts w:ascii="Arial" w:eastAsiaTheme="minorEastAsia" w:hAnsi="Arial" w:cs="Arial"/>
              <w:noProof/>
              <w:lang w:eastAsia="sl-SI"/>
            </w:rPr>
          </w:pPr>
          <w:hyperlink w:anchor="_Toc131424213" w:history="1">
            <w:r w:rsidR="000D5028" w:rsidRPr="000D5028">
              <w:rPr>
                <w:rStyle w:val="Hyperlink"/>
                <w:rFonts w:ascii="Arial" w:eastAsiaTheme="majorEastAsia" w:hAnsi="Arial" w:cs="Arial"/>
                <w:noProof/>
                <w:lang w:eastAsia="sl-SI"/>
              </w:rPr>
              <w:t>5.</w:t>
            </w:r>
            <w:r w:rsidR="000D5028" w:rsidRPr="000D5028">
              <w:rPr>
                <w:rFonts w:ascii="Arial" w:eastAsiaTheme="minorEastAsia" w:hAnsi="Arial" w:cs="Arial"/>
                <w:noProof/>
                <w:lang w:eastAsia="sl-SI"/>
              </w:rPr>
              <w:tab/>
            </w:r>
            <w:r w:rsidR="000D5028" w:rsidRPr="000D5028">
              <w:rPr>
                <w:rStyle w:val="Hyperlink"/>
                <w:rFonts w:ascii="Arial" w:eastAsiaTheme="majorEastAsia" w:hAnsi="Arial" w:cs="Arial"/>
                <w:noProof/>
                <w:lang w:eastAsia="sl-SI"/>
              </w:rPr>
              <w:t>PROCES PRIPRAVE</w:t>
            </w:r>
            <w:r w:rsidR="000D5028" w:rsidRPr="000D5028">
              <w:rPr>
                <w:rFonts w:ascii="Arial" w:hAnsi="Arial" w:cs="Arial"/>
                <w:noProof/>
                <w:webHidden/>
              </w:rPr>
              <w:tab/>
            </w:r>
            <w:r w:rsidR="000D5028" w:rsidRPr="000D5028">
              <w:rPr>
                <w:rFonts w:ascii="Arial" w:hAnsi="Arial" w:cs="Arial"/>
                <w:noProof/>
                <w:webHidden/>
              </w:rPr>
              <w:fldChar w:fldCharType="begin"/>
            </w:r>
            <w:r w:rsidR="000D5028" w:rsidRPr="000D5028">
              <w:rPr>
                <w:rFonts w:ascii="Arial" w:hAnsi="Arial" w:cs="Arial"/>
                <w:noProof/>
                <w:webHidden/>
              </w:rPr>
              <w:instrText xml:space="preserve"> PAGEREF _Toc131424213 \h </w:instrText>
            </w:r>
            <w:r w:rsidR="000D5028" w:rsidRPr="000D5028">
              <w:rPr>
                <w:rFonts w:ascii="Arial" w:hAnsi="Arial" w:cs="Arial"/>
                <w:noProof/>
                <w:webHidden/>
              </w:rPr>
            </w:r>
            <w:r w:rsidR="000D5028" w:rsidRPr="000D5028">
              <w:rPr>
                <w:rFonts w:ascii="Arial" w:hAnsi="Arial" w:cs="Arial"/>
                <w:noProof/>
                <w:webHidden/>
              </w:rPr>
              <w:fldChar w:fldCharType="separate"/>
            </w:r>
            <w:r w:rsidR="000D5028" w:rsidRPr="000D5028">
              <w:rPr>
                <w:rFonts w:ascii="Arial" w:hAnsi="Arial" w:cs="Arial"/>
                <w:noProof/>
                <w:webHidden/>
              </w:rPr>
              <w:t>39</w:t>
            </w:r>
            <w:r w:rsidR="000D5028" w:rsidRPr="000D5028">
              <w:rPr>
                <w:rFonts w:ascii="Arial" w:hAnsi="Arial" w:cs="Arial"/>
                <w:noProof/>
                <w:webHidden/>
              </w:rPr>
              <w:fldChar w:fldCharType="end"/>
            </w:r>
          </w:hyperlink>
        </w:p>
        <w:p w14:paraId="76A995C2" w14:textId="5C58A67A" w:rsidR="009A2A4F" w:rsidRPr="000D5028" w:rsidRDefault="009A2A4F" w:rsidP="00E70377">
          <w:pPr>
            <w:spacing w:before="240" w:line="276" w:lineRule="auto"/>
            <w:jc w:val="both"/>
            <w:rPr>
              <w:rFonts w:ascii="Arial" w:hAnsi="Arial" w:cs="Arial"/>
            </w:rPr>
          </w:pPr>
          <w:r w:rsidRPr="000D5028">
            <w:rPr>
              <w:rFonts w:ascii="Arial" w:hAnsi="Arial" w:cs="Arial"/>
            </w:rPr>
            <w:fldChar w:fldCharType="end"/>
          </w:r>
        </w:p>
      </w:sdtContent>
    </w:sdt>
    <w:p w14:paraId="62E3188E" w14:textId="77777777" w:rsidR="009A2A4F" w:rsidRPr="000D5028" w:rsidRDefault="009A2A4F" w:rsidP="00E70377">
      <w:pPr>
        <w:spacing w:before="240" w:line="276" w:lineRule="auto"/>
        <w:jc w:val="both"/>
        <w:rPr>
          <w:rFonts w:ascii="Arial" w:hAnsi="Arial" w:cs="Arial"/>
        </w:rPr>
      </w:pPr>
    </w:p>
    <w:p w14:paraId="3D31DAC6" w14:textId="77777777" w:rsidR="009A2A4F" w:rsidRPr="000D5028" w:rsidRDefault="009A2A4F" w:rsidP="00E70377">
      <w:pPr>
        <w:spacing w:before="240" w:line="276" w:lineRule="auto"/>
        <w:jc w:val="both"/>
        <w:rPr>
          <w:rFonts w:ascii="Arial" w:eastAsia="Times New Roman" w:hAnsi="Arial" w:cs="Arial"/>
          <w:u w:val="single" w:color="000000"/>
        </w:rPr>
      </w:pPr>
      <w:r w:rsidRPr="000D5028">
        <w:rPr>
          <w:rFonts w:ascii="Arial" w:hAnsi="Arial" w:cs="Arial"/>
        </w:rPr>
        <w:br w:type="page"/>
      </w:r>
    </w:p>
    <w:p w14:paraId="3CA2B9F1" w14:textId="77777777" w:rsidR="009A2A4F" w:rsidRPr="000D5028" w:rsidRDefault="009A2A4F" w:rsidP="00E70377">
      <w:pPr>
        <w:pStyle w:val="Heading1"/>
        <w:numPr>
          <w:ilvl w:val="0"/>
          <w:numId w:val="2"/>
        </w:numPr>
        <w:spacing w:before="240" w:line="276" w:lineRule="auto"/>
        <w:jc w:val="both"/>
        <w:rPr>
          <w:rFonts w:ascii="Arial" w:eastAsiaTheme="majorEastAsia" w:hAnsi="Arial" w:cs="Arial"/>
          <w:color w:val="4472C4" w:themeColor="accent1"/>
          <w:sz w:val="22"/>
          <w:szCs w:val="22"/>
          <w:u w:val="none"/>
          <w:lang w:val="sl-SI" w:eastAsia="sl-SI"/>
        </w:rPr>
      </w:pPr>
      <w:bookmarkStart w:id="0" w:name="_Toc131424187"/>
      <w:r w:rsidRPr="000D5028">
        <w:rPr>
          <w:rFonts w:ascii="Arial" w:eastAsiaTheme="majorEastAsia" w:hAnsi="Arial" w:cs="Arial"/>
          <w:color w:val="4472C4" w:themeColor="accent1"/>
          <w:sz w:val="22"/>
          <w:szCs w:val="22"/>
          <w:u w:val="none"/>
          <w:lang w:val="sl-SI" w:eastAsia="sl-SI"/>
        </w:rPr>
        <w:lastRenderedPageBreak/>
        <w:t>UVOD</w:t>
      </w:r>
      <w:bookmarkEnd w:id="0"/>
    </w:p>
    <w:p w14:paraId="0B8A7A11" w14:textId="77777777" w:rsidR="007F5C8C" w:rsidRPr="000D5028" w:rsidRDefault="007F5C8C" w:rsidP="007F5C8C">
      <w:pPr>
        <w:spacing w:before="240" w:line="276" w:lineRule="auto"/>
        <w:jc w:val="both"/>
        <w:rPr>
          <w:rFonts w:ascii="Arial" w:hAnsi="Arial" w:cs="Arial"/>
        </w:rPr>
      </w:pPr>
      <w:bookmarkStart w:id="1" w:name="_Hlk130997937"/>
      <w:r w:rsidRPr="000D5028">
        <w:rPr>
          <w:rFonts w:ascii="Arial" w:hAnsi="Arial" w:cs="Arial"/>
        </w:rPr>
        <w:t>Nacionalni reformni program 2023 (NRP 2023) je vladni dokument, ki vključuje načrtovane prednostne naloge dela vlade, ključne strukturne ukrepe in ukrepe za doseganje specifičnih priporočil ter ciljev nacionalnih in evropskih strateških dokumentov.</w:t>
      </w:r>
    </w:p>
    <w:p w14:paraId="5A79A475" w14:textId="77777777" w:rsidR="007F5C8C" w:rsidRPr="000D5028" w:rsidRDefault="007F5C8C" w:rsidP="007F5C8C">
      <w:pPr>
        <w:spacing w:before="240" w:line="276" w:lineRule="auto"/>
        <w:jc w:val="both"/>
        <w:rPr>
          <w:rFonts w:ascii="Arial" w:hAnsi="Arial" w:cs="Arial"/>
        </w:rPr>
      </w:pPr>
      <w:r w:rsidRPr="000D5028">
        <w:rPr>
          <w:rFonts w:ascii="Arial" w:hAnsi="Arial" w:cs="Arial"/>
        </w:rPr>
        <w:t xml:space="preserve">Začetek evropskega semestra za leto 2023 zaznamuje Letni pregled trajnostne rasti 2023, ki ga je Evropska komisija objavila novembra 2022 in v katerem so določene prednostne naloge EU za naslednje leto. Komisija v navedenem pregledu izpostavlja 4 ključne stebre, in sicer vključujočo rast, produktivnost, trajnostno rast in zeleni prehod ter zagotavljanje makroekonomske in fiskalne stabilnosti. Na tej strukturi je pripravljen tudi NRP 2023, pripravljen v sodelovanju s socialnimi partnerji.  </w:t>
      </w:r>
    </w:p>
    <w:p w14:paraId="07A704E2" w14:textId="77777777" w:rsidR="007F5C8C" w:rsidRPr="000D5028" w:rsidRDefault="007F5C8C" w:rsidP="007F5C8C">
      <w:pPr>
        <w:spacing w:before="240" w:line="276" w:lineRule="auto"/>
        <w:jc w:val="both"/>
        <w:rPr>
          <w:rFonts w:ascii="Arial" w:hAnsi="Arial" w:cs="Arial"/>
        </w:rPr>
      </w:pPr>
      <w:r w:rsidRPr="000D5028">
        <w:rPr>
          <w:rFonts w:ascii="Arial" w:hAnsi="Arial" w:cs="Arial"/>
        </w:rPr>
        <w:t xml:space="preserve">Slovenija je po pandemičnih letih v 2022 in 2023 učinkovito naslovila tudi izzive, ki so posledica energetske krize in visoke inflacije. Z usklajenim delovanjem za blaženje negativnih posledic krize na EU in nacionalni ravni se je sprejelo vrsto ukrepov za pomoč najranljivejšim skupinam prebivalstva in gospodarstva. Slovenija hkrati ostaja zavezana ciljem okrevanja in gospodarske rasti ter srednjeročne stabilnosti javnih financ. </w:t>
      </w:r>
    </w:p>
    <w:p w14:paraId="2D73068E" w14:textId="77777777" w:rsidR="007F5C8C" w:rsidRPr="000D5028" w:rsidRDefault="007F5C8C" w:rsidP="007F5C8C">
      <w:pPr>
        <w:spacing w:before="240" w:line="276" w:lineRule="auto"/>
        <w:jc w:val="both"/>
        <w:rPr>
          <w:rFonts w:ascii="Arial" w:hAnsi="Arial" w:cs="Arial"/>
        </w:rPr>
      </w:pPr>
      <w:r w:rsidRPr="000D5028">
        <w:rPr>
          <w:rFonts w:ascii="Arial" w:hAnsi="Arial" w:cs="Arial"/>
        </w:rPr>
        <w:t xml:space="preserve">EU in Slovenija sta soočeni z velikimi spremembami, kot so podnebne, tehnološke, geopolitične, socialne in </w:t>
      </w:r>
      <w:proofErr w:type="spellStart"/>
      <w:r w:rsidRPr="000D5028">
        <w:rPr>
          <w:rFonts w:ascii="Arial" w:hAnsi="Arial" w:cs="Arial"/>
        </w:rPr>
        <w:t>okoljske</w:t>
      </w:r>
      <w:proofErr w:type="spellEnd"/>
      <w:r w:rsidRPr="000D5028">
        <w:rPr>
          <w:rFonts w:ascii="Arial" w:hAnsi="Arial" w:cs="Arial"/>
        </w:rPr>
        <w:t xml:space="preserve">, ki spreminjajo evropski gospodarski model. Evropsko gospodarstvo se je doslej zanašalo na poceni in dostopno delovno silo, energijo, surovine, denar, kar pa postaja vse manj dostopno in/ali dražje. To spreminja tudi  ekonomske pogoje, v katerih deluje tudi slovensko gospodarstvo. </w:t>
      </w:r>
    </w:p>
    <w:p w14:paraId="30CF2EC2" w14:textId="77777777" w:rsidR="007F5C8C" w:rsidRPr="000D5028" w:rsidRDefault="007F5C8C" w:rsidP="007F5C8C">
      <w:pPr>
        <w:spacing w:before="240" w:line="276" w:lineRule="auto"/>
        <w:jc w:val="both"/>
        <w:rPr>
          <w:rFonts w:ascii="Arial" w:hAnsi="Arial" w:cs="Arial"/>
        </w:rPr>
      </w:pPr>
      <w:r w:rsidRPr="000D5028">
        <w:rPr>
          <w:rFonts w:ascii="Arial" w:hAnsi="Arial" w:cs="Arial"/>
        </w:rPr>
        <w:t xml:space="preserve">Slovensko gospodarstvo se pri tem sooča s specifičnimi izzivi, kot so nujna nadaljnja rast dodane vrednosti gospodarstva, kar zahteva prenovo znanj, tehnologij in procesov, da  gospodarske okoliščine uporabimo za pospešen dvig produktivnosti ter ohranjanje izvozne usmerjenosti, še posebej osredotočena na visokotehnološki izvoz Zato so načrtovane pospešene investicije v inovacije in njihova aplikativna uporaba.. Potrebno je povečati nadaljnja vlaganja gospodarstva v dvojni prehod (zeleno in digitalizacija), k čemur pripomore aktivnejši in razvitejši kapitalski trg. Zato bo sprejeta Strategija razvoja trga kapitala v Sloveniji za obdobje 2023-2030 prispevala k boljši umestitvi slovenskega trga kapitala v krog prepoznavnih, modernih in uspešnih evropskih trgov kapitala.  </w:t>
      </w:r>
    </w:p>
    <w:p w14:paraId="174192A9" w14:textId="77777777" w:rsidR="007F5C8C" w:rsidRPr="000D5028" w:rsidRDefault="007F5C8C" w:rsidP="007F5C8C">
      <w:pPr>
        <w:spacing w:before="240" w:line="276" w:lineRule="auto"/>
        <w:jc w:val="both"/>
        <w:rPr>
          <w:rFonts w:ascii="Arial" w:hAnsi="Arial" w:cs="Arial"/>
        </w:rPr>
      </w:pPr>
      <w:r w:rsidRPr="000D5028">
        <w:rPr>
          <w:rFonts w:ascii="Arial" w:hAnsi="Arial" w:cs="Arial"/>
        </w:rPr>
        <w:t xml:space="preserve">Ključno področje ukrepanja je digitalni prehod oz. vlaganje v digitalne tehnologije, zaradi česar je treba opolnomočiti ljudi, podjetja in upravne sisteme s tehnologijami nove generacije, da bo digitalna preobrazba koristila vsem. Umetna inteligenca, strojno učenje, digitalizacija, robotizacija in avtomatizacija povečujejo učinkovitost, spreminjajo način dela in poslovne modele, hkrati pa zahtevajo visoko specializirana znanja za njihovo obvladovanje. Slovenija si je zadala ambiciozne razvojne načrte, tudi uvrstitev v skupino držav vodilnih inovatork na lestvici evropskega inovacijskega indeksa do leta 2030. </w:t>
      </w:r>
    </w:p>
    <w:p w14:paraId="49A40A20" w14:textId="34EA4CCB" w:rsidR="007F5C8C" w:rsidRPr="000D5028" w:rsidRDefault="007F5C8C" w:rsidP="007F5C8C">
      <w:pPr>
        <w:spacing w:before="240" w:line="276" w:lineRule="auto"/>
        <w:jc w:val="both"/>
        <w:rPr>
          <w:rFonts w:ascii="Arial" w:hAnsi="Arial" w:cs="Arial"/>
        </w:rPr>
      </w:pPr>
      <w:r w:rsidRPr="000D5028">
        <w:rPr>
          <w:rFonts w:ascii="Arial" w:hAnsi="Arial" w:cs="Arial"/>
        </w:rPr>
        <w:t xml:space="preserve">Slovenija si je zastavila tudi jasen cilj, da do leta 2050 doseže neto ničelne emisije oziroma podnebno nevtralnost. To zahteva znatno zmanjšanje emisij toplogrednih plinov v prometu, industriji in energetiki, kar bo bistveno spremenilo način proizvodnje, transporta in preskrbe z energijo. Slovenija zato sprejema ukrepe za celovit zeleni prehod, med drugim tudi za pospeševanje trajnostnih oblih mobilnosti. </w:t>
      </w:r>
    </w:p>
    <w:p w14:paraId="35255853" w14:textId="77777777" w:rsidR="007F5C8C" w:rsidRPr="000D5028" w:rsidRDefault="007F5C8C" w:rsidP="007F5C8C">
      <w:pPr>
        <w:spacing w:before="240" w:line="276" w:lineRule="auto"/>
        <w:jc w:val="both"/>
        <w:rPr>
          <w:rFonts w:ascii="Arial" w:hAnsi="Arial" w:cs="Arial"/>
        </w:rPr>
      </w:pPr>
      <w:r w:rsidRPr="000D5028">
        <w:rPr>
          <w:rFonts w:ascii="Arial" w:hAnsi="Arial" w:cs="Arial"/>
        </w:rPr>
        <w:lastRenderedPageBreak/>
        <w:t xml:space="preserve">Načrt opuščanja fosilnih goriv je kriza na trgu energentov začasno upočasnila, zato je nadaljnje ukrepanje  na tem področju nujno. Tudi v okviru  dopolnitve Načrta za okrevanje in odpornost s poglavjem </w:t>
      </w:r>
      <w:proofErr w:type="spellStart"/>
      <w:r w:rsidRPr="000D5028">
        <w:rPr>
          <w:rFonts w:ascii="Arial" w:hAnsi="Arial" w:cs="Arial"/>
        </w:rPr>
        <w:t>RePowerEU</w:t>
      </w:r>
      <w:proofErr w:type="spellEnd"/>
      <w:r w:rsidRPr="000D5028">
        <w:rPr>
          <w:rFonts w:ascii="Arial" w:hAnsi="Arial" w:cs="Arial"/>
        </w:rPr>
        <w:t xml:space="preserve"> bo to naslovljeno. S sredstvi iz naslova </w:t>
      </w:r>
      <w:proofErr w:type="spellStart"/>
      <w:r w:rsidRPr="000D5028">
        <w:rPr>
          <w:rFonts w:ascii="Arial" w:hAnsi="Arial" w:cs="Arial"/>
        </w:rPr>
        <w:t>REPowerEU</w:t>
      </w:r>
      <w:proofErr w:type="spellEnd"/>
      <w:r w:rsidRPr="000D5028">
        <w:rPr>
          <w:rFonts w:ascii="Arial" w:hAnsi="Arial" w:cs="Arial"/>
        </w:rPr>
        <w:t xml:space="preserve"> bodo izvedena večja vlaganja v slovensko gospodarstvo, za izboljšanje energetske učinkovitosti in uporabo obnovljivih virov energije ter zmanjšanje odvisnost od fosilnih goriv.</w:t>
      </w:r>
    </w:p>
    <w:p w14:paraId="74BA34CD" w14:textId="77777777" w:rsidR="007F5C8C" w:rsidRPr="000D5028" w:rsidRDefault="007F5C8C" w:rsidP="007F5C8C">
      <w:pPr>
        <w:spacing w:before="240" w:line="276" w:lineRule="auto"/>
        <w:jc w:val="both"/>
        <w:rPr>
          <w:rFonts w:ascii="Arial" w:hAnsi="Arial" w:cs="Arial"/>
        </w:rPr>
      </w:pPr>
      <w:r w:rsidRPr="000D5028">
        <w:rPr>
          <w:rFonts w:ascii="Arial" w:hAnsi="Arial" w:cs="Arial"/>
        </w:rPr>
        <w:t xml:space="preserve">Na trgu dela je zaposlenost kljub krizi dosegla visoko rast, brezposelnost pa najnižjo raven v zadnjih 30 letih. Naraščanje zaposlenosti se je sicer v drugi polovici leta 2022 ob ohlajanju gospodarske aktivnosti in pomanjkanju delovne sile umirilo, zato je pomembno zagotoviti odziven trg dela glede na spreminjajoče okolje tudi v prihodnje. Preprečiti je treba manko kadra in zagotoviti usposobljeno delovno silo, tako v okviru politik zaposlovanja, kot tudi v okviru predvidenih ukrepov na področju modernizacije izobraževanja, migracij in še posebej v okviru zelenega in digitalnega prehoda. </w:t>
      </w:r>
    </w:p>
    <w:p w14:paraId="268895B5" w14:textId="0F630E88" w:rsidR="007F5C8C" w:rsidRPr="000D5028" w:rsidRDefault="007F5C8C" w:rsidP="007F5C8C">
      <w:pPr>
        <w:spacing w:before="240" w:line="276" w:lineRule="auto"/>
        <w:jc w:val="both"/>
        <w:rPr>
          <w:rFonts w:ascii="Arial" w:hAnsi="Arial" w:cs="Arial"/>
        </w:rPr>
      </w:pPr>
      <w:r w:rsidRPr="000D5028">
        <w:rPr>
          <w:rFonts w:ascii="Arial" w:hAnsi="Arial" w:cs="Arial"/>
        </w:rPr>
        <w:t>Načrtovani ukrepi</w:t>
      </w:r>
      <w:r w:rsidR="003C10D8" w:rsidRPr="000D5028">
        <w:rPr>
          <w:rFonts w:ascii="Arial" w:hAnsi="Arial" w:cs="Arial"/>
        </w:rPr>
        <w:t>,</w:t>
      </w:r>
      <w:r w:rsidRPr="000D5028">
        <w:rPr>
          <w:rFonts w:ascii="Arial" w:hAnsi="Arial" w:cs="Arial"/>
        </w:rPr>
        <w:t xml:space="preserve"> </w:t>
      </w:r>
      <w:r w:rsidR="00275F76" w:rsidRPr="000D5028">
        <w:rPr>
          <w:rFonts w:ascii="Arial" w:hAnsi="Arial" w:cs="Arial"/>
        </w:rPr>
        <w:t>predstavljeni v nadaljevanju</w:t>
      </w:r>
      <w:r w:rsidR="003C10D8" w:rsidRPr="000D5028">
        <w:rPr>
          <w:rFonts w:ascii="Arial" w:hAnsi="Arial" w:cs="Arial"/>
        </w:rPr>
        <w:t>,</w:t>
      </w:r>
      <w:r w:rsidRPr="000D5028">
        <w:rPr>
          <w:rFonts w:ascii="Arial" w:hAnsi="Arial" w:cs="Arial"/>
        </w:rPr>
        <w:t xml:space="preserve"> bodo med drugimi odgovorili na demografske izzive starajoče se družbe. Učinkovita socialna politika bo zagotovljena na način posodobitve in povečanja odzivnosti javnega sistema socialnega varstva. Stanovanjska politika bo deležna prenove z namenom vzpostavitve stabilnega in predvidljivega sistema gradnje javnih najemnih stanovanj. Prav tako je v teku prenova sistema plač v javnem sektorju, katere cilj je </w:t>
      </w:r>
      <w:r w:rsidR="003C10D8" w:rsidRPr="000D5028">
        <w:rPr>
          <w:rFonts w:ascii="Arial" w:hAnsi="Arial" w:cs="Arial"/>
        </w:rPr>
        <w:t xml:space="preserve">vzpostavitev večje transparentnosti ter učinkovitosti </w:t>
      </w:r>
      <w:r w:rsidRPr="000D5028">
        <w:rPr>
          <w:rFonts w:ascii="Arial" w:hAnsi="Arial" w:cs="Arial"/>
        </w:rPr>
        <w:t xml:space="preserve">in </w:t>
      </w:r>
      <w:r w:rsidR="003C10D8" w:rsidRPr="000D5028">
        <w:rPr>
          <w:rFonts w:ascii="Arial" w:hAnsi="Arial" w:cs="Arial"/>
        </w:rPr>
        <w:t xml:space="preserve">ohranitev </w:t>
      </w:r>
      <w:r w:rsidRPr="000D5028">
        <w:rPr>
          <w:rFonts w:ascii="Arial" w:hAnsi="Arial" w:cs="Arial"/>
        </w:rPr>
        <w:t xml:space="preserve">javnofinančne vzdržnosti. </w:t>
      </w:r>
    </w:p>
    <w:p w14:paraId="60E416B2" w14:textId="54D2E78D" w:rsidR="007F5C8C" w:rsidRPr="000D5028" w:rsidRDefault="007F5C8C" w:rsidP="007F5C8C">
      <w:pPr>
        <w:spacing w:before="240" w:line="276" w:lineRule="auto"/>
        <w:jc w:val="both"/>
        <w:rPr>
          <w:rFonts w:ascii="Arial" w:hAnsi="Arial" w:cs="Arial"/>
        </w:rPr>
      </w:pPr>
      <w:r w:rsidRPr="000D5028">
        <w:rPr>
          <w:rFonts w:ascii="Arial" w:hAnsi="Arial" w:cs="Arial"/>
        </w:rPr>
        <w:t>Ukrepi, navedeni v NRP 2023, so ključni za srednjeročno in dolgoročno stabilnost javnih financ ter odgovarjajo na trenutne izzive. Vlada bo tako pripravila predlog sprememb davčnega sistema na podlagi usklajevanj z relevantnimi deležniki</w:t>
      </w:r>
      <w:r w:rsidR="005F071E" w:rsidRPr="000D5028">
        <w:rPr>
          <w:rFonts w:ascii="Arial" w:hAnsi="Arial" w:cs="Arial"/>
        </w:rPr>
        <w:t>.</w:t>
      </w:r>
      <w:r w:rsidRPr="000D5028">
        <w:rPr>
          <w:rFonts w:ascii="Arial" w:hAnsi="Arial" w:cs="Arial"/>
        </w:rPr>
        <w:t xml:space="preserve"> Dodatno je Vlada RS z namenom sprejemanja uravnoteženih in vzdržnih sistemskih ukrepov ustanovila Strateški svet za makroekonomska vprašanja pri predsedniku Vlade RS. Skladno s Smernicami fiskalnega upravljanja za prihodnje leto bo tudi Slovenija spomladi 2024 predstavila </w:t>
      </w:r>
      <w:proofErr w:type="spellStart"/>
      <w:r w:rsidRPr="000D5028">
        <w:rPr>
          <w:rFonts w:ascii="Arial" w:hAnsi="Arial" w:cs="Arial"/>
        </w:rPr>
        <w:t>t.i</w:t>
      </w:r>
      <w:proofErr w:type="spellEnd"/>
      <w:r w:rsidRPr="000D5028">
        <w:rPr>
          <w:rFonts w:ascii="Arial" w:hAnsi="Arial" w:cs="Arial"/>
        </w:rPr>
        <w:t xml:space="preserve">. Izhodno strategijo, kjer bo celovito </w:t>
      </w:r>
      <w:r w:rsidR="005F071E" w:rsidRPr="000D5028">
        <w:rPr>
          <w:rFonts w:ascii="Arial" w:hAnsi="Arial" w:cs="Arial"/>
        </w:rPr>
        <w:t xml:space="preserve">prikazala vse rešitve </w:t>
      </w:r>
      <w:r w:rsidRPr="000D5028">
        <w:rPr>
          <w:rFonts w:ascii="Arial" w:hAnsi="Arial" w:cs="Arial"/>
        </w:rPr>
        <w:t>in jih ovrednotila.</w:t>
      </w:r>
    </w:p>
    <w:p w14:paraId="2947919E" w14:textId="5C2FEFDF" w:rsidR="007F5C8C" w:rsidRPr="000D5028" w:rsidRDefault="007F5C8C" w:rsidP="007F5C8C">
      <w:pPr>
        <w:spacing w:before="240" w:line="276" w:lineRule="auto"/>
        <w:jc w:val="both"/>
        <w:rPr>
          <w:rFonts w:ascii="Arial" w:hAnsi="Arial" w:cs="Arial"/>
        </w:rPr>
      </w:pPr>
      <w:r w:rsidRPr="000D5028">
        <w:rPr>
          <w:rFonts w:ascii="Arial" w:hAnsi="Arial" w:cs="Arial"/>
        </w:rPr>
        <w:t xml:space="preserve">Slovenija načrtuje v tem prelomnem času oblikovati  energetsko, tehnološko, digitalno in inovacijsko visoko učinkovito gospodarstvo s široko vključenostjo za dosego povišane produktivnosti ter trajnostne rasti.  Takšna razvojna usmeritev zahteva trden družbeni dogovor v sodelovanju s socialnimi partnerji za nujne </w:t>
      </w:r>
      <w:r w:rsidR="005D7C3E" w:rsidRPr="000D5028">
        <w:rPr>
          <w:rFonts w:ascii="Arial" w:hAnsi="Arial" w:cs="Arial"/>
        </w:rPr>
        <w:t xml:space="preserve">spremembe </w:t>
      </w:r>
      <w:r w:rsidRPr="000D5028">
        <w:rPr>
          <w:rFonts w:ascii="Arial" w:hAnsi="Arial" w:cs="Arial"/>
        </w:rPr>
        <w:t xml:space="preserve">ob doslednem upoštevanju visokih standardov </w:t>
      </w:r>
      <w:proofErr w:type="spellStart"/>
      <w:r w:rsidRPr="000D5028">
        <w:rPr>
          <w:rFonts w:ascii="Arial" w:hAnsi="Arial" w:cs="Arial"/>
        </w:rPr>
        <w:t>okoljske</w:t>
      </w:r>
      <w:proofErr w:type="spellEnd"/>
      <w:r w:rsidRPr="000D5028">
        <w:rPr>
          <w:rFonts w:ascii="Arial" w:hAnsi="Arial" w:cs="Arial"/>
        </w:rPr>
        <w:t xml:space="preserve">, družbene in upravljavske odgovornosti. </w:t>
      </w:r>
    </w:p>
    <w:p w14:paraId="4EC53D07" w14:textId="77777777" w:rsidR="00D04CC1" w:rsidRPr="000D5028" w:rsidRDefault="00D04CC1" w:rsidP="00E70377">
      <w:pPr>
        <w:spacing w:before="240" w:line="276" w:lineRule="auto"/>
        <w:jc w:val="both"/>
        <w:rPr>
          <w:rFonts w:ascii="Arial" w:hAnsi="Arial" w:cs="Arial"/>
        </w:rPr>
      </w:pPr>
    </w:p>
    <w:p w14:paraId="06384662" w14:textId="77777777" w:rsidR="009A2A4F" w:rsidRPr="000D5028" w:rsidRDefault="009A2A4F" w:rsidP="00E70377">
      <w:pPr>
        <w:pStyle w:val="Heading1"/>
        <w:numPr>
          <w:ilvl w:val="0"/>
          <w:numId w:val="2"/>
        </w:numPr>
        <w:spacing w:before="240" w:line="276" w:lineRule="auto"/>
        <w:jc w:val="both"/>
        <w:rPr>
          <w:rFonts w:ascii="Arial" w:eastAsiaTheme="majorEastAsia" w:hAnsi="Arial" w:cs="Arial"/>
          <w:color w:val="4472C4" w:themeColor="accent1"/>
          <w:sz w:val="22"/>
          <w:szCs w:val="22"/>
          <w:u w:val="none"/>
          <w:lang w:val="sl-SI" w:eastAsia="sl-SI"/>
        </w:rPr>
      </w:pPr>
      <w:bookmarkStart w:id="2" w:name="_Toc131424188"/>
      <w:bookmarkEnd w:id="1"/>
      <w:r w:rsidRPr="000D5028">
        <w:rPr>
          <w:rFonts w:ascii="Arial" w:eastAsiaTheme="majorEastAsia" w:hAnsi="Arial" w:cs="Arial"/>
          <w:color w:val="4472C4" w:themeColor="accent1"/>
          <w:sz w:val="22"/>
          <w:szCs w:val="22"/>
          <w:u w:val="none"/>
          <w:lang w:val="sl-SI" w:eastAsia="sl-SI"/>
        </w:rPr>
        <w:t>MAKROEKONOMSKI OKVIR</w:t>
      </w:r>
      <w:bookmarkEnd w:id="2"/>
    </w:p>
    <w:p w14:paraId="0D008673" w14:textId="77777777" w:rsidR="00E70377" w:rsidRPr="000D5028" w:rsidRDefault="00E70377" w:rsidP="00E70377">
      <w:pPr>
        <w:spacing w:after="0" w:line="276" w:lineRule="auto"/>
        <w:jc w:val="both"/>
        <w:rPr>
          <w:rFonts w:ascii="Arial" w:hAnsi="Arial" w:cs="Arial"/>
        </w:rPr>
      </w:pPr>
    </w:p>
    <w:p w14:paraId="37F0D054" w14:textId="766330A4" w:rsidR="009A2A4F" w:rsidRPr="000D5028" w:rsidRDefault="009A2A4F" w:rsidP="00E70377">
      <w:pPr>
        <w:spacing w:after="0" w:line="276" w:lineRule="auto"/>
        <w:jc w:val="both"/>
        <w:rPr>
          <w:rFonts w:ascii="Arial" w:hAnsi="Arial" w:cs="Arial"/>
        </w:rPr>
      </w:pPr>
      <w:r w:rsidRPr="000D5028">
        <w:rPr>
          <w:rFonts w:ascii="Arial" w:hAnsi="Arial" w:cs="Arial"/>
        </w:rPr>
        <w:t xml:space="preserve">Pomladanska napoved gospodarskih gibanj za Slovenijo (UMAR, marec 2023) za letos predvideva občutno umiritev gospodarske rasti (s 5,4 % na 1,8 %), ki pa bo višja od jesenskih pričakovanj (1,4 %). Od jeseni se je namreč negotovost glede oskrbe z energenti in cenovnih gibanj zmanjšala, skladno s tem so se nekoliko izboljšali tudi obeti za gospodarsko rast v najpomembnejših trgovinskih partnericah. Letos se bo v Sloveniji nadaljevala zmerna rast investicij, podprta z javnimi sredstvi in sredstvi EU, ter šibka rast zasebne potrošnje in izvoza, ki bosta ponovno hitreje naraščala v drugi polovici leta. Rast zunanje menjave in izvoznega sektorja se bo upočasnila skladno z umirjanjem rasti gospodarske aktivnosti v naših glavnih trgovinskih partnericah in nadaljnjimi stroškovnimi pritiski, ki pa se v zunanjem okolju zmanjšujejo. Rast izvoza blaga in storitev (2,7 %) bo nekoliko zaostajala za rastjo tujega povpraševanja. Po močnem okrevanju po epidemiji se bo rast menjave storitev umirila, zlasti v segmentih, povezanih s turizmom. Rast uvoza blaga se bo letos upočasnila bolj kot rast izvoza, kar je povezano predvsem z večjo umiritvijo rasti domače, zlasti zasebne </w:t>
      </w:r>
      <w:r w:rsidRPr="000D5028">
        <w:rPr>
          <w:rFonts w:ascii="Arial" w:hAnsi="Arial" w:cs="Arial"/>
        </w:rPr>
        <w:lastRenderedPageBreak/>
        <w:t xml:space="preserve">potrošnje. Rast investicij v osnovna sredstva bo letos zmerna (2,8 %), k rasti bodo ključno prispevale javne investicije, podprte z nadaljnjim povečanjem državnih investicij, tudi v povezavi s črpanjem sredstev EU. Zasebna investicijska aktivnost pa bo v povprečju leta nižja kot lani pod vplivom zniževanja izkoriščenosti proizvodnih zmogljivosti, dvigovanja obrestnih mer in še vedno prisotne negotovosti. Zasebna potrošnja bo letos naraščala bistveno počasneje (1,2 %) kot lani, ko je bilo še prisotno močno okrevanje po epidemiji. Razmeroma visoka inflacija in zaostreni pogoji kreditiranja bodo še naprej slabili kupno moč gospodinjstev in zavirali hitrejšo rast njihove potrošnje. Sicer skromno rast zasebne potrošnje pa bodo podpirali visoka raven zaposlenosti, zmerna rast plač, še nekoliko nižja stopnja tekočega varčevanja in tudi vladni ukrepi za blažitev rasti cen energentov. Rast državne potrošnje (1,2 %) bo v letu 2023 podobno umirjena kot v letu 2022. Razmeroma nizka rast bo posledica nadaljnjega znižanja izdatkov za blaženje posledic epidemije in umirjene rasti zaposlenosti ob hkratni krepitvi izdatkov za zdravstvo. </w:t>
      </w:r>
    </w:p>
    <w:p w14:paraId="564DFA0A" w14:textId="77777777" w:rsidR="00920CE2" w:rsidRPr="000D5028" w:rsidRDefault="00920CE2" w:rsidP="00E70377">
      <w:pPr>
        <w:spacing w:after="0" w:line="276" w:lineRule="auto"/>
        <w:jc w:val="both"/>
        <w:rPr>
          <w:rFonts w:ascii="Arial" w:hAnsi="Arial" w:cs="Arial"/>
        </w:rPr>
      </w:pPr>
    </w:p>
    <w:p w14:paraId="2C74FF3B" w14:textId="087E3238" w:rsidR="009A2A4F" w:rsidRPr="000D5028" w:rsidRDefault="009A2A4F" w:rsidP="00E70377">
      <w:pPr>
        <w:spacing w:after="0" w:line="276" w:lineRule="auto"/>
        <w:jc w:val="both"/>
        <w:rPr>
          <w:rFonts w:ascii="Arial" w:hAnsi="Arial" w:cs="Arial"/>
        </w:rPr>
      </w:pPr>
      <w:r w:rsidRPr="000D5028">
        <w:rPr>
          <w:rFonts w:ascii="Arial" w:hAnsi="Arial" w:cs="Arial"/>
        </w:rPr>
        <w:t>V prihodnjih dveh letih bo rast BDP (2,5 % leta 2024 in 2,6 % leta 2025) ponovno nekoliko višja. Višja rast skupnega izvoza (malo nad 4 %) in povezanih dejavnosti bo sledila višji rasti tujega povpraševanja, prav tako bodo okrevale investicije v opremo in stroje. Leta 2024 pa bo predvidoma upadel obseg državnih investicij, predvsem v povezavi s ciklom koriščenja sredstev EU. Skupna rast investicij v osnovna sredstva bo tako leta 2024 šibkejša (2,2 %), nato se bo s povečanjem javnih investicij ponovno okrepila (5,0 %). Rast zasebne potrošnje se bo okrepila na 1,8 % ob višji rasti realnega razpoložljivega dohodka in nekoliko večji nagnjenosti k varčevanju, ki pa bo ostala manjša kot pred epidemijo. Ocenjena je tudi rast državne potrošnje.</w:t>
      </w:r>
    </w:p>
    <w:p w14:paraId="6C5946FD" w14:textId="77777777" w:rsidR="00920CE2" w:rsidRPr="000D5028" w:rsidRDefault="00920CE2" w:rsidP="00E70377">
      <w:pPr>
        <w:spacing w:after="0" w:line="276" w:lineRule="auto"/>
        <w:jc w:val="both"/>
        <w:rPr>
          <w:rFonts w:ascii="Arial" w:hAnsi="Arial" w:cs="Arial"/>
        </w:rPr>
      </w:pPr>
    </w:p>
    <w:p w14:paraId="1F7056AC" w14:textId="38053E0A" w:rsidR="009A2A4F" w:rsidRPr="000D5028" w:rsidRDefault="009A2A4F" w:rsidP="00E70377">
      <w:pPr>
        <w:spacing w:after="0" w:line="276" w:lineRule="auto"/>
        <w:jc w:val="both"/>
        <w:rPr>
          <w:rFonts w:ascii="Arial" w:hAnsi="Arial" w:cs="Arial"/>
        </w:rPr>
      </w:pPr>
      <w:r w:rsidRPr="000D5028">
        <w:rPr>
          <w:rFonts w:ascii="Arial" w:hAnsi="Arial" w:cs="Arial"/>
        </w:rPr>
        <w:t xml:space="preserve">Letos se bosta rast zaposlenosti in upadanje brezposelnosti nadalje umirjala. Veliko pomanjkanje delovne sile pa tudi v prihodnjih dveh letih ne bo dopuščalo vidnejše rasti zaposlenosti. Realna rast povprečne bruto plače bo letos ponovno pozitivna (1,1 %), proti koncu obdobja napovedi pa se bo še okrepila. </w:t>
      </w:r>
    </w:p>
    <w:p w14:paraId="3C29CF4A" w14:textId="77777777" w:rsidR="00920CE2" w:rsidRPr="000D5028" w:rsidRDefault="00920CE2" w:rsidP="00E70377">
      <w:pPr>
        <w:spacing w:after="0" w:line="276" w:lineRule="auto"/>
        <w:jc w:val="both"/>
        <w:rPr>
          <w:rFonts w:ascii="Arial" w:hAnsi="Arial" w:cs="Arial"/>
        </w:rPr>
      </w:pPr>
    </w:p>
    <w:p w14:paraId="33B9CEF7" w14:textId="2B021291" w:rsidR="009A2A4F" w:rsidRPr="000D5028" w:rsidRDefault="009A2A4F" w:rsidP="00E70377">
      <w:pPr>
        <w:spacing w:after="0" w:line="276" w:lineRule="auto"/>
        <w:jc w:val="both"/>
        <w:rPr>
          <w:rFonts w:ascii="Arial" w:hAnsi="Arial" w:cs="Arial"/>
        </w:rPr>
      </w:pPr>
      <w:r w:rsidRPr="000D5028">
        <w:rPr>
          <w:rFonts w:ascii="Arial" w:hAnsi="Arial" w:cs="Arial"/>
        </w:rPr>
        <w:t xml:space="preserve">S postopnim umirjanjem rasti cen bo inflacija konec letošnjega leta 5,1-odstotna, v povprečju leta pa 7,1-odstotna. Proti 2 % naj bi se postopoma znižala šele po letu 2024. Višje cene storitev bodo še pomembno prispevale k inflaciji, tudi prispevek cen hrane bo še razmeroma visok, a naj bi bila njihova rast postopno nižja. Prispevek cen energentov naj bi bil letos v odsotnosti zunanjih šokov v povprečju leta manjši, prav tako naj bi se postopoma umirjala tudi rast cen </w:t>
      </w:r>
      <w:proofErr w:type="spellStart"/>
      <w:r w:rsidRPr="000D5028">
        <w:rPr>
          <w:rFonts w:ascii="Arial" w:hAnsi="Arial" w:cs="Arial"/>
        </w:rPr>
        <w:t>neenergetskega</w:t>
      </w:r>
      <w:proofErr w:type="spellEnd"/>
      <w:r w:rsidRPr="000D5028">
        <w:rPr>
          <w:rFonts w:ascii="Arial" w:hAnsi="Arial" w:cs="Arial"/>
        </w:rPr>
        <w:t xml:space="preserve"> industrijskega blaga. </w:t>
      </w:r>
    </w:p>
    <w:p w14:paraId="098EFF80" w14:textId="77777777" w:rsidR="00920CE2" w:rsidRPr="000D5028" w:rsidRDefault="00920CE2" w:rsidP="00E70377">
      <w:pPr>
        <w:spacing w:after="0" w:line="276" w:lineRule="auto"/>
        <w:jc w:val="both"/>
        <w:rPr>
          <w:rFonts w:ascii="Arial" w:hAnsi="Arial" w:cs="Arial"/>
        </w:rPr>
      </w:pPr>
    </w:p>
    <w:p w14:paraId="7A45A255" w14:textId="3165CC3A" w:rsidR="009A2A4F" w:rsidRPr="000D5028" w:rsidRDefault="009A2A4F" w:rsidP="00E70377">
      <w:pPr>
        <w:spacing w:after="0" w:line="276" w:lineRule="auto"/>
        <w:jc w:val="both"/>
        <w:rPr>
          <w:rFonts w:ascii="Arial" w:hAnsi="Arial" w:cs="Arial"/>
        </w:rPr>
      </w:pPr>
      <w:r w:rsidRPr="000D5028">
        <w:rPr>
          <w:rFonts w:ascii="Arial" w:hAnsi="Arial" w:cs="Arial"/>
        </w:rPr>
        <w:t>Negotovost v mednarodnem okolju je manjša kot jeseni, a ostaja velika in povezana predvsem s potekom vojne v Ukrajini ter razmerami na energetskih trgih. Tveganje za nižjo gospodarsko rast je povezano tudi z morebitnim vztrajanjem inflacije na visoki ravni, kar bi lahko vodilo k močnejšemu zaostrovanju monetarne politike. Med tveganji za nižjo gospodarsko rast so tudi morebitno daljše vztrajanje inflacije na visoki ravni, vplivi podnebnih sprememb ter geopolitične in tudi pandemične razmere. Gospodarska rast pa je lahko višja  v primeru hitrejšega zniževanja inflacije ali višje zasebne potrošnje, še učinkovitejšega črpanja sredstev EU in javnofinančni učinki reformnih ukrepov.</w:t>
      </w:r>
    </w:p>
    <w:p w14:paraId="2958893D" w14:textId="4495BD88" w:rsidR="0079625C" w:rsidRPr="000D5028" w:rsidRDefault="0079625C" w:rsidP="00E70377">
      <w:pPr>
        <w:spacing w:after="0" w:line="276" w:lineRule="auto"/>
        <w:jc w:val="both"/>
        <w:rPr>
          <w:rFonts w:ascii="Arial" w:hAnsi="Arial" w:cs="Arial"/>
        </w:rPr>
      </w:pPr>
    </w:p>
    <w:p w14:paraId="3F94D21D" w14:textId="4DE80CA3" w:rsidR="0079625C" w:rsidRPr="000D5028" w:rsidRDefault="0079625C" w:rsidP="00E70377">
      <w:pPr>
        <w:spacing w:after="0" w:line="276" w:lineRule="auto"/>
        <w:jc w:val="both"/>
        <w:rPr>
          <w:rFonts w:ascii="Arial" w:hAnsi="Arial" w:cs="Arial"/>
        </w:rPr>
      </w:pPr>
    </w:p>
    <w:p w14:paraId="5A399B69" w14:textId="6F0BEEF2" w:rsidR="00802D0A" w:rsidRPr="000D5028" w:rsidRDefault="00802D0A" w:rsidP="00E70377">
      <w:pPr>
        <w:spacing w:after="0" w:line="276" w:lineRule="auto"/>
        <w:jc w:val="both"/>
        <w:rPr>
          <w:rFonts w:ascii="Arial" w:hAnsi="Arial" w:cs="Arial"/>
        </w:rPr>
      </w:pPr>
    </w:p>
    <w:p w14:paraId="37DAB805" w14:textId="77777777" w:rsidR="00802D0A" w:rsidRPr="000D5028" w:rsidRDefault="00802D0A" w:rsidP="00E70377">
      <w:pPr>
        <w:spacing w:after="0" w:line="276" w:lineRule="auto"/>
        <w:jc w:val="both"/>
        <w:rPr>
          <w:rFonts w:ascii="Arial" w:hAnsi="Arial" w:cs="Arial"/>
        </w:rPr>
      </w:pPr>
    </w:p>
    <w:p w14:paraId="75AF2BCC" w14:textId="77777777" w:rsidR="0079625C" w:rsidRPr="000D5028" w:rsidRDefault="0079625C" w:rsidP="00E70377">
      <w:pPr>
        <w:spacing w:after="0" w:line="276" w:lineRule="auto"/>
        <w:jc w:val="both"/>
        <w:rPr>
          <w:rFonts w:ascii="Arial" w:hAnsi="Arial" w:cs="Arial"/>
        </w:rPr>
      </w:pPr>
    </w:p>
    <w:p w14:paraId="5C719774" w14:textId="77777777" w:rsidR="009A2A4F" w:rsidRPr="000D5028" w:rsidRDefault="009A2A4F" w:rsidP="00E70377">
      <w:pPr>
        <w:spacing w:after="0" w:line="276" w:lineRule="auto"/>
        <w:jc w:val="both"/>
        <w:rPr>
          <w:rFonts w:ascii="Arial" w:hAnsi="Arial" w:cs="Arial"/>
        </w:rPr>
      </w:pPr>
    </w:p>
    <w:p w14:paraId="0CCC31A8" w14:textId="77777777" w:rsidR="009A2A4F" w:rsidRPr="000D5028" w:rsidRDefault="009A2A4F" w:rsidP="00E70377">
      <w:pPr>
        <w:pStyle w:val="Heading1"/>
        <w:numPr>
          <w:ilvl w:val="0"/>
          <w:numId w:val="2"/>
        </w:numPr>
        <w:spacing w:before="0" w:line="276" w:lineRule="auto"/>
        <w:jc w:val="both"/>
        <w:rPr>
          <w:rFonts w:ascii="Arial" w:eastAsiaTheme="majorEastAsia" w:hAnsi="Arial" w:cs="Arial"/>
          <w:color w:val="4472C4" w:themeColor="accent1"/>
          <w:sz w:val="22"/>
          <w:szCs w:val="22"/>
          <w:u w:val="none"/>
          <w:lang w:val="sl-SI" w:eastAsia="sl-SI"/>
        </w:rPr>
      </w:pPr>
      <w:bookmarkStart w:id="3" w:name="_Toc131424189"/>
      <w:r w:rsidRPr="000D5028">
        <w:rPr>
          <w:rFonts w:ascii="Arial" w:eastAsiaTheme="majorEastAsia" w:hAnsi="Arial" w:cs="Arial"/>
          <w:color w:val="4472C4" w:themeColor="accent1"/>
          <w:sz w:val="22"/>
          <w:szCs w:val="22"/>
          <w:u w:val="none"/>
          <w:lang w:val="sl-SI" w:eastAsia="sl-SI"/>
        </w:rPr>
        <w:lastRenderedPageBreak/>
        <w:t>KLJUČNI NAČRTI EKONOMSKE POLITIKE</w:t>
      </w:r>
      <w:bookmarkEnd w:id="3"/>
    </w:p>
    <w:p w14:paraId="1099BED2" w14:textId="77777777" w:rsidR="009A2A4F" w:rsidRPr="000D5028" w:rsidRDefault="009A2A4F" w:rsidP="00E70377">
      <w:pPr>
        <w:spacing w:after="0" w:line="276" w:lineRule="auto"/>
        <w:jc w:val="both"/>
        <w:rPr>
          <w:rFonts w:ascii="Arial" w:hAnsi="Arial" w:cs="Arial"/>
          <w:color w:val="2E74B5" w:themeColor="accent5" w:themeShade="BF"/>
        </w:rPr>
      </w:pPr>
    </w:p>
    <w:p w14:paraId="753A2805" w14:textId="0D53E37E" w:rsidR="009A2A4F" w:rsidRPr="000D5028" w:rsidRDefault="009A2A4F" w:rsidP="00E70377">
      <w:pPr>
        <w:pStyle w:val="Heading2"/>
        <w:numPr>
          <w:ilvl w:val="1"/>
          <w:numId w:val="2"/>
        </w:numPr>
        <w:spacing w:before="0" w:line="276" w:lineRule="auto"/>
        <w:jc w:val="both"/>
        <w:rPr>
          <w:rFonts w:ascii="Arial" w:hAnsi="Arial" w:cs="Arial"/>
          <w:b/>
          <w:bCs/>
          <w:color w:val="2E74B5" w:themeColor="accent5" w:themeShade="BF"/>
          <w:sz w:val="22"/>
          <w:szCs w:val="22"/>
        </w:rPr>
      </w:pPr>
      <w:bookmarkStart w:id="4" w:name="_Toc131424190"/>
      <w:r w:rsidRPr="000D5028">
        <w:rPr>
          <w:rFonts w:ascii="Arial" w:hAnsi="Arial" w:cs="Arial"/>
          <w:b/>
          <w:bCs/>
          <w:color w:val="2E74B5" w:themeColor="accent5" w:themeShade="BF"/>
          <w:sz w:val="22"/>
          <w:szCs w:val="22"/>
        </w:rPr>
        <w:t>VKLJUČUJOČA RAST</w:t>
      </w:r>
      <w:bookmarkEnd w:id="4"/>
    </w:p>
    <w:p w14:paraId="664B23C6" w14:textId="77777777" w:rsidR="005C1883" w:rsidRPr="000D5028" w:rsidRDefault="005C1883" w:rsidP="005C1883"/>
    <w:p w14:paraId="531E4EB0" w14:textId="77777777" w:rsidR="009A2A4F" w:rsidRPr="000D5028" w:rsidRDefault="009A2A4F" w:rsidP="00E70377">
      <w:pPr>
        <w:pStyle w:val="Heading3"/>
        <w:numPr>
          <w:ilvl w:val="2"/>
          <w:numId w:val="2"/>
        </w:numPr>
        <w:spacing w:before="0" w:line="276" w:lineRule="auto"/>
        <w:jc w:val="both"/>
        <w:rPr>
          <w:rFonts w:ascii="Arial" w:hAnsi="Arial" w:cs="Arial"/>
          <w:b/>
          <w:bCs/>
          <w:color w:val="2E74B5" w:themeColor="accent5" w:themeShade="BF"/>
          <w:sz w:val="22"/>
          <w:szCs w:val="22"/>
        </w:rPr>
      </w:pPr>
      <w:bookmarkStart w:id="5" w:name="_Toc131424191"/>
      <w:r w:rsidRPr="000D5028">
        <w:rPr>
          <w:rFonts w:ascii="Arial" w:hAnsi="Arial" w:cs="Arial"/>
          <w:b/>
          <w:bCs/>
          <w:color w:val="2E74B5" w:themeColor="accent5" w:themeShade="BF"/>
          <w:sz w:val="22"/>
          <w:szCs w:val="22"/>
        </w:rPr>
        <w:t>Trg dela</w:t>
      </w:r>
      <w:bookmarkEnd w:id="5"/>
    </w:p>
    <w:p w14:paraId="4CBD8DFA" w14:textId="77777777" w:rsidR="009A2A4F" w:rsidRPr="000D5028" w:rsidRDefault="009A2A4F" w:rsidP="00E70377">
      <w:pPr>
        <w:spacing w:after="0" w:line="276" w:lineRule="auto"/>
        <w:jc w:val="both"/>
        <w:rPr>
          <w:rFonts w:ascii="Arial" w:hAnsi="Arial" w:cs="Arial"/>
        </w:rPr>
      </w:pPr>
    </w:p>
    <w:p w14:paraId="1EFC9A12" w14:textId="4DEC752A" w:rsidR="009A2A4F" w:rsidRPr="000D5028" w:rsidRDefault="009A2A4F" w:rsidP="00E70377">
      <w:pPr>
        <w:spacing w:after="0" w:line="276" w:lineRule="auto"/>
        <w:jc w:val="both"/>
        <w:rPr>
          <w:rFonts w:ascii="Arial" w:hAnsi="Arial" w:cs="Arial"/>
        </w:rPr>
      </w:pPr>
      <w:r w:rsidRPr="000D5028">
        <w:rPr>
          <w:rFonts w:ascii="Arial" w:hAnsi="Arial" w:cs="Arial"/>
        </w:rPr>
        <w:t xml:space="preserve">Obeti na trgu dela glede gibanja zaposlenosti v letu 2023 so pozitivni, zaposlenost je presegla 1 mio prebivalcev, k čemur je zaradi pomanjkanja domače delovne sile veliko prispevalo zaposlovanje tujih delavcev. Ob napovedani rasti števila zaposlenih, se po drugi strani večajo neskladja na trgu dela in težave delodajalcev z iskanjem kadra, pri čemer beležijo pomanjkanje ustreznih znanj. V evidencah brezposelnih zato še vedno ostajajo najranljivejše skupine, </w:t>
      </w:r>
      <w:proofErr w:type="spellStart"/>
      <w:r w:rsidRPr="000D5028">
        <w:rPr>
          <w:rFonts w:ascii="Arial" w:hAnsi="Arial" w:cs="Arial"/>
        </w:rPr>
        <w:t>t.j</w:t>
      </w:r>
      <w:proofErr w:type="spellEnd"/>
      <w:r w:rsidRPr="000D5028">
        <w:rPr>
          <w:rFonts w:ascii="Arial" w:hAnsi="Arial" w:cs="Arial"/>
        </w:rPr>
        <w:t>. nižje izobraženi, starejši delavci in osebe z zdravstvenimi in drugimi ovirami. Število registriranih brezposelnih se bo sicer po napovedih še znižalo in naj bi v povprečju leta 2023 znašalo okoli 57 tisoč oseb.</w:t>
      </w:r>
    </w:p>
    <w:p w14:paraId="0357B7C9" w14:textId="77777777" w:rsidR="00920CE2" w:rsidRPr="000D5028" w:rsidRDefault="00920CE2" w:rsidP="00E70377">
      <w:pPr>
        <w:spacing w:after="0" w:line="276" w:lineRule="auto"/>
        <w:jc w:val="both"/>
        <w:rPr>
          <w:rFonts w:ascii="Arial" w:hAnsi="Arial" w:cs="Arial"/>
        </w:rPr>
      </w:pPr>
    </w:p>
    <w:p w14:paraId="5BAF6DBE" w14:textId="5732403B" w:rsidR="009A2A4F" w:rsidRPr="000D5028" w:rsidRDefault="009A2A4F" w:rsidP="00E70377">
      <w:pPr>
        <w:spacing w:after="0" w:line="276" w:lineRule="auto"/>
        <w:jc w:val="both"/>
        <w:rPr>
          <w:rFonts w:ascii="Arial" w:hAnsi="Arial" w:cs="Arial"/>
          <w:b/>
          <w:bCs/>
        </w:rPr>
      </w:pPr>
      <w:r w:rsidRPr="000D5028">
        <w:rPr>
          <w:rFonts w:ascii="Arial" w:hAnsi="Arial" w:cs="Arial"/>
        </w:rPr>
        <w:t xml:space="preserve">Ključne usmeritve Slovenije na področju trga dela in zaposlovanja ostajajo aktivacija brezposelnih oseb in ukrepi, namenjeni najbolj ranljivim skupinam, ki potrebujejo pomoč pri vstopu na trg dela. Pozornost je namenjena odzivanju na krizo, ki je posledica vojne v Ukrajini in visokih cen energije, in sicer je v veljavi </w:t>
      </w:r>
      <w:r w:rsidRPr="000D5028">
        <w:rPr>
          <w:rFonts w:ascii="Arial" w:hAnsi="Arial" w:cs="Arial"/>
          <w:b/>
          <w:bCs/>
        </w:rPr>
        <w:t>interventni ukrep za subvencioniranje skrajšanega delovnega časa</w:t>
      </w:r>
      <w:r w:rsidRPr="000D5028">
        <w:rPr>
          <w:rFonts w:ascii="Arial" w:hAnsi="Arial" w:cs="Arial"/>
        </w:rPr>
        <w:t xml:space="preserve"> in </w:t>
      </w:r>
      <w:r w:rsidRPr="000D5028">
        <w:rPr>
          <w:rFonts w:ascii="Arial" w:hAnsi="Arial" w:cs="Arial"/>
          <w:b/>
          <w:bCs/>
        </w:rPr>
        <w:t>čakanja na delo z usposabljanjem in izobraževanjem zaposlenih.</w:t>
      </w:r>
    </w:p>
    <w:p w14:paraId="3DD709B3" w14:textId="77777777" w:rsidR="00920CE2" w:rsidRPr="000D5028" w:rsidRDefault="00920CE2" w:rsidP="00E70377">
      <w:pPr>
        <w:spacing w:after="0" w:line="276" w:lineRule="auto"/>
        <w:jc w:val="both"/>
        <w:rPr>
          <w:rFonts w:ascii="Arial" w:hAnsi="Arial" w:cs="Arial"/>
          <w:b/>
          <w:bCs/>
        </w:rPr>
      </w:pPr>
    </w:p>
    <w:p w14:paraId="7411FD9E" w14:textId="7D9BF1F0" w:rsidR="009A2A4F" w:rsidRPr="000D5028" w:rsidRDefault="009A2A4F" w:rsidP="00E70377">
      <w:pPr>
        <w:spacing w:after="0" w:line="276" w:lineRule="auto"/>
        <w:jc w:val="both"/>
        <w:rPr>
          <w:rFonts w:ascii="Arial" w:hAnsi="Arial" w:cs="Arial"/>
        </w:rPr>
      </w:pPr>
      <w:r w:rsidRPr="000D5028">
        <w:rPr>
          <w:rFonts w:ascii="Arial" w:hAnsi="Arial" w:cs="Arial"/>
        </w:rPr>
        <w:t xml:space="preserve">Strateške podlage za izvajanje ukrepov aktivne politike zaposlovanja predstavljajo </w:t>
      </w:r>
      <w:r w:rsidRPr="000D5028">
        <w:rPr>
          <w:rFonts w:ascii="Arial" w:hAnsi="Arial" w:cs="Arial"/>
          <w:b/>
          <w:bCs/>
        </w:rPr>
        <w:t>Smernice aktivne politike zaposlovanja 2021-2025</w:t>
      </w:r>
      <w:r w:rsidRPr="000D5028">
        <w:rPr>
          <w:rFonts w:ascii="Arial" w:hAnsi="Arial" w:cs="Arial"/>
        </w:rPr>
        <w:t xml:space="preserve">. Glavni cilji so zmanjševanje števila dolgotrajno brezposelnih oseb, hitrejša aktivacija brezposelnih, predvsem starejših od 50 let, nizko izobraženih in prejemnikov denarne socialne pomoči, hitrejši prehod brezposelnih mladih do 29 let na trg dela - Jamstvo za mlade, ter odpravo strukturnih neskladij na trgu dela. </w:t>
      </w:r>
    </w:p>
    <w:p w14:paraId="629D8330" w14:textId="77777777" w:rsidR="00920CE2" w:rsidRPr="000D5028" w:rsidRDefault="00920CE2" w:rsidP="00E70377">
      <w:pPr>
        <w:spacing w:after="0" w:line="276" w:lineRule="auto"/>
        <w:jc w:val="both"/>
        <w:rPr>
          <w:rFonts w:ascii="Arial" w:hAnsi="Arial" w:cs="Arial"/>
        </w:rPr>
      </w:pPr>
    </w:p>
    <w:p w14:paraId="713B904E" w14:textId="77777777" w:rsidR="009A2A4F" w:rsidRPr="000D5028" w:rsidRDefault="009A2A4F" w:rsidP="00E70377">
      <w:pPr>
        <w:spacing w:after="0" w:line="276" w:lineRule="auto"/>
        <w:jc w:val="both"/>
        <w:rPr>
          <w:rFonts w:ascii="Arial" w:hAnsi="Arial" w:cs="Arial"/>
        </w:rPr>
      </w:pPr>
      <w:r w:rsidRPr="000D5028">
        <w:rPr>
          <w:rFonts w:ascii="Arial" w:hAnsi="Arial" w:cs="Arial"/>
        </w:rPr>
        <w:t>V okviru Načrta za okrevanje in odpornost (NOO) se bo izvajalo »</w:t>
      </w:r>
      <w:r w:rsidRPr="000D5028">
        <w:rPr>
          <w:rFonts w:ascii="Arial" w:hAnsi="Arial" w:cs="Arial"/>
          <w:b/>
          <w:bCs/>
        </w:rPr>
        <w:t>Strukturne ukrepe za krepitev (odpornosti) trga dela</w:t>
      </w:r>
      <w:r w:rsidRPr="000D5028">
        <w:rPr>
          <w:rFonts w:ascii="Arial" w:hAnsi="Arial" w:cs="Arial"/>
        </w:rPr>
        <w:t xml:space="preserve">«. Strukturni ukrepi so usmerjeni v zagotovitev pravnih in strateških podlag za krepitev odpornosti trga dela, predvidene podlage bodo prispevale k zagotavljanju kakovostnih delovnih mest, ki bodo prilagojena digitalizaciji in prehodu v </w:t>
      </w:r>
      <w:proofErr w:type="spellStart"/>
      <w:r w:rsidRPr="000D5028">
        <w:rPr>
          <w:rFonts w:ascii="Arial" w:hAnsi="Arial" w:cs="Arial"/>
        </w:rPr>
        <w:t>nizkoogljično</w:t>
      </w:r>
      <w:proofErr w:type="spellEnd"/>
      <w:r w:rsidRPr="000D5028">
        <w:rPr>
          <w:rFonts w:ascii="Arial" w:hAnsi="Arial" w:cs="Arial"/>
        </w:rPr>
        <w:t xml:space="preserve"> krožno gospodarstvo, ter k povečanju stopnje zaposlenosti mladih in starejših: </w:t>
      </w:r>
    </w:p>
    <w:p w14:paraId="151BEE8F" w14:textId="77777777" w:rsidR="009A2A4F" w:rsidRPr="000D5028" w:rsidRDefault="009A2A4F" w:rsidP="000D5028">
      <w:pPr>
        <w:pStyle w:val="ListParagraph"/>
        <w:numPr>
          <w:ilvl w:val="0"/>
          <w:numId w:val="9"/>
        </w:numPr>
        <w:spacing w:after="0" w:line="276" w:lineRule="auto"/>
        <w:jc w:val="both"/>
        <w:rPr>
          <w:rFonts w:ascii="Arial" w:hAnsi="Arial" w:cs="Arial"/>
        </w:rPr>
      </w:pPr>
      <w:r w:rsidRPr="000D5028">
        <w:rPr>
          <w:rFonts w:ascii="Arial" w:hAnsi="Arial" w:cs="Arial"/>
        </w:rPr>
        <w:t>priprava analitične in strateške podlage za preučitev prilagoditve institutov na področju zavarovanja za brezposelnost,</w:t>
      </w:r>
    </w:p>
    <w:p w14:paraId="6B9B9EEA" w14:textId="77777777" w:rsidR="009A2A4F" w:rsidRPr="000D5028" w:rsidRDefault="009A2A4F" w:rsidP="000D5028">
      <w:pPr>
        <w:pStyle w:val="ListParagraph"/>
        <w:numPr>
          <w:ilvl w:val="0"/>
          <w:numId w:val="9"/>
        </w:numPr>
        <w:spacing w:after="0" w:line="276" w:lineRule="auto"/>
        <w:jc w:val="both"/>
        <w:rPr>
          <w:rFonts w:ascii="Arial" w:hAnsi="Arial" w:cs="Arial"/>
        </w:rPr>
      </w:pPr>
      <w:r w:rsidRPr="000D5028">
        <w:rPr>
          <w:rFonts w:ascii="Arial" w:hAnsi="Arial" w:cs="Arial"/>
        </w:rPr>
        <w:t>izvedba evalvacije ukrepov aktivne politike zaposlovanja ter prilagoditev izvedbenih dokumentov Smernic za izvajanje aktivne politike zaposlovanja 2021 – 2025.</w:t>
      </w:r>
    </w:p>
    <w:p w14:paraId="64779502" w14:textId="77777777" w:rsidR="00920CE2" w:rsidRPr="000D5028" w:rsidRDefault="00920CE2" w:rsidP="00E70377">
      <w:pPr>
        <w:spacing w:after="0" w:line="276" w:lineRule="auto"/>
        <w:jc w:val="both"/>
        <w:rPr>
          <w:rFonts w:ascii="Arial" w:hAnsi="Arial" w:cs="Arial"/>
        </w:rPr>
      </w:pPr>
    </w:p>
    <w:p w14:paraId="4C2C7556" w14:textId="5A9C5833" w:rsidR="009A2A4F" w:rsidRPr="000D5028" w:rsidRDefault="009A2A4F" w:rsidP="00E70377">
      <w:pPr>
        <w:spacing w:after="0" w:line="276" w:lineRule="auto"/>
        <w:jc w:val="both"/>
        <w:rPr>
          <w:rFonts w:ascii="Arial" w:hAnsi="Arial" w:cs="Arial"/>
        </w:rPr>
      </w:pPr>
      <w:r w:rsidRPr="000D5028">
        <w:rPr>
          <w:rFonts w:ascii="Arial" w:hAnsi="Arial" w:cs="Arial"/>
        </w:rPr>
        <w:t>Za učinkovito doseganje krovnih ciljev Smernic bo Slovenija v sodelovanju z OECD</w:t>
      </w:r>
      <w:r w:rsidRPr="000D5028">
        <w:rPr>
          <w:rFonts w:ascii="Arial" w:hAnsi="Arial" w:cs="Arial"/>
          <w:b/>
          <w:bCs/>
        </w:rPr>
        <w:t xml:space="preserve"> </w:t>
      </w:r>
      <w:r w:rsidRPr="000D5028">
        <w:rPr>
          <w:rFonts w:ascii="Arial" w:hAnsi="Arial" w:cs="Arial"/>
        </w:rPr>
        <w:t xml:space="preserve">od marca 2023 do konca leta 2024 pregledala in ocenila dosedanje izvajanje in doseganje rezultatov programov aktivne politike zaposlovanja. Smernice izpostavljajo tudi pomen opremljanja brezposelnih z znanji in veščinami, potrebnimi zaradi hitro spreminjajočih se potreb na trgu dela, vključno zaradi digitalizacije in zelene transformacije ekonomije. </w:t>
      </w:r>
    </w:p>
    <w:p w14:paraId="3AF07AA3" w14:textId="77777777" w:rsidR="00920CE2" w:rsidRPr="000D5028" w:rsidRDefault="00920CE2" w:rsidP="00E70377">
      <w:pPr>
        <w:spacing w:after="0" w:line="276" w:lineRule="auto"/>
        <w:jc w:val="both"/>
        <w:rPr>
          <w:rFonts w:ascii="Arial" w:hAnsi="Arial" w:cs="Arial"/>
        </w:rPr>
      </w:pPr>
    </w:p>
    <w:p w14:paraId="609E47AC" w14:textId="369D9E73" w:rsidR="009A2A4F" w:rsidRPr="000D5028" w:rsidRDefault="009A2A4F" w:rsidP="00E70377">
      <w:pPr>
        <w:spacing w:after="0" w:line="276" w:lineRule="auto"/>
        <w:jc w:val="both"/>
        <w:rPr>
          <w:rFonts w:ascii="Arial" w:hAnsi="Arial" w:cs="Arial"/>
        </w:rPr>
      </w:pPr>
      <w:r w:rsidRPr="000D5028">
        <w:rPr>
          <w:rFonts w:ascii="Arial" w:hAnsi="Arial" w:cs="Arial"/>
        </w:rPr>
        <w:t xml:space="preserve">V okviru politik trga dela se med drugim odzivamo tudi na vplive na ciljno skupino mladih. Tako se v okviru NOO izvaja projekt </w:t>
      </w:r>
      <w:r w:rsidRPr="000D5028">
        <w:rPr>
          <w:rFonts w:ascii="Arial" w:hAnsi="Arial" w:cs="Arial"/>
          <w:b/>
          <w:bCs/>
        </w:rPr>
        <w:t>Hitrejši vstop mladih na trg dela v obdobju 2022 – 2024</w:t>
      </w:r>
      <w:r w:rsidRPr="000D5028">
        <w:rPr>
          <w:rFonts w:ascii="Arial" w:hAnsi="Arial" w:cs="Arial"/>
        </w:rPr>
        <w:t xml:space="preserve">. Cilj projekta je hitrejša aktivacija mladih, starih do vključno 25 let, s subvencijami za zaposlitev za nedoločen čas. Z zagotavljanem pridobivanja delovnih izkušenj, obveznega usposabljanja v času subvencionirane zaposlitve in spodbujanjem zaposlovanja za nedoločen čas, se v okviru tega </w:t>
      </w:r>
      <w:r w:rsidRPr="000D5028">
        <w:rPr>
          <w:rFonts w:ascii="Arial" w:hAnsi="Arial" w:cs="Arial"/>
        </w:rPr>
        <w:lastRenderedPageBreak/>
        <w:t xml:space="preserve">ukrepa poleg lajšanja prvega vstopa na trg dela krepi tudi trajnost in zmanjšujejo negotovosti njihovih zaposlitev, s katerimi se običajno srečujejo mladi na začetku svoje delovne aktivnosti. </w:t>
      </w:r>
    </w:p>
    <w:p w14:paraId="57D47672" w14:textId="77777777" w:rsidR="00920CE2" w:rsidRPr="000D5028" w:rsidRDefault="00920CE2" w:rsidP="00E70377">
      <w:pPr>
        <w:spacing w:after="0" w:line="276" w:lineRule="auto"/>
        <w:jc w:val="both"/>
        <w:rPr>
          <w:rFonts w:ascii="Arial" w:hAnsi="Arial" w:cs="Arial"/>
        </w:rPr>
      </w:pPr>
    </w:p>
    <w:p w14:paraId="33306CC0" w14:textId="0CD0D6FF" w:rsidR="009A2A4F" w:rsidRPr="000D5028" w:rsidRDefault="009A2A4F" w:rsidP="00E70377">
      <w:pPr>
        <w:spacing w:after="0" w:line="276" w:lineRule="auto"/>
        <w:jc w:val="both"/>
        <w:rPr>
          <w:rFonts w:ascii="Arial" w:hAnsi="Arial" w:cs="Arial"/>
        </w:rPr>
      </w:pPr>
      <w:r w:rsidRPr="000D5028">
        <w:rPr>
          <w:rFonts w:ascii="Arial" w:hAnsi="Arial" w:cs="Arial"/>
        </w:rPr>
        <w:t xml:space="preserve">Poleg podpore zaposlovanju brezposelnim osebam si prizadevamo tudi za </w:t>
      </w:r>
      <w:r w:rsidRPr="000D5028">
        <w:rPr>
          <w:rFonts w:ascii="Arial" w:hAnsi="Arial" w:cs="Arial"/>
          <w:b/>
          <w:bCs/>
        </w:rPr>
        <w:t>premostitev kriznih situacij s pomočjo interventnih ukrepov za ohranitev zaposlitev</w:t>
      </w:r>
      <w:r w:rsidRPr="000D5028">
        <w:rPr>
          <w:rFonts w:ascii="Arial" w:hAnsi="Arial" w:cs="Arial"/>
        </w:rPr>
        <w:t xml:space="preserve">. Shemi čakanja na delo in skrajšanega delovnega časa sta se prvič izvajali in prilagajali razmeram med zdravstveno krizo v času od 2020 in sredine 2021. Nadaljevanje prilagajanja hitrim preobratom razmer za delovanje gospodarstva predstavlja tudi interventni ukrep, ki se v prvi polovici 2023 izvaja v okviru Zakona o pomoči gospodarstvu za omilitev posledic energetske krize. </w:t>
      </w:r>
    </w:p>
    <w:p w14:paraId="42D4B779" w14:textId="77777777" w:rsidR="00920CE2" w:rsidRPr="000D5028" w:rsidRDefault="00920CE2" w:rsidP="00E70377">
      <w:pPr>
        <w:spacing w:after="0" w:line="276" w:lineRule="auto"/>
        <w:jc w:val="both"/>
        <w:rPr>
          <w:rFonts w:ascii="Arial" w:hAnsi="Arial" w:cs="Arial"/>
        </w:rPr>
      </w:pPr>
    </w:p>
    <w:p w14:paraId="63C8BE5D" w14:textId="5F5DA431" w:rsidR="009A2A4F" w:rsidRPr="000D5028" w:rsidRDefault="009A2A4F" w:rsidP="00E70377">
      <w:pPr>
        <w:spacing w:after="0" w:line="276" w:lineRule="auto"/>
        <w:jc w:val="both"/>
        <w:rPr>
          <w:rFonts w:ascii="Arial" w:hAnsi="Arial" w:cs="Arial"/>
        </w:rPr>
      </w:pPr>
      <w:r w:rsidRPr="000D5028">
        <w:rPr>
          <w:rFonts w:ascii="Arial" w:hAnsi="Arial" w:cs="Arial"/>
        </w:rPr>
        <w:t>Z ukrepom »</w:t>
      </w:r>
      <w:r w:rsidRPr="000D5028">
        <w:rPr>
          <w:rFonts w:ascii="Arial" w:hAnsi="Arial" w:cs="Arial"/>
          <w:b/>
          <w:bCs/>
        </w:rPr>
        <w:t>Usposabljanje in izobraževanje zaposlenih</w:t>
      </w:r>
      <w:r w:rsidRPr="000D5028">
        <w:rPr>
          <w:rFonts w:ascii="Arial" w:hAnsi="Arial" w:cs="Arial"/>
        </w:rPr>
        <w:t>« se naslavljajo ključn</w:t>
      </w:r>
      <w:r w:rsidR="00805B1E" w:rsidRPr="000D5028">
        <w:rPr>
          <w:rFonts w:ascii="Arial" w:hAnsi="Arial" w:cs="Arial"/>
        </w:rPr>
        <w:t>i</w:t>
      </w:r>
      <w:r w:rsidRPr="000D5028">
        <w:rPr>
          <w:rFonts w:ascii="Arial" w:hAnsi="Arial" w:cs="Arial"/>
        </w:rPr>
        <w:t xml:space="preserve"> izzivi, s katerimi se prilagodi, poglobi in nadgradi njihovo znanje in kompetence za potrebe trga dela, s poudarkom na digitalnih kompetencah. Z ukrepom se bodo tako odpravljala strukturna neskladja in izboljšala kvalifikacijska struktura človeških virov, kar ima pozitiven vpliv na več področij: večja konkurenčnost podjetij, razvoj in napredek storitev, povečanje dodane vrednosti in produktivnosti, večja odpornost podjetij in zaposlenih na nihanje v gospodarstvu in nastopu kriz. </w:t>
      </w:r>
    </w:p>
    <w:p w14:paraId="1BEFC03B" w14:textId="77777777" w:rsidR="00920CE2" w:rsidRPr="000D5028" w:rsidRDefault="00920CE2" w:rsidP="00E70377">
      <w:pPr>
        <w:spacing w:after="0" w:line="276" w:lineRule="auto"/>
        <w:jc w:val="both"/>
        <w:rPr>
          <w:rFonts w:ascii="Arial" w:hAnsi="Arial" w:cs="Arial"/>
        </w:rPr>
      </w:pPr>
    </w:p>
    <w:p w14:paraId="273BF3F7" w14:textId="57AE65E2" w:rsidR="009A2A4F" w:rsidRPr="000D5028" w:rsidRDefault="009A2A4F" w:rsidP="00E70377">
      <w:pPr>
        <w:spacing w:after="0" w:line="276" w:lineRule="auto"/>
        <w:jc w:val="both"/>
        <w:rPr>
          <w:rFonts w:ascii="Arial" w:hAnsi="Arial" w:cs="Arial"/>
        </w:rPr>
      </w:pPr>
      <w:r w:rsidRPr="000D5028">
        <w:rPr>
          <w:rFonts w:ascii="Arial" w:hAnsi="Arial" w:cs="Arial"/>
        </w:rPr>
        <w:t xml:space="preserve">Nadaljevale se bodo aktivnosti povezane s preprečevanjem negativnih posledic nestandardnih oblik dela in bojem proti </w:t>
      </w:r>
      <w:proofErr w:type="spellStart"/>
      <w:r w:rsidRPr="000D5028">
        <w:rPr>
          <w:rFonts w:ascii="Arial" w:hAnsi="Arial" w:cs="Arial"/>
        </w:rPr>
        <w:t>prekarnosti</w:t>
      </w:r>
      <w:proofErr w:type="spellEnd"/>
      <w:r w:rsidRPr="000D5028">
        <w:rPr>
          <w:rFonts w:ascii="Arial" w:hAnsi="Arial" w:cs="Arial"/>
        </w:rPr>
        <w:t xml:space="preserve">. Trenutno med socialnimi partnerji in vlado poteka usklajevanje novele </w:t>
      </w:r>
      <w:r w:rsidRPr="000D5028">
        <w:rPr>
          <w:rFonts w:ascii="Arial" w:hAnsi="Arial" w:cs="Arial"/>
          <w:b/>
          <w:bCs/>
        </w:rPr>
        <w:t>Zakona o delovnih razmerjih</w:t>
      </w:r>
      <w:r w:rsidRPr="000D5028">
        <w:rPr>
          <w:rFonts w:ascii="Arial" w:hAnsi="Arial" w:cs="Arial"/>
        </w:rPr>
        <w:t xml:space="preserve">, ki bo vključeval dopolnitev ureditve dela na domu, prenos Direktive o preglednih in predvidljivih delovnih pogojih v Evropski uniji in Direktive o usklajevanju poklicnega in zasebnega življenja staršev in oskrbovalcev ter morebitne druge spremembe usklajene s socialnimi partnerji. V skladu z dosedanjo prakso bodo vse ključne spremembe na trgu dela oblikovane v socialnem dialogu in sprejete v soglasju s socialnimi partnerji. V tem pogledu bo vlada preučila tudi morebitne možnosti krepitve kapacitet in usposobljenosti socialnih partnerjev za socialni dialog. </w:t>
      </w:r>
    </w:p>
    <w:p w14:paraId="58876FC2" w14:textId="77777777" w:rsidR="00920CE2" w:rsidRPr="000D5028" w:rsidRDefault="00920CE2" w:rsidP="00E70377">
      <w:pPr>
        <w:spacing w:after="0" w:line="276" w:lineRule="auto"/>
        <w:jc w:val="both"/>
        <w:rPr>
          <w:rFonts w:ascii="Arial" w:hAnsi="Arial" w:cs="Arial"/>
        </w:rPr>
      </w:pPr>
    </w:p>
    <w:p w14:paraId="420B2013" w14:textId="5ED74B74" w:rsidR="009A2A4F" w:rsidRPr="000D5028" w:rsidRDefault="009A2A4F" w:rsidP="00E70377">
      <w:pPr>
        <w:spacing w:after="0" w:line="276" w:lineRule="auto"/>
        <w:jc w:val="both"/>
        <w:rPr>
          <w:rFonts w:ascii="Arial" w:hAnsi="Arial" w:cs="Arial"/>
        </w:rPr>
      </w:pPr>
      <w:r w:rsidRPr="000D5028">
        <w:rPr>
          <w:rFonts w:ascii="Arial" w:hAnsi="Arial" w:cs="Arial"/>
        </w:rPr>
        <w:t xml:space="preserve">Ob upoštevanju demografskih razmer in pomanjkanju usposobljene delovne sile, bo vlada preučila možnosti sklepanja </w:t>
      </w:r>
      <w:r w:rsidRPr="000D5028">
        <w:rPr>
          <w:rFonts w:ascii="Arial" w:hAnsi="Arial" w:cs="Arial"/>
          <w:b/>
          <w:bCs/>
        </w:rPr>
        <w:t>bilateralnih sporazumov o zaposlovanju</w:t>
      </w:r>
      <w:r w:rsidRPr="000D5028">
        <w:rPr>
          <w:rFonts w:ascii="Arial" w:hAnsi="Arial" w:cs="Arial"/>
        </w:rPr>
        <w:t xml:space="preserve"> ter si v sodelovanju s pristojnimi ministrstvi prizadevalo za učinkovitejše postopke na področju zaposlovanja tujcev. </w:t>
      </w:r>
    </w:p>
    <w:p w14:paraId="04768327" w14:textId="77777777" w:rsidR="00920CE2" w:rsidRPr="000D5028" w:rsidRDefault="00920CE2" w:rsidP="00E70377">
      <w:pPr>
        <w:spacing w:after="0" w:line="276" w:lineRule="auto"/>
        <w:jc w:val="both"/>
        <w:rPr>
          <w:rFonts w:ascii="Arial" w:hAnsi="Arial" w:cs="Arial"/>
          <w:b/>
          <w:bCs/>
        </w:rPr>
      </w:pPr>
    </w:p>
    <w:p w14:paraId="3FDA4E79" w14:textId="519212C2" w:rsidR="009A2A4F" w:rsidRPr="000D5028" w:rsidRDefault="009A2A4F" w:rsidP="00E70377">
      <w:pPr>
        <w:spacing w:after="0" w:line="276" w:lineRule="auto"/>
        <w:jc w:val="both"/>
        <w:rPr>
          <w:rFonts w:ascii="Arial" w:hAnsi="Arial" w:cs="Arial"/>
        </w:rPr>
      </w:pPr>
      <w:r w:rsidRPr="000D5028">
        <w:rPr>
          <w:rFonts w:ascii="Arial" w:hAnsi="Arial" w:cs="Arial"/>
        </w:rPr>
        <w:t xml:space="preserve">Za zagotovitev visoko usposobljene delovne sile se pripravljata dva zakona; in sicer pripravljena so izhodišča za pripravo </w:t>
      </w:r>
      <w:r w:rsidRPr="000D5028">
        <w:rPr>
          <w:rFonts w:ascii="Arial" w:hAnsi="Arial" w:cs="Arial"/>
          <w:b/>
          <w:bCs/>
        </w:rPr>
        <w:t>zakona o razvojnih delovnih mestih</w:t>
      </w:r>
      <w:r w:rsidRPr="000D5028">
        <w:rPr>
          <w:rFonts w:ascii="Arial" w:hAnsi="Arial" w:cs="Arial"/>
        </w:rPr>
        <w:t xml:space="preserve">, s katero se bo uveljavil poseben sistem spodbud za razvojna delovna mesta s ciljem, da se poveča konkurenčnost slovenskih podjetij pri zaposlovanju razvojnih kadrov ter izhodišča </w:t>
      </w:r>
      <w:r w:rsidRPr="000D5028">
        <w:rPr>
          <w:rFonts w:ascii="Arial" w:hAnsi="Arial" w:cs="Arial"/>
          <w:b/>
          <w:bCs/>
        </w:rPr>
        <w:t>zakona o privlačnosti Slovenije za zaposlovanje globalnih talentov</w:t>
      </w:r>
      <w:r w:rsidRPr="000D5028">
        <w:rPr>
          <w:rFonts w:ascii="Arial" w:hAnsi="Arial" w:cs="Arial"/>
        </w:rPr>
        <w:t>, s katerim nameravamo uveljaviti poseben postopek za zaposlovanje visokokvalificiranih strokovnjakov, z namenom da Slovenija zmanjša primanjkljaj določenih strokovnjakov in znanj za specifična področja, s tem pa izboljša mednarodna konkurenčnost slovenskih podjetij. Gre predvsem za podjetja v visokotehnološkem in IT sektorju, ki jih zaznamuje visoka intenzivnost lastnega razvoja. Opravljene so bile tudi razprave z deležniki.</w:t>
      </w:r>
    </w:p>
    <w:p w14:paraId="6BE68107" w14:textId="77777777" w:rsidR="00920CE2" w:rsidRPr="000D5028" w:rsidRDefault="00920CE2" w:rsidP="00E70377">
      <w:pPr>
        <w:spacing w:after="0" w:line="276" w:lineRule="auto"/>
        <w:jc w:val="both"/>
        <w:rPr>
          <w:rFonts w:ascii="Arial" w:hAnsi="Arial" w:cs="Arial"/>
        </w:rPr>
      </w:pPr>
    </w:p>
    <w:p w14:paraId="35013C11" w14:textId="77777777" w:rsidR="009A2A4F" w:rsidRPr="000D5028" w:rsidRDefault="009A2A4F" w:rsidP="00E70377">
      <w:pPr>
        <w:spacing w:after="0" w:line="276" w:lineRule="auto"/>
        <w:jc w:val="both"/>
        <w:rPr>
          <w:rFonts w:ascii="Arial" w:hAnsi="Arial" w:cs="Arial"/>
        </w:rPr>
      </w:pPr>
      <w:r w:rsidRPr="000D5028">
        <w:rPr>
          <w:rFonts w:ascii="Arial" w:hAnsi="Arial" w:cs="Arial"/>
        </w:rPr>
        <w:t xml:space="preserve">Ministrstvo za kulturo načrtuje </w:t>
      </w:r>
      <w:r w:rsidRPr="000D5028">
        <w:rPr>
          <w:rFonts w:ascii="Arial" w:hAnsi="Arial" w:cs="Arial"/>
          <w:b/>
          <w:bCs/>
        </w:rPr>
        <w:t>reformo položaja samozaposlenih v kulturi</w:t>
      </w:r>
      <w:r w:rsidRPr="000D5028">
        <w:rPr>
          <w:rFonts w:ascii="Arial" w:hAnsi="Arial" w:cs="Arial"/>
        </w:rPr>
        <w:t xml:space="preserve"> skozi niz ukrepov ter realizacijo vrste pilotnih projektov za aktivnejše </w:t>
      </w:r>
      <w:proofErr w:type="spellStart"/>
      <w:r w:rsidRPr="000D5028">
        <w:rPr>
          <w:rFonts w:ascii="Arial" w:hAnsi="Arial" w:cs="Arial"/>
        </w:rPr>
        <w:t>medpodročno</w:t>
      </w:r>
      <w:proofErr w:type="spellEnd"/>
      <w:r w:rsidRPr="000D5028">
        <w:rPr>
          <w:rFonts w:ascii="Arial" w:hAnsi="Arial" w:cs="Arial"/>
        </w:rPr>
        <w:t xml:space="preserve"> povezovanje, v katerega bodo pomembno vključeni samozaposleni v kulturi. Odprava neenakosti na polju samozaposlenih bo omogočila dvig ustvarjalnosti in realizacijo treh temeljnih smernic Novega evropskega Bauhausa, ki se povezuje tako s področjem trajnosti, kot s specifičnimi energetskimi izzivi, ki so izpostavljeni tudi v zadnjih priporočilih Sveta Evropske unije Sloveniji.</w:t>
      </w:r>
    </w:p>
    <w:p w14:paraId="0B6A364A" w14:textId="2670E111" w:rsidR="009A2A4F" w:rsidRPr="000D5028" w:rsidRDefault="009A2A4F" w:rsidP="00E70377">
      <w:pPr>
        <w:spacing w:after="0" w:line="276" w:lineRule="auto"/>
        <w:jc w:val="both"/>
        <w:rPr>
          <w:rFonts w:ascii="Arial" w:hAnsi="Arial" w:cs="Arial"/>
        </w:rPr>
      </w:pPr>
    </w:p>
    <w:p w14:paraId="04B16DC2" w14:textId="77777777" w:rsidR="009A2A4F" w:rsidRPr="000D5028" w:rsidRDefault="009A2A4F" w:rsidP="00E70377">
      <w:pPr>
        <w:pStyle w:val="Heading3"/>
        <w:numPr>
          <w:ilvl w:val="2"/>
          <w:numId w:val="2"/>
        </w:numPr>
        <w:spacing w:before="0" w:line="276" w:lineRule="auto"/>
        <w:jc w:val="both"/>
        <w:rPr>
          <w:rFonts w:ascii="Arial" w:hAnsi="Arial" w:cs="Arial"/>
          <w:b/>
          <w:bCs/>
          <w:color w:val="2E74B5" w:themeColor="accent5" w:themeShade="BF"/>
          <w:sz w:val="22"/>
          <w:szCs w:val="22"/>
        </w:rPr>
      </w:pPr>
      <w:bookmarkStart w:id="6" w:name="_Toc131424192"/>
      <w:r w:rsidRPr="000D5028">
        <w:rPr>
          <w:rFonts w:ascii="Arial" w:hAnsi="Arial" w:cs="Arial"/>
          <w:b/>
          <w:bCs/>
          <w:color w:val="2E74B5" w:themeColor="accent5" w:themeShade="BF"/>
          <w:sz w:val="22"/>
          <w:szCs w:val="22"/>
        </w:rPr>
        <w:lastRenderedPageBreak/>
        <w:t>Pokojninski sistem</w:t>
      </w:r>
      <w:bookmarkEnd w:id="6"/>
      <w:r w:rsidRPr="000D5028">
        <w:rPr>
          <w:rFonts w:ascii="Arial" w:hAnsi="Arial" w:cs="Arial"/>
          <w:b/>
          <w:bCs/>
          <w:color w:val="2E74B5" w:themeColor="accent5" w:themeShade="BF"/>
          <w:sz w:val="22"/>
          <w:szCs w:val="22"/>
        </w:rPr>
        <w:t xml:space="preserve"> </w:t>
      </w:r>
    </w:p>
    <w:p w14:paraId="27E565EA" w14:textId="77777777" w:rsidR="00920CE2" w:rsidRPr="000D5028" w:rsidRDefault="00920CE2" w:rsidP="00E70377">
      <w:pPr>
        <w:spacing w:after="0" w:line="276" w:lineRule="auto"/>
        <w:jc w:val="both"/>
        <w:rPr>
          <w:rFonts w:ascii="Arial" w:hAnsi="Arial" w:cs="Arial"/>
        </w:rPr>
      </w:pPr>
    </w:p>
    <w:p w14:paraId="25CC59C9" w14:textId="2683800D" w:rsidR="009A2A4F" w:rsidRPr="000D5028" w:rsidRDefault="009A2A4F" w:rsidP="00E70377">
      <w:pPr>
        <w:spacing w:after="0" w:line="276" w:lineRule="auto"/>
        <w:jc w:val="both"/>
        <w:rPr>
          <w:rFonts w:ascii="Arial" w:hAnsi="Arial" w:cs="Arial"/>
        </w:rPr>
      </w:pPr>
      <w:r w:rsidRPr="000D5028">
        <w:rPr>
          <w:rFonts w:ascii="Arial" w:hAnsi="Arial" w:cs="Arial"/>
        </w:rPr>
        <w:t>Ugodni trendi na trgu dela so pomemben dejavnik za 2,5% stopnjo rasti zavarovancev v primerjavi z letom 2021, ki jih je bilo v letu 2022 več kot milijon. Razmerje med številom zavarovancev in uživalcev pokojnin iz obveznega zavarovanja je v letu 2022 znašalo 1,57 in se je v primerjavi z letom 2021, ko je znašalo 1,54, povečalo ter je v obdobju veljavnosti veljavne prenovljene zakonodaje  najvišje. Spodbude za podaljšanje ostajanja na trgu dela se še naprej kažejo kot izjemno učinkovite, saj je leta 2022 več kot 30 odstotkov posameznikov nadaljevalo z delom po izpolnitvi pogojev za upokojitev. Ob navedenih trendih se je delež odhodkov za pokojnine v BDP z 9,95 odstotka v letu 2021 znižal na 9,56 odstotka v letu 2022, kar je posledica tudi visoke nominalne rasti BDP. Postopno se povečuje delovna in starostna doba pri upokojitvi. V letu 2022 so ženske uveljavile starostno pokojnino v povprečju z 38 leti in 7 meseci, moški pa s 37 leti in 8 meseci pokojninske dobe, kar predstavlja v primerjavi z letom 2021 pri ženskah povečanje za 2 meseca, pri moških pa povečanje za 9 mesecev. V pripravi so dodatni ukrepi za ohranitev ravnovesja med javnofinančno vzdržnostjo sistema in zagotavljanjem primerne višine pokojnin.</w:t>
      </w:r>
    </w:p>
    <w:p w14:paraId="1DD4357C" w14:textId="77777777" w:rsidR="00920CE2" w:rsidRPr="000D5028" w:rsidRDefault="00920CE2" w:rsidP="00E70377">
      <w:pPr>
        <w:spacing w:after="0" w:line="276" w:lineRule="auto"/>
        <w:jc w:val="both"/>
        <w:rPr>
          <w:rFonts w:ascii="Arial" w:hAnsi="Arial" w:cs="Arial"/>
        </w:rPr>
      </w:pPr>
    </w:p>
    <w:p w14:paraId="2B9D313D" w14:textId="7114A9D0" w:rsidR="009A2A4F" w:rsidRPr="000D5028" w:rsidRDefault="009A2A4F" w:rsidP="00E70377">
      <w:pPr>
        <w:spacing w:after="0" w:line="276" w:lineRule="auto"/>
        <w:jc w:val="both"/>
        <w:rPr>
          <w:rFonts w:ascii="Arial" w:hAnsi="Arial" w:cs="Arial"/>
        </w:rPr>
      </w:pPr>
      <w:r w:rsidRPr="000D5028">
        <w:rPr>
          <w:rFonts w:ascii="Arial" w:hAnsi="Arial" w:cs="Arial"/>
        </w:rPr>
        <w:t xml:space="preserve">Na področju </w:t>
      </w:r>
      <w:r w:rsidRPr="000D5028">
        <w:rPr>
          <w:rFonts w:ascii="Arial" w:hAnsi="Arial" w:cs="Arial"/>
          <w:b/>
          <w:bCs/>
        </w:rPr>
        <w:t>priprave pokojninske reforme</w:t>
      </w:r>
      <w:r w:rsidRPr="000D5028">
        <w:rPr>
          <w:rFonts w:ascii="Arial" w:hAnsi="Arial" w:cs="Arial"/>
        </w:rPr>
        <w:t xml:space="preserve"> je bila v preteklem letu zaključena priprava strokovnih, analitičnih in komunikacijskih podlag za začetek procesa prenove sistema pokojninskega in invalidskega zavarovanja (nadgradnja analitičnih modelov, analiza OECD, dodatni izračuni IER). </w:t>
      </w:r>
    </w:p>
    <w:p w14:paraId="40C3939D" w14:textId="77777777" w:rsidR="00920CE2" w:rsidRPr="000D5028" w:rsidRDefault="00920CE2" w:rsidP="00E70377">
      <w:pPr>
        <w:spacing w:after="0" w:line="276" w:lineRule="auto"/>
        <w:jc w:val="both"/>
        <w:rPr>
          <w:rFonts w:ascii="Arial" w:hAnsi="Arial" w:cs="Arial"/>
        </w:rPr>
      </w:pPr>
    </w:p>
    <w:p w14:paraId="4876B3FF" w14:textId="2A02BC0A" w:rsidR="009A2A4F" w:rsidRPr="000D5028" w:rsidRDefault="009A2A4F" w:rsidP="00E70377">
      <w:pPr>
        <w:spacing w:after="0" w:line="276" w:lineRule="auto"/>
        <w:jc w:val="both"/>
        <w:rPr>
          <w:rFonts w:ascii="Arial" w:hAnsi="Arial" w:cs="Arial"/>
        </w:rPr>
      </w:pPr>
      <w:r w:rsidRPr="000D5028">
        <w:rPr>
          <w:rFonts w:ascii="Arial" w:hAnsi="Arial" w:cs="Arial"/>
        </w:rPr>
        <w:t xml:space="preserve">Skladno z zavezami v okviru NOO bo sledilo posredovanje predloga sprememb pokojninske zakonodaje v obravnavo Ekonomsko-socialnemu svetu, še pred tem pa bo tekla širša razprava z zainteresirano javnostjo glede konceptualnih usmeritev spreminjanja sistema pokojninskega in invalidskega zavarovanja v smeri njegove pravičnosti in odpornosti. Med ključnimi sogovorniki bodo poleg predstavnikov sindikatov in delodajalcev še upokojenci, mladi, invalidske organizacije in širša civilna družba. </w:t>
      </w:r>
    </w:p>
    <w:p w14:paraId="45F4827B" w14:textId="77777777" w:rsidR="00920CE2" w:rsidRPr="000D5028" w:rsidRDefault="00920CE2" w:rsidP="00E70377">
      <w:pPr>
        <w:spacing w:after="0" w:line="276" w:lineRule="auto"/>
        <w:jc w:val="both"/>
        <w:rPr>
          <w:rFonts w:ascii="Arial" w:hAnsi="Arial" w:cs="Arial"/>
        </w:rPr>
      </w:pPr>
    </w:p>
    <w:p w14:paraId="0CE41861" w14:textId="2AABF81C" w:rsidR="009A2A4F" w:rsidRPr="000D5028" w:rsidRDefault="000D5028" w:rsidP="00E70377">
      <w:pPr>
        <w:spacing w:after="0" w:line="276" w:lineRule="auto"/>
        <w:jc w:val="both"/>
        <w:rPr>
          <w:rFonts w:ascii="Arial" w:hAnsi="Arial" w:cs="Arial"/>
        </w:rPr>
      </w:pPr>
      <w:r w:rsidRPr="000D5028">
        <w:rPr>
          <w:rFonts w:ascii="Arial" w:hAnsi="Arial" w:cs="Arial"/>
        </w:rPr>
        <w:t xml:space="preserve">Pri oblikovanju predloga za prenovo sistema pokojninskega in invalidskega zavarovanja bodo upoštevana izhodišča, ki so bila usklajena med socialnimi partnerji in vlado ter potrjena na Ekonomsko socialnem svetu leta 2017. </w:t>
      </w:r>
      <w:r w:rsidR="009A2A4F" w:rsidRPr="000D5028">
        <w:rPr>
          <w:rFonts w:ascii="Arial" w:hAnsi="Arial" w:cs="Arial"/>
        </w:rPr>
        <w:t>Predvidena je aktivna vloga socialnih partnerjev in Ekonomsko-socialnega sveta, kjer je že bila ustanovljena ustrezna pogajalska skupina. V skladu z dosedanjo prakso bodo vse ključne spremembe na področju pokojninskega in invalidskega zavarovanja oblikovane v socialnem dialogu in sprejete v soglasju s socialnimi partnerji.</w:t>
      </w:r>
    </w:p>
    <w:p w14:paraId="08E8A2F1" w14:textId="77777777" w:rsidR="00920CE2" w:rsidRPr="000D5028" w:rsidRDefault="00920CE2" w:rsidP="00E70377">
      <w:pPr>
        <w:spacing w:after="0" w:line="276" w:lineRule="auto"/>
        <w:jc w:val="both"/>
        <w:rPr>
          <w:rFonts w:ascii="Arial" w:hAnsi="Arial" w:cs="Arial"/>
        </w:rPr>
      </w:pPr>
    </w:p>
    <w:p w14:paraId="2587F371" w14:textId="731342DA" w:rsidR="009A2A4F" w:rsidRPr="000D5028" w:rsidRDefault="009A2A4F" w:rsidP="00E70377">
      <w:pPr>
        <w:spacing w:after="0" w:line="276" w:lineRule="auto"/>
        <w:jc w:val="both"/>
        <w:rPr>
          <w:rFonts w:ascii="Arial" w:hAnsi="Arial" w:cs="Arial"/>
        </w:rPr>
      </w:pPr>
      <w:r w:rsidRPr="000D5028">
        <w:rPr>
          <w:rFonts w:ascii="Arial" w:hAnsi="Arial" w:cs="Arial"/>
        </w:rPr>
        <w:t>Vsebina predloga pokojninske in invalidske zakonodaje bo obravnavala izzive na področju dostojnosti pokojnin in</w:t>
      </w:r>
      <w:r w:rsidR="00F55643" w:rsidRPr="000D5028">
        <w:rPr>
          <w:rFonts w:ascii="Arial" w:hAnsi="Arial" w:cs="Arial"/>
        </w:rPr>
        <w:t xml:space="preserve"> dolgoročne</w:t>
      </w:r>
      <w:r w:rsidRPr="000D5028">
        <w:rPr>
          <w:rFonts w:ascii="Arial" w:hAnsi="Arial" w:cs="Arial"/>
        </w:rPr>
        <w:t xml:space="preserve"> javnofinančne vzdržnosti sistema</w:t>
      </w:r>
      <w:r w:rsidR="000D5028" w:rsidRPr="000D5028">
        <w:rPr>
          <w:rFonts w:ascii="Arial" w:hAnsi="Arial" w:cs="Arial"/>
        </w:rPr>
        <w:t>, ob upoštevanju socialno ekonomskega  položaja upokojencev in pričakovanih demografskih gibanj,</w:t>
      </w:r>
      <w:r w:rsidRPr="000D5028">
        <w:rPr>
          <w:rFonts w:ascii="Arial" w:hAnsi="Arial" w:cs="Arial"/>
        </w:rPr>
        <w:t xml:space="preserve"> ter potrebo po preglednosti sistema pokojninskega in invalidskega zavarovanja. Poleg tega bo predlagana tudi posodobitev sistema invalidskega zavarovanja s ciljema čim večje vključenosti posameznikov z zmanjšano delovno sposobnostjo na trg dela (z vzpostavitvijo modela za učinkovitejšo poklicno rehabilitacijo) ter izboljšanja njihovega socialnega položaja. Hkrati s spremembami pokojninske zakonodaje bodo preučene možnosti dodatnih ukrepov na trgu dela z vidika delovnih pogojev in vseživljenjskega učenja in usposabljanja, ki bi omogočali in spodbujali podaljševanje delovne aktivnosti.</w:t>
      </w:r>
    </w:p>
    <w:p w14:paraId="57DA3429" w14:textId="77777777" w:rsidR="00920CE2" w:rsidRPr="000D5028" w:rsidRDefault="00920CE2" w:rsidP="00E70377">
      <w:pPr>
        <w:spacing w:after="0" w:line="276" w:lineRule="auto"/>
        <w:jc w:val="both"/>
        <w:rPr>
          <w:rFonts w:ascii="Arial" w:hAnsi="Arial" w:cs="Arial"/>
        </w:rPr>
      </w:pPr>
    </w:p>
    <w:p w14:paraId="0CC4CCD5" w14:textId="77777777" w:rsidR="00F9002E" w:rsidRPr="000D5028" w:rsidRDefault="00F9002E" w:rsidP="00E70377">
      <w:pPr>
        <w:spacing w:after="0" w:line="276" w:lineRule="auto"/>
        <w:jc w:val="both"/>
        <w:rPr>
          <w:rFonts w:ascii="Arial" w:hAnsi="Arial" w:cs="Arial"/>
        </w:rPr>
      </w:pPr>
    </w:p>
    <w:p w14:paraId="57C7A7BA" w14:textId="77777777" w:rsidR="009A2A4F" w:rsidRPr="000D5028" w:rsidRDefault="009A2A4F" w:rsidP="00E70377">
      <w:pPr>
        <w:pStyle w:val="Heading3"/>
        <w:numPr>
          <w:ilvl w:val="2"/>
          <w:numId w:val="2"/>
        </w:numPr>
        <w:spacing w:before="0" w:line="276" w:lineRule="auto"/>
        <w:jc w:val="both"/>
        <w:rPr>
          <w:rFonts w:ascii="Arial" w:hAnsi="Arial" w:cs="Arial"/>
          <w:b/>
          <w:bCs/>
          <w:color w:val="4472C4" w:themeColor="accent1"/>
          <w:sz w:val="22"/>
          <w:szCs w:val="22"/>
        </w:rPr>
      </w:pPr>
      <w:bookmarkStart w:id="7" w:name="_Toc131424193"/>
      <w:r w:rsidRPr="000D5028">
        <w:rPr>
          <w:rFonts w:ascii="Arial" w:hAnsi="Arial" w:cs="Arial"/>
          <w:b/>
          <w:bCs/>
          <w:color w:val="4472C4" w:themeColor="accent1"/>
          <w:sz w:val="22"/>
          <w:szCs w:val="22"/>
        </w:rPr>
        <w:t>Izobraževanje, usposabljanje in vseživljenjsko učenje</w:t>
      </w:r>
      <w:bookmarkEnd w:id="7"/>
    </w:p>
    <w:p w14:paraId="217A6BD5" w14:textId="77777777" w:rsidR="009A2A4F" w:rsidRPr="000D5028" w:rsidRDefault="009A2A4F" w:rsidP="00E70377">
      <w:pPr>
        <w:spacing w:after="0" w:line="276" w:lineRule="auto"/>
        <w:jc w:val="both"/>
        <w:rPr>
          <w:rFonts w:ascii="Arial" w:hAnsi="Arial" w:cs="Arial"/>
        </w:rPr>
      </w:pPr>
    </w:p>
    <w:p w14:paraId="70878C03" w14:textId="7073631F" w:rsidR="009A2A4F" w:rsidRPr="000D5028" w:rsidRDefault="009A2A4F" w:rsidP="00E70377">
      <w:pPr>
        <w:spacing w:after="0" w:line="276" w:lineRule="auto"/>
        <w:jc w:val="both"/>
        <w:rPr>
          <w:rFonts w:ascii="Arial" w:hAnsi="Arial" w:cs="Arial"/>
        </w:rPr>
      </w:pPr>
      <w:r w:rsidRPr="000D5028">
        <w:rPr>
          <w:rFonts w:ascii="Arial" w:hAnsi="Arial" w:cs="Arial"/>
        </w:rPr>
        <w:lastRenderedPageBreak/>
        <w:t>Slovenija je leta 2020 glede izobraženosti prebivalstva že dosegla cilj Strategije razvoja Slovenije, tudi kakovost znanja mladih je visoka. Pomembna je vključenost otrok v  vrtce (predšolska vzgoja),  kjer je Slovenija  že veliko let nad povprečjem EU (še zlasti pri vključenosti otrok od treh let dalje), enako nadpovprečna je tudi vključenost mladih v srednješolsko in terciarno izobraževanje, ki sta leta 2019 ostali eni najvišjih med državami EU. Vključenost mladih (20–24 let) v terciarno izobraževanje je doseglo 44,5 % (EU: 33,4 %) (Eurostat, 2022). Mladi, ki niso delovno aktivni ali v izobraževanju (NEET), so v nekaterih socialno-ekonomskih skupinah nadpovprečno zastopani, vendar je delež NEET v Sloveniji eden najnižjih v EU. Poročilu o razvoju 2022</w:t>
      </w:r>
      <w:r w:rsidRPr="000D5028">
        <w:rPr>
          <w:rStyle w:val="FootnoteReference"/>
          <w:rFonts w:ascii="Arial" w:hAnsi="Arial" w:cs="Arial"/>
        </w:rPr>
        <w:footnoteReference w:id="1"/>
      </w:r>
      <w:r w:rsidRPr="000D5028">
        <w:rPr>
          <w:rFonts w:ascii="Arial" w:hAnsi="Arial" w:cs="Arial"/>
        </w:rPr>
        <w:t xml:space="preserve"> navaja, da raziskave opozarjajo na določene vrzeli v znanju zaradi šolanja na daljavo med epidemijo, še zlasti za ranljivejše skupine otrok. Na področju vseživljenjskega učenja pa je opazen trend zniževanja vključenosti odraslih v vseživljenjsko učenje, kar iz vidika njihovega vključevanja v družbo, zaposljivosti in soočanja z razvojnimi izzivi izrazito negativno. S hitrim okrevanjem gospodarstva po epidemiji in zato povečanim povpraševanjem po delu pa so v ospredje vnovič stopili pomanjkanje delovne sile oziroma neskladja med ponudbo in povpraševanjem po znanju in spretnostih. </w:t>
      </w:r>
    </w:p>
    <w:p w14:paraId="242BF8EF" w14:textId="77777777" w:rsidR="00920CE2" w:rsidRPr="000D5028" w:rsidRDefault="00920CE2" w:rsidP="00E70377">
      <w:pPr>
        <w:spacing w:after="0" w:line="276" w:lineRule="auto"/>
        <w:jc w:val="both"/>
        <w:rPr>
          <w:rFonts w:ascii="Arial" w:hAnsi="Arial" w:cs="Arial"/>
        </w:rPr>
      </w:pPr>
    </w:p>
    <w:p w14:paraId="1B1353CA" w14:textId="45F9A43E" w:rsidR="009A2A4F" w:rsidRPr="000D5028" w:rsidRDefault="009A2A4F" w:rsidP="00E70377">
      <w:pPr>
        <w:spacing w:after="0" w:line="276" w:lineRule="auto"/>
        <w:jc w:val="both"/>
        <w:rPr>
          <w:rFonts w:ascii="Arial" w:hAnsi="Arial" w:cs="Arial"/>
        </w:rPr>
      </w:pPr>
      <w:r w:rsidRPr="000D5028">
        <w:rPr>
          <w:rFonts w:ascii="Arial" w:hAnsi="Arial" w:cs="Arial"/>
        </w:rPr>
        <w:t xml:space="preserve">Z namenom zagotoviti potrebna znanja in veščine za prihodnji zeleni in digitalni prehod bodo pripravljene potrebne spremembe </w:t>
      </w:r>
      <w:r w:rsidRPr="000D5028">
        <w:rPr>
          <w:rFonts w:ascii="Arial" w:hAnsi="Arial" w:cs="Arial"/>
          <w:b/>
          <w:bCs/>
        </w:rPr>
        <w:t>za prenovo vzgojno izobraževalnega sistema</w:t>
      </w:r>
      <w:r w:rsidRPr="000D5028">
        <w:rPr>
          <w:rFonts w:ascii="Arial" w:hAnsi="Arial" w:cs="Arial"/>
        </w:rPr>
        <w:t>. Namen prenove izobraževalnih programov je opremiti učeče se ter pedagoško-andragoško osebje s kompetencami, pomembnimi za soočanje z aktualnimi izzivi in izzivi prihodnosti (digitalnimi kompetencami, kompetencami za trajnostni razvoj ter finančno pismenostjo in s tem hkrati izboljšati usklajenost kompetenc z zahtevami trga dela za lažji prehod učečih se na trg dela.</w:t>
      </w:r>
    </w:p>
    <w:p w14:paraId="151EB9F0" w14:textId="77777777" w:rsidR="00920CE2" w:rsidRPr="000D5028" w:rsidRDefault="00920CE2" w:rsidP="00E70377">
      <w:pPr>
        <w:spacing w:after="0" w:line="276" w:lineRule="auto"/>
        <w:jc w:val="both"/>
        <w:rPr>
          <w:rFonts w:ascii="Arial" w:hAnsi="Arial" w:cs="Arial"/>
        </w:rPr>
      </w:pPr>
    </w:p>
    <w:p w14:paraId="4F823A3C" w14:textId="56CFF6BD" w:rsidR="009A2A4F" w:rsidRPr="000D5028" w:rsidRDefault="009A2A4F" w:rsidP="00E70377">
      <w:pPr>
        <w:spacing w:after="0" w:line="276" w:lineRule="auto"/>
        <w:jc w:val="both"/>
        <w:rPr>
          <w:rFonts w:ascii="Arial" w:hAnsi="Arial" w:cs="Arial"/>
        </w:rPr>
      </w:pPr>
      <w:r w:rsidRPr="000D5028">
        <w:rPr>
          <w:rFonts w:ascii="Arial" w:hAnsi="Arial" w:cs="Arial"/>
        </w:rPr>
        <w:t xml:space="preserve">Na osnovi NOO sta zasnovani </w:t>
      </w:r>
      <w:r w:rsidRPr="000D5028">
        <w:rPr>
          <w:rFonts w:ascii="Arial" w:hAnsi="Arial" w:cs="Arial"/>
          <w:b/>
          <w:bCs/>
        </w:rPr>
        <w:t xml:space="preserve">Prenova izobraževalnih programov s prenovo ključnih programskih dokumentov: kurikuluma za vrtce, učnih načrtov ter katalogov znanj splošnoizobraževalnih predmetov </w:t>
      </w:r>
      <w:r w:rsidRPr="000D5028">
        <w:rPr>
          <w:rFonts w:ascii="Arial" w:hAnsi="Arial" w:cs="Arial"/>
        </w:rPr>
        <w:t>(</w:t>
      </w:r>
      <w:proofErr w:type="spellStart"/>
      <w:r w:rsidRPr="000D5028">
        <w:rPr>
          <w:rFonts w:ascii="Arial" w:hAnsi="Arial" w:cs="Arial"/>
        </w:rPr>
        <w:t>kurikularna</w:t>
      </w:r>
      <w:proofErr w:type="spellEnd"/>
      <w:r w:rsidRPr="000D5028">
        <w:rPr>
          <w:rFonts w:ascii="Arial" w:hAnsi="Arial" w:cs="Arial"/>
        </w:rPr>
        <w:t xml:space="preserve"> prenova) in </w:t>
      </w:r>
      <w:r w:rsidRPr="000D5028">
        <w:rPr>
          <w:rFonts w:ascii="Arial" w:hAnsi="Arial" w:cs="Arial"/>
          <w:b/>
          <w:bCs/>
        </w:rPr>
        <w:t>Modernizacija srednjega poklicnega in strokovnega izobraževanja vključno z vajeništvom, prenova višješolskih študijskih programov ter vzpostavitev digitalno podprtih učnih mest</w:t>
      </w:r>
      <w:r w:rsidRPr="000D5028">
        <w:rPr>
          <w:rFonts w:ascii="Arial" w:hAnsi="Arial" w:cs="Arial"/>
        </w:rPr>
        <w:t xml:space="preserve"> (modernizacija). Obe aktivnosti neposredno naslavljata v tem trenutku ključna vprašanja, pobude in prepoznane potrebe po prenovi ključnih programskih dokumentov, ki so se kot posebej potrebne izkazale v času zaprtja šol zaradi pandemije Covida-19.</w:t>
      </w:r>
    </w:p>
    <w:p w14:paraId="0339A69A" w14:textId="77777777" w:rsidR="00920CE2" w:rsidRPr="000D5028" w:rsidRDefault="00920CE2" w:rsidP="00E70377">
      <w:pPr>
        <w:spacing w:after="0" w:line="276" w:lineRule="auto"/>
        <w:jc w:val="both"/>
        <w:rPr>
          <w:rFonts w:ascii="Arial" w:hAnsi="Arial" w:cs="Arial"/>
        </w:rPr>
      </w:pPr>
    </w:p>
    <w:p w14:paraId="5200DF12" w14:textId="77777777" w:rsidR="009A2A4F" w:rsidRPr="000D5028" w:rsidRDefault="009A2A4F" w:rsidP="00E70377">
      <w:pPr>
        <w:spacing w:after="0" w:line="276" w:lineRule="auto"/>
        <w:jc w:val="both"/>
        <w:rPr>
          <w:rFonts w:ascii="Arial" w:eastAsia="Times New Roman" w:hAnsi="Arial" w:cs="Arial"/>
          <w:lang w:eastAsia="sl-SI"/>
        </w:rPr>
      </w:pPr>
      <w:r w:rsidRPr="000D5028">
        <w:rPr>
          <w:rFonts w:ascii="Arial" w:eastAsia="Times New Roman" w:hAnsi="Arial" w:cs="Arial"/>
          <w:lang w:eastAsia="sl-SI"/>
        </w:rPr>
        <w:t xml:space="preserve">Poleg primanjkljajev v znanju zaradi posledic pandemije Covid-19 (zaprtje šol, šolanje na daljavo), bo posebna pozornost namenjena tudi čustvenim in vedenjskim težavam otrok. </w:t>
      </w:r>
    </w:p>
    <w:p w14:paraId="067A9620" w14:textId="77777777" w:rsidR="009A2A4F" w:rsidRPr="000D5028" w:rsidRDefault="009A2A4F" w:rsidP="00E70377">
      <w:pPr>
        <w:spacing w:after="0" w:line="276" w:lineRule="auto"/>
        <w:jc w:val="both"/>
        <w:rPr>
          <w:rFonts w:ascii="Arial" w:eastAsia="Times New Roman" w:hAnsi="Arial" w:cs="Arial"/>
          <w:lang w:eastAsia="sl-SI"/>
        </w:rPr>
      </w:pPr>
    </w:p>
    <w:p w14:paraId="27DE0246" w14:textId="634D2DA9" w:rsidR="009A2A4F" w:rsidRPr="000D5028" w:rsidRDefault="009A2A4F" w:rsidP="00E70377">
      <w:pPr>
        <w:spacing w:after="0" w:line="276" w:lineRule="auto"/>
        <w:jc w:val="both"/>
        <w:rPr>
          <w:rFonts w:ascii="Arial" w:hAnsi="Arial" w:cs="Arial"/>
        </w:rPr>
      </w:pPr>
      <w:r w:rsidRPr="000D5028">
        <w:rPr>
          <w:rFonts w:ascii="Arial" w:hAnsi="Arial" w:cs="Arial"/>
        </w:rPr>
        <w:t xml:space="preserve">Strokovni svet za splošno izobraževanje je že potrdil </w:t>
      </w:r>
      <w:r w:rsidRPr="000D5028">
        <w:rPr>
          <w:rFonts w:ascii="Arial" w:hAnsi="Arial" w:cs="Arial"/>
          <w:b/>
          <w:bCs/>
        </w:rPr>
        <w:t xml:space="preserve">izhodišča </w:t>
      </w:r>
      <w:proofErr w:type="spellStart"/>
      <w:r w:rsidRPr="000D5028">
        <w:rPr>
          <w:rFonts w:ascii="Arial" w:hAnsi="Arial" w:cs="Arial"/>
          <w:b/>
          <w:bCs/>
        </w:rPr>
        <w:t>kurikularne</w:t>
      </w:r>
      <w:proofErr w:type="spellEnd"/>
      <w:r w:rsidRPr="000D5028">
        <w:rPr>
          <w:rFonts w:ascii="Arial" w:hAnsi="Arial" w:cs="Arial"/>
          <w:b/>
          <w:bCs/>
        </w:rPr>
        <w:t xml:space="preserve"> prenove</w:t>
      </w:r>
      <w:r w:rsidRPr="000D5028">
        <w:rPr>
          <w:rFonts w:ascii="Arial" w:hAnsi="Arial" w:cs="Arial"/>
        </w:rPr>
        <w:t>, ki bo zajela učne načrte v programih osnovne šole,</w:t>
      </w:r>
      <w:r w:rsidR="00805B1E" w:rsidRPr="000D5028">
        <w:rPr>
          <w:rFonts w:ascii="Arial" w:hAnsi="Arial" w:cs="Arial"/>
        </w:rPr>
        <w:t xml:space="preserve"> </w:t>
      </w:r>
      <w:r w:rsidRPr="000D5028">
        <w:rPr>
          <w:rFonts w:ascii="Arial" w:hAnsi="Arial" w:cs="Arial"/>
        </w:rPr>
        <w:t xml:space="preserve">gimnazijskih programih ter izhodišča za prenovo </w:t>
      </w:r>
      <w:proofErr w:type="spellStart"/>
      <w:r w:rsidRPr="000D5028">
        <w:rPr>
          <w:rFonts w:ascii="Arial" w:hAnsi="Arial" w:cs="Arial"/>
        </w:rPr>
        <w:t>kurikula</w:t>
      </w:r>
      <w:proofErr w:type="spellEnd"/>
      <w:r w:rsidRPr="000D5028">
        <w:rPr>
          <w:rFonts w:ascii="Arial" w:hAnsi="Arial" w:cs="Arial"/>
        </w:rPr>
        <w:t xml:space="preserve"> za vrtce. Zaključena je tudi že analiza katalogov znanj splošnoizobraževalnih predmetov v poklicnih in strokovnih srednješolskih programih, ki je osnova za oblikovanje izhodišč za njihovo prenovo. </w:t>
      </w:r>
    </w:p>
    <w:p w14:paraId="37E7E860" w14:textId="77777777" w:rsidR="00920CE2" w:rsidRPr="000D5028" w:rsidRDefault="00920CE2" w:rsidP="00E70377">
      <w:pPr>
        <w:spacing w:after="0" w:line="276" w:lineRule="auto"/>
        <w:jc w:val="both"/>
        <w:rPr>
          <w:rFonts w:ascii="Arial" w:hAnsi="Arial" w:cs="Arial"/>
        </w:rPr>
      </w:pPr>
    </w:p>
    <w:p w14:paraId="0B09F732" w14:textId="77777777" w:rsidR="009A2A4F" w:rsidRPr="000D5028" w:rsidRDefault="009A2A4F" w:rsidP="00E70377">
      <w:pPr>
        <w:spacing w:after="0" w:line="276" w:lineRule="auto"/>
        <w:jc w:val="both"/>
        <w:rPr>
          <w:rFonts w:ascii="Arial" w:hAnsi="Arial" w:cs="Arial"/>
        </w:rPr>
      </w:pPr>
      <w:r w:rsidRPr="000D5028">
        <w:rPr>
          <w:rFonts w:ascii="Arial" w:hAnsi="Arial" w:cs="Arial"/>
        </w:rPr>
        <w:t xml:space="preserve">Med </w:t>
      </w:r>
      <w:r w:rsidRPr="000D5028">
        <w:rPr>
          <w:rFonts w:ascii="Arial" w:hAnsi="Arial" w:cs="Arial"/>
          <w:b/>
          <w:bCs/>
        </w:rPr>
        <w:t>cilji prenove kurikuluma za vrtce</w:t>
      </w:r>
      <w:r w:rsidRPr="000D5028">
        <w:rPr>
          <w:rFonts w:ascii="Arial" w:hAnsi="Arial" w:cs="Arial"/>
        </w:rPr>
        <w:t xml:space="preserve"> so: posodobiti strukturo in vsebino </w:t>
      </w:r>
      <w:proofErr w:type="spellStart"/>
      <w:r w:rsidRPr="000D5028">
        <w:rPr>
          <w:rFonts w:ascii="Arial" w:hAnsi="Arial" w:cs="Arial"/>
        </w:rPr>
        <w:t>kurikularnega</w:t>
      </w:r>
      <w:proofErr w:type="spellEnd"/>
      <w:r w:rsidRPr="000D5028">
        <w:rPr>
          <w:rFonts w:ascii="Arial" w:hAnsi="Arial" w:cs="Arial"/>
        </w:rPr>
        <w:t xml:space="preserve"> dokumenta ter pri tem ohraniti specifičnosti, povezane z značilnostmi razvoja in učenja predšolskih otrok, poudariti usmerjenost na različna področja otrokovega razvoja ter spodbujanja njegovih potencialov (npr. radovednost, zavzetost, lastna dejavnost, ustvarjalnost, veselje pri učenju), ohraniti odprtost in fleksibilnost kurikuluma v celodnevnem programu, pri tem pa posebno pozornost nameniti uporabnosti in jasnosti dokumenta za strokovne delavce ter možnostim prilagajanja kurikuluma morebitnim aktualnim družbenim spremembam. Ob tem je namen tudi oblikovati predlog kurikuluma za poldnevne in krajše programe. </w:t>
      </w:r>
    </w:p>
    <w:p w14:paraId="185D02BF" w14:textId="77777777" w:rsidR="009A2A4F" w:rsidRPr="000D5028" w:rsidRDefault="009A2A4F" w:rsidP="00E70377">
      <w:pPr>
        <w:spacing w:after="0" w:line="276" w:lineRule="auto"/>
        <w:jc w:val="both"/>
        <w:rPr>
          <w:rFonts w:ascii="Arial" w:hAnsi="Arial" w:cs="Arial"/>
        </w:rPr>
      </w:pPr>
    </w:p>
    <w:p w14:paraId="433F1B19" w14:textId="77777777" w:rsidR="009A2A4F" w:rsidRPr="000D5028" w:rsidRDefault="009A2A4F" w:rsidP="00E70377">
      <w:pPr>
        <w:spacing w:after="0" w:line="276" w:lineRule="auto"/>
        <w:jc w:val="both"/>
        <w:rPr>
          <w:rFonts w:ascii="Arial" w:hAnsi="Arial" w:cs="Arial"/>
        </w:rPr>
      </w:pPr>
      <w:r w:rsidRPr="000D5028">
        <w:rPr>
          <w:rFonts w:ascii="Arial" w:hAnsi="Arial" w:cs="Arial"/>
          <w:b/>
          <w:bCs/>
        </w:rPr>
        <w:t xml:space="preserve">Cilji </w:t>
      </w:r>
      <w:proofErr w:type="spellStart"/>
      <w:r w:rsidRPr="000D5028">
        <w:rPr>
          <w:rFonts w:ascii="Arial" w:hAnsi="Arial" w:cs="Arial"/>
          <w:b/>
          <w:bCs/>
        </w:rPr>
        <w:t>kurikularna</w:t>
      </w:r>
      <w:proofErr w:type="spellEnd"/>
      <w:r w:rsidRPr="000D5028">
        <w:rPr>
          <w:rFonts w:ascii="Arial" w:hAnsi="Arial" w:cs="Arial"/>
          <w:b/>
          <w:bCs/>
        </w:rPr>
        <w:t xml:space="preserve"> prenove</w:t>
      </w:r>
      <w:r w:rsidRPr="000D5028">
        <w:rPr>
          <w:rFonts w:ascii="Arial" w:hAnsi="Arial" w:cs="Arial"/>
        </w:rPr>
        <w:t xml:space="preserve"> so učne načrte oz. kataloge znanj horizontalno in vertikalno povezati, jih uskladiti ter aktualizirati, strukturno in terminološko poenotiti, prilagoditi obseg ciljev številu ur predmeta v predmetniku, ustrezno opredeliti cilje in standarde znanja ter povezave med njimi. V predmetne cilje in (širša in posodobljena) didaktična priporočila s priporočili za preverjanje in ocenjevanje znanja se bodo umestili </w:t>
      </w:r>
      <w:r w:rsidRPr="000D5028">
        <w:rPr>
          <w:rFonts w:ascii="Arial" w:hAnsi="Arial" w:cs="Arial"/>
          <w:b/>
          <w:bCs/>
        </w:rPr>
        <w:t xml:space="preserve">skupni cilji </w:t>
      </w:r>
      <w:r w:rsidRPr="000D5028">
        <w:rPr>
          <w:rFonts w:ascii="Arial" w:hAnsi="Arial" w:cs="Arial"/>
        </w:rPr>
        <w:t xml:space="preserve">izobraževalnih programov. Prav ti predstavljajo največjo novost, saj jih uveljavljeni sistem ne pozna. To so </w:t>
      </w:r>
      <w:r w:rsidRPr="000D5028">
        <w:rPr>
          <w:rFonts w:ascii="Arial" w:hAnsi="Arial" w:cs="Arial"/>
          <w:b/>
          <w:bCs/>
        </w:rPr>
        <w:t>cilji, ki izhajajo iz prečnih tematskih področij, prečnih veščin, ključnih kompetenc, pismenosti itd., ki so skupni vsem izobraževalnim programom in predmetom ter aktualni na vseh stopnjah izobraževanja.</w:t>
      </w:r>
    </w:p>
    <w:p w14:paraId="66FF7362" w14:textId="77777777" w:rsidR="009A2A4F" w:rsidRPr="000D5028" w:rsidRDefault="009A2A4F" w:rsidP="00E70377">
      <w:pPr>
        <w:tabs>
          <w:tab w:val="num" w:pos="720"/>
        </w:tabs>
        <w:spacing w:after="0" w:line="276" w:lineRule="auto"/>
        <w:jc w:val="both"/>
        <w:rPr>
          <w:rFonts w:ascii="Arial" w:hAnsi="Arial" w:cs="Arial"/>
        </w:rPr>
      </w:pPr>
      <w:r w:rsidRPr="000D5028">
        <w:rPr>
          <w:rFonts w:ascii="Arial" w:hAnsi="Arial" w:cs="Arial"/>
        </w:rPr>
        <w:t xml:space="preserve">Identificirana </w:t>
      </w:r>
      <w:r w:rsidRPr="000D5028">
        <w:rPr>
          <w:rFonts w:ascii="Arial" w:hAnsi="Arial" w:cs="Arial"/>
          <w:b/>
          <w:bCs/>
        </w:rPr>
        <w:t xml:space="preserve">področja skupnih ciljev </w:t>
      </w:r>
      <w:r w:rsidRPr="000D5028">
        <w:rPr>
          <w:rFonts w:ascii="Arial" w:hAnsi="Arial" w:cs="Arial"/>
        </w:rPr>
        <w:t>so:</w:t>
      </w:r>
    </w:p>
    <w:p w14:paraId="70FA669E" w14:textId="77777777" w:rsidR="009A2A4F" w:rsidRPr="000D5028" w:rsidRDefault="009A2A4F" w:rsidP="000D5028">
      <w:pPr>
        <w:numPr>
          <w:ilvl w:val="0"/>
          <w:numId w:val="10"/>
        </w:numPr>
        <w:spacing w:after="0" w:line="276" w:lineRule="auto"/>
        <w:jc w:val="both"/>
        <w:rPr>
          <w:rFonts w:ascii="Arial" w:hAnsi="Arial" w:cs="Arial"/>
        </w:rPr>
      </w:pPr>
      <w:r w:rsidRPr="000D5028">
        <w:rPr>
          <w:rFonts w:ascii="Arial" w:hAnsi="Arial" w:cs="Arial"/>
        </w:rPr>
        <w:t>področje digitalnih kompetenc,</w:t>
      </w:r>
    </w:p>
    <w:p w14:paraId="513FAA71" w14:textId="77777777" w:rsidR="009A2A4F" w:rsidRPr="000D5028" w:rsidRDefault="009A2A4F" w:rsidP="000D5028">
      <w:pPr>
        <w:numPr>
          <w:ilvl w:val="0"/>
          <w:numId w:val="10"/>
        </w:numPr>
        <w:spacing w:after="0" w:line="276" w:lineRule="auto"/>
        <w:jc w:val="both"/>
        <w:rPr>
          <w:rFonts w:ascii="Arial" w:hAnsi="Arial" w:cs="Arial"/>
        </w:rPr>
      </w:pPr>
      <w:r w:rsidRPr="000D5028">
        <w:rPr>
          <w:rFonts w:ascii="Arial" w:hAnsi="Arial" w:cs="Arial"/>
        </w:rPr>
        <w:t>področje zdravja (psihičnega in fizičnega),</w:t>
      </w:r>
    </w:p>
    <w:p w14:paraId="127A9263" w14:textId="77777777" w:rsidR="009A2A4F" w:rsidRPr="000D5028" w:rsidRDefault="009A2A4F" w:rsidP="000D5028">
      <w:pPr>
        <w:numPr>
          <w:ilvl w:val="0"/>
          <w:numId w:val="10"/>
        </w:numPr>
        <w:spacing w:after="0" w:line="276" w:lineRule="auto"/>
        <w:jc w:val="both"/>
        <w:rPr>
          <w:rFonts w:ascii="Arial" w:hAnsi="Arial" w:cs="Arial"/>
        </w:rPr>
      </w:pPr>
      <w:r w:rsidRPr="000D5028">
        <w:rPr>
          <w:rFonts w:ascii="Arial" w:hAnsi="Arial" w:cs="Arial"/>
        </w:rPr>
        <w:t>področje podjetnosti (finančna pismenost, ustvarjalnost, kritično mišljenje, komunikacija…),</w:t>
      </w:r>
    </w:p>
    <w:p w14:paraId="034E9192" w14:textId="77777777" w:rsidR="009A2A4F" w:rsidRPr="000D5028" w:rsidRDefault="009A2A4F" w:rsidP="000D5028">
      <w:pPr>
        <w:numPr>
          <w:ilvl w:val="0"/>
          <w:numId w:val="10"/>
        </w:numPr>
        <w:spacing w:after="0" w:line="276" w:lineRule="auto"/>
        <w:jc w:val="both"/>
        <w:rPr>
          <w:rFonts w:ascii="Arial" w:hAnsi="Arial" w:cs="Arial"/>
        </w:rPr>
      </w:pPr>
      <w:r w:rsidRPr="000D5028">
        <w:rPr>
          <w:rFonts w:ascii="Arial" w:hAnsi="Arial" w:cs="Arial"/>
        </w:rPr>
        <w:t xml:space="preserve">področje vzgoje in izobraževanja za trajnostni razvoj (družbeni, </w:t>
      </w:r>
      <w:proofErr w:type="spellStart"/>
      <w:r w:rsidRPr="000D5028">
        <w:rPr>
          <w:rFonts w:ascii="Arial" w:hAnsi="Arial" w:cs="Arial"/>
        </w:rPr>
        <w:t>okoljski</w:t>
      </w:r>
      <w:proofErr w:type="spellEnd"/>
      <w:r w:rsidRPr="000D5028">
        <w:rPr>
          <w:rFonts w:ascii="Arial" w:hAnsi="Arial" w:cs="Arial"/>
        </w:rPr>
        <w:t xml:space="preserve"> in gospodarski vidik).</w:t>
      </w:r>
    </w:p>
    <w:p w14:paraId="78334AF4" w14:textId="77777777" w:rsidR="009A2A4F" w:rsidRPr="000D5028" w:rsidRDefault="009A2A4F" w:rsidP="00E70377">
      <w:pPr>
        <w:spacing w:after="0" w:line="276" w:lineRule="auto"/>
        <w:jc w:val="both"/>
        <w:rPr>
          <w:rFonts w:ascii="Arial" w:hAnsi="Arial" w:cs="Arial"/>
        </w:rPr>
      </w:pPr>
    </w:p>
    <w:p w14:paraId="62CF6655" w14:textId="77777777" w:rsidR="009A2A4F" w:rsidRPr="000D5028" w:rsidRDefault="009A2A4F" w:rsidP="00E70377">
      <w:pPr>
        <w:spacing w:after="0" w:line="276" w:lineRule="auto"/>
        <w:jc w:val="both"/>
        <w:rPr>
          <w:rFonts w:ascii="Arial" w:hAnsi="Arial" w:cs="Arial"/>
        </w:rPr>
      </w:pPr>
      <w:r w:rsidRPr="000D5028">
        <w:rPr>
          <w:rFonts w:ascii="Arial" w:hAnsi="Arial" w:cs="Arial"/>
        </w:rPr>
        <w:t xml:space="preserve">Vlada bo pristopila tudi k </w:t>
      </w:r>
      <w:r w:rsidRPr="000D5028">
        <w:rPr>
          <w:rFonts w:ascii="Arial" w:hAnsi="Arial" w:cs="Arial"/>
          <w:b/>
          <w:bCs/>
        </w:rPr>
        <w:t>modernizaciji</w:t>
      </w:r>
      <w:r w:rsidRPr="000D5028">
        <w:rPr>
          <w:rFonts w:ascii="Arial" w:hAnsi="Arial" w:cs="Arial"/>
        </w:rPr>
        <w:t xml:space="preserve"> </w:t>
      </w:r>
      <w:r w:rsidRPr="000D5028">
        <w:rPr>
          <w:rFonts w:ascii="Arial" w:hAnsi="Arial" w:cs="Arial"/>
          <w:b/>
        </w:rPr>
        <w:t>poklicnega in strokovnega izobraževanja</w:t>
      </w:r>
      <w:r w:rsidRPr="000D5028">
        <w:rPr>
          <w:rFonts w:ascii="Arial" w:hAnsi="Arial" w:cs="Arial"/>
        </w:rPr>
        <w:t xml:space="preserve"> na način, ki bo omogočal krepitev kompetenc za digitalni in zeleni prehod, večjo prilagodljivost, odpornost in odzivnost poklicnega in strokovnega izobraževanja na potrebe gospodarstva in družbe ter lažji prehod iz izobraževanja na trg dela. To zajema:</w:t>
      </w:r>
    </w:p>
    <w:p w14:paraId="4995A6D1" w14:textId="77777777" w:rsidR="009A2A4F" w:rsidRPr="000D5028" w:rsidRDefault="009A2A4F" w:rsidP="000D5028">
      <w:pPr>
        <w:pStyle w:val="ListParagraph"/>
        <w:numPr>
          <w:ilvl w:val="0"/>
          <w:numId w:val="9"/>
        </w:numPr>
        <w:spacing w:after="0" w:line="276" w:lineRule="auto"/>
        <w:jc w:val="both"/>
        <w:rPr>
          <w:rFonts w:ascii="Arial" w:hAnsi="Arial" w:cs="Arial"/>
        </w:rPr>
      </w:pPr>
      <w:r w:rsidRPr="000D5028">
        <w:rPr>
          <w:rFonts w:ascii="Arial" w:hAnsi="Arial" w:cs="Arial"/>
        </w:rPr>
        <w:t xml:space="preserve">prenovo izobraževalnih programov srednjega poklicnega in strokovnega izobraževanja ter višješolskih študijskih programov; </w:t>
      </w:r>
    </w:p>
    <w:p w14:paraId="0D2D74E6" w14:textId="77777777" w:rsidR="009A2A4F" w:rsidRPr="000D5028" w:rsidRDefault="009A2A4F" w:rsidP="000D5028">
      <w:pPr>
        <w:pStyle w:val="ListParagraph"/>
        <w:numPr>
          <w:ilvl w:val="0"/>
          <w:numId w:val="9"/>
        </w:numPr>
        <w:spacing w:after="0" w:line="276" w:lineRule="auto"/>
        <w:jc w:val="both"/>
        <w:rPr>
          <w:rFonts w:ascii="Arial" w:hAnsi="Arial" w:cs="Arial"/>
        </w:rPr>
      </w:pPr>
      <w:r w:rsidRPr="000D5028">
        <w:rPr>
          <w:rFonts w:ascii="Arial" w:hAnsi="Arial" w:cs="Arial"/>
        </w:rPr>
        <w:t>razvoj novih ter spodbujanje obstoječih modelov sodelovanja z delodajalci pri izvajanju izobraževalnih programov, vključno z vajeništvom in z izvajanjem praktičnega usposabljanja z delom pri delodajalcih ter z vzpostavitvijo digitalno podprtih učnih mest;</w:t>
      </w:r>
    </w:p>
    <w:p w14:paraId="23EA4E48" w14:textId="77777777" w:rsidR="009A2A4F" w:rsidRPr="000D5028" w:rsidRDefault="009A2A4F" w:rsidP="000D5028">
      <w:pPr>
        <w:pStyle w:val="ListParagraph"/>
        <w:numPr>
          <w:ilvl w:val="0"/>
          <w:numId w:val="9"/>
        </w:numPr>
        <w:spacing w:after="0" w:line="276" w:lineRule="auto"/>
        <w:jc w:val="both"/>
        <w:rPr>
          <w:rFonts w:ascii="Arial" w:hAnsi="Arial" w:cs="Arial"/>
        </w:rPr>
      </w:pPr>
      <w:r w:rsidRPr="000D5028">
        <w:rPr>
          <w:rFonts w:ascii="Arial" w:hAnsi="Arial" w:cs="Arial"/>
        </w:rPr>
        <w:t xml:space="preserve">razvoj sodobnih modelov poklicne pedagogike in didaktike. </w:t>
      </w:r>
    </w:p>
    <w:p w14:paraId="6EC9F8DE" w14:textId="77777777" w:rsidR="009A2A4F" w:rsidRPr="000D5028" w:rsidRDefault="009A2A4F" w:rsidP="00E70377">
      <w:pPr>
        <w:spacing w:after="0" w:line="276" w:lineRule="auto"/>
        <w:jc w:val="both"/>
        <w:rPr>
          <w:rFonts w:ascii="Arial" w:hAnsi="Arial" w:cs="Arial"/>
          <w:bCs/>
        </w:rPr>
      </w:pPr>
    </w:p>
    <w:p w14:paraId="555D5F3F" w14:textId="77777777" w:rsidR="009A2A4F" w:rsidRPr="000D5028" w:rsidRDefault="009A2A4F" w:rsidP="00E70377">
      <w:pPr>
        <w:spacing w:after="0" w:line="276" w:lineRule="auto"/>
        <w:jc w:val="both"/>
        <w:rPr>
          <w:rFonts w:ascii="Arial" w:hAnsi="Arial" w:cs="Arial"/>
        </w:rPr>
      </w:pPr>
      <w:r w:rsidRPr="000D5028">
        <w:rPr>
          <w:rFonts w:ascii="Arial" w:hAnsi="Arial" w:cs="Arial"/>
          <w:bCs/>
        </w:rPr>
        <w:t xml:space="preserve">Poleg </w:t>
      </w:r>
      <w:r w:rsidRPr="000D5028">
        <w:rPr>
          <w:rFonts w:ascii="Arial" w:hAnsi="Arial" w:cs="Arial"/>
          <w:b/>
        </w:rPr>
        <w:t xml:space="preserve">modernizacije </w:t>
      </w:r>
      <w:r w:rsidRPr="000D5028">
        <w:rPr>
          <w:rFonts w:ascii="Arial" w:hAnsi="Arial" w:cs="Arial"/>
        </w:rPr>
        <w:t xml:space="preserve">se izvajajo aktivnosti za večjo prepoznavnost, privlačnost in konkurenčnost </w:t>
      </w:r>
      <w:r w:rsidRPr="000D5028">
        <w:rPr>
          <w:rFonts w:ascii="Arial" w:hAnsi="Arial" w:cs="Arial"/>
          <w:b/>
          <w:bCs/>
        </w:rPr>
        <w:t>poklicnega izobraževanja preko promocijskih aktivnosti</w:t>
      </w:r>
      <w:r w:rsidRPr="000D5028">
        <w:rPr>
          <w:rFonts w:ascii="Arial" w:hAnsi="Arial" w:cs="Arial"/>
        </w:rPr>
        <w:t xml:space="preserve">, kot so predstavitev poklicev in šol, tekmovanja v poklicnih spretnostih, in zagotavljanje promocije na digitalnih in klasičnih medijih, z izvajanjem aktivnosti za promocijo deficitarnih poklicev ter seznanjanje zainteresirane javnosti s poklici prihodnosti. </w:t>
      </w:r>
    </w:p>
    <w:p w14:paraId="7A1BE4CD" w14:textId="77777777" w:rsidR="009A2A4F" w:rsidRPr="000D5028" w:rsidRDefault="009A2A4F" w:rsidP="00E70377">
      <w:pPr>
        <w:spacing w:after="0" w:line="276" w:lineRule="auto"/>
        <w:jc w:val="both"/>
        <w:rPr>
          <w:rFonts w:ascii="Arial" w:hAnsi="Arial" w:cs="Arial"/>
        </w:rPr>
      </w:pPr>
      <w:r w:rsidRPr="000D5028">
        <w:rPr>
          <w:rFonts w:ascii="Arial" w:hAnsi="Arial" w:cs="Arial"/>
        </w:rPr>
        <w:t xml:space="preserve">Na področju osnovnošolskega izobraževanja je v pripravi sprememba </w:t>
      </w:r>
      <w:r w:rsidRPr="000D5028">
        <w:rPr>
          <w:rFonts w:ascii="Arial" w:hAnsi="Arial" w:cs="Arial"/>
          <w:b/>
          <w:bCs/>
        </w:rPr>
        <w:t>Zakona o osnovni šoli</w:t>
      </w:r>
      <w:r w:rsidRPr="000D5028">
        <w:rPr>
          <w:rFonts w:ascii="Arial" w:hAnsi="Arial" w:cs="Arial"/>
        </w:rPr>
        <w:t xml:space="preserve">, ki bo: </w:t>
      </w:r>
    </w:p>
    <w:p w14:paraId="1B25826A" w14:textId="77777777" w:rsidR="009A2A4F" w:rsidRPr="000D5028" w:rsidRDefault="009A2A4F" w:rsidP="000D5028">
      <w:pPr>
        <w:pStyle w:val="ListParagraph"/>
        <w:numPr>
          <w:ilvl w:val="0"/>
          <w:numId w:val="9"/>
        </w:numPr>
        <w:spacing w:after="0" w:line="276" w:lineRule="auto"/>
        <w:jc w:val="both"/>
        <w:rPr>
          <w:rFonts w:ascii="Arial" w:hAnsi="Arial" w:cs="Arial"/>
        </w:rPr>
      </w:pPr>
      <w:r w:rsidRPr="000D5028">
        <w:rPr>
          <w:rFonts w:ascii="Arial" w:hAnsi="Arial" w:cs="Arial"/>
        </w:rPr>
        <w:t xml:space="preserve">uveljavila spremembe na področju nacionalnega preverjanja znanja; </w:t>
      </w:r>
    </w:p>
    <w:p w14:paraId="0908CC64" w14:textId="77777777" w:rsidR="009A2A4F" w:rsidRPr="000D5028" w:rsidRDefault="009A2A4F" w:rsidP="000D5028">
      <w:pPr>
        <w:pStyle w:val="ListParagraph"/>
        <w:numPr>
          <w:ilvl w:val="0"/>
          <w:numId w:val="9"/>
        </w:numPr>
        <w:spacing w:after="0" w:line="276" w:lineRule="auto"/>
        <w:jc w:val="both"/>
        <w:rPr>
          <w:rFonts w:ascii="Arial" w:hAnsi="Arial" w:cs="Arial"/>
        </w:rPr>
      </w:pPr>
      <w:r w:rsidRPr="000D5028">
        <w:rPr>
          <w:rFonts w:ascii="Arial" w:hAnsi="Arial" w:cs="Arial"/>
        </w:rPr>
        <w:t xml:space="preserve">uvedla obvezni tuji jezik angleščino v 1. razred in poučevanje drugega tujega jezika v 7. do 9. razred, s čimer bomo skozi vzgojno-izobraževalni proces vzgajali in spodbujali večjezičnost; </w:t>
      </w:r>
    </w:p>
    <w:p w14:paraId="3195CE6D" w14:textId="77777777" w:rsidR="009A2A4F" w:rsidRPr="000D5028" w:rsidRDefault="009A2A4F" w:rsidP="000D5028">
      <w:pPr>
        <w:pStyle w:val="ListParagraph"/>
        <w:numPr>
          <w:ilvl w:val="0"/>
          <w:numId w:val="9"/>
        </w:numPr>
        <w:spacing w:after="0" w:line="276" w:lineRule="auto"/>
        <w:jc w:val="both"/>
        <w:rPr>
          <w:rFonts w:ascii="Arial" w:hAnsi="Arial" w:cs="Arial"/>
        </w:rPr>
      </w:pPr>
      <w:r w:rsidRPr="000D5028">
        <w:rPr>
          <w:rFonts w:ascii="Arial" w:hAnsi="Arial" w:cs="Arial"/>
        </w:rPr>
        <w:t>jasneje opredelila pravice in dolžnosti staršev pri uveljavljanju izobraževanja na domu.</w:t>
      </w:r>
    </w:p>
    <w:p w14:paraId="3215D4DF" w14:textId="77777777" w:rsidR="00920CE2" w:rsidRPr="000D5028" w:rsidRDefault="00920CE2" w:rsidP="00E70377">
      <w:pPr>
        <w:spacing w:after="0" w:line="276" w:lineRule="auto"/>
        <w:jc w:val="both"/>
        <w:rPr>
          <w:rFonts w:ascii="Arial" w:hAnsi="Arial" w:cs="Arial"/>
        </w:rPr>
      </w:pPr>
    </w:p>
    <w:p w14:paraId="5B1D0AFB" w14:textId="6CD67DFA" w:rsidR="009A2A4F" w:rsidRPr="000D5028" w:rsidRDefault="009A2A4F" w:rsidP="00E70377">
      <w:pPr>
        <w:spacing w:after="0" w:line="276" w:lineRule="auto"/>
        <w:jc w:val="both"/>
        <w:rPr>
          <w:rFonts w:ascii="Arial" w:hAnsi="Arial" w:cs="Arial"/>
        </w:rPr>
      </w:pPr>
      <w:r w:rsidRPr="000D5028">
        <w:rPr>
          <w:rFonts w:ascii="Arial" w:hAnsi="Arial" w:cs="Arial"/>
        </w:rPr>
        <w:t xml:space="preserve">Spremembe Zakona o osnovni šoli bodo omogočile tudi </w:t>
      </w:r>
      <w:r w:rsidRPr="000D5028">
        <w:rPr>
          <w:rFonts w:ascii="Arial" w:hAnsi="Arial" w:cs="Arial"/>
          <w:b/>
          <w:bCs/>
        </w:rPr>
        <w:t>spremembo vpisnih pogojev (meril za vpis kandidatov ob omejitvi vpisa v program) v srednjo šolo</w:t>
      </w:r>
      <w:r w:rsidRPr="000D5028">
        <w:rPr>
          <w:rFonts w:ascii="Arial" w:hAnsi="Arial" w:cs="Arial"/>
        </w:rPr>
        <w:t>, na način, da bodo upoštevani tudi dosežki nacionalnega preverjanja znanja, kar zahteva prilagoditev srednješolske zakonodaje.</w:t>
      </w:r>
    </w:p>
    <w:p w14:paraId="7BABD501" w14:textId="77777777" w:rsidR="00EC6BDA" w:rsidRPr="000D5028" w:rsidRDefault="00EC6BDA" w:rsidP="00E70377">
      <w:pPr>
        <w:spacing w:after="0" w:line="276" w:lineRule="auto"/>
        <w:jc w:val="both"/>
        <w:rPr>
          <w:rFonts w:ascii="Arial" w:hAnsi="Arial" w:cs="Arial"/>
        </w:rPr>
      </w:pPr>
    </w:p>
    <w:p w14:paraId="043B21CB" w14:textId="77777777" w:rsidR="009A2A4F" w:rsidRPr="000D5028" w:rsidRDefault="009A2A4F" w:rsidP="00E70377">
      <w:pPr>
        <w:spacing w:after="0" w:line="276" w:lineRule="auto"/>
        <w:jc w:val="both"/>
        <w:rPr>
          <w:rFonts w:ascii="Arial" w:hAnsi="Arial" w:cs="Arial"/>
        </w:rPr>
      </w:pPr>
      <w:r w:rsidRPr="000D5028">
        <w:rPr>
          <w:rFonts w:ascii="Arial" w:hAnsi="Arial" w:cs="Arial"/>
        </w:rPr>
        <w:t>V decembru 2022 je bila imenovana tudi delovna skupina za pripravo</w:t>
      </w:r>
      <w:r w:rsidRPr="000D5028">
        <w:rPr>
          <w:rFonts w:ascii="Arial" w:hAnsi="Arial" w:cs="Arial"/>
          <w:b/>
          <w:bCs/>
        </w:rPr>
        <w:t xml:space="preserve"> Nacionalnega programa za vzgojo in izobraževanje za obdobje 2023 – 2033.</w:t>
      </w:r>
      <w:r w:rsidRPr="000D5028">
        <w:rPr>
          <w:rFonts w:ascii="Arial" w:hAnsi="Arial" w:cs="Arial"/>
        </w:rPr>
        <w:t xml:space="preserve">  S tem programskim dokumentom želi vlada nasloviti razvojna vprašanja, ki jih zgoraj omenjene prenove ne naslavljajo: </w:t>
      </w:r>
    </w:p>
    <w:p w14:paraId="6B8C1DB8" w14:textId="77777777" w:rsidR="009A2A4F" w:rsidRPr="000D5028" w:rsidRDefault="009A2A4F" w:rsidP="000D5028">
      <w:pPr>
        <w:pStyle w:val="ListParagraph"/>
        <w:numPr>
          <w:ilvl w:val="0"/>
          <w:numId w:val="9"/>
        </w:numPr>
        <w:spacing w:after="0" w:line="276" w:lineRule="auto"/>
        <w:jc w:val="both"/>
        <w:rPr>
          <w:rFonts w:ascii="Arial" w:hAnsi="Arial" w:cs="Arial"/>
        </w:rPr>
      </w:pPr>
      <w:r w:rsidRPr="000D5028">
        <w:rPr>
          <w:rFonts w:ascii="Arial" w:hAnsi="Arial" w:cs="Arial"/>
        </w:rPr>
        <w:t xml:space="preserve">družbeni razvoj ter vloga vzgoje in izobraževanja, </w:t>
      </w:r>
    </w:p>
    <w:p w14:paraId="795D05CA" w14:textId="77777777" w:rsidR="009A2A4F" w:rsidRPr="000D5028" w:rsidRDefault="009A2A4F" w:rsidP="000D5028">
      <w:pPr>
        <w:pStyle w:val="ListParagraph"/>
        <w:numPr>
          <w:ilvl w:val="0"/>
          <w:numId w:val="9"/>
        </w:numPr>
        <w:spacing w:after="0" w:line="276" w:lineRule="auto"/>
        <w:jc w:val="both"/>
        <w:rPr>
          <w:rFonts w:ascii="Arial" w:hAnsi="Arial" w:cs="Arial"/>
        </w:rPr>
      </w:pPr>
      <w:r w:rsidRPr="000D5028">
        <w:rPr>
          <w:rFonts w:ascii="Arial" w:hAnsi="Arial" w:cs="Arial"/>
        </w:rPr>
        <w:t xml:space="preserve">zagotavljanje varnega in spodbudnega okolja za optimalni razvoj posameznika, </w:t>
      </w:r>
    </w:p>
    <w:p w14:paraId="00B41098" w14:textId="77777777" w:rsidR="009A2A4F" w:rsidRPr="000D5028" w:rsidRDefault="009A2A4F" w:rsidP="000D5028">
      <w:pPr>
        <w:pStyle w:val="ListParagraph"/>
        <w:numPr>
          <w:ilvl w:val="0"/>
          <w:numId w:val="9"/>
        </w:numPr>
        <w:spacing w:after="0" w:line="276" w:lineRule="auto"/>
        <w:jc w:val="both"/>
        <w:rPr>
          <w:rFonts w:ascii="Arial" w:hAnsi="Arial" w:cs="Arial"/>
        </w:rPr>
      </w:pPr>
      <w:r w:rsidRPr="000D5028">
        <w:rPr>
          <w:rFonts w:ascii="Arial" w:hAnsi="Arial" w:cs="Arial"/>
        </w:rPr>
        <w:lastRenderedPageBreak/>
        <w:t>poučevanje, učenje, spremljanje napredka ter preverjanje in ocenjevanje znanja,</w:t>
      </w:r>
    </w:p>
    <w:p w14:paraId="16ED5496" w14:textId="77777777" w:rsidR="009A2A4F" w:rsidRPr="000D5028" w:rsidRDefault="009A2A4F" w:rsidP="000D5028">
      <w:pPr>
        <w:pStyle w:val="ListParagraph"/>
        <w:numPr>
          <w:ilvl w:val="0"/>
          <w:numId w:val="9"/>
        </w:numPr>
        <w:spacing w:after="0" w:line="276" w:lineRule="auto"/>
        <w:jc w:val="both"/>
        <w:rPr>
          <w:rFonts w:ascii="Arial" w:hAnsi="Arial" w:cs="Arial"/>
        </w:rPr>
      </w:pPr>
      <w:r w:rsidRPr="000D5028">
        <w:rPr>
          <w:rFonts w:ascii="Arial" w:hAnsi="Arial" w:cs="Arial"/>
        </w:rPr>
        <w:t>strokovni in karierni razvoj zaposlenih v vzgoji in izobraževanju,</w:t>
      </w:r>
    </w:p>
    <w:p w14:paraId="29D2CF45" w14:textId="77777777" w:rsidR="009A2A4F" w:rsidRPr="000D5028" w:rsidRDefault="009A2A4F" w:rsidP="000D5028">
      <w:pPr>
        <w:pStyle w:val="ListParagraph"/>
        <w:numPr>
          <w:ilvl w:val="0"/>
          <w:numId w:val="9"/>
        </w:numPr>
        <w:spacing w:after="0" w:line="276" w:lineRule="auto"/>
        <w:jc w:val="both"/>
        <w:rPr>
          <w:rFonts w:ascii="Arial" w:hAnsi="Arial" w:cs="Arial"/>
        </w:rPr>
      </w:pPr>
      <w:r w:rsidRPr="000D5028">
        <w:rPr>
          <w:rFonts w:ascii="Arial" w:hAnsi="Arial" w:cs="Arial"/>
        </w:rPr>
        <w:t>sistem ugotavljanja in zagotavljanja kakovosti in</w:t>
      </w:r>
    </w:p>
    <w:p w14:paraId="176641B4" w14:textId="77777777" w:rsidR="009A2A4F" w:rsidRPr="000D5028" w:rsidRDefault="009A2A4F" w:rsidP="000D5028">
      <w:pPr>
        <w:pStyle w:val="ListParagraph"/>
        <w:numPr>
          <w:ilvl w:val="0"/>
          <w:numId w:val="9"/>
        </w:numPr>
        <w:spacing w:after="0" w:line="276" w:lineRule="auto"/>
        <w:jc w:val="both"/>
        <w:rPr>
          <w:rFonts w:ascii="Arial" w:hAnsi="Arial" w:cs="Arial"/>
        </w:rPr>
      </w:pPr>
      <w:r w:rsidRPr="000D5028">
        <w:rPr>
          <w:rFonts w:ascii="Arial" w:hAnsi="Arial" w:cs="Arial"/>
        </w:rPr>
        <w:t xml:space="preserve">vzgojno-izobraževalni sistem. </w:t>
      </w:r>
    </w:p>
    <w:p w14:paraId="48F357FD" w14:textId="77777777" w:rsidR="009A2A4F" w:rsidRPr="000D5028" w:rsidRDefault="009A2A4F" w:rsidP="00E70377">
      <w:pPr>
        <w:spacing w:after="0" w:line="276" w:lineRule="auto"/>
        <w:jc w:val="both"/>
        <w:rPr>
          <w:rFonts w:ascii="Arial" w:hAnsi="Arial" w:cs="Arial"/>
        </w:rPr>
      </w:pPr>
    </w:p>
    <w:p w14:paraId="3A8372F1" w14:textId="6A75497E" w:rsidR="009A2A4F" w:rsidRPr="000D5028" w:rsidRDefault="009A2A4F" w:rsidP="00E70377">
      <w:pPr>
        <w:spacing w:after="0" w:line="276" w:lineRule="auto"/>
        <w:jc w:val="both"/>
        <w:rPr>
          <w:rFonts w:ascii="Arial" w:hAnsi="Arial" w:cs="Arial"/>
        </w:rPr>
      </w:pPr>
      <w:r w:rsidRPr="000D5028">
        <w:rPr>
          <w:rFonts w:ascii="Arial" w:hAnsi="Arial" w:cs="Arial"/>
        </w:rPr>
        <w:t>V pripravi so že podlage za izvedbo različnih razvojnih projektov – ukrepov v okviru Evropske kohezijske politike 202</w:t>
      </w:r>
      <w:r w:rsidR="00EC6BDA" w:rsidRPr="000D5028">
        <w:rPr>
          <w:rFonts w:ascii="Arial" w:hAnsi="Arial" w:cs="Arial"/>
        </w:rPr>
        <w:t>1</w:t>
      </w:r>
      <w:r w:rsidRPr="000D5028">
        <w:rPr>
          <w:rFonts w:ascii="Arial" w:hAnsi="Arial" w:cs="Arial"/>
        </w:rPr>
        <w:t>–202</w:t>
      </w:r>
      <w:r w:rsidR="00EC6BDA" w:rsidRPr="000D5028">
        <w:rPr>
          <w:rFonts w:ascii="Arial" w:hAnsi="Arial" w:cs="Arial"/>
        </w:rPr>
        <w:t>7</w:t>
      </w:r>
      <w:r w:rsidRPr="000D5028">
        <w:rPr>
          <w:rFonts w:ascii="Arial" w:hAnsi="Arial" w:cs="Arial"/>
        </w:rPr>
        <w:t xml:space="preserve">, predvsem na področju digitalizacije in na področju naslavljanja vprašanj pomanjkanja kadra v vzgoji in izobraževanju. </w:t>
      </w:r>
      <w:r w:rsidRPr="000D5028">
        <w:rPr>
          <w:rFonts w:ascii="Arial" w:hAnsi="Arial" w:cs="Arial"/>
          <w:b/>
          <w:bCs/>
        </w:rPr>
        <w:t>Na področju kadrov</w:t>
      </w:r>
      <w:r w:rsidRPr="000D5028">
        <w:rPr>
          <w:rFonts w:ascii="Arial" w:hAnsi="Arial" w:cs="Arial"/>
        </w:rPr>
        <w:t xml:space="preserve"> so v načrtu:</w:t>
      </w:r>
    </w:p>
    <w:p w14:paraId="5FDD6A9B" w14:textId="77777777" w:rsidR="009A2A4F" w:rsidRPr="000D5028" w:rsidRDefault="009A2A4F" w:rsidP="000D5028">
      <w:pPr>
        <w:pStyle w:val="ListParagraph"/>
        <w:numPr>
          <w:ilvl w:val="0"/>
          <w:numId w:val="9"/>
        </w:numPr>
        <w:spacing w:after="0" w:line="276" w:lineRule="auto"/>
        <w:jc w:val="both"/>
        <w:rPr>
          <w:rFonts w:ascii="Arial" w:hAnsi="Arial" w:cs="Arial"/>
        </w:rPr>
      </w:pPr>
      <w:r w:rsidRPr="000D5028">
        <w:rPr>
          <w:rFonts w:ascii="Arial" w:hAnsi="Arial" w:cs="Arial"/>
        </w:rPr>
        <w:t>aktivnosti za zviševanje ugleda vzgojiteljskih in učiteljskih poklicev in promocija teh poklicev ter</w:t>
      </w:r>
    </w:p>
    <w:p w14:paraId="4C4F9B18" w14:textId="77777777" w:rsidR="009A2A4F" w:rsidRPr="000D5028" w:rsidRDefault="009A2A4F" w:rsidP="000D5028">
      <w:pPr>
        <w:pStyle w:val="ListParagraph"/>
        <w:numPr>
          <w:ilvl w:val="0"/>
          <w:numId w:val="9"/>
        </w:numPr>
        <w:spacing w:after="0" w:line="276" w:lineRule="auto"/>
        <w:jc w:val="both"/>
        <w:rPr>
          <w:rFonts w:ascii="Arial" w:hAnsi="Arial" w:cs="Arial"/>
        </w:rPr>
      </w:pPr>
      <w:r w:rsidRPr="000D5028">
        <w:rPr>
          <w:rFonts w:ascii="Arial" w:hAnsi="Arial" w:cs="Arial"/>
        </w:rPr>
        <w:t>posodobitev sistema kariernega razvoja strokovnih in vodstvenih delavcev (s ciljem nasloviti začetno izobraževanje, mentorstvo, uvajanje v poklic in delo, načrtovanje in vodenje lastne karierne poti, napredovanje v poklicu, nadaljnje izobraževanje in usposabljanje, podpora in položaj ravnateljev).</w:t>
      </w:r>
    </w:p>
    <w:p w14:paraId="24FDB8F1" w14:textId="77777777" w:rsidR="009A2A4F" w:rsidRPr="000D5028" w:rsidRDefault="009A2A4F" w:rsidP="00E70377">
      <w:pPr>
        <w:spacing w:after="0" w:line="276" w:lineRule="auto"/>
        <w:jc w:val="both"/>
        <w:rPr>
          <w:rFonts w:ascii="Arial" w:hAnsi="Arial" w:cs="Arial"/>
        </w:rPr>
      </w:pPr>
    </w:p>
    <w:p w14:paraId="34ACCB7F" w14:textId="77777777" w:rsidR="009A2A4F" w:rsidRPr="000D5028" w:rsidRDefault="009A2A4F" w:rsidP="00E70377">
      <w:pPr>
        <w:spacing w:after="0" w:line="276" w:lineRule="auto"/>
        <w:jc w:val="both"/>
        <w:rPr>
          <w:rFonts w:ascii="Arial" w:hAnsi="Arial" w:cs="Arial"/>
        </w:rPr>
      </w:pPr>
      <w:r w:rsidRPr="000D5028">
        <w:rPr>
          <w:rFonts w:ascii="Arial" w:hAnsi="Arial" w:cs="Arial"/>
        </w:rPr>
        <w:t xml:space="preserve">Poleg tega se načrtuje tudi </w:t>
      </w:r>
      <w:r w:rsidRPr="000D5028">
        <w:rPr>
          <w:rFonts w:ascii="Arial" w:hAnsi="Arial" w:cs="Arial"/>
          <w:b/>
          <w:bCs/>
        </w:rPr>
        <w:t>sprememba Zakona o organizaciji in financiranju vzgoje in izobraževanja</w:t>
      </w:r>
      <w:r w:rsidRPr="000D5028">
        <w:rPr>
          <w:rFonts w:ascii="Arial" w:hAnsi="Arial" w:cs="Arial"/>
        </w:rPr>
        <w:t>, na način, ki bi olajšal vstopne pogoje za začetek kariere na pedagoškem področju.</w:t>
      </w:r>
    </w:p>
    <w:p w14:paraId="640787B9" w14:textId="0F88AFAC" w:rsidR="009A2A4F" w:rsidRPr="000D5028" w:rsidRDefault="009A2A4F" w:rsidP="00E70377">
      <w:pPr>
        <w:spacing w:after="0" w:line="276" w:lineRule="auto"/>
        <w:jc w:val="both"/>
        <w:rPr>
          <w:rFonts w:ascii="Arial" w:hAnsi="Arial" w:cs="Arial"/>
        </w:rPr>
      </w:pPr>
      <w:r w:rsidRPr="000D5028">
        <w:rPr>
          <w:rFonts w:ascii="Arial" w:hAnsi="Arial" w:cs="Arial"/>
        </w:rPr>
        <w:t xml:space="preserve">Med ključne ukrepe na področju izobraževanja spada tudi projekt </w:t>
      </w:r>
      <w:r w:rsidRPr="000D5028">
        <w:rPr>
          <w:rFonts w:ascii="Arial" w:hAnsi="Arial" w:cs="Arial"/>
          <w:b/>
          <w:bCs/>
        </w:rPr>
        <w:t xml:space="preserve">Usposabljanje strokovnih in vodstvenih delavcev v vzgoji in izobraževanju za krepitev digitalnih kompetenc, kompetenc za trajnostni razvoj ter finančne pismenosti, </w:t>
      </w:r>
      <w:r w:rsidRPr="000D5028">
        <w:rPr>
          <w:rFonts w:ascii="Arial" w:hAnsi="Arial" w:cs="Arial"/>
        </w:rPr>
        <w:t>katerega cilj je načrtovanje, razvoj, priprava in izvedba programov usposabljanj strokovnih in vodstvenih delavcev v vzgoji in izobraževanju, ki izvajajo javno veljavne programe, za dvig in krepitev digitalnih kompetenc ter temeljnih vsebin računalništva in informatike, kompetenc za trajnostni razvoj in finančne pismenosti.</w:t>
      </w:r>
    </w:p>
    <w:p w14:paraId="09C8205F" w14:textId="77777777" w:rsidR="007F5C8C" w:rsidRPr="000D5028" w:rsidRDefault="007F5C8C" w:rsidP="00E70377">
      <w:pPr>
        <w:spacing w:after="0" w:line="276" w:lineRule="auto"/>
        <w:jc w:val="both"/>
        <w:rPr>
          <w:rFonts w:ascii="Arial" w:hAnsi="Arial" w:cs="Arial"/>
        </w:rPr>
      </w:pPr>
    </w:p>
    <w:p w14:paraId="0FEEB414" w14:textId="77777777" w:rsidR="009A2A4F" w:rsidRPr="000D5028" w:rsidRDefault="009A2A4F" w:rsidP="00E70377">
      <w:pPr>
        <w:spacing w:after="0" w:line="276" w:lineRule="auto"/>
        <w:jc w:val="both"/>
        <w:rPr>
          <w:rFonts w:ascii="Arial" w:hAnsi="Arial" w:cs="Arial"/>
        </w:rPr>
      </w:pPr>
      <w:r w:rsidRPr="000D5028">
        <w:rPr>
          <w:rFonts w:ascii="Arial" w:hAnsi="Arial" w:cs="Arial"/>
        </w:rPr>
        <w:t xml:space="preserve">V slovenskem izobraževalnem prostoru je bil v letu 2022 sprejet </w:t>
      </w:r>
      <w:r w:rsidRPr="000D5028">
        <w:rPr>
          <w:rFonts w:ascii="Arial" w:hAnsi="Arial" w:cs="Arial"/>
          <w:b/>
          <w:bCs/>
        </w:rPr>
        <w:t>Slovenski akcijski načrt digitalnega izobraževanja – ANDI</w:t>
      </w:r>
      <w:r w:rsidRPr="000D5028">
        <w:rPr>
          <w:rFonts w:ascii="Arial" w:hAnsi="Arial" w:cs="Arial"/>
        </w:rPr>
        <w:t>, s katerim se načrtujejo naslednji ključni vplivi na vzgojno-izobraževalni sistem:</w:t>
      </w:r>
    </w:p>
    <w:p w14:paraId="537F1E02" w14:textId="77777777" w:rsidR="009A2A4F" w:rsidRPr="000D5028" w:rsidRDefault="009A2A4F" w:rsidP="000D5028">
      <w:pPr>
        <w:numPr>
          <w:ilvl w:val="0"/>
          <w:numId w:val="10"/>
        </w:numPr>
        <w:spacing w:after="0" w:line="276" w:lineRule="auto"/>
        <w:jc w:val="both"/>
        <w:rPr>
          <w:rFonts w:ascii="Arial" w:hAnsi="Arial" w:cs="Arial"/>
        </w:rPr>
      </w:pPr>
      <w:r w:rsidRPr="000D5028">
        <w:rPr>
          <w:rFonts w:ascii="Arial" w:hAnsi="Arial" w:cs="Arial"/>
        </w:rPr>
        <w:t xml:space="preserve">dvig digitalnih kompetenc strokovnih in vodstvenih delavcev, </w:t>
      </w:r>
    </w:p>
    <w:p w14:paraId="4EAF1C26" w14:textId="77777777" w:rsidR="009A2A4F" w:rsidRPr="000D5028" w:rsidRDefault="009A2A4F" w:rsidP="000D5028">
      <w:pPr>
        <w:numPr>
          <w:ilvl w:val="0"/>
          <w:numId w:val="10"/>
        </w:numPr>
        <w:spacing w:after="0" w:line="276" w:lineRule="auto"/>
        <w:jc w:val="both"/>
        <w:rPr>
          <w:rFonts w:ascii="Arial" w:hAnsi="Arial" w:cs="Arial"/>
        </w:rPr>
      </w:pPr>
      <w:r w:rsidRPr="000D5028">
        <w:rPr>
          <w:rFonts w:ascii="Arial" w:hAnsi="Arial" w:cs="Arial"/>
        </w:rPr>
        <w:t>razvoj kompetenc učečih se skupnosti,</w:t>
      </w:r>
    </w:p>
    <w:p w14:paraId="2ED7CD73" w14:textId="77777777" w:rsidR="009A2A4F" w:rsidRPr="000D5028" w:rsidRDefault="009A2A4F" w:rsidP="000D5028">
      <w:pPr>
        <w:numPr>
          <w:ilvl w:val="0"/>
          <w:numId w:val="10"/>
        </w:numPr>
        <w:spacing w:after="0" w:line="276" w:lineRule="auto"/>
        <w:jc w:val="both"/>
        <w:rPr>
          <w:rFonts w:ascii="Arial" w:hAnsi="Arial" w:cs="Arial"/>
        </w:rPr>
      </w:pPr>
      <w:r w:rsidRPr="000D5028">
        <w:rPr>
          <w:rFonts w:ascii="Arial" w:hAnsi="Arial" w:cs="Arial"/>
        </w:rPr>
        <w:t>priprava e-vsebin,</w:t>
      </w:r>
    </w:p>
    <w:p w14:paraId="27F180FB" w14:textId="77777777" w:rsidR="009A2A4F" w:rsidRPr="000D5028" w:rsidRDefault="009A2A4F" w:rsidP="000D5028">
      <w:pPr>
        <w:numPr>
          <w:ilvl w:val="0"/>
          <w:numId w:val="10"/>
        </w:numPr>
        <w:spacing w:after="0" w:line="276" w:lineRule="auto"/>
        <w:jc w:val="both"/>
        <w:rPr>
          <w:rFonts w:ascii="Arial" w:hAnsi="Arial" w:cs="Arial"/>
        </w:rPr>
      </w:pPr>
      <w:proofErr w:type="spellStart"/>
      <w:r w:rsidRPr="000D5028">
        <w:rPr>
          <w:rFonts w:ascii="Arial" w:hAnsi="Arial" w:cs="Arial"/>
        </w:rPr>
        <w:t>personaliziran</w:t>
      </w:r>
      <w:proofErr w:type="spellEnd"/>
      <w:r w:rsidRPr="000D5028">
        <w:rPr>
          <w:rFonts w:ascii="Arial" w:hAnsi="Arial" w:cs="Arial"/>
        </w:rPr>
        <w:t xml:space="preserve"> virtualni učni prostor.</w:t>
      </w:r>
    </w:p>
    <w:p w14:paraId="76EDEC9B" w14:textId="77777777" w:rsidR="009A2A4F" w:rsidRPr="000D5028" w:rsidRDefault="009A2A4F" w:rsidP="00E70377">
      <w:pPr>
        <w:spacing w:after="0" w:line="276" w:lineRule="auto"/>
        <w:ind w:left="720"/>
        <w:jc w:val="both"/>
        <w:rPr>
          <w:rFonts w:ascii="Arial" w:hAnsi="Arial" w:cs="Arial"/>
        </w:rPr>
      </w:pPr>
    </w:p>
    <w:p w14:paraId="209AE4D4" w14:textId="77777777" w:rsidR="009A2A4F" w:rsidRPr="000D5028" w:rsidRDefault="009A2A4F" w:rsidP="00E70377">
      <w:pPr>
        <w:spacing w:after="0" w:line="276" w:lineRule="auto"/>
        <w:jc w:val="both"/>
        <w:rPr>
          <w:rFonts w:ascii="Arial" w:hAnsi="Arial" w:cs="Arial"/>
        </w:rPr>
      </w:pPr>
      <w:r w:rsidRPr="000D5028">
        <w:rPr>
          <w:rFonts w:ascii="Arial" w:hAnsi="Arial" w:cs="Arial"/>
        </w:rPr>
        <w:t xml:space="preserve">V podporo aktivnostim je predvidena nadgradnja celovitega podpornega okolja za </w:t>
      </w:r>
      <w:r w:rsidRPr="000D5028">
        <w:rPr>
          <w:rFonts w:ascii="Arial" w:hAnsi="Arial" w:cs="Arial"/>
          <w:b/>
          <w:bCs/>
        </w:rPr>
        <w:t>dvig digitalizacije izobraževanja</w:t>
      </w:r>
      <w:r w:rsidRPr="000D5028">
        <w:rPr>
          <w:rFonts w:ascii="Arial" w:hAnsi="Arial" w:cs="Arial"/>
        </w:rPr>
        <w:t>: infrastruktura, platforme, e-vsebine in e-skupnosti, vodenje šol in javnih zavodov, ter naslavljanje izzivov kibernetske varnosti.</w:t>
      </w:r>
    </w:p>
    <w:p w14:paraId="71496FDB" w14:textId="77777777" w:rsidR="009A2A4F" w:rsidRPr="000D5028" w:rsidRDefault="009A2A4F" w:rsidP="00E70377">
      <w:pPr>
        <w:spacing w:after="0" w:line="276" w:lineRule="auto"/>
        <w:jc w:val="both"/>
        <w:rPr>
          <w:rFonts w:ascii="Arial" w:hAnsi="Arial" w:cs="Arial"/>
        </w:rPr>
      </w:pPr>
    </w:p>
    <w:p w14:paraId="29551268" w14:textId="5D8E898B" w:rsidR="009A2A4F" w:rsidRPr="000D5028" w:rsidRDefault="009A2A4F" w:rsidP="00E70377">
      <w:pPr>
        <w:spacing w:after="0" w:line="276" w:lineRule="auto"/>
        <w:jc w:val="both"/>
        <w:rPr>
          <w:rFonts w:ascii="Arial" w:hAnsi="Arial" w:cs="Arial"/>
        </w:rPr>
      </w:pPr>
      <w:r w:rsidRPr="000D5028">
        <w:rPr>
          <w:rFonts w:ascii="Arial" w:hAnsi="Arial" w:cs="Arial"/>
        </w:rPr>
        <w:t xml:space="preserve">V načrtu je tudi </w:t>
      </w:r>
      <w:r w:rsidRPr="000D5028">
        <w:rPr>
          <w:rFonts w:ascii="Arial" w:hAnsi="Arial" w:cs="Arial"/>
          <w:b/>
          <w:bCs/>
        </w:rPr>
        <w:t>vzpostavitev sistema oziroma aplikacije za spremljanje zaposljivosti diplomantov poklicnega in strokovnega izobraževanja</w:t>
      </w:r>
      <w:r w:rsidRPr="000D5028">
        <w:rPr>
          <w:rFonts w:ascii="Arial" w:hAnsi="Arial" w:cs="Arial"/>
        </w:rPr>
        <w:t>, ki bo omogočala prenos podatkov med deležniki, avtomatsko kreiranje poročil in digitalizirano hrambo vseh dokumentov, vključno z modulom za anketiranje študentov, predavateljev in drugih deležnikov ter modulom za vodenje in spremljanje praktičnega izobraževanja.</w:t>
      </w:r>
    </w:p>
    <w:p w14:paraId="403F79B4" w14:textId="77777777" w:rsidR="007F5C8C" w:rsidRPr="000D5028" w:rsidRDefault="007F5C8C" w:rsidP="00E70377">
      <w:pPr>
        <w:spacing w:after="0" w:line="276" w:lineRule="auto"/>
        <w:jc w:val="both"/>
        <w:rPr>
          <w:rFonts w:ascii="Arial" w:hAnsi="Arial" w:cs="Arial"/>
        </w:rPr>
      </w:pPr>
    </w:p>
    <w:p w14:paraId="0527DCFD" w14:textId="30915F1C" w:rsidR="007F5C8C" w:rsidRPr="000D5028" w:rsidRDefault="009A2A4F" w:rsidP="00E70377">
      <w:pPr>
        <w:spacing w:after="0" w:line="276" w:lineRule="auto"/>
        <w:jc w:val="both"/>
        <w:rPr>
          <w:rFonts w:ascii="Arial" w:hAnsi="Arial" w:cs="Arial"/>
        </w:rPr>
      </w:pPr>
      <w:r w:rsidRPr="000D5028">
        <w:rPr>
          <w:rFonts w:ascii="Arial" w:hAnsi="Arial" w:cs="Arial"/>
        </w:rPr>
        <w:t xml:space="preserve">Na področju izobraževanja odraslih ministrstvo pripravlja </w:t>
      </w:r>
      <w:r w:rsidR="007F5C8C" w:rsidRPr="000D5028">
        <w:rPr>
          <w:rFonts w:ascii="Arial" w:hAnsi="Arial" w:cs="Arial"/>
        </w:rPr>
        <w:t>ukrep</w:t>
      </w:r>
      <w:r w:rsidRPr="000D5028">
        <w:rPr>
          <w:rFonts w:ascii="Arial" w:hAnsi="Arial" w:cs="Arial"/>
        </w:rPr>
        <w:t xml:space="preserve"> </w:t>
      </w:r>
      <w:r w:rsidRPr="000D5028">
        <w:rPr>
          <w:rFonts w:ascii="Arial" w:hAnsi="Arial" w:cs="Arial"/>
          <w:b/>
          <w:bCs/>
        </w:rPr>
        <w:t xml:space="preserve">finančne pismenosti. </w:t>
      </w:r>
      <w:r w:rsidRPr="000D5028">
        <w:rPr>
          <w:rFonts w:ascii="Arial" w:hAnsi="Arial" w:cs="Arial"/>
        </w:rPr>
        <w:t>Namen je opremiti učeče se s kompetencami, pomembnimi za soočanje z aktualnimi izzivi in izzivi prihodnosti (finančno pismenostjo) za krepitev odpornosti izobraževalnega sistema. Hkrati pa s tem izboljšati usklajenost kompetenc z zahtevami trga dela.</w:t>
      </w:r>
    </w:p>
    <w:p w14:paraId="53FA8412" w14:textId="77777777" w:rsidR="00EC6BDA" w:rsidRPr="000D5028" w:rsidRDefault="00EC6BDA" w:rsidP="00E70377">
      <w:pPr>
        <w:spacing w:after="0" w:line="276" w:lineRule="auto"/>
        <w:jc w:val="both"/>
        <w:rPr>
          <w:rFonts w:ascii="Arial" w:hAnsi="Arial" w:cs="Arial"/>
        </w:rPr>
      </w:pPr>
    </w:p>
    <w:p w14:paraId="58F1C982" w14:textId="77777777" w:rsidR="009A2A4F" w:rsidRPr="000D5028" w:rsidRDefault="009A2A4F" w:rsidP="00E70377">
      <w:pPr>
        <w:spacing w:after="0" w:line="276" w:lineRule="auto"/>
        <w:jc w:val="both"/>
        <w:rPr>
          <w:rFonts w:ascii="Arial" w:hAnsi="Arial" w:cs="Arial"/>
        </w:rPr>
      </w:pPr>
      <w:r w:rsidRPr="000D5028">
        <w:rPr>
          <w:rFonts w:ascii="Arial" w:hAnsi="Arial" w:cs="Arial"/>
        </w:rPr>
        <w:lastRenderedPageBreak/>
        <w:t xml:space="preserve">Posebna pozornost bo namenjena izobraževanju in usposabljanju zaposlenih delavcev in promociji vseživljenjskega učenja z namenom večanja znanj in kompetenc zaposlenih. S tem se povečuje možnost ohranitve zaposlitve v primerih sprememb načina opravljanja dela, ki so posledica digitalnega in zelenega prehoda. </w:t>
      </w:r>
    </w:p>
    <w:p w14:paraId="716336EA" w14:textId="77777777" w:rsidR="00920CE2" w:rsidRPr="000D5028" w:rsidRDefault="00920CE2" w:rsidP="00E70377">
      <w:pPr>
        <w:spacing w:after="0" w:line="276" w:lineRule="auto"/>
        <w:jc w:val="both"/>
        <w:rPr>
          <w:rFonts w:ascii="Arial" w:hAnsi="Arial" w:cs="Arial"/>
        </w:rPr>
      </w:pPr>
    </w:p>
    <w:p w14:paraId="1F38A932" w14:textId="77777777" w:rsidR="00EC6BDA" w:rsidRPr="000D5028" w:rsidRDefault="009A2A4F" w:rsidP="00E70377">
      <w:pPr>
        <w:spacing w:after="0" w:line="276" w:lineRule="auto"/>
        <w:jc w:val="both"/>
        <w:rPr>
          <w:rFonts w:ascii="Arial" w:hAnsi="Arial" w:cs="Arial"/>
        </w:rPr>
      </w:pPr>
      <w:r w:rsidRPr="000D5028">
        <w:rPr>
          <w:rFonts w:ascii="Arial" w:hAnsi="Arial" w:cs="Arial"/>
        </w:rPr>
        <w:t xml:space="preserve">Državni zbor je v letu 2022 sprejel </w:t>
      </w:r>
      <w:r w:rsidRPr="000D5028">
        <w:rPr>
          <w:rFonts w:ascii="Arial" w:hAnsi="Arial" w:cs="Arial"/>
          <w:b/>
          <w:bCs/>
        </w:rPr>
        <w:t>Resolucijo o nacionalnem programu visokega šolstva do 2030</w:t>
      </w:r>
      <w:r w:rsidRPr="000D5028">
        <w:rPr>
          <w:rFonts w:ascii="Arial" w:hAnsi="Arial" w:cs="Arial"/>
        </w:rPr>
        <w:t xml:space="preserve"> z vizijo »Zeleni in ustvarjalni razvoj visokošolske dejavnosti, temelječ na odličnosti in odprtosti za dobrobit širše družbe«. Gre za ključni strateški dokument za oblikovanje kakovostnih ciljev, meril, ukrepov in politik na področju slovenskega visokošolskega prostora. Usmeritev slovenskega visokega šolstva je z delovanjem v okviru EU postati v svetovnem merilu uspešna in na znanju temelječa družba z odličnim visokim šolstvom in odlično raziskovalno dejavnostjo znotraj visokošolskih zavodov. </w:t>
      </w:r>
    </w:p>
    <w:p w14:paraId="2B4DB98A" w14:textId="3B3FC241" w:rsidR="00920CE2" w:rsidRPr="000D5028" w:rsidRDefault="009A2A4F" w:rsidP="00E70377">
      <w:pPr>
        <w:spacing w:after="0" w:line="276" w:lineRule="auto"/>
        <w:jc w:val="both"/>
        <w:rPr>
          <w:rFonts w:ascii="Arial" w:hAnsi="Arial" w:cs="Arial"/>
        </w:rPr>
      </w:pPr>
      <w:r w:rsidRPr="000D5028">
        <w:rPr>
          <w:rFonts w:ascii="Arial" w:hAnsi="Arial" w:cs="Arial"/>
        </w:rPr>
        <w:t xml:space="preserve">V letu 2023 se bo izvajal </w:t>
      </w:r>
      <w:r w:rsidRPr="000D5028">
        <w:rPr>
          <w:rFonts w:ascii="Arial" w:hAnsi="Arial" w:cs="Arial"/>
          <w:b/>
          <w:bCs/>
        </w:rPr>
        <w:t>Akcijski načrt uresničevanja Resolucije 2022-2024</w:t>
      </w:r>
      <w:r w:rsidRPr="000D5028">
        <w:rPr>
          <w:rFonts w:ascii="Arial" w:hAnsi="Arial" w:cs="Arial"/>
        </w:rPr>
        <w:t xml:space="preserve">, ki daje poudarek na zelenem, vključujočem, odpornem in inovativnem visokem šolstvu. To mora aktivno prispevati, da </w:t>
      </w:r>
      <w:r w:rsidR="00EC6BDA" w:rsidRPr="000D5028">
        <w:rPr>
          <w:rFonts w:ascii="Arial" w:hAnsi="Arial" w:cs="Arial"/>
        </w:rPr>
        <w:t xml:space="preserve">se bodo </w:t>
      </w:r>
      <w:r w:rsidRPr="000D5028">
        <w:rPr>
          <w:rFonts w:ascii="Arial" w:hAnsi="Arial" w:cs="Arial"/>
        </w:rPr>
        <w:t>prihodnje in sedanje generacije naučil</w:t>
      </w:r>
      <w:r w:rsidR="00EC6BDA" w:rsidRPr="000D5028">
        <w:rPr>
          <w:rFonts w:ascii="Arial" w:hAnsi="Arial" w:cs="Arial"/>
        </w:rPr>
        <w:t>e</w:t>
      </w:r>
      <w:r w:rsidRPr="000D5028">
        <w:rPr>
          <w:rFonts w:ascii="Arial" w:hAnsi="Arial" w:cs="Arial"/>
        </w:rPr>
        <w:t xml:space="preserve"> živeti v sožitju z naravo in razumeti, kako naša dejanja vplivajo na okolje in ga soustvarjajo. Z uporabo tehnologije in napredka </w:t>
      </w:r>
      <w:r w:rsidR="00EC6BDA" w:rsidRPr="000D5028">
        <w:rPr>
          <w:rFonts w:ascii="Arial" w:hAnsi="Arial" w:cs="Arial"/>
        </w:rPr>
        <w:t xml:space="preserve">se </w:t>
      </w:r>
      <w:r w:rsidRPr="000D5028">
        <w:rPr>
          <w:rFonts w:ascii="Arial" w:hAnsi="Arial" w:cs="Arial"/>
        </w:rPr>
        <w:t>lahko zmanjša vpliv na okolje, hkrati pa moramo kot družba graditi odpornost, da se bomo lahko prilagodili podnebnim spremembam brez večjih družbenih pretresov.</w:t>
      </w:r>
    </w:p>
    <w:p w14:paraId="4ECC5D83" w14:textId="063E9E5B" w:rsidR="009A2A4F" w:rsidRPr="000D5028" w:rsidRDefault="009A2A4F" w:rsidP="00E70377">
      <w:pPr>
        <w:spacing w:after="0" w:line="276" w:lineRule="auto"/>
        <w:jc w:val="both"/>
        <w:rPr>
          <w:rFonts w:ascii="Arial" w:hAnsi="Arial" w:cs="Arial"/>
        </w:rPr>
      </w:pPr>
      <w:r w:rsidRPr="000D5028">
        <w:rPr>
          <w:rFonts w:ascii="Arial" w:hAnsi="Arial" w:cs="Arial"/>
        </w:rPr>
        <w:t xml:space="preserve">   </w:t>
      </w:r>
    </w:p>
    <w:p w14:paraId="112C49E7" w14:textId="5FD3AA9D" w:rsidR="009A2A4F" w:rsidRPr="000D5028" w:rsidRDefault="009A2A4F" w:rsidP="00E70377">
      <w:pPr>
        <w:spacing w:after="0" w:line="276" w:lineRule="auto"/>
        <w:jc w:val="both"/>
        <w:rPr>
          <w:rFonts w:ascii="Arial" w:hAnsi="Arial" w:cs="Arial"/>
        </w:rPr>
      </w:pPr>
      <w:r w:rsidRPr="000D5028">
        <w:rPr>
          <w:rFonts w:ascii="Arial" w:hAnsi="Arial" w:cs="Arial"/>
        </w:rPr>
        <w:t xml:space="preserve">Vezano na uresničevanje ukrepov iz Resolucije za internacionalizacijo slovenskega visokega šolstva bo sprejeta </w:t>
      </w:r>
      <w:r w:rsidRPr="000D5028">
        <w:rPr>
          <w:rFonts w:ascii="Arial" w:hAnsi="Arial" w:cs="Arial"/>
          <w:b/>
          <w:bCs/>
        </w:rPr>
        <w:t>Strategija internacionalizacije visokega šolstva in znanosti v Republiki Sloveniji 2030</w:t>
      </w:r>
      <w:r w:rsidRPr="000D5028">
        <w:rPr>
          <w:rFonts w:ascii="Arial" w:hAnsi="Arial" w:cs="Arial"/>
        </w:rPr>
        <w:t xml:space="preserve">, ki se posveča ključnim vidikom krepitve visokošolskega in znanstvenoraziskovalnega mednarodnega sodelovanja slovenskih visokošolskih profesorjev in strokovnih sodelavcev. Strategija določa skupne geografske in prečne usmeritve na obeh področjih ter specifične prioritete za visoko šolstvo in znanost, ki so skladne z mednarodnimi trendi in usmeritvami EU. </w:t>
      </w:r>
    </w:p>
    <w:p w14:paraId="56452DD0" w14:textId="77777777" w:rsidR="00920CE2" w:rsidRPr="000D5028" w:rsidRDefault="00920CE2" w:rsidP="00E70377">
      <w:pPr>
        <w:spacing w:after="0" w:line="276" w:lineRule="auto"/>
        <w:jc w:val="both"/>
        <w:rPr>
          <w:rFonts w:ascii="Arial" w:hAnsi="Arial" w:cs="Arial"/>
        </w:rPr>
      </w:pPr>
    </w:p>
    <w:p w14:paraId="6B1BD831" w14:textId="77777777" w:rsidR="009A2A4F" w:rsidRPr="000D5028" w:rsidRDefault="009A2A4F" w:rsidP="00E70377">
      <w:pPr>
        <w:spacing w:after="0" w:line="276" w:lineRule="auto"/>
        <w:jc w:val="both"/>
        <w:rPr>
          <w:rFonts w:ascii="Arial" w:hAnsi="Arial" w:cs="Arial"/>
        </w:rPr>
      </w:pPr>
      <w:r w:rsidRPr="000D5028">
        <w:rPr>
          <w:rFonts w:ascii="Arial" w:hAnsi="Arial" w:cs="Arial"/>
        </w:rPr>
        <w:t xml:space="preserve">S projektom </w:t>
      </w:r>
      <w:r w:rsidRPr="000D5028">
        <w:rPr>
          <w:rFonts w:ascii="Arial" w:hAnsi="Arial" w:cs="Arial"/>
          <w:b/>
          <w:bCs/>
        </w:rPr>
        <w:t>Razvoj delovnih kompetenc zaprtih oseb</w:t>
      </w:r>
      <w:r w:rsidRPr="000D5028">
        <w:rPr>
          <w:rFonts w:ascii="Arial" w:hAnsi="Arial" w:cs="Arial"/>
        </w:rPr>
        <w:t xml:space="preserve"> se bo do konca leta 2023 nadaljevalo izvajanje ukrepa za zmanjšanje socialne izključenosti nizko usposobljenih zaprtih oseb v zavodih za prestajanje kazni zapora, kjer se jim omogoča pridobitev formalne strokovne in poklicne izobrazbe (na ravni nižjega, srednjega poklicnega in srednje tehničnega izobraževanja), znanja in spretnosti za poklice (usposabljanje za pridobitev nacionalne poklicne kvalifikacije) ter vključevanje v delovne terapije (za ohranjanje delovnih navad in spretnosti). </w:t>
      </w:r>
    </w:p>
    <w:p w14:paraId="2641AF43" w14:textId="4E6A49B9" w:rsidR="009A2A4F" w:rsidRPr="000D5028" w:rsidRDefault="009A2A4F" w:rsidP="00E70377">
      <w:pPr>
        <w:spacing w:after="0" w:line="276" w:lineRule="auto"/>
        <w:jc w:val="both"/>
        <w:rPr>
          <w:rFonts w:ascii="Arial" w:hAnsi="Arial" w:cs="Arial"/>
        </w:rPr>
      </w:pPr>
    </w:p>
    <w:p w14:paraId="40ED60B3" w14:textId="77777777" w:rsidR="009A2A4F" w:rsidRPr="000D5028" w:rsidRDefault="009A2A4F" w:rsidP="00E70377">
      <w:pPr>
        <w:pStyle w:val="Heading3"/>
        <w:numPr>
          <w:ilvl w:val="2"/>
          <w:numId w:val="2"/>
        </w:numPr>
        <w:spacing w:before="0" w:line="276" w:lineRule="auto"/>
        <w:jc w:val="both"/>
        <w:rPr>
          <w:rFonts w:ascii="Arial" w:hAnsi="Arial" w:cs="Arial"/>
          <w:b/>
          <w:bCs/>
          <w:color w:val="4472C4" w:themeColor="accent1"/>
          <w:sz w:val="22"/>
          <w:szCs w:val="22"/>
        </w:rPr>
      </w:pPr>
      <w:bookmarkStart w:id="8" w:name="_Toc131424194"/>
      <w:r w:rsidRPr="000D5028">
        <w:rPr>
          <w:rFonts w:ascii="Arial" w:hAnsi="Arial" w:cs="Arial"/>
          <w:b/>
          <w:bCs/>
          <w:color w:val="4472C4" w:themeColor="accent1"/>
          <w:sz w:val="22"/>
          <w:szCs w:val="22"/>
        </w:rPr>
        <w:t>Socialna politika</w:t>
      </w:r>
      <w:bookmarkEnd w:id="8"/>
    </w:p>
    <w:p w14:paraId="6624B2C9" w14:textId="77777777" w:rsidR="00920CE2" w:rsidRPr="000D5028" w:rsidRDefault="00920CE2" w:rsidP="00E70377">
      <w:pPr>
        <w:spacing w:after="0" w:line="276" w:lineRule="auto"/>
        <w:jc w:val="both"/>
        <w:rPr>
          <w:rFonts w:ascii="Arial" w:hAnsi="Arial" w:cs="Arial"/>
        </w:rPr>
      </w:pPr>
    </w:p>
    <w:p w14:paraId="6DA3982E" w14:textId="0A15337C" w:rsidR="009A2A4F" w:rsidRPr="000D5028" w:rsidRDefault="009A2A4F" w:rsidP="00E70377">
      <w:pPr>
        <w:spacing w:after="0" w:line="276" w:lineRule="auto"/>
        <w:jc w:val="both"/>
        <w:rPr>
          <w:rFonts w:ascii="Arial" w:hAnsi="Arial" w:cs="Arial"/>
        </w:rPr>
      </w:pPr>
      <w:r w:rsidRPr="000D5028">
        <w:rPr>
          <w:rFonts w:ascii="Arial" w:hAnsi="Arial" w:cs="Arial"/>
        </w:rPr>
        <w:t xml:space="preserve">Po podatkih Statističnega urada Slovenije je bila stopnja tveganja revščine v letu 2021 11,7 odstotna in se je v primerjavi z letom prej znižala za 0,7 odstotne točke. Dohodkovna neenakost v Sloveniji je med najnižjimi v EU, po merilih premoženjske neenakosti pa se Slovenija uvršča okoli sredine držav EU, ki so članice OECD. Nizko dohodkovno neenakost v Sloveniji že vrsto let kaže tudi </w:t>
      </w:r>
      <w:proofErr w:type="spellStart"/>
      <w:r w:rsidRPr="000D5028">
        <w:rPr>
          <w:rFonts w:ascii="Arial" w:hAnsi="Arial" w:cs="Arial"/>
        </w:rPr>
        <w:t>Ginijev</w:t>
      </w:r>
      <w:proofErr w:type="spellEnd"/>
      <w:r w:rsidRPr="000D5028">
        <w:rPr>
          <w:rFonts w:ascii="Arial" w:hAnsi="Arial" w:cs="Arial"/>
        </w:rPr>
        <w:t xml:space="preserve"> količnik. Ta je leta 2020 znašal 0,235, kar je druga najnižja vrednost v EU</w:t>
      </w:r>
      <w:r w:rsidRPr="000D5028">
        <w:rPr>
          <w:rStyle w:val="FootnoteReference"/>
          <w:rFonts w:ascii="Arial" w:hAnsi="Arial" w:cs="Arial"/>
        </w:rPr>
        <w:footnoteReference w:id="2"/>
      </w:r>
      <w:r w:rsidRPr="000D5028">
        <w:rPr>
          <w:rFonts w:ascii="Arial" w:hAnsi="Arial" w:cs="Arial"/>
        </w:rPr>
        <w:t xml:space="preserve">. </w:t>
      </w:r>
    </w:p>
    <w:p w14:paraId="7388BB72" w14:textId="77777777" w:rsidR="00920CE2" w:rsidRPr="000D5028" w:rsidRDefault="00920CE2" w:rsidP="00E70377">
      <w:pPr>
        <w:spacing w:after="0" w:line="276" w:lineRule="auto"/>
        <w:jc w:val="both"/>
        <w:rPr>
          <w:rFonts w:ascii="Arial" w:hAnsi="Arial" w:cs="Arial"/>
        </w:rPr>
      </w:pPr>
    </w:p>
    <w:p w14:paraId="3811FECB" w14:textId="5F8BE6B8" w:rsidR="009A2A4F" w:rsidRPr="000D5028" w:rsidRDefault="009A2A4F" w:rsidP="00E70377">
      <w:pPr>
        <w:spacing w:after="0" w:line="276" w:lineRule="auto"/>
        <w:jc w:val="both"/>
        <w:rPr>
          <w:rFonts w:ascii="Arial" w:hAnsi="Arial" w:cs="Arial"/>
        </w:rPr>
      </w:pPr>
      <w:r w:rsidRPr="000D5028">
        <w:rPr>
          <w:rFonts w:ascii="Arial" w:hAnsi="Arial" w:cs="Arial"/>
        </w:rPr>
        <w:t xml:space="preserve">Tveganje revščine se je v splošnem zmanjšalo predvsem zaradi povečanja zaposlenosti, socialni transferji pa so tveganje revščine dodatno blažili. Zmanjševanje tveganja revščine pa je neenakomerno in počasnejše v gospodinjstvih z nizko stopnjo izobrazbe, brezposelnimi in pri starejših. </w:t>
      </w:r>
    </w:p>
    <w:p w14:paraId="151F06AD" w14:textId="77777777" w:rsidR="00920CE2" w:rsidRPr="000D5028" w:rsidRDefault="00920CE2" w:rsidP="00E70377">
      <w:pPr>
        <w:spacing w:after="0" w:line="276" w:lineRule="auto"/>
        <w:jc w:val="both"/>
        <w:rPr>
          <w:rFonts w:ascii="Arial" w:hAnsi="Arial" w:cs="Arial"/>
        </w:rPr>
      </w:pPr>
    </w:p>
    <w:p w14:paraId="256882BF" w14:textId="624FC88D" w:rsidR="009A2A4F" w:rsidRPr="000D5028" w:rsidRDefault="009A2A4F" w:rsidP="00E70377">
      <w:pPr>
        <w:spacing w:after="0" w:line="276" w:lineRule="auto"/>
        <w:jc w:val="both"/>
        <w:rPr>
          <w:rFonts w:ascii="Arial" w:hAnsi="Arial" w:cs="Arial"/>
        </w:rPr>
      </w:pPr>
      <w:r w:rsidRPr="000D5028">
        <w:rPr>
          <w:rFonts w:ascii="Arial" w:hAnsi="Arial" w:cs="Arial"/>
        </w:rPr>
        <w:lastRenderedPageBreak/>
        <w:t>Sistem pravic do javnih sredstev je obsežen in razvejan med mnoge deležnike oziroma izplačevalce posameznih pravic in zato lahko predstavlja oviro upravičencem pri uveljavljanju pravic. V prihodnje bo tako pozornost namenjena posodobitvi in povečanju odzivnosti sistema socialnega varstva na način poenostavite postopkov odločanja o pravicah iz javnih sredstev in zagotavljanju lažjega in učinkovitejšega odločanja ter manjši administrativni obremenjenosti centrov za socialno delo, z namenom okrepitve socialnega dela pomoči potrebnim.</w:t>
      </w:r>
    </w:p>
    <w:p w14:paraId="29CDC1C9" w14:textId="77777777" w:rsidR="00920CE2" w:rsidRPr="000D5028" w:rsidRDefault="00920CE2" w:rsidP="00E70377">
      <w:pPr>
        <w:spacing w:after="0" w:line="276" w:lineRule="auto"/>
        <w:jc w:val="both"/>
        <w:rPr>
          <w:rFonts w:ascii="Arial" w:hAnsi="Arial" w:cs="Arial"/>
        </w:rPr>
      </w:pPr>
    </w:p>
    <w:p w14:paraId="356C9A6D" w14:textId="558FF976" w:rsidR="009A2A4F" w:rsidRPr="000D5028" w:rsidRDefault="009A2A4F" w:rsidP="00E70377">
      <w:pPr>
        <w:spacing w:after="0" w:line="276" w:lineRule="auto"/>
        <w:jc w:val="both"/>
        <w:rPr>
          <w:rFonts w:ascii="Arial" w:hAnsi="Arial" w:cs="Arial"/>
        </w:rPr>
      </w:pPr>
      <w:r w:rsidRPr="000D5028">
        <w:rPr>
          <w:rFonts w:ascii="Arial" w:hAnsi="Arial" w:cs="Arial"/>
        </w:rPr>
        <w:t xml:space="preserve">V okviru </w:t>
      </w:r>
      <w:r w:rsidRPr="000D5028">
        <w:rPr>
          <w:rFonts w:ascii="Arial" w:hAnsi="Arial" w:cs="Arial"/>
          <w:b/>
          <w:bCs/>
        </w:rPr>
        <w:t>Resolucije o nacionalnem programu socialnega varstva za obdobje 2022 – 2030</w:t>
      </w:r>
      <w:r w:rsidRPr="000D5028">
        <w:rPr>
          <w:rFonts w:ascii="Arial" w:hAnsi="Arial" w:cs="Arial"/>
        </w:rPr>
        <w:t xml:space="preserve">  (ReNPSV22-30), strateškega dokumenta razvoja sistema socialnega varstva in socialne zaščite države, se med ukrepi za zmanjšanje tveganja revščine in povečanja socialne vključenosti načrtuje tudi </w:t>
      </w:r>
      <w:r w:rsidRPr="000D5028">
        <w:rPr>
          <w:rFonts w:ascii="Arial" w:hAnsi="Arial" w:cs="Arial"/>
          <w:b/>
          <w:bCs/>
        </w:rPr>
        <w:t>ukrep posodobitve in povečanje odzivnosti sistema socialnega varstva</w:t>
      </w:r>
      <w:r w:rsidRPr="000D5028">
        <w:rPr>
          <w:rFonts w:ascii="Arial" w:hAnsi="Arial" w:cs="Arial"/>
        </w:rPr>
        <w:t xml:space="preserve"> z namenom, da bi socialno delo in podpora pomoči potrebnim postala bolj usmerjena in administrativno manj obremenjena. V ta namen vlada načrtuje poleg poenostavitve socialne zakonodaje (glede pridobivanja prejemkov iz naslova javnih sredstev ter spremljanje ustreznosti višine socialnih transferjev in zagotavljanje, da jih prejmejo vsi, ki so do njih upravičeni (t. i. pokritost)), </w:t>
      </w:r>
      <w:r w:rsidRPr="000D5028">
        <w:rPr>
          <w:rFonts w:ascii="Arial" w:hAnsi="Arial" w:cs="Arial"/>
          <w:b/>
          <w:bCs/>
        </w:rPr>
        <w:t>tudi razvoj in nadgradnjo socialnovarstvenih storitev ter programov s poudarkom na krepitvi storitev v skupnosti glede na spremenjene, poglobljene in vse bolj kompleksne potrebe posameznikov in družin</w:t>
      </w:r>
      <w:r w:rsidRPr="000D5028">
        <w:rPr>
          <w:rFonts w:ascii="Arial" w:hAnsi="Arial" w:cs="Arial"/>
        </w:rPr>
        <w:t>. Storitve se bodo nadgradile in povezale z rednim terenskim neposrednim socialnim delom in mobilno službo. Z namenom razbremenitve glavne pisarne centrov za socialno delo pa bo predlagana izvedba elektronskega vročanja odločb in informativnih izračunov, tam kjer je to mogoče. V kontekstu krepitve neposrednega terenskega dela in individualne obravnave posameznikov se bo preučilo tudi možnosti dodatne kadrovske krepitve centrov za socialno delo.</w:t>
      </w:r>
    </w:p>
    <w:p w14:paraId="0F61FB9D" w14:textId="77777777" w:rsidR="00920CE2" w:rsidRPr="000D5028" w:rsidRDefault="00920CE2" w:rsidP="00E70377">
      <w:pPr>
        <w:spacing w:after="0" w:line="276" w:lineRule="auto"/>
        <w:jc w:val="both"/>
        <w:rPr>
          <w:rFonts w:ascii="Arial" w:hAnsi="Arial" w:cs="Arial"/>
        </w:rPr>
      </w:pPr>
    </w:p>
    <w:p w14:paraId="226D148D" w14:textId="3CFE5E0C" w:rsidR="009A2A4F" w:rsidRPr="000D5028" w:rsidRDefault="009A2A4F" w:rsidP="00E70377">
      <w:pPr>
        <w:spacing w:after="0" w:line="276" w:lineRule="auto"/>
        <w:jc w:val="both"/>
        <w:rPr>
          <w:rFonts w:ascii="Arial" w:hAnsi="Arial" w:cs="Arial"/>
        </w:rPr>
      </w:pPr>
      <w:r w:rsidRPr="000D5028">
        <w:rPr>
          <w:rFonts w:ascii="Arial" w:hAnsi="Arial" w:cs="Arial"/>
        </w:rPr>
        <w:t xml:space="preserve">V okviru sredstev programa evropske kohezijske politike 2021-2027 ministrstvo načrtuje </w:t>
      </w:r>
      <w:r w:rsidRPr="000D5028">
        <w:rPr>
          <w:rFonts w:ascii="Arial" w:hAnsi="Arial" w:cs="Arial"/>
          <w:b/>
          <w:bCs/>
        </w:rPr>
        <w:t>ukrep posodobitve sistema socialnega varstva ter varstva otrok in družin z namenom večje učinkovitosti, dostopnosti in kakovosti storitev za vključenost ciljnih skupin</w:t>
      </w:r>
      <w:r w:rsidRPr="000D5028">
        <w:rPr>
          <w:rFonts w:ascii="Arial" w:hAnsi="Arial" w:cs="Arial"/>
        </w:rPr>
        <w:t xml:space="preserve">. Pričakovan učinek ukrepa je zmanjševanje in preprečevanje socialne izključenosti, bolj poglobljeno delo z uporabniki s kompleksnejšimi potrebami. </w:t>
      </w:r>
    </w:p>
    <w:p w14:paraId="056ACC0D" w14:textId="77777777" w:rsidR="00920CE2" w:rsidRPr="000D5028" w:rsidRDefault="00920CE2" w:rsidP="00E70377">
      <w:pPr>
        <w:spacing w:after="0" w:line="276" w:lineRule="auto"/>
        <w:jc w:val="both"/>
        <w:rPr>
          <w:rFonts w:ascii="Arial" w:hAnsi="Arial" w:cs="Arial"/>
        </w:rPr>
      </w:pPr>
    </w:p>
    <w:p w14:paraId="4DBA2D9A" w14:textId="6D22D275" w:rsidR="009A2A4F" w:rsidRPr="000D5028" w:rsidRDefault="009A2A4F" w:rsidP="00E70377">
      <w:pPr>
        <w:spacing w:after="0" w:line="276" w:lineRule="auto"/>
        <w:jc w:val="both"/>
        <w:rPr>
          <w:rFonts w:ascii="Arial" w:hAnsi="Arial" w:cs="Arial"/>
        </w:rPr>
      </w:pPr>
      <w:r w:rsidRPr="000D5028">
        <w:rPr>
          <w:rFonts w:ascii="Arial" w:hAnsi="Arial" w:cs="Arial"/>
        </w:rPr>
        <w:t xml:space="preserve">Z uvedbo </w:t>
      </w:r>
      <w:r w:rsidRPr="000D5028">
        <w:rPr>
          <w:rFonts w:ascii="Arial" w:hAnsi="Arial" w:cs="Arial"/>
          <w:b/>
          <w:bCs/>
        </w:rPr>
        <w:t xml:space="preserve">informativnega izračuna in avtomatizacije postopkov odločanja </w:t>
      </w:r>
      <w:r w:rsidRPr="000D5028">
        <w:rPr>
          <w:rFonts w:ascii="Arial" w:hAnsi="Arial" w:cs="Arial"/>
        </w:rPr>
        <w:t xml:space="preserve">se približna tretjina odločb za letne pravice pripravi v samem sistemu brez posega zaposlenih in še tretjina odločb z minimalnimi vložki zaposlenih na centrih za socialno delo. Z namenom poenostavitve postopkov in namenom povečanja socialne varnosti posebej ranljivih ciljnih skupin, v okviru katere prevladujejo starejši in invalidi, invalidsko upokojene osebe ter samske upokojenke in upokojenci, bo ministrstvo proučilo spremembo ureditve pravice do varstvenega dodatka in sicer tako, da bo dosegel vse potencialne upravičence ter da bo v večji meri prispeval k odpravljanju revščine med upokojenci in med za delo nezmožnimi posamezniki. Ministrstvo predlaga podaljševanje pravice do varstvenega dodatka predlaga podaljševanje pravice do varstvenega dodatka po uradni dolžnosti, ter da če je oseba upravičena do denarne socialne pomoči in varstvenega dodatka, je hkrati upravičena do pravice do kritja razlike do polne vrednosti zdravstvenih storitev, ki nadomešča dopolnilno zdravstveno zavarovanje. </w:t>
      </w:r>
    </w:p>
    <w:p w14:paraId="6BF0B422" w14:textId="77777777" w:rsidR="00920CE2" w:rsidRPr="000D5028" w:rsidRDefault="00920CE2" w:rsidP="00E70377">
      <w:pPr>
        <w:spacing w:after="0" w:line="276" w:lineRule="auto"/>
        <w:jc w:val="both"/>
        <w:rPr>
          <w:rFonts w:ascii="Arial" w:hAnsi="Arial" w:cs="Arial"/>
        </w:rPr>
      </w:pPr>
    </w:p>
    <w:p w14:paraId="7A74589D" w14:textId="0C3B7045" w:rsidR="009A2A4F" w:rsidRPr="000D5028" w:rsidRDefault="009A2A4F" w:rsidP="00E70377">
      <w:pPr>
        <w:spacing w:after="0" w:line="276" w:lineRule="auto"/>
        <w:jc w:val="both"/>
        <w:rPr>
          <w:rFonts w:ascii="Arial" w:hAnsi="Arial" w:cs="Arial"/>
        </w:rPr>
      </w:pPr>
      <w:r w:rsidRPr="000D5028">
        <w:rPr>
          <w:rFonts w:ascii="Arial" w:hAnsi="Arial" w:cs="Arial"/>
        </w:rPr>
        <w:t xml:space="preserve">Nadaljnja  pozornost bo posvečena </w:t>
      </w:r>
      <w:r w:rsidRPr="000D5028">
        <w:rPr>
          <w:rFonts w:ascii="Arial" w:hAnsi="Arial" w:cs="Arial"/>
          <w:b/>
          <w:bCs/>
        </w:rPr>
        <w:t>dolgotrajnim prejemnikom denarne socialne pomoči, težje zaposljivim dolgotrajno brezposelnim osebam in osebam z različnimi kompleksnimi težavami in ranljivostmi</w:t>
      </w:r>
      <w:r w:rsidRPr="000D5028">
        <w:rPr>
          <w:rFonts w:ascii="Arial" w:hAnsi="Arial" w:cs="Arial"/>
        </w:rPr>
        <w:t>, ki jih ogroža socialna izključenost, katerih težave in stiske se bodo poleg neposrednega socialnega dela na centrih za socialno delo naslavljala tudi z izvajanjem programov socialne aktivacije in socialnega vključevanja, ki bodo omogočila ustreznejše oblike zaposlitve in povečala vključenost v družbo.</w:t>
      </w:r>
    </w:p>
    <w:p w14:paraId="5F4EBA8A" w14:textId="77777777" w:rsidR="00920CE2" w:rsidRPr="000D5028" w:rsidRDefault="00920CE2" w:rsidP="00E70377">
      <w:pPr>
        <w:spacing w:after="0" w:line="276" w:lineRule="auto"/>
        <w:jc w:val="both"/>
        <w:rPr>
          <w:rFonts w:ascii="Arial" w:hAnsi="Arial" w:cs="Arial"/>
        </w:rPr>
      </w:pPr>
    </w:p>
    <w:p w14:paraId="5C787FE9" w14:textId="6A57382A" w:rsidR="009A2A4F" w:rsidRPr="000D5028" w:rsidRDefault="009A2A4F" w:rsidP="00E70377">
      <w:pPr>
        <w:spacing w:after="0" w:line="276" w:lineRule="auto"/>
        <w:jc w:val="both"/>
        <w:rPr>
          <w:rFonts w:ascii="Arial" w:hAnsi="Arial" w:cs="Arial"/>
        </w:rPr>
      </w:pPr>
      <w:r w:rsidRPr="000D5028">
        <w:rPr>
          <w:rFonts w:ascii="Arial" w:hAnsi="Arial" w:cs="Arial"/>
        </w:rPr>
        <w:t xml:space="preserve">Z namenom </w:t>
      </w:r>
      <w:r w:rsidRPr="000D5028">
        <w:rPr>
          <w:rFonts w:ascii="Arial" w:hAnsi="Arial" w:cs="Arial"/>
          <w:b/>
          <w:bCs/>
        </w:rPr>
        <w:t>blaženja energetske in splošne revščine</w:t>
      </w:r>
      <w:r w:rsidRPr="000D5028">
        <w:rPr>
          <w:rFonts w:ascii="Arial" w:hAnsi="Arial" w:cs="Arial"/>
        </w:rPr>
        <w:t xml:space="preserve"> je bil najranljivejšim skupinam prebivalstva, vključno z upokojenci, ki so prejemniki socialnih transferjev, zagotovljen energetski dodatek, ki se lahko uveljavlja na centrih za socialno delo do konca februarja 2023. V novembru in decembru 2022 je bil upokojencem in prejemnikom nadomestil iz invalidskega zavarovanja izplačan draginjski dodatek v obliki povečanja dela prejemkov v višini 4,5 odstotka. V februarju so bile pokojnine usklajene v višini 5,2 odstotka, uskladitev pa učinkuje od začetka leta 2023.</w:t>
      </w:r>
    </w:p>
    <w:p w14:paraId="2F12A303" w14:textId="77777777" w:rsidR="00920CE2" w:rsidRPr="000D5028" w:rsidRDefault="00920CE2" w:rsidP="00E70377">
      <w:pPr>
        <w:spacing w:after="0" w:line="276" w:lineRule="auto"/>
        <w:jc w:val="both"/>
        <w:rPr>
          <w:rFonts w:ascii="Arial" w:hAnsi="Arial" w:cs="Arial"/>
        </w:rPr>
      </w:pPr>
    </w:p>
    <w:p w14:paraId="15CFF7AC" w14:textId="6F3C21A6" w:rsidR="009A2A4F" w:rsidRPr="000D5028" w:rsidRDefault="009A2A4F" w:rsidP="00E70377">
      <w:pPr>
        <w:spacing w:after="0" w:line="276" w:lineRule="auto"/>
        <w:jc w:val="both"/>
        <w:rPr>
          <w:rFonts w:ascii="Arial" w:hAnsi="Arial" w:cs="Arial"/>
        </w:rPr>
      </w:pPr>
      <w:r w:rsidRPr="000D5028">
        <w:rPr>
          <w:rFonts w:ascii="Arial" w:hAnsi="Arial" w:cs="Arial"/>
        </w:rPr>
        <w:t>Zakonska zaveza države za povečanje dostopnosti do uporabe vseh javnih objektov je jasna, saj je Zakon o izenačevanju možnosti za invalide predvidel 15-letni prehodni rok za odpravo vseh grajenih ovir za dostop do objektov v javni rabi, kar bo olajšalo dostop vsem ranljivejšim skupinam. Prehodni rok se izteče decembra 2025, zato bo temu namenjena dodatna pozornost.</w:t>
      </w:r>
    </w:p>
    <w:p w14:paraId="665D35C8" w14:textId="445EFF20" w:rsidR="009A2A4F" w:rsidRPr="000D5028" w:rsidRDefault="009A2A4F" w:rsidP="00E70377">
      <w:pPr>
        <w:spacing w:after="0" w:line="276" w:lineRule="auto"/>
        <w:jc w:val="both"/>
        <w:rPr>
          <w:rFonts w:ascii="Arial" w:hAnsi="Arial" w:cs="Arial"/>
        </w:rPr>
      </w:pPr>
    </w:p>
    <w:p w14:paraId="20E5319E" w14:textId="77777777" w:rsidR="009A2A4F" w:rsidRPr="000D5028" w:rsidRDefault="009A2A4F" w:rsidP="00E70377">
      <w:pPr>
        <w:pStyle w:val="Heading3"/>
        <w:numPr>
          <w:ilvl w:val="2"/>
          <w:numId w:val="2"/>
        </w:numPr>
        <w:spacing w:before="0" w:line="276" w:lineRule="auto"/>
        <w:jc w:val="both"/>
        <w:rPr>
          <w:rFonts w:ascii="Arial" w:hAnsi="Arial" w:cs="Arial"/>
          <w:b/>
          <w:bCs/>
          <w:color w:val="4472C4" w:themeColor="accent1"/>
          <w:sz w:val="22"/>
          <w:szCs w:val="22"/>
        </w:rPr>
      </w:pPr>
      <w:bookmarkStart w:id="9" w:name="_Toc131424195"/>
      <w:r w:rsidRPr="000D5028">
        <w:rPr>
          <w:rFonts w:ascii="Arial" w:hAnsi="Arial" w:cs="Arial"/>
          <w:b/>
          <w:bCs/>
          <w:color w:val="4472C4" w:themeColor="accent1"/>
          <w:sz w:val="22"/>
          <w:szCs w:val="22"/>
        </w:rPr>
        <w:t>Družinska politika</w:t>
      </w:r>
      <w:bookmarkEnd w:id="9"/>
      <w:r w:rsidRPr="000D5028">
        <w:rPr>
          <w:rFonts w:ascii="Arial" w:hAnsi="Arial" w:cs="Arial"/>
          <w:b/>
          <w:bCs/>
          <w:color w:val="4472C4" w:themeColor="accent1"/>
          <w:sz w:val="22"/>
          <w:szCs w:val="22"/>
        </w:rPr>
        <w:t xml:space="preserve"> </w:t>
      </w:r>
    </w:p>
    <w:p w14:paraId="3B88872E" w14:textId="77777777" w:rsidR="00920CE2" w:rsidRPr="000D5028" w:rsidRDefault="00920CE2" w:rsidP="00E70377">
      <w:pPr>
        <w:spacing w:after="0" w:line="276" w:lineRule="auto"/>
        <w:jc w:val="both"/>
        <w:rPr>
          <w:rFonts w:ascii="Arial" w:hAnsi="Arial" w:cs="Arial"/>
        </w:rPr>
      </w:pPr>
    </w:p>
    <w:p w14:paraId="13AD4CD3" w14:textId="7FB6BBC2" w:rsidR="009A2A4F" w:rsidRPr="000D5028" w:rsidRDefault="009A2A4F" w:rsidP="00E70377">
      <w:pPr>
        <w:spacing w:after="0" w:line="276" w:lineRule="auto"/>
        <w:jc w:val="both"/>
        <w:rPr>
          <w:rFonts w:ascii="Arial" w:hAnsi="Arial" w:cs="Arial"/>
        </w:rPr>
      </w:pPr>
      <w:r w:rsidRPr="000D5028">
        <w:rPr>
          <w:rFonts w:ascii="Arial" w:hAnsi="Arial" w:cs="Arial"/>
        </w:rPr>
        <w:t>Stopnja tveganja socialne izključenosti se je povečala za vse starostne skupine, a ostala za otroke in mlade najnižja v EU. Slovenija beleži najnižji delež otrok mlajših od 18 let izpostavljenih tveganju revščine in socialne izključenosti v EU v letu 2020, ki znaša 11 odstotkov. V primerjavi z EU so tveganju revščine manj izpostavljena veččlanska gospodinjstva, gospodinjstva z otroki in gospodinjstva z odraslimi člani.</w:t>
      </w:r>
    </w:p>
    <w:p w14:paraId="204E0FB1" w14:textId="77777777" w:rsidR="00920CE2" w:rsidRPr="000D5028" w:rsidRDefault="00920CE2" w:rsidP="00E70377">
      <w:pPr>
        <w:spacing w:after="0" w:line="276" w:lineRule="auto"/>
        <w:jc w:val="both"/>
        <w:rPr>
          <w:rFonts w:ascii="Arial" w:hAnsi="Arial" w:cs="Arial"/>
        </w:rPr>
      </w:pPr>
    </w:p>
    <w:p w14:paraId="7A68E6A2" w14:textId="6DBCC9D9" w:rsidR="009A2A4F" w:rsidRPr="000D5028" w:rsidRDefault="009A2A4F" w:rsidP="00E70377">
      <w:pPr>
        <w:spacing w:after="0" w:line="276" w:lineRule="auto"/>
        <w:jc w:val="both"/>
        <w:rPr>
          <w:rFonts w:ascii="Arial" w:hAnsi="Arial" w:cs="Arial"/>
        </w:rPr>
      </w:pPr>
      <w:r w:rsidRPr="000D5028">
        <w:rPr>
          <w:rFonts w:ascii="Arial" w:hAnsi="Arial" w:cs="Arial"/>
        </w:rPr>
        <w:t xml:space="preserve">V letu 2022 je bilo v Sloveniji eno izmed prioritetnih področij usklajevanje poklicnega in zasebnega življenja. </w:t>
      </w:r>
      <w:r w:rsidRPr="000D5028">
        <w:rPr>
          <w:rFonts w:ascii="Arial" w:hAnsi="Arial" w:cs="Arial"/>
          <w:b/>
          <w:bCs/>
        </w:rPr>
        <w:t>Zakon o spremembah in dopolnitvah Zakona o starševskem varstvu in družinskih prejemkih</w:t>
      </w:r>
      <w:r w:rsidRPr="000D5028">
        <w:rPr>
          <w:rFonts w:ascii="Arial" w:hAnsi="Arial" w:cs="Arial"/>
        </w:rPr>
        <w:t xml:space="preserve">, ki uvaja 60 dni neprenosljivega starševskega dopusta za očete, tako da bi imel oče skupaj s 15 dnevi očetovskega dopusta še 75 dni neprenosljivega dopusta. Obdobje dela s krajšim delovnim časom zaradi starševstva v primeru nege in varstva vsaj dveh otrok se bo podaljšalo do osmega leta starosti najmlajšega otroka. Krajši delovni čas zaradi varstva otroka bosta lahko po novem koristila oba starša hkrati, vendar pri tem ne smeta preseči 20 ur tedensko. Maksimalna </w:t>
      </w:r>
      <w:r w:rsidRPr="000D5028">
        <w:rPr>
          <w:rFonts w:ascii="Arial" w:hAnsi="Arial" w:cs="Arial"/>
          <w:b/>
          <w:bCs/>
        </w:rPr>
        <w:t>višina starševskega nadomestila</w:t>
      </w:r>
      <w:r w:rsidRPr="000D5028">
        <w:rPr>
          <w:rFonts w:ascii="Arial" w:hAnsi="Arial" w:cs="Arial"/>
        </w:rPr>
        <w:t xml:space="preserve"> je trenutno določena kot 2,5-kratnik vrednosti povprečne mesečne plače v Sloveniji z uskladitvami na podlagi zakona, ki ureja usklajevanje transferjev posameznikom in gospodinjstvom. S spremembo Zakona o starševskem varstvu in družinskih prejemkih se bo podatek o povprečni plači za preteklo leto pridobival neposredno od Statističnega urada Republike Slovenije (SURS), zato ne bo več razlike med zneskom, objavljenim na SURS in zneskom upoštevajoč uskladitve po veljavnem zakonu. Upoštevanje drugačne (višje) višine povprečne plače bo to torej vplivalo tudi na dvig maksimalne višine starševskega nadomestila. </w:t>
      </w:r>
    </w:p>
    <w:p w14:paraId="7E986DC8" w14:textId="77777777" w:rsidR="00920CE2" w:rsidRPr="000D5028" w:rsidRDefault="00920CE2" w:rsidP="00E70377">
      <w:pPr>
        <w:spacing w:after="0" w:line="276" w:lineRule="auto"/>
        <w:jc w:val="both"/>
        <w:rPr>
          <w:rFonts w:ascii="Arial" w:hAnsi="Arial" w:cs="Arial"/>
        </w:rPr>
      </w:pPr>
    </w:p>
    <w:p w14:paraId="2564C698" w14:textId="38B89DD9" w:rsidR="009A2A4F" w:rsidRPr="000D5028" w:rsidRDefault="009A2A4F" w:rsidP="00E70377">
      <w:pPr>
        <w:spacing w:after="0" w:line="276" w:lineRule="auto"/>
        <w:jc w:val="both"/>
        <w:rPr>
          <w:rFonts w:ascii="Arial" w:hAnsi="Arial" w:cs="Arial"/>
        </w:rPr>
      </w:pPr>
      <w:r w:rsidRPr="000D5028">
        <w:rPr>
          <w:rFonts w:ascii="Arial" w:hAnsi="Arial" w:cs="Arial"/>
        </w:rPr>
        <w:t>V zvezi z otroškim dodatkom in davčnimi olajšavami za vzdrževane družinske člane (otroke) bo izvedena analiza stanja, na podlagi katere bo mogoče oceniti vpliv teh ukrepov na družinsko in socialno politiko ter pripraviti ustrezne ukrepe.</w:t>
      </w:r>
    </w:p>
    <w:p w14:paraId="1D8C61FB" w14:textId="77777777" w:rsidR="00920CE2" w:rsidRPr="000D5028" w:rsidRDefault="00920CE2" w:rsidP="00E70377">
      <w:pPr>
        <w:spacing w:after="0" w:line="276" w:lineRule="auto"/>
        <w:jc w:val="both"/>
        <w:rPr>
          <w:rFonts w:ascii="Arial" w:hAnsi="Arial" w:cs="Arial"/>
        </w:rPr>
      </w:pPr>
    </w:p>
    <w:p w14:paraId="262384DF" w14:textId="2D978CFD" w:rsidR="009A2A4F" w:rsidRPr="000D5028" w:rsidRDefault="009A2A4F" w:rsidP="00E70377">
      <w:pPr>
        <w:spacing w:after="0" w:line="276" w:lineRule="auto"/>
        <w:jc w:val="both"/>
        <w:rPr>
          <w:rFonts w:ascii="Arial" w:hAnsi="Arial" w:cs="Arial"/>
        </w:rPr>
      </w:pPr>
      <w:r w:rsidRPr="000D5028">
        <w:rPr>
          <w:rFonts w:ascii="Arial" w:hAnsi="Arial" w:cs="Arial"/>
        </w:rPr>
        <w:t xml:space="preserve">V letu 2023 bomo v Sloveniji pristopili tudi k preučitvi </w:t>
      </w:r>
      <w:r w:rsidRPr="000D5028">
        <w:rPr>
          <w:rFonts w:ascii="Arial" w:hAnsi="Arial" w:cs="Arial"/>
          <w:b/>
          <w:bCs/>
        </w:rPr>
        <w:t>ustreznosti ureditve preživninskega sistema</w:t>
      </w:r>
      <w:r w:rsidRPr="000D5028">
        <w:rPr>
          <w:rFonts w:ascii="Arial" w:hAnsi="Arial" w:cs="Arial"/>
        </w:rPr>
        <w:t xml:space="preserve"> v zakonodaji in uporabe v praksi. Preživnine se skladno z veljavno zakonodajo določajo glede na potrebe preživninskega upravičenca na eni strani in glede na zmožnosti preživninskega zavezanca na drugi strani. Pri Inštitutu za socialno varstvo bo izvedena analiza, katere cilj je oblikovanje metodologije za določanje minimalne preživnine v Sloveniji. Oblikovana bo tudi metodologija za določanje stroškov oziroma potreb na strani otroka. Na podlagi teh izsledkov bodo pripravljene sistemske rešitve na področju preživnin ter izvedene spremembe v praksi.</w:t>
      </w:r>
    </w:p>
    <w:p w14:paraId="2A087F3B" w14:textId="77777777" w:rsidR="00920CE2" w:rsidRPr="000D5028" w:rsidRDefault="00920CE2" w:rsidP="00E70377">
      <w:pPr>
        <w:spacing w:after="0" w:line="276" w:lineRule="auto"/>
        <w:jc w:val="both"/>
        <w:rPr>
          <w:rFonts w:ascii="Arial" w:hAnsi="Arial" w:cs="Arial"/>
        </w:rPr>
      </w:pPr>
    </w:p>
    <w:p w14:paraId="3BAD15B6" w14:textId="77777777" w:rsidR="009A2A4F" w:rsidRPr="000D5028" w:rsidRDefault="009A2A4F" w:rsidP="00E70377">
      <w:pPr>
        <w:spacing w:after="0" w:line="276" w:lineRule="auto"/>
        <w:jc w:val="both"/>
        <w:rPr>
          <w:rFonts w:ascii="Arial" w:hAnsi="Arial" w:cs="Arial"/>
        </w:rPr>
      </w:pPr>
      <w:r w:rsidRPr="000D5028">
        <w:rPr>
          <w:rFonts w:ascii="Arial" w:hAnsi="Arial" w:cs="Arial"/>
        </w:rPr>
        <w:lastRenderedPageBreak/>
        <w:t xml:space="preserve">Na področju </w:t>
      </w:r>
      <w:r w:rsidRPr="000D5028">
        <w:rPr>
          <w:rFonts w:ascii="Arial" w:hAnsi="Arial" w:cs="Arial"/>
          <w:b/>
          <w:bCs/>
        </w:rPr>
        <w:t>dela z družino se v okviru centrov za socialno delo</w:t>
      </w:r>
      <w:r w:rsidRPr="000D5028">
        <w:rPr>
          <w:rFonts w:ascii="Arial" w:hAnsi="Arial" w:cs="Arial"/>
        </w:rPr>
        <w:t xml:space="preserve"> načrtujejo večletni ukrepi, s katerimi se bo okrepilo strokovno delo strokovnih delavcev in delavk v praksi. Oblikujemo ukrepe na različnih področjih dela z družino, pri čemer bodo dodatno financirana izobraževanja strokovnih delavcev na centrih za socialno delo za izvajanje programov za delo z družinami (novi pristopi na področju starševskih kompetenc, podpora posameznikom in družinam pri raznovrstnih stiskah idr.). Pristopili bomo h kadrovski okrepitvi centrov za socialno delo, kar bo omogočilo več preventivnega in terenskega dela oziroma neposrednega dela z družinami, pri čemer bodo v prakso vključeni novi koncepti dela z družinami skozi strokovno spremljanje, </w:t>
      </w:r>
      <w:proofErr w:type="spellStart"/>
      <w:r w:rsidRPr="000D5028">
        <w:rPr>
          <w:rFonts w:ascii="Arial" w:hAnsi="Arial" w:cs="Arial"/>
        </w:rPr>
        <w:t>mentoriranje</w:t>
      </w:r>
      <w:proofErr w:type="spellEnd"/>
      <w:r w:rsidRPr="000D5028">
        <w:rPr>
          <w:rFonts w:ascii="Arial" w:hAnsi="Arial" w:cs="Arial"/>
        </w:rPr>
        <w:t xml:space="preserve"> in podporo strokovnim delavcem. Okrepljeno bo strokovno delo na različnih področjih, pri čemer bo posebna pozornost namenjena področju nasilja v družini, rejništva, skrbništva ter drugim javnim pooblastilom, ki so podeljena centrom za socialno delo.</w:t>
      </w:r>
    </w:p>
    <w:p w14:paraId="7A26B185" w14:textId="0C07FD59" w:rsidR="009A2A4F" w:rsidRPr="000D5028" w:rsidRDefault="009A2A4F" w:rsidP="00E70377">
      <w:pPr>
        <w:spacing w:after="0" w:line="276" w:lineRule="auto"/>
        <w:jc w:val="both"/>
        <w:rPr>
          <w:rFonts w:ascii="Arial" w:hAnsi="Arial" w:cs="Arial"/>
        </w:rPr>
      </w:pPr>
    </w:p>
    <w:p w14:paraId="39752351" w14:textId="77777777" w:rsidR="009A2A4F" w:rsidRPr="000D5028" w:rsidRDefault="009A2A4F" w:rsidP="00E70377">
      <w:pPr>
        <w:pStyle w:val="Heading3"/>
        <w:numPr>
          <w:ilvl w:val="2"/>
          <w:numId w:val="2"/>
        </w:numPr>
        <w:spacing w:before="0" w:line="276" w:lineRule="auto"/>
        <w:jc w:val="both"/>
        <w:rPr>
          <w:rFonts w:ascii="Arial" w:hAnsi="Arial" w:cs="Arial"/>
          <w:b/>
          <w:bCs/>
          <w:color w:val="4472C4" w:themeColor="accent1"/>
          <w:sz w:val="22"/>
          <w:szCs w:val="22"/>
        </w:rPr>
      </w:pPr>
      <w:bookmarkStart w:id="10" w:name="_Toc131424196"/>
      <w:r w:rsidRPr="000D5028">
        <w:rPr>
          <w:rFonts w:ascii="Arial" w:hAnsi="Arial" w:cs="Arial"/>
          <w:b/>
          <w:bCs/>
          <w:color w:val="4472C4" w:themeColor="accent1"/>
          <w:sz w:val="22"/>
          <w:szCs w:val="22"/>
        </w:rPr>
        <w:t>Stanovanjska politika</w:t>
      </w:r>
      <w:bookmarkEnd w:id="10"/>
    </w:p>
    <w:p w14:paraId="316B3614" w14:textId="77777777" w:rsidR="00920CE2" w:rsidRPr="000D5028" w:rsidRDefault="00920CE2" w:rsidP="00E70377">
      <w:pPr>
        <w:spacing w:after="0" w:line="276" w:lineRule="auto"/>
        <w:jc w:val="both"/>
        <w:rPr>
          <w:rFonts w:ascii="Arial" w:hAnsi="Arial" w:cs="Arial"/>
        </w:rPr>
      </w:pPr>
    </w:p>
    <w:p w14:paraId="5DD8B8C2" w14:textId="79066259" w:rsidR="009A2A4F" w:rsidRPr="000D5028" w:rsidRDefault="009A2A4F" w:rsidP="00E70377">
      <w:pPr>
        <w:spacing w:after="0" w:line="276" w:lineRule="auto"/>
        <w:jc w:val="both"/>
        <w:rPr>
          <w:rFonts w:ascii="Arial" w:hAnsi="Arial" w:cs="Arial"/>
        </w:rPr>
      </w:pPr>
      <w:r w:rsidRPr="000D5028">
        <w:rPr>
          <w:rFonts w:ascii="Arial" w:hAnsi="Arial" w:cs="Arial"/>
        </w:rPr>
        <w:t xml:space="preserve">Rast cen stanovanjskih nepremičnin je v Sloveniji visoka in presega povprečje EU. V letu 2021 je bila 8,6 odstotna, v letu 2022 pa se  je še pospešila in dosegla 13,3 odstotka. Rast cen je poganjalo zadolževanje prebivalstva, ki je v celoti še vedno nizko in nižje od EU povprečja, a ga v zadnjih letih zaznamuje hitra rast, ki močno presega EU povprečje. Zato Banka Slovenije v zadnjem Poročilu o finančni stabilnosti ocenjuje tveganja, ki izhajajo iz trga nepremičnin kot povečana in v veliki meri izhajajo iz precenjenosti stanovanj, njihove rasti in pa hitre rasti zadolževanja. </w:t>
      </w:r>
    </w:p>
    <w:p w14:paraId="04F7DC4F" w14:textId="77777777" w:rsidR="00920CE2" w:rsidRPr="000D5028" w:rsidRDefault="00920CE2" w:rsidP="00E70377">
      <w:pPr>
        <w:spacing w:after="0" w:line="276" w:lineRule="auto"/>
        <w:jc w:val="both"/>
        <w:rPr>
          <w:rFonts w:ascii="Arial" w:hAnsi="Arial" w:cs="Arial"/>
        </w:rPr>
      </w:pPr>
    </w:p>
    <w:p w14:paraId="5E34DE9D" w14:textId="16C9D0B6" w:rsidR="009A2A4F" w:rsidRPr="000D5028" w:rsidRDefault="009A2A4F" w:rsidP="00E70377">
      <w:pPr>
        <w:spacing w:after="0" w:line="276" w:lineRule="auto"/>
        <w:jc w:val="both"/>
        <w:rPr>
          <w:rFonts w:ascii="Arial" w:hAnsi="Arial" w:cs="Arial"/>
        </w:rPr>
      </w:pPr>
      <w:r w:rsidRPr="000D5028">
        <w:rPr>
          <w:rFonts w:ascii="Arial" w:hAnsi="Arial" w:cs="Arial"/>
        </w:rPr>
        <w:t>Poleg rasti cen pa je ključna značilnost makroekonomskega okvira zaostajanje ponudbe za povpraševanje</w:t>
      </w:r>
      <w:r w:rsidR="009639A8" w:rsidRPr="000D5028">
        <w:rPr>
          <w:rFonts w:ascii="Arial" w:hAnsi="Arial" w:cs="Arial"/>
        </w:rPr>
        <w:t>m</w:t>
      </w:r>
      <w:r w:rsidRPr="000D5028">
        <w:rPr>
          <w:rFonts w:ascii="Arial" w:hAnsi="Arial" w:cs="Arial"/>
        </w:rPr>
        <w:t xml:space="preserve"> ter izrazita </w:t>
      </w:r>
      <w:proofErr w:type="spellStart"/>
      <w:r w:rsidRPr="000D5028">
        <w:rPr>
          <w:rFonts w:ascii="Arial" w:hAnsi="Arial" w:cs="Arial"/>
        </w:rPr>
        <w:t>volatilnost</w:t>
      </w:r>
      <w:proofErr w:type="spellEnd"/>
      <w:r w:rsidRPr="000D5028">
        <w:rPr>
          <w:rFonts w:ascii="Arial" w:hAnsi="Arial" w:cs="Arial"/>
        </w:rPr>
        <w:t xml:space="preserve"> stanovanjske preskrbe. Slovenija ima manj stanovanj na 1000 prebivalcev od EU povprečja (410 stanovanj v letu 2020,  495 pa je EU povprečje), hkrati pa gradi tudi manj stanovanj na 1000 prebivalcev kot je povprečje EU (1,5 leta 2020 v Sloveniji in 4,0 v EU). Gradnjo pravnih oseb zaznamujejo izrazita nihanja, hkrati pa je v zadnjih letih močno upadla gradnja fizičnih oseb, ki je v preteklosti delovala kot stabilizator stanovanjskega trga. Gradnja javnih najemnih stanovanj zaostaja za potrebami, kar je posledica zelo nizkih izdatkov države za stanovanjsko področje, ki zaostajajo za povprečjem EU.</w:t>
      </w:r>
    </w:p>
    <w:p w14:paraId="1E0BBED6" w14:textId="77777777" w:rsidR="00920CE2" w:rsidRPr="000D5028" w:rsidRDefault="00920CE2" w:rsidP="00E70377">
      <w:pPr>
        <w:spacing w:after="0" w:line="276" w:lineRule="auto"/>
        <w:jc w:val="both"/>
        <w:rPr>
          <w:rFonts w:ascii="Arial" w:hAnsi="Arial" w:cs="Arial"/>
        </w:rPr>
      </w:pPr>
    </w:p>
    <w:p w14:paraId="2D4D1BB5" w14:textId="43A4C96B" w:rsidR="009A2A4F" w:rsidRPr="000D5028" w:rsidRDefault="009A2A4F" w:rsidP="00E70377">
      <w:pPr>
        <w:spacing w:after="0" w:line="276" w:lineRule="auto"/>
        <w:jc w:val="both"/>
        <w:rPr>
          <w:rFonts w:ascii="Arial" w:hAnsi="Arial" w:cs="Arial"/>
        </w:rPr>
      </w:pPr>
      <w:r w:rsidRPr="000D5028">
        <w:rPr>
          <w:rFonts w:ascii="Arial" w:hAnsi="Arial" w:cs="Arial"/>
        </w:rPr>
        <w:t>Za Slovenijo je značilen tudi visok delež lastništva stanovanj (višji od EU povprečja) in odsotnost drugih načinov rešitve stanovanjskega vprašanja.</w:t>
      </w:r>
    </w:p>
    <w:p w14:paraId="23CFF81F" w14:textId="77777777" w:rsidR="00920CE2" w:rsidRPr="000D5028" w:rsidRDefault="00920CE2" w:rsidP="00E70377">
      <w:pPr>
        <w:spacing w:after="0" w:line="276" w:lineRule="auto"/>
        <w:jc w:val="both"/>
        <w:rPr>
          <w:rFonts w:ascii="Arial" w:hAnsi="Arial" w:cs="Arial"/>
        </w:rPr>
      </w:pPr>
    </w:p>
    <w:p w14:paraId="617B6C7B" w14:textId="72C690F4" w:rsidR="008C0223" w:rsidRPr="000D5028" w:rsidRDefault="008C0223" w:rsidP="008C0223">
      <w:pPr>
        <w:spacing w:after="0" w:line="276" w:lineRule="auto"/>
        <w:jc w:val="both"/>
      </w:pPr>
      <w:r w:rsidRPr="000D5028">
        <w:rPr>
          <w:rFonts w:ascii="Arial" w:hAnsi="Arial" w:cs="Arial"/>
          <w:b/>
          <w:bCs/>
        </w:rPr>
        <w:t xml:space="preserve">Ključna politika na stanovanjskem področju je vezana na okrepitev gradnje javnih najemnih stanovanj in </w:t>
      </w:r>
      <w:r w:rsidRPr="000D5028">
        <w:rPr>
          <w:rFonts w:ascii="Arial" w:hAnsi="Arial" w:cs="Arial"/>
        </w:rPr>
        <w:t xml:space="preserve">vzpostavitev stabilnega, predvidljivega in koordiniranega sistema gradnje javnih najemnih stanovanj. V pripravi je </w:t>
      </w:r>
      <w:r w:rsidRPr="000D5028">
        <w:rPr>
          <w:rFonts w:ascii="Arial" w:hAnsi="Arial" w:cs="Arial"/>
          <w:b/>
          <w:bCs/>
        </w:rPr>
        <w:t>stanovanjska reforma</w:t>
      </w:r>
      <w:r w:rsidRPr="000D5028">
        <w:rPr>
          <w:rFonts w:ascii="Arial" w:hAnsi="Arial" w:cs="Arial"/>
        </w:rPr>
        <w:t>, ki bo pospešila gradnjo javnih najemnih stanovanj z zagotovitvijo stabilnega sistemskega javnega financiranja državnih in občinskih stanovanjskih skladov</w:t>
      </w:r>
      <w:r w:rsidR="00AC3674" w:rsidRPr="000D5028">
        <w:rPr>
          <w:rFonts w:ascii="Arial" w:hAnsi="Arial" w:cs="Arial"/>
        </w:rPr>
        <w:t xml:space="preserve"> (preko obstoječega sistema Stanovanjskega sklada RS in občinskih stanovanjskih skladov)</w:t>
      </w:r>
      <w:r w:rsidRPr="000D5028">
        <w:rPr>
          <w:rFonts w:ascii="Arial" w:hAnsi="Arial" w:cs="Arial"/>
        </w:rPr>
        <w:t xml:space="preserve"> v komplementarni kombinaciji z uporabo nepremičnin nekdanjega DUTB v okviru Slovenskega državnega holdinga in aktivacijo trga zasebnega kapitala (predvsem pokojninski skladi, zavarovalnice in obveznice). Ugodni </w:t>
      </w:r>
      <w:r w:rsidR="000D5028" w:rsidRPr="000D5028">
        <w:rPr>
          <w:rFonts w:ascii="Arial" w:hAnsi="Arial" w:cs="Arial"/>
        </w:rPr>
        <w:t xml:space="preserve">javni </w:t>
      </w:r>
      <w:r w:rsidRPr="000D5028">
        <w:rPr>
          <w:rFonts w:ascii="Arial" w:hAnsi="Arial" w:cs="Arial"/>
        </w:rPr>
        <w:t xml:space="preserve">povratni vir in aktivacija zasebnega kapitala z dolgoročno vzdržnim donosom v okviru upravljavca kapitalskih naložb države bosta temelj financiranja javne stanovanjske gradnje najemnih stanovanj. Drug temelj reforme pa predstavlja </w:t>
      </w:r>
      <w:r w:rsidRPr="000D5028">
        <w:rPr>
          <w:rFonts w:ascii="Arial" w:hAnsi="Arial" w:cs="Arial"/>
          <w:b/>
          <w:bCs/>
        </w:rPr>
        <w:t>oblikovanje koordiniranega sistema javne gradnje</w:t>
      </w:r>
      <w:r w:rsidRPr="000D5028">
        <w:rPr>
          <w:rFonts w:ascii="Arial" w:hAnsi="Arial" w:cs="Arial"/>
        </w:rPr>
        <w:t xml:space="preserve">, ki bo imel enoten način delovanja in katerega temelj bo predstavljala prepletena mreža akterjev. Jedro reforme predstavlja prilagoditev stanovanjske zakonodaje s ciljem poenotenja in optimizacije delovanja javnega najema (izvajanje razpisov, določanje najemnine, delovanje akterjev…), ki jo bo dopolnjevalo snovanje mreže akterjev na terenu in dvigom učinkovitosti njihovega delovanja (oblikovanje enotnega informacijskega </w:t>
      </w:r>
      <w:r w:rsidRPr="000D5028">
        <w:rPr>
          <w:rFonts w:ascii="Arial" w:hAnsi="Arial" w:cs="Arial"/>
        </w:rPr>
        <w:lastRenderedPageBreak/>
        <w:t xml:space="preserve">sistema, krepiti zmožnost lokalnih skladov in njihove regijske umeščenosti, podpora pri razvoju projektov, krepitev zmožnosti celotne mreže akterjev…). V okviru tega cilja stabilne letne preskrbe pa zasledujemo tudi cilj izgradnje 5000 stanovanj do leta 2026, kar je cilje iz Načrta za okrevanje in odpornost. Pomemben del drugega temelja je tudi krepitev koordinacije na stanovanjskem področju prek medresorskega sodelovanja ter sodelovanja z različnimi deležniki. Tretji temelj pa predstavlja urejanje stanovanjskega trga z namenom krepitve varnosti in dostopnosti bivanja. </w:t>
      </w:r>
    </w:p>
    <w:p w14:paraId="27454EA7" w14:textId="77777777" w:rsidR="008C0223" w:rsidRPr="000D5028" w:rsidRDefault="008C0223" w:rsidP="00E70377">
      <w:pPr>
        <w:spacing w:after="0" w:line="276" w:lineRule="auto"/>
        <w:jc w:val="both"/>
        <w:rPr>
          <w:rFonts w:ascii="Arial" w:hAnsi="Arial" w:cs="Arial"/>
        </w:rPr>
      </w:pPr>
    </w:p>
    <w:p w14:paraId="06F9505B" w14:textId="3B705AF4" w:rsidR="009A2A4F" w:rsidRPr="000D5028" w:rsidRDefault="009A2A4F" w:rsidP="00E70377">
      <w:pPr>
        <w:spacing w:after="0" w:line="276" w:lineRule="auto"/>
        <w:jc w:val="both"/>
        <w:rPr>
          <w:rFonts w:ascii="Arial" w:hAnsi="Arial" w:cs="Arial"/>
        </w:rPr>
      </w:pPr>
    </w:p>
    <w:p w14:paraId="258C7659" w14:textId="77777777" w:rsidR="009A2A4F" w:rsidRPr="000D5028" w:rsidRDefault="009A2A4F" w:rsidP="00E70377">
      <w:pPr>
        <w:pStyle w:val="Heading3"/>
        <w:numPr>
          <w:ilvl w:val="2"/>
          <w:numId w:val="2"/>
        </w:numPr>
        <w:spacing w:before="0" w:line="276" w:lineRule="auto"/>
        <w:jc w:val="both"/>
        <w:rPr>
          <w:rFonts w:ascii="Arial" w:hAnsi="Arial" w:cs="Arial"/>
          <w:b/>
          <w:bCs/>
          <w:color w:val="4472C4" w:themeColor="accent1"/>
          <w:sz w:val="22"/>
          <w:szCs w:val="22"/>
        </w:rPr>
      </w:pPr>
      <w:bookmarkStart w:id="11" w:name="_Toc131424197"/>
      <w:r w:rsidRPr="000D5028">
        <w:rPr>
          <w:rFonts w:ascii="Arial" w:hAnsi="Arial" w:cs="Arial"/>
          <w:b/>
          <w:bCs/>
          <w:color w:val="4472C4" w:themeColor="accent1"/>
          <w:sz w:val="22"/>
          <w:szCs w:val="22"/>
        </w:rPr>
        <w:t>Zdravstveni sistem</w:t>
      </w:r>
      <w:bookmarkEnd w:id="11"/>
    </w:p>
    <w:p w14:paraId="4B8D8E8F" w14:textId="77777777" w:rsidR="00920CE2" w:rsidRPr="000D5028" w:rsidRDefault="00920CE2" w:rsidP="00E70377">
      <w:pPr>
        <w:spacing w:after="0" w:line="276" w:lineRule="auto"/>
        <w:jc w:val="both"/>
        <w:rPr>
          <w:rFonts w:ascii="Arial" w:hAnsi="Arial" w:cs="Arial"/>
        </w:rPr>
      </w:pPr>
    </w:p>
    <w:p w14:paraId="18A50326" w14:textId="742B37D4" w:rsidR="009A2A4F" w:rsidRPr="000D5028" w:rsidRDefault="009A2A4F" w:rsidP="00E70377">
      <w:pPr>
        <w:spacing w:after="0" w:line="276" w:lineRule="auto"/>
        <w:jc w:val="both"/>
        <w:rPr>
          <w:rFonts w:ascii="Arial" w:hAnsi="Arial" w:cs="Arial"/>
        </w:rPr>
      </w:pPr>
      <w:r w:rsidRPr="000D5028">
        <w:rPr>
          <w:rFonts w:ascii="Arial" w:hAnsi="Arial" w:cs="Arial"/>
        </w:rPr>
        <w:t>Slovenija ima sistem obveznega socialnega zdravstvenega zavarovanja in enega samega javnega zavarovatelja – Zavod za zdravstveno zavarovanje (ZZZS), ki zagotavlja skoraj univerzalno pokritost. Sistem zdravstvenega zavarovanja temelji v največji meri na javnih sredstvih, predvsem socialnih prispevkih in</w:t>
      </w:r>
      <w:r w:rsidR="009639A8" w:rsidRPr="000D5028">
        <w:rPr>
          <w:rFonts w:ascii="Arial" w:hAnsi="Arial" w:cs="Arial"/>
        </w:rPr>
        <w:t xml:space="preserve"> zadnja leta </w:t>
      </w:r>
      <w:r w:rsidRPr="000D5028">
        <w:rPr>
          <w:rFonts w:ascii="Arial" w:hAnsi="Arial" w:cs="Arial"/>
        </w:rPr>
        <w:t>transferj</w:t>
      </w:r>
      <w:r w:rsidR="009639A8" w:rsidRPr="000D5028">
        <w:rPr>
          <w:rFonts w:ascii="Arial" w:hAnsi="Arial" w:cs="Arial"/>
        </w:rPr>
        <w:t>u</w:t>
      </w:r>
      <w:r w:rsidRPr="000D5028">
        <w:rPr>
          <w:rFonts w:ascii="Arial" w:hAnsi="Arial" w:cs="Arial"/>
        </w:rPr>
        <w:t xml:space="preserve"> iz državnega proračuna. Ostali viri se v največji meri nanašajo na zdravstvene zavarovalnice, ki nudijo dodatno zdravstveno zavarovanje ter gospodinjstva</w:t>
      </w:r>
      <w:r w:rsidR="009639A8" w:rsidRPr="000D5028">
        <w:rPr>
          <w:rFonts w:ascii="Arial" w:hAnsi="Arial" w:cs="Arial"/>
        </w:rPr>
        <w:t xml:space="preserve">. </w:t>
      </w:r>
      <w:r w:rsidRPr="000D5028">
        <w:rPr>
          <w:rFonts w:ascii="Arial" w:hAnsi="Arial" w:cs="Arial"/>
        </w:rPr>
        <w:t xml:space="preserve"> </w:t>
      </w:r>
    </w:p>
    <w:p w14:paraId="562E5D02" w14:textId="77777777" w:rsidR="00920CE2" w:rsidRPr="000D5028" w:rsidRDefault="00920CE2" w:rsidP="00E70377">
      <w:pPr>
        <w:spacing w:after="0" w:line="276" w:lineRule="auto"/>
        <w:jc w:val="both"/>
        <w:rPr>
          <w:rFonts w:ascii="Arial" w:hAnsi="Arial" w:cs="Arial"/>
        </w:rPr>
      </w:pPr>
    </w:p>
    <w:p w14:paraId="0D7696B2" w14:textId="4BB2EAD8" w:rsidR="009A2A4F" w:rsidRPr="000D5028" w:rsidRDefault="009A2A4F" w:rsidP="00E70377">
      <w:pPr>
        <w:spacing w:after="0" w:line="276" w:lineRule="auto"/>
        <w:jc w:val="both"/>
        <w:rPr>
          <w:rFonts w:ascii="Arial" w:hAnsi="Arial" w:cs="Arial"/>
        </w:rPr>
      </w:pPr>
      <w:r w:rsidRPr="000D5028">
        <w:rPr>
          <w:rFonts w:ascii="Arial" w:hAnsi="Arial" w:cs="Arial"/>
        </w:rPr>
        <w:t xml:space="preserve">Izdatki sektorja država za zdravstvo so v Sloveniji leta 2012 znašali 6,9 % BDP in so se v desetih letih povečali na 8,1 % BDP, kar je enako, kot je znašalo povprečje držav članic EU 27 v letu 2021. Slovenija je v letu 2020 imela 3,3 zdravnika na 1000 prebivalcev, kar je 0,7 zdravnika pod povprečjem EU27. Pri številu medicinskih sester na 1000 prebivalcev je Slovenija z 10,5 medicinskimi sestrami na 1000 prebivalcev nad povprečjem EU27 (8,3). </w:t>
      </w:r>
    </w:p>
    <w:p w14:paraId="29E8477F" w14:textId="77777777" w:rsidR="00920CE2" w:rsidRPr="000D5028" w:rsidRDefault="00920CE2" w:rsidP="00E70377">
      <w:pPr>
        <w:spacing w:after="0" w:line="276" w:lineRule="auto"/>
        <w:jc w:val="both"/>
        <w:rPr>
          <w:rFonts w:ascii="Arial" w:hAnsi="Arial" w:cs="Arial"/>
        </w:rPr>
      </w:pPr>
    </w:p>
    <w:p w14:paraId="197FEA3E" w14:textId="08670F0A" w:rsidR="009A2A4F" w:rsidRPr="000D5028" w:rsidRDefault="009A2A4F" w:rsidP="00E70377">
      <w:pPr>
        <w:spacing w:after="0" w:line="276" w:lineRule="auto"/>
        <w:jc w:val="both"/>
        <w:rPr>
          <w:rFonts w:ascii="Arial" w:hAnsi="Arial" w:cs="Arial"/>
        </w:rPr>
      </w:pPr>
      <w:r w:rsidRPr="000D5028">
        <w:rPr>
          <w:rFonts w:ascii="Arial" w:hAnsi="Arial" w:cs="Arial"/>
        </w:rPr>
        <w:t xml:space="preserve">V zadnjih nekaj letih so se zdravstveni izdatki na prebivalca nekoliko povečali, vendar ostajajo precej nižji od deleža v EU kot celoti in kot poraba, izražena kot delež BDP. Javno financiranje zdravstvenega sistema je leta 2019 pomenilo 73 </w:t>
      </w:r>
      <w:r w:rsidR="00E14F24" w:rsidRPr="000D5028">
        <w:rPr>
          <w:rFonts w:ascii="Arial" w:hAnsi="Arial" w:cs="Arial"/>
        </w:rPr>
        <w:t>odstotkov</w:t>
      </w:r>
      <w:r w:rsidRPr="000D5028">
        <w:rPr>
          <w:rFonts w:ascii="Arial" w:hAnsi="Arial" w:cs="Arial"/>
        </w:rPr>
        <w:t xml:space="preserve"> zdravstvenih izdatkov. Neposredni izdatki so med najnižjimi v EU, predvsem zaradi široke uporabe dopolnilnega zdravstvenega zavarovanja za kritje doplačil. Tekoči izdatki za zdravstveno varstvo (tj. izdatki brez investicij), ki predstavljajo izdatke za končno potrošnjo zdravstvenih storitev in blaga, so bili za 7,2 </w:t>
      </w:r>
      <w:r w:rsidR="00E14F24" w:rsidRPr="000D5028">
        <w:rPr>
          <w:rFonts w:ascii="Arial" w:hAnsi="Arial" w:cs="Arial"/>
        </w:rPr>
        <w:t>odstotka</w:t>
      </w:r>
      <w:r w:rsidRPr="000D5028">
        <w:rPr>
          <w:rFonts w:ascii="Arial" w:hAnsi="Arial" w:cs="Arial"/>
        </w:rPr>
        <w:t xml:space="preserve"> višji kot v letu 2019 in so znašali nekaj več kot 4,4 mrd EUR. V odstotnem deležu od BDP (9,4 %) so bili za skoraj eno odstotno točko večji kot leto prej. Največ sredstev je bilo porabljenih za kurativno zdravljenje in za zdravila ter drugo medicinsko blago. Velik delež pa predstavlja tudi strošek absentizma.</w:t>
      </w:r>
    </w:p>
    <w:p w14:paraId="0C9074A9" w14:textId="77777777" w:rsidR="00920CE2" w:rsidRPr="000D5028" w:rsidRDefault="00920CE2" w:rsidP="00E70377">
      <w:pPr>
        <w:spacing w:after="0" w:line="276" w:lineRule="auto"/>
        <w:jc w:val="both"/>
        <w:rPr>
          <w:rFonts w:ascii="Arial" w:hAnsi="Arial" w:cs="Arial"/>
          <w:b/>
          <w:bCs/>
          <w:lang w:eastAsia="sl-SI"/>
        </w:rPr>
      </w:pPr>
    </w:p>
    <w:p w14:paraId="65E15B0D" w14:textId="77777777" w:rsidR="000D5028" w:rsidRPr="000D5028" w:rsidRDefault="000D5028" w:rsidP="000D5028">
      <w:pPr>
        <w:spacing w:after="0" w:line="276" w:lineRule="auto"/>
        <w:jc w:val="both"/>
        <w:rPr>
          <w:rFonts w:ascii="Arial" w:hAnsi="Arial" w:cs="Arial"/>
        </w:rPr>
      </w:pPr>
      <w:r w:rsidRPr="000D5028">
        <w:rPr>
          <w:rFonts w:ascii="Arial" w:hAnsi="Arial" w:cs="Arial"/>
        </w:rPr>
        <w:t xml:space="preserve">Iz analize stanja zdravstvenega sistema, ki jo je pripravilo Ministrstvo za zdravje januarja 2023 izhajajo ključni izzivi, ki jih moramo nasloviti v okviru prenove zdravstvenega sistema. Povzeti so po vsebinsko zaključenih sklopih s predvideno časovno izvedbo. </w:t>
      </w:r>
    </w:p>
    <w:p w14:paraId="116EF1AB" w14:textId="77777777" w:rsidR="000D5028" w:rsidRPr="000D5028" w:rsidRDefault="000D5028" w:rsidP="000D5028">
      <w:pPr>
        <w:spacing w:after="0" w:line="276" w:lineRule="auto"/>
        <w:ind w:left="425"/>
        <w:jc w:val="both"/>
        <w:rPr>
          <w:rFonts w:ascii="Arial" w:hAnsi="Arial" w:cs="Arial"/>
        </w:rPr>
      </w:pPr>
    </w:p>
    <w:p w14:paraId="6839EED5" w14:textId="77777777" w:rsidR="000D5028" w:rsidRPr="000D5028" w:rsidRDefault="000D5028" w:rsidP="000D5028">
      <w:pPr>
        <w:spacing w:after="0" w:line="276" w:lineRule="auto"/>
        <w:jc w:val="both"/>
        <w:rPr>
          <w:rFonts w:ascii="Arial" w:hAnsi="Arial" w:cs="Arial"/>
        </w:rPr>
      </w:pPr>
      <w:r w:rsidRPr="000D5028">
        <w:rPr>
          <w:rFonts w:ascii="Arial" w:hAnsi="Arial" w:cs="Arial"/>
        </w:rPr>
        <w:t xml:space="preserve">Prvi korak je </w:t>
      </w:r>
      <w:r w:rsidRPr="000D5028">
        <w:rPr>
          <w:rFonts w:ascii="Arial" w:hAnsi="Arial" w:cs="Arial"/>
          <w:b/>
          <w:bCs/>
        </w:rPr>
        <w:t>digitalizacija zdravstvenega sistema</w:t>
      </w:r>
      <w:r w:rsidRPr="000D5028">
        <w:rPr>
          <w:rFonts w:ascii="Arial" w:hAnsi="Arial" w:cs="Arial"/>
        </w:rPr>
        <w:t>. Do konca julija 2023 bo sprejet Zakon o zdravstvenem informacijskem sistemu, katerega glavni namen je, da bodo vsi izvajalci morali uporabljati nacionalni centralni zdravstveni informacijski sistem (e-karton) na standarden način in podatke pošiljati v enotno, centralno bazo podatkov, ki bo transparentna in javna za vse uporabnike, zdravstvene storitve in podatki pa se ne bodo podvajali. Pacient bo uporabljal biometrično osebno izkaznico, ki bo nadomestila zdravstveno kartico, svoje zdravstvene podatke bo imel na enem mestu in nadzor nad njimi. Predvidena implementacija zakona s 1.1.2024.</w:t>
      </w:r>
    </w:p>
    <w:p w14:paraId="118C46AF" w14:textId="77777777" w:rsidR="000D5028" w:rsidRPr="000D5028" w:rsidRDefault="000D5028" w:rsidP="000D5028">
      <w:pPr>
        <w:spacing w:after="0" w:line="276" w:lineRule="auto"/>
        <w:ind w:left="425"/>
        <w:jc w:val="both"/>
        <w:rPr>
          <w:rFonts w:ascii="Arial" w:hAnsi="Arial" w:cs="Arial"/>
        </w:rPr>
      </w:pPr>
    </w:p>
    <w:p w14:paraId="4D80713A" w14:textId="77777777" w:rsidR="000D5028" w:rsidRPr="000D5028" w:rsidRDefault="000D5028" w:rsidP="000D5028">
      <w:pPr>
        <w:spacing w:after="0" w:line="276" w:lineRule="auto"/>
        <w:jc w:val="both"/>
        <w:rPr>
          <w:rFonts w:ascii="Arial" w:hAnsi="Arial" w:cs="Arial"/>
        </w:rPr>
      </w:pPr>
      <w:r w:rsidRPr="000D5028">
        <w:rPr>
          <w:rFonts w:ascii="Arial" w:hAnsi="Arial" w:cs="Arial"/>
        </w:rPr>
        <w:t xml:space="preserve">Drugi korak je </w:t>
      </w:r>
      <w:r w:rsidRPr="000D5028">
        <w:rPr>
          <w:rFonts w:ascii="Arial" w:hAnsi="Arial" w:cs="Arial"/>
          <w:b/>
          <w:bCs/>
        </w:rPr>
        <w:t>strukturna prenova Zavoda za zdravstveno zavarovanje</w:t>
      </w:r>
      <w:r w:rsidRPr="000D5028">
        <w:rPr>
          <w:rFonts w:ascii="Arial" w:hAnsi="Arial" w:cs="Arial"/>
        </w:rPr>
        <w:t xml:space="preserve"> z Zakonom o ZZZS, ki bo sprejet do konca julija 2023. Z zakonom postavljamo prvega od potrebnih korakov do vloge ZZZS </w:t>
      </w:r>
      <w:r w:rsidRPr="000D5028">
        <w:rPr>
          <w:rFonts w:ascii="Arial" w:hAnsi="Arial" w:cs="Arial"/>
        </w:rPr>
        <w:lastRenderedPageBreak/>
        <w:t>kot središčne točke zdravstvenega sistema, da lahko postane aktivni kupec zdravstvenih storitev ter kot tak izvršuje svoje poslanstvo, da po načelih solidarnosti, socialne pravičnosti in nepridobitnosti omogoča zavarovanim osebam enake možnosti dostopa do kakovostnih zdravstvenih storitev in drugih pravic iz obveznega zdravstvenega zavarovanja ter da v imenu in za račun zavarovancev kupuje programe zdravstvenih storitev, zdravila in medicinske pripomočke, ki omogočajo učinkovito in kakovostno oskrbo zavarovanih oseb. Predvidena implementacija 1.9.2023.</w:t>
      </w:r>
    </w:p>
    <w:p w14:paraId="5384AD1D" w14:textId="77777777" w:rsidR="000D5028" w:rsidRPr="000D5028" w:rsidRDefault="000D5028" w:rsidP="000D5028">
      <w:pPr>
        <w:spacing w:after="0" w:line="276" w:lineRule="auto"/>
        <w:ind w:left="425"/>
        <w:jc w:val="both"/>
        <w:rPr>
          <w:rFonts w:ascii="Arial" w:hAnsi="Arial" w:cs="Arial"/>
        </w:rPr>
      </w:pPr>
    </w:p>
    <w:p w14:paraId="23F212B8" w14:textId="77777777" w:rsidR="000D5028" w:rsidRPr="000D5028" w:rsidRDefault="000D5028" w:rsidP="000D5028">
      <w:pPr>
        <w:spacing w:after="0" w:line="276" w:lineRule="auto"/>
        <w:jc w:val="both"/>
        <w:rPr>
          <w:rFonts w:ascii="Arial" w:hAnsi="Arial" w:cs="Arial"/>
        </w:rPr>
      </w:pPr>
      <w:r w:rsidRPr="000D5028">
        <w:rPr>
          <w:rFonts w:ascii="Arial" w:hAnsi="Arial" w:cs="Arial"/>
        </w:rPr>
        <w:t xml:space="preserve">Tretji korak je zakonodaja, ki bo naslovila področje problematike </w:t>
      </w:r>
      <w:r w:rsidRPr="000D5028">
        <w:rPr>
          <w:rFonts w:ascii="Arial" w:hAnsi="Arial" w:cs="Arial"/>
          <w:b/>
          <w:bCs/>
        </w:rPr>
        <w:t>družinske in urgentne medicine</w:t>
      </w:r>
      <w:r w:rsidRPr="000D5028">
        <w:rPr>
          <w:rFonts w:ascii="Arial" w:hAnsi="Arial" w:cs="Arial"/>
        </w:rPr>
        <w:t xml:space="preserve"> ter absentizma. Zakonodaja bo pripravljena za javno razpravo do konca junija 2023. Prenova bo vključevala področja </w:t>
      </w:r>
      <w:proofErr w:type="spellStart"/>
      <w:r w:rsidRPr="000D5028">
        <w:rPr>
          <w:rFonts w:ascii="Arial" w:hAnsi="Arial" w:cs="Arial"/>
        </w:rPr>
        <w:t>redefiniranja</w:t>
      </w:r>
      <w:proofErr w:type="spellEnd"/>
      <w:r w:rsidRPr="000D5028">
        <w:rPr>
          <w:rFonts w:ascii="Arial" w:hAnsi="Arial" w:cs="Arial"/>
        </w:rPr>
        <w:t xml:space="preserve"> timov družinske medicine, administrativne razbremenitve in prenosa kompetenc, postavitev regionalne mreže na temelju območnih enot ZZZS, poenoteno organizacijo urgentnih centrov ter področje kakovosti in varnosti pacientov. Cilj je razbremenitev družinskih zdravnikov, vključitev specialistov medicine dela v regulacijo </w:t>
      </w:r>
      <w:r w:rsidRPr="000D5028">
        <w:rPr>
          <w:rFonts w:ascii="Arial" w:hAnsi="Arial" w:cs="Arial"/>
          <w:b/>
          <w:bCs/>
        </w:rPr>
        <w:t>absentizma</w:t>
      </w:r>
      <w:r w:rsidRPr="000D5028">
        <w:rPr>
          <w:rFonts w:ascii="Arial" w:hAnsi="Arial" w:cs="Arial"/>
        </w:rPr>
        <w:t xml:space="preserve">, vzpostavitve enotnega izvedenskega organa in jasne delitve nalog in obveznosti med Zavodom za zdravstveno zavarovanje Republike Slovenije in Zavodom za invalidsko in pokojninsko zavarovanje. Istočasno bo Ministrstvo za zdravje pripravilo zakonodajni predlog, ki bo moderniziral </w:t>
      </w:r>
      <w:r w:rsidRPr="000D5028">
        <w:rPr>
          <w:rFonts w:ascii="Arial" w:hAnsi="Arial" w:cs="Arial"/>
          <w:b/>
          <w:bCs/>
        </w:rPr>
        <w:t>sistem nadzora in vodenja javnih zavodov</w:t>
      </w:r>
      <w:r w:rsidRPr="000D5028">
        <w:rPr>
          <w:rFonts w:ascii="Arial" w:hAnsi="Arial" w:cs="Arial"/>
        </w:rPr>
        <w:t xml:space="preserve"> z namenom povečanja učinkovitosti in optimizacije delovanja. Predvidena implementacija v sistem 1.1.2024.</w:t>
      </w:r>
    </w:p>
    <w:p w14:paraId="18C4E6E0" w14:textId="77777777" w:rsidR="000D5028" w:rsidRPr="000D5028" w:rsidRDefault="000D5028" w:rsidP="000D5028">
      <w:pPr>
        <w:spacing w:after="0" w:line="276" w:lineRule="auto"/>
        <w:ind w:left="425"/>
        <w:jc w:val="both"/>
        <w:rPr>
          <w:rFonts w:ascii="Arial" w:hAnsi="Arial" w:cs="Arial"/>
        </w:rPr>
      </w:pPr>
    </w:p>
    <w:p w14:paraId="54D9E488" w14:textId="77777777" w:rsidR="000D5028" w:rsidRPr="000D5028" w:rsidRDefault="000D5028" w:rsidP="000D5028">
      <w:pPr>
        <w:spacing w:after="0" w:line="276" w:lineRule="auto"/>
        <w:jc w:val="both"/>
        <w:rPr>
          <w:rFonts w:ascii="Arial" w:hAnsi="Arial" w:cs="Arial"/>
        </w:rPr>
      </w:pPr>
      <w:r w:rsidRPr="000D5028">
        <w:rPr>
          <w:rFonts w:ascii="Arial" w:hAnsi="Arial" w:cs="Arial"/>
        </w:rPr>
        <w:t xml:space="preserve">Vzporedno prvim trem korakom prenove zdravstvenega sistema, bo Ministrstvo za zdravje v sodelovanju z reprezentativnimi sindikati naslovilo </w:t>
      </w:r>
      <w:r w:rsidRPr="000D5028">
        <w:rPr>
          <w:rFonts w:ascii="Arial" w:hAnsi="Arial" w:cs="Arial"/>
          <w:b/>
          <w:bCs/>
        </w:rPr>
        <w:t>plačni sistem</w:t>
      </w:r>
      <w:r w:rsidRPr="000D5028">
        <w:rPr>
          <w:rFonts w:ascii="Arial" w:hAnsi="Arial" w:cs="Arial"/>
        </w:rPr>
        <w:t xml:space="preserve"> za zdravstvene delavce. </w:t>
      </w:r>
    </w:p>
    <w:p w14:paraId="46212859" w14:textId="77777777" w:rsidR="000D5028" w:rsidRPr="000D5028" w:rsidRDefault="000D5028" w:rsidP="000D5028">
      <w:pPr>
        <w:spacing w:after="0" w:line="276" w:lineRule="auto"/>
        <w:ind w:left="425"/>
        <w:jc w:val="both"/>
        <w:rPr>
          <w:rFonts w:ascii="Arial" w:hAnsi="Arial" w:cs="Arial"/>
        </w:rPr>
      </w:pPr>
    </w:p>
    <w:p w14:paraId="0115AA3D" w14:textId="77777777" w:rsidR="000D5028" w:rsidRPr="000D5028" w:rsidRDefault="000D5028" w:rsidP="000D5028">
      <w:pPr>
        <w:spacing w:after="0" w:line="276" w:lineRule="auto"/>
        <w:jc w:val="both"/>
        <w:rPr>
          <w:rFonts w:ascii="Arial" w:hAnsi="Arial" w:cs="Arial"/>
        </w:rPr>
      </w:pPr>
      <w:r w:rsidRPr="000D5028">
        <w:rPr>
          <w:rFonts w:ascii="Arial" w:hAnsi="Arial" w:cs="Arial"/>
        </w:rPr>
        <w:t xml:space="preserve">Drugo polovico leta 2023 bo Ministrstvo za zdravje namenilo področju ureditve </w:t>
      </w:r>
      <w:proofErr w:type="spellStart"/>
      <w:r w:rsidRPr="000D5028">
        <w:rPr>
          <w:rFonts w:ascii="Arial" w:hAnsi="Arial" w:cs="Arial"/>
          <w:b/>
          <w:bCs/>
        </w:rPr>
        <w:t>koncesionarstva</w:t>
      </w:r>
      <w:proofErr w:type="spellEnd"/>
      <w:r w:rsidRPr="000D5028">
        <w:rPr>
          <w:rFonts w:ascii="Arial" w:hAnsi="Arial" w:cs="Arial"/>
          <w:b/>
          <w:bCs/>
        </w:rPr>
        <w:t xml:space="preserve"> in koncesij</w:t>
      </w:r>
      <w:r w:rsidRPr="000D5028">
        <w:rPr>
          <w:rFonts w:ascii="Arial" w:hAnsi="Arial" w:cs="Arial"/>
        </w:rPr>
        <w:t xml:space="preserve"> ter celoviti prenovi financiranja zdravstva. Upoštevajoč regionalno postavitev </w:t>
      </w:r>
      <w:proofErr w:type="spellStart"/>
      <w:r w:rsidRPr="000D5028">
        <w:rPr>
          <w:rFonts w:ascii="Arial" w:hAnsi="Arial" w:cs="Arial"/>
        </w:rPr>
        <w:t>mreže</w:t>
      </w:r>
      <w:proofErr w:type="spellEnd"/>
      <w:r w:rsidRPr="000D5028">
        <w:rPr>
          <w:rFonts w:ascii="Arial" w:hAnsi="Arial" w:cs="Arial"/>
        </w:rPr>
        <w:t xml:space="preserve"> potreb zdravstvenih storitev na vseh ravneh bomo sprejeli </w:t>
      </w:r>
      <w:proofErr w:type="spellStart"/>
      <w:r w:rsidRPr="000D5028">
        <w:rPr>
          <w:rFonts w:ascii="Arial" w:hAnsi="Arial" w:cs="Arial"/>
        </w:rPr>
        <w:t>odločitev</w:t>
      </w:r>
      <w:proofErr w:type="spellEnd"/>
      <w:r w:rsidRPr="000D5028">
        <w:rPr>
          <w:rFonts w:ascii="Arial" w:hAnsi="Arial" w:cs="Arial"/>
        </w:rPr>
        <w:t xml:space="preserve"> glede sprememb sistema koncesij oz. iskali ravnovesje pri izvajanju javnih zdravstvenih storitev med javnimi zavodi (</w:t>
      </w:r>
      <w:proofErr w:type="spellStart"/>
      <w:r w:rsidRPr="000D5028">
        <w:rPr>
          <w:rFonts w:ascii="Arial" w:hAnsi="Arial" w:cs="Arial"/>
        </w:rPr>
        <w:t>občinskimi</w:t>
      </w:r>
      <w:proofErr w:type="spellEnd"/>
      <w:r w:rsidRPr="000D5028">
        <w:rPr>
          <w:rFonts w:ascii="Arial" w:hAnsi="Arial" w:cs="Arial"/>
        </w:rPr>
        <w:t xml:space="preserve"> in </w:t>
      </w:r>
      <w:proofErr w:type="spellStart"/>
      <w:r w:rsidRPr="000D5028">
        <w:rPr>
          <w:rFonts w:ascii="Arial" w:hAnsi="Arial" w:cs="Arial"/>
        </w:rPr>
        <w:t>državnimi</w:t>
      </w:r>
      <w:proofErr w:type="spellEnd"/>
      <w:r w:rsidRPr="000D5028">
        <w:rPr>
          <w:rFonts w:ascii="Arial" w:hAnsi="Arial" w:cs="Arial"/>
        </w:rPr>
        <w:t xml:space="preserve">) ter zasebnimi izvajalci v javnem sistemu. </w:t>
      </w:r>
      <w:r w:rsidRPr="000D5028">
        <w:rPr>
          <w:rFonts w:ascii="Arial" w:hAnsi="Arial" w:cs="Arial"/>
          <w:b/>
          <w:bCs/>
        </w:rPr>
        <w:t>Prenova financiranja zdravstva</w:t>
      </w:r>
      <w:r w:rsidRPr="000D5028">
        <w:rPr>
          <w:rFonts w:ascii="Arial" w:hAnsi="Arial" w:cs="Arial"/>
        </w:rPr>
        <w:t xml:space="preserve"> bo vključevala strukturno prenovo in nadgradnjo zdravstvenega zavarovanja, opredelitev pravic iz obveznega zdravstvenega zavarovanja, </w:t>
      </w:r>
      <w:proofErr w:type="spellStart"/>
      <w:r w:rsidRPr="000D5028">
        <w:rPr>
          <w:rFonts w:ascii="Arial" w:hAnsi="Arial" w:cs="Arial"/>
        </w:rPr>
        <w:t>redefiniranje</w:t>
      </w:r>
      <w:proofErr w:type="spellEnd"/>
      <w:r w:rsidRPr="000D5028">
        <w:rPr>
          <w:rFonts w:ascii="Arial" w:hAnsi="Arial" w:cs="Arial"/>
        </w:rPr>
        <w:t xml:space="preserve"> novih finančnih virov na področju zdravstva, predlog ukinitve sedanje oblike dopolnilnega zdravstvenega zavarovanje oz. ustrezno preoblikovanje dopolnilnega zdravstvenega zavarovanja, spremenjene obračunske modele glede na kakovost opravljene storitve, opredelitev vlog deležnikov v zdravstvenem sistemu,  z namenom zagotovitve stabilnega in vzdržnega financiranja zdravstva. Z namenom vzpostavitve </w:t>
      </w:r>
      <w:r w:rsidRPr="000D5028">
        <w:rPr>
          <w:rFonts w:ascii="Arial" w:hAnsi="Arial" w:cs="Arial"/>
          <w:b/>
          <w:bCs/>
        </w:rPr>
        <w:t>centraliziranega javnega naročanja</w:t>
      </w:r>
      <w:r w:rsidRPr="000D5028">
        <w:rPr>
          <w:rFonts w:ascii="Arial" w:hAnsi="Arial" w:cs="Arial"/>
        </w:rPr>
        <w:t xml:space="preserve"> bomo pripravili transparenten in </w:t>
      </w:r>
      <w:proofErr w:type="spellStart"/>
      <w:r w:rsidRPr="000D5028">
        <w:rPr>
          <w:rFonts w:ascii="Arial" w:hAnsi="Arial" w:cs="Arial"/>
        </w:rPr>
        <w:t>učinkovit</w:t>
      </w:r>
      <w:proofErr w:type="spellEnd"/>
      <w:r w:rsidRPr="000D5028">
        <w:rPr>
          <w:rFonts w:ascii="Arial" w:hAnsi="Arial" w:cs="Arial"/>
        </w:rPr>
        <w:t xml:space="preserve"> model nabave medicinskega materiala, opreme in zdravil, </w:t>
      </w:r>
      <w:proofErr w:type="spellStart"/>
      <w:r w:rsidRPr="000D5028">
        <w:rPr>
          <w:rFonts w:ascii="Arial" w:hAnsi="Arial" w:cs="Arial"/>
        </w:rPr>
        <w:t>zpostavili</w:t>
      </w:r>
      <w:proofErr w:type="spellEnd"/>
      <w:r w:rsidRPr="000D5028">
        <w:rPr>
          <w:rFonts w:ascii="Arial" w:hAnsi="Arial" w:cs="Arial"/>
        </w:rPr>
        <w:t xml:space="preserve"> centralni register </w:t>
      </w:r>
      <w:proofErr w:type="spellStart"/>
      <w:r w:rsidRPr="000D5028">
        <w:rPr>
          <w:rFonts w:ascii="Arial" w:hAnsi="Arial" w:cs="Arial"/>
        </w:rPr>
        <w:t>referenčnih</w:t>
      </w:r>
      <w:proofErr w:type="spellEnd"/>
      <w:r w:rsidRPr="000D5028">
        <w:rPr>
          <w:rFonts w:ascii="Arial" w:hAnsi="Arial" w:cs="Arial"/>
        </w:rPr>
        <w:t xml:space="preserve"> cen zdravstvenega materiala in opreme ter okrepili nadzor nad izvajanjem skupnih javnih naročil. Implementacija rešitev v sistem je predvidena 1.1.2025. </w:t>
      </w:r>
    </w:p>
    <w:p w14:paraId="373099B6" w14:textId="77777777" w:rsidR="000D5028" w:rsidRPr="000D5028" w:rsidRDefault="000D5028" w:rsidP="000D5028">
      <w:pPr>
        <w:spacing w:after="0" w:line="276" w:lineRule="auto"/>
        <w:ind w:left="425"/>
        <w:jc w:val="both"/>
        <w:rPr>
          <w:rFonts w:ascii="Arial" w:hAnsi="Arial" w:cs="Arial"/>
        </w:rPr>
      </w:pPr>
    </w:p>
    <w:p w14:paraId="5E85B3C2" w14:textId="77777777" w:rsidR="000D5028" w:rsidRPr="000D5028" w:rsidRDefault="000D5028" w:rsidP="000D5028">
      <w:pPr>
        <w:spacing w:after="0" w:line="276" w:lineRule="auto"/>
        <w:jc w:val="both"/>
        <w:rPr>
          <w:rFonts w:ascii="Arial" w:hAnsi="Arial" w:cs="Arial"/>
        </w:rPr>
      </w:pPr>
      <w:r w:rsidRPr="000D5028">
        <w:rPr>
          <w:rFonts w:ascii="Arial" w:hAnsi="Arial" w:cs="Arial"/>
        </w:rPr>
        <w:t>Ministrstvo vzporedno ključnim in izpostavljenim vsebinam, ki po korakih predstavljajo postopno in merjeno prenovo zdravstvenega sistema, obenem posveča pozornost in pripravlja zakonodajne ukrepe še na številnih drugih področjih, ki jih na kratko povzemamo:</w:t>
      </w:r>
    </w:p>
    <w:p w14:paraId="4A4DFA35" w14:textId="77777777" w:rsidR="000D5028" w:rsidRPr="000D5028" w:rsidRDefault="000D5028" w:rsidP="000D5028">
      <w:pPr>
        <w:numPr>
          <w:ilvl w:val="0"/>
          <w:numId w:val="14"/>
        </w:numPr>
        <w:spacing w:after="0" w:line="276" w:lineRule="auto"/>
        <w:jc w:val="both"/>
        <w:rPr>
          <w:rFonts w:ascii="Arial" w:hAnsi="Arial" w:cs="Arial"/>
        </w:rPr>
      </w:pPr>
      <w:r w:rsidRPr="000D5028">
        <w:rPr>
          <w:rFonts w:ascii="Arial" w:hAnsi="Arial" w:cs="Arial"/>
          <w:b/>
          <w:bCs/>
        </w:rPr>
        <w:t>področje kadrov v zdravstvu</w:t>
      </w:r>
      <w:r w:rsidRPr="000D5028">
        <w:rPr>
          <w:rFonts w:ascii="Arial" w:hAnsi="Arial" w:cs="Arial"/>
        </w:rPr>
        <w:t>, kjer bomo zasnovali rešitve za zagotovitev stabilnosti javnega zdravstvenega sistema, predvsem z določitvijo standardov in normativov dela za vse ključne poklicne skupine v zdravstvu ter digitalizirano vzpostavljenim nadzorom nad obremenitvijo kadra v zdravstvu, pri čemer bo določena maksimalna mesečna urna obremenitev;</w:t>
      </w:r>
    </w:p>
    <w:p w14:paraId="2C84B033" w14:textId="77777777" w:rsidR="000D5028" w:rsidRPr="000D5028" w:rsidRDefault="000D5028" w:rsidP="000D5028">
      <w:pPr>
        <w:numPr>
          <w:ilvl w:val="0"/>
          <w:numId w:val="14"/>
        </w:numPr>
        <w:spacing w:after="0" w:line="276" w:lineRule="auto"/>
        <w:jc w:val="both"/>
        <w:rPr>
          <w:rFonts w:ascii="Arial" w:hAnsi="Arial" w:cs="Arial"/>
        </w:rPr>
      </w:pPr>
      <w:r w:rsidRPr="000D5028">
        <w:rPr>
          <w:rFonts w:ascii="Arial" w:hAnsi="Arial" w:cs="Arial"/>
          <w:b/>
          <w:bCs/>
        </w:rPr>
        <w:lastRenderedPageBreak/>
        <w:t xml:space="preserve">področje duševnega zdravja, </w:t>
      </w:r>
      <w:r w:rsidRPr="000D5028">
        <w:rPr>
          <w:rFonts w:ascii="Arial" w:hAnsi="Arial" w:cs="Arial"/>
        </w:rPr>
        <w:t>s sprejemom najprej novele Zakona o duševnem zdravju ter pripravo novega Zakona o duševnem zdravju, sprejeli bomo tudi Zakon o psihoterapevtski dejavnosti</w:t>
      </w:r>
    </w:p>
    <w:p w14:paraId="79687269" w14:textId="77777777" w:rsidR="000D5028" w:rsidRPr="000D5028" w:rsidRDefault="000D5028" w:rsidP="000D5028">
      <w:pPr>
        <w:numPr>
          <w:ilvl w:val="0"/>
          <w:numId w:val="14"/>
        </w:numPr>
        <w:spacing w:after="0" w:line="276" w:lineRule="auto"/>
        <w:jc w:val="both"/>
        <w:rPr>
          <w:rFonts w:ascii="Arial" w:hAnsi="Arial" w:cs="Arial"/>
        </w:rPr>
      </w:pPr>
      <w:r w:rsidRPr="000D5028">
        <w:rPr>
          <w:rFonts w:ascii="Arial" w:hAnsi="Arial" w:cs="Arial"/>
          <w:b/>
          <w:bCs/>
        </w:rPr>
        <w:t xml:space="preserve">področje javnega zdravja, </w:t>
      </w:r>
      <w:r w:rsidRPr="000D5028">
        <w:rPr>
          <w:rFonts w:ascii="Arial" w:hAnsi="Arial" w:cs="Arial"/>
        </w:rPr>
        <w:t xml:space="preserve">pri čemer izpostavljamo novelo Zakona o omejevanju uporabe tobačnih in povezanih izdelkov, Zakon o gojenju, prometu in rabi konoplje za medicinske namene, aktivnosti povezane z letom duševnega zdravja (primer: </w:t>
      </w:r>
      <w:proofErr w:type="spellStart"/>
      <w:r w:rsidRPr="000D5028">
        <w:rPr>
          <w:rFonts w:ascii="Arial" w:hAnsi="Arial" w:cs="Arial"/>
        </w:rPr>
        <w:t>Ambsadorji</w:t>
      </w:r>
      <w:proofErr w:type="spellEnd"/>
      <w:r w:rsidRPr="000D5028">
        <w:rPr>
          <w:rFonts w:ascii="Arial" w:hAnsi="Arial" w:cs="Arial"/>
        </w:rPr>
        <w:t xml:space="preserve"> zdravja), nadaljevali bomo s programi za krepitev zdravja ob sodelovanju različnih deležnikov in nevladnih organizacij ter nadaljevali s prenovo in posodobitvijo sistema </w:t>
      </w:r>
      <w:proofErr w:type="spellStart"/>
      <w:r w:rsidRPr="000D5028">
        <w:rPr>
          <w:rFonts w:ascii="Arial" w:hAnsi="Arial" w:cs="Arial"/>
        </w:rPr>
        <w:t>zVem</w:t>
      </w:r>
      <w:proofErr w:type="spellEnd"/>
      <w:r w:rsidRPr="000D5028">
        <w:rPr>
          <w:rFonts w:ascii="Arial" w:hAnsi="Arial" w:cs="Arial"/>
        </w:rPr>
        <w:t>;</w:t>
      </w:r>
    </w:p>
    <w:p w14:paraId="36FA16D6" w14:textId="77777777" w:rsidR="000D5028" w:rsidRPr="000D5028" w:rsidRDefault="000D5028" w:rsidP="000D5028">
      <w:pPr>
        <w:numPr>
          <w:ilvl w:val="0"/>
          <w:numId w:val="14"/>
        </w:numPr>
        <w:spacing w:after="0" w:line="276" w:lineRule="auto"/>
        <w:jc w:val="both"/>
        <w:rPr>
          <w:rFonts w:ascii="Arial" w:hAnsi="Arial" w:cs="Arial"/>
        </w:rPr>
      </w:pPr>
      <w:r w:rsidRPr="000D5028">
        <w:rPr>
          <w:rFonts w:ascii="Arial" w:hAnsi="Arial" w:cs="Arial"/>
          <w:b/>
          <w:bCs/>
        </w:rPr>
        <w:t>področje poklicnih bolezni</w:t>
      </w:r>
      <w:r w:rsidRPr="000D5028">
        <w:rPr>
          <w:rFonts w:ascii="Arial" w:hAnsi="Arial" w:cs="Arial"/>
        </w:rPr>
        <w:t>, sprejeli smo pravilnik, ki smo ga v Republiki Sloveniji čakali 30 let;</w:t>
      </w:r>
    </w:p>
    <w:p w14:paraId="334AF0C7" w14:textId="77777777" w:rsidR="000D5028" w:rsidRPr="000D5028" w:rsidRDefault="000D5028" w:rsidP="000D5028">
      <w:pPr>
        <w:numPr>
          <w:ilvl w:val="0"/>
          <w:numId w:val="14"/>
        </w:numPr>
        <w:spacing w:after="0" w:line="276" w:lineRule="auto"/>
        <w:jc w:val="both"/>
        <w:rPr>
          <w:rFonts w:ascii="Arial" w:hAnsi="Arial" w:cs="Arial"/>
        </w:rPr>
      </w:pPr>
      <w:r w:rsidRPr="000D5028">
        <w:rPr>
          <w:rFonts w:ascii="Arial" w:hAnsi="Arial" w:cs="Arial"/>
          <w:b/>
          <w:bCs/>
        </w:rPr>
        <w:t>enotni klicni center za podporo uporabnikom zdravstvenega sistema</w:t>
      </w:r>
      <w:r w:rsidRPr="000D5028">
        <w:rPr>
          <w:rFonts w:ascii="Arial" w:hAnsi="Arial" w:cs="Arial"/>
        </w:rPr>
        <w:t>, fazno bomo dodajali vsebine, z namenom olajšanja krmarjenja uporabnikov po sistemu zdravstvenega varstva;</w:t>
      </w:r>
    </w:p>
    <w:p w14:paraId="5D03BE62" w14:textId="77777777" w:rsidR="000D5028" w:rsidRPr="000D5028" w:rsidRDefault="000D5028" w:rsidP="000D5028">
      <w:pPr>
        <w:numPr>
          <w:ilvl w:val="0"/>
          <w:numId w:val="14"/>
        </w:numPr>
        <w:spacing w:after="0" w:line="276" w:lineRule="auto"/>
        <w:jc w:val="both"/>
        <w:rPr>
          <w:rFonts w:ascii="Arial" w:hAnsi="Arial" w:cs="Arial"/>
        </w:rPr>
      </w:pPr>
      <w:r w:rsidRPr="000D5028">
        <w:rPr>
          <w:rFonts w:ascii="Arial" w:hAnsi="Arial" w:cs="Arial"/>
          <w:b/>
          <w:bCs/>
        </w:rPr>
        <w:t>področje dostopnosti</w:t>
      </w:r>
      <w:r w:rsidRPr="000D5028">
        <w:rPr>
          <w:rFonts w:ascii="Arial" w:hAnsi="Arial" w:cs="Arial"/>
        </w:rPr>
        <w:t xml:space="preserve">, nadaljevali bomo z aktivnostmi na področju začasnega ukrepa uvedbe </w:t>
      </w:r>
      <w:r w:rsidRPr="000D5028">
        <w:rPr>
          <w:rFonts w:ascii="Arial" w:hAnsi="Arial" w:cs="Arial"/>
          <w:b/>
          <w:bCs/>
        </w:rPr>
        <w:t>ambulant za neopredeljene</w:t>
      </w:r>
      <w:r w:rsidRPr="000D5028">
        <w:rPr>
          <w:rFonts w:ascii="Arial" w:hAnsi="Arial" w:cs="Arial"/>
        </w:rPr>
        <w:t>;</w:t>
      </w:r>
    </w:p>
    <w:p w14:paraId="73ABA95D" w14:textId="77777777" w:rsidR="000D5028" w:rsidRPr="000D5028" w:rsidRDefault="000D5028" w:rsidP="000D5028">
      <w:pPr>
        <w:spacing w:after="0" w:line="276" w:lineRule="auto"/>
        <w:ind w:left="425"/>
        <w:jc w:val="both"/>
        <w:rPr>
          <w:rFonts w:ascii="Arial" w:hAnsi="Arial" w:cs="Arial"/>
          <w:b/>
          <w:bCs/>
        </w:rPr>
      </w:pPr>
    </w:p>
    <w:p w14:paraId="1B8D46FA" w14:textId="77777777" w:rsidR="000D5028" w:rsidRPr="000D5028" w:rsidRDefault="000D5028" w:rsidP="000D5028">
      <w:pPr>
        <w:spacing w:after="0" w:line="276" w:lineRule="auto"/>
        <w:jc w:val="both"/>
        <w:rPr>
          <w:rFonts w:ascii="Arial" w:hAnsi="Arial" w:cs="Arial"/>
        </w:rPr>
      </w:pPr>
      <w:r w:rsidRPr="000D5028">
        <w:rPr>
          <w:rFonts w:ascii="Arial" w:hAnsi="Arial" w:cs="Arial"/>
        </w:rPr>
        <w:t xml:space="preserve">Med pomembnejšo že sprejeto zakonodajo leta 2022 ter ukrepe, ki so že izvajanju in katerih učinke spremljamo tudi v tem letu štejemo </w:t>
      </w:r>
      <w:r w:rsidRPr="000D5028">
        <w:rPr>
          <w:rFonts w:ascii="Arial" w:hAnsi="Arial" w:cs="Arial"/>
          <w:b/>
          <w:bCs/>
        </w:rPr>
        <w:t>Zakon o nujnih ukrepih za zagotovitev stabilnosti zdravstvenega sistema</w:t>
      </w:r>
      <w:r w:rsidRPr="000D5028">
        <w:rPr>
          <w:rFonts w:ascii="Arial" w:hAnsi="Arial" w:cs="Arial"/>
        </w:rPr>
        <w:t xml:space="preserve">, katerega namen je z interventnimi ukrepi v najkrajšem času stabilizirati zdravstveni sistem, ga okrepiti in pacientom, ki čakajo preko najdaljše dopustne čakalne dobe, zagotoviti primerno zdravstveno obravnavo. V zakonu je urejena tudi profesionalizacija upravljanja javnih zdravstvenih zavodov in zagotovljena močnejša vloga svetov zavodov tudi prek spremenjenih pristojnosti in sestave ter vzpostavljena jasna odgovornost ter obveznost izvajanja vsakoletne notranje revizije kot izvajanja revizije računovodskih standardov, krepita nadzor in vzpostavljata temelje za obdelavo stroškovnih podatkov. Sprejet je bil dogovor za izvajanje zdravstvenih storitev v mreži javne zdravstvene službe, prenos na drug zdravstveni kader z namenom razbremenitve in zagotovitev plačil po realizaciji (za stabilno delovanje in večjo dostopnost). </w:t>
      </w:r>
      <w:r w:rsidRPr="000D5028">
        <w:rPr>
          <w:rFonts w:ascii="Arial" w:hAnsi="Arial" w:cs="Arial"/>
          <w:b/>
          <w:bCs/>
        </w:rPr>
        <w:t xml:space="preserve">Zakon o nujnih ukrepih za zajezitev širjenja in blaženja posledic </w:t>
      </w:r>
      <w:r w:rsidRPr="000D5028">
        <w:rPr>
          <w:rFonts w:ascii="Arial" w:hAnsi="Arial" w:cs="Arial"/>
        </w:rPr>
        <w:t>nalezljive bolezni COVID-19 na področju zdravstva poleg ukrepov, ki se nanašajo izključno na obvladovanje COVID-19, določa tudi ukrepe, ki posegajo v organizacijo zdravstvene dejavnosti. Definira tudi nekaj dodatkov npr. za izbiro specializacije iz družinske medicine z namenom spodbuditi mlade zdravnike k izbiri navedene specializacije in s tem (po končani specializaciji) okrepiti primarno raven zdravstvene dejavnosti z dodatnimi timi družinske medicine, financiranje dodatnih specializacij iz klinične psihologije, s čimer se bo zagotovila večjo dostopnost do storitev duševnega zdravja ter podaljšanje plačilnih rokov v javnih zdravstvenih zavodih. Ključni namen zakona pa je bil, da zdravstveni sistem ostane odprt in dostopen ter se postopoma vrne najmanj na delovanje iz leta 2019, učinki zakona so vidni.</w:t>
      </w:r>
    </w:p>
    <w:p w14:paraId="15E8B7C5" w14:textId="77777777" w:rsidR="000D5028" w:rsidRPr="000D5028" w:rsidRDefault="000D5028" w:rsidP="000D5028">
      <w:pPr>
        <w:spacing w:after="0" w:line="276" w:lineRule="auto"/>
        <w:ind w:left="425"/>
        <w:jc w:val="both"/>
        <w:rPr>
          <w:rFonts w:ascii="Arial" w:hAnsi="Arial" w:cs="Arial"/>
        </w:rPr>
      </w:pPr>
    </w:p>
    <w:p w14:paraId="1BDEB6F8" w14:textId="77777777" w:rsidR="000D5028" w:rsidRPr="000D5028" w:rsidRDefault="000D5028" w:rsidP="000D5028">
      <w:pPr>
        <w:spacing w:after="0" w:line="276" w:lineRule="auto"/>
        <w:jc w:val="both"/>
        <w:rPr>
          <w:rFonts w:ascii="Arial" w:hAnsi="Arial" w:cs="Arial"/>
        </w:rPr>
      </w:pPr>
      <w:r w:rsidRPr="000D5028">
        <w:rPr>
          <w:rFonts w:ascii="Arial" w:hAnsi="Arial" w:cs="Arial"/>
        </w:rPr>
        <w:t xml:space="preserve">Med pomembnejše že sprejete </w:t>
      </w:r>
      <w:r w:rsidRPr="000D5028">
        <w:rPr>
          <w:rFonts w:ascii="Arial" w:hAnsi="Arial" w:cs="Arial"/>
          <w:b/>
          <w:bCs/>
        </w:rPr>
        <w:t>podzakonske akte</w:t>
      </w:r>
      <w:r w:rsidRPr="000D5028">
        <w:rPr>
          <w:rFonts w:ascii="Arial" w:hAnsi="Arial" w:cs="Arial"/>
        </w:rPr>
        <w:t>, katerih učinke merimo v letošnjem letu, moramo šteti:  Uredbo o programih storitev obveznega zdravstvenega zavarovanja, zmogljivostih, potrebnih za njegovo izvajanje, in obsegu sredstev za leto 2023, Pravilnik o dopolnitvi in spremembi Pravilnika o naročanju in upravljanju čakalnih seznamov ter najdaljših dopustnih čakalnih dobah ter Pravilnik o preizkusu znanja slovenskega strokovnega jezika za zdravstvene delavce in zdravstvene sodelavce, ki opravljajo dejavnosti v zdravstveni in babiški negi.</w:t>
      </w:r>
    </w:p>
    <w:p w14:paraId="4A1DF6A0" w14:textId="77777777" w:rsidR="000D5028" w:rsidRPr="000D5028" w:rsidRDefault="000D5028" w:rsidP="000D5028">
      <w:pPr>
        <w:spacing w:after="0" w:line="276" w:lineRule="auto"/>
        <w:ind w:left="425"/>
        <w:jc w:val="both"/>
        <w:rPr>
          <w:rFonts w:ascii="Arial" w:hAnsi="Arial" w:cs="Arial"/>
        </w:rPr>
      </w:pPr>
    </w:p>
    <w:p w14:paraId="7A8B2A3E" w14:textId="77777777" w:rsidR="000D5028" w:rsidRPr="000D5028" w:rsidRDefault="000D5028" w:rsidP="000D5028">
      <w:pPr>
        <w:spacing w:after="0" w:line="276" w:lineRule="auto"/>
        <w:jc w:val="both"/>
        <w:rPr>
          <w:rFonts w:ascii="Arial" w:hAnsi="Arial" w:cs="Arial"/>
        </w:rPr>
      </w:pPr>
      <w:r w:rsidRPr="000D5028">
        <w:rPr>
          <w:rFonts w:ascii="Arial" w:hAnsi="Arial" w:cs="Arial"/>
        </w:rPr>
        <w:t>Že sprejeti ali v fazi sprejemanja so še:</w:t>
      </w:r>
    </w:p>
    <w:p w14:paraId="47E08FB9" w14:textId="77777777" w:rsidR="000D5028" w:rsidRPr="000D5028" w:rsidRDefault="000D5028" w:rsidP="000D5028">
      <w:pPr>
        <w:numPr>
          <w:ilvl w:val="0"/>
          <w:numId w:val="15"/>
        </w:numPr>
        <w:spacing w:after="0" w:line="276" w:lineRule="auto"/>
        <w:jc w:val="both"/>
        <w:rPr>
          <w:rFonts w:ascii="Arial" w:hAnsi="Arial" w:cs="Arial"/>
        </w:rPr>
      </w:pPr>
      <w:r w:rsidRPr="000D5028">
        <w:rPr>
          <w:rFonts w:ascii="Arial" w:hAnsi="Arial" w:cs="Arial"/>
          <w:b/>
          <w:bCs/>
        </w:rPr>
        <w:t>Strategija digitalnega zdravstva za Slovenijo</w:t>
      </w:r>
    </w:p>
    <w:p w14:paraId="0CF68826" w14:textId="77777777" w:rsidR="000D5028" w:rsidRPr="000D5028" w:rsidRDefault="000D5028" w:rsidP="000D5028">
      <w:pPr>
        <w:numPr>
          <w:ilvl w:val="0"/>
          <w:numId w:val="15"/>
        </w:numPr>
        <w:spacing w:after="0" w:line="276" w:lineRule="auto"/>
        <w:jc w:val="both"/>
        <w:rPr>
          <w:rFonts w:ascii="Arial" w:hAnsi="Arial" w:cs="Arial"/>
        </w:rPr>
      </w:pPr>
      <w:r w:rsidRPr="000D5028">
        <w:rPr>
          <w:rFonts w:ascii="Arial" w:hAnsi="Arial" w:cs="Arial"/>
          <w:b/>
          <w:bCs/>
        </w:rPr>
        <w:t>Nacionalna strategije kakovosti in varnosti v zdravstvu (2023 - 2031);</w:t>
      </w:r>
    </w:p>
    <w:p w14:paraId="68D1C868" w14:textId="77777777" w:rsidR="000D5028" w:rsidRPr="000D5028" w:rsidRDefault="000D5028" w:rsidP="000D5028">
      <w:pPr>
        <w:numPr>
          <w:ilvl w:val="0"/>
          <w:numId w:val="15"/>
        </w:numPr>
        <w:spacing w:after="0" w:line="276" w:lineRule="auto"/>
        <w:jc w:val="both"/>
        <w:rPr>
          <w:rFonts w:ascii="Arial" w:hAnsi="Arial" w:cs="Arial"/>
        </w:rPr>
      </w:pPr>
      <w:r w:rsidRPr="000D5028">
        <w:rPr>
          <w:rFonts w:ascii="Arial" w:hAnsi="Arial" w:cs="Arial"/>
          <w:b/>
          <w:bCs/>
        </w:rPr>
        <w:t>Strategije obvladovanja demence v Sloveniji do leta 2030;</w:t>
      </w:r>
    </w:p>
    <w:p w14:paraId="53023D3C" w14:textId="77777777" w:rsidR="000D5028" w:rsidRPr="000D5028" w:rsidRDefault="000D5028" w:rsidP="000D5028">
      <w:pPr>
        <w:numPr>
          <w:ilvl w:val="0"/>
          <w:numId w:val="15"/>
        </w:numPr>
        <w:spacing w:after="0" w:line="276" w:lineRule="auto"/>
        <w:jc w:val="both"/>
        <w:rPr>
          <w:rFonts w:ascii="Arial" w:hAnsi="Arial" w:cs="Arial"/>
        </w:rPr>
      </w:pPr>
      <w:r w:rsidRPr="000D5028">
        <w:rPr>
          <w:rFonts w:ascii="Arial" w:hAnsi="Arial" w:cs="Arial"/>
          <w:b/>
          <w:bCs/>
        </w:rPr>
        <w:t>novih Akti o ustanovitvi javnih zdravstvenih zavodov.</w:t>
      </w:r>
    </w:p>
    <w:p w14:paraId="4A25CDC8" w14:textId="5DA03310" w:rsidR="009A2A4F" w:rsidRPr="000D5028" w:rsidRDefault="009A2A4F" w:rsidP="00E70377">
      <w:pPr>
        <w:spacing w:after="0" w:line="276" w:lineRule="auto"/>
        <w:ind w:left="425"/>
        <w:jc w:val="both"/>
        <w:rPr>
          <w:rFonts w:ascii="Arial" w:hAnsi="Arial" w:cs="Arial"/>
          <w:lang w:eastAsia="sl-SI"/>
        </w:rPr>
      </w:pPr>
    </w:p>
    <w:p w14:paraId="27545204" w14:textId="77777777" w:rsidR="009A2A4F" w:rsidRPr="000D5028" w:rsidRDefault="009A2A4F" w:rsidP="00E70377">
      <w:pPr>
        <w:pStyle w:val="Heading3"/>
        <w:numPr>
          <w:ilvl w:val="2"/>
          <w:numId w:val="2"/>
        </w:numPr>
        <w:spacing w:before="0" w:line="276" w:lineRule="auto"/>
        <w:jc w:val="both"/>
        <w:rPr>
          <w:rFonts w:ascii="Arial" w:hAnsi="Arial" w:cs="Arial"/>
          <w:b/>
          <w:bCs/>
          <w:color w:val="4472C4" w:themeColor="accent1"/>
          <w:sz w:val="22"/>
          <w:szCs w:val="22"/>
        </w:rPr>
      </w:pPr>
      <w:bookmarkStart w:id="12" w:name="_Toc131424198"/>
      <w:r w:rsidRPr="000D5028">
        <w:rPr>
          <w:rFonts w:ascii="Arial" w:hAnsi="Arial" w:cs="Arial"/>
          <w:b/>
          <w:bCs/>
          <w:color w:val="4472C4" w:themeColor="accent1"/>
          <w:sz w:val="22"/>
          <w:szCs w:val="22"/>
        </w:rPr>
        <w:lastRenderedPageBreak/>
        <w:t>Dolgotrajna oskrba</w:t>
      </w:r>
      <w:bookmarkEnd w:id="12"/>
      <w:r w:rsidRPr="000D5028">
        <w:rPr>
          <w:rFonts w:ascii="Arial" w:hAnsi="Arial" w:cs="Arial"/>
          <w:b/>
          <w:bCs/>
          <w:color w:val="4472C4" w:themeColor="accent1"/>
          <w:sz w:val="22"/>
          <w:szCs w:val="22"/>
        </w:rPr>
        <w:t xml:space="preserve"> </w:t>
      </w:r>
    </w:p>
    <w:p w14:paraId="68DB2D8E" w14:textId="77777777" w:rsidR="009A2A4F" w:rsidRPr="000D5028" w:rsidRDefault="009A2A4F" w:rsidP="00E70377">
      <w:pPr>
        <w:spacing w:after="0" w:line="276" w:lineRule="auto"/>
        <w:jc w:val="both"/>
        <w:rPr>
          <w:rFonts w:ascii="Arial" w:hAnsi="Arial" w:cs="Arial"/>
        </w:rPr>
      </w:pPr>
    </w:p>
    <w:p w14:paraId="3B6F9314" w14:textId="0E8BE350" w:rsidR="009A2A4F" w:rsidRPr="000D5028" w:rsidRDefault="009A2A4F" w:rsidP="00E70377">
      <w:pPr>
        <w:spacing w:after="0" w:line="276" w:lineRule="auto"/>
        <w:jc w:val="both"/>
        <w:rPr>
          <w:rFonts w:ascii="Arial" w:hAnsi="Arial" w:cs="Arial"/>
        </w:rPr>
      </w:pPr>
      <w:r w:rsidRPr="000D5028">
        <w:rPr>
          <w:rFonts w:ascii="Arial" w:hAnsi="Arial" w:cs="Arial"/>
        </w:rPr>
        <w:t xml:space="preserve">Reforma dolgotrajne oskrbe v Sloveniji je nujna tako zaradi zagotavljanja kakovostnega življenja ljudem v vseh življenjskih obdobjih kot tudi zaradi demografskih trendov. V naslednjih desetletjih lahko v Sloveniji namreč pričakujemo neizbežno strmo rast potreb po dolgotrajni oskrbi (v nadaljevanju: DO). Demografske projekcije kažejo, da bo leta 2030 starejših od 65 let že skoraj četrtina prebivalstva. Hkrati se hitro povečuje število ljudi, starejših od 85 let; ti naj bi do leta 2030 predstavljali že 3,3 </w:t>
      </w:r>
      <w:r w:rsidR="00E14F24" w:rsidRPr="000D5028">
        <w:rPr>
          <w:rFonts w:ascii="Arial" w:hAnsi="Arial" w:cs="Arial"/>
        </w:rPr>
        <w:t>odstotka</w:t>
      </w:r>
      <w:r w:rsidRPr="000D5028">
        <w:rPr>
          <w:rFonts w:ascii="Arial" w:hAnsi="Arial" w:cs="Arial"/>
        </w:rPr>
        <w:t xml:space="preserve"> prebivalstva (1,5 </w:t>
      </w:r>
      <w:r w:rsidR="00E14F24" w:rsidRPr="000D5028">
        <w:rPr>
          <w:rFonts w:ascii="Arial" w:hAnsi="Arial" w:cs="Arial"/>
        </w:rPr>
        <w:t>odstotka</w:t>
      </w:r>
      <w:r w:rsidRPr="000D5028">
        <w:rPr>
          <w:rFonts w:ascii="Arial" w:hAnsi="Arial" w:cs="Arial"/>
        </w:rPr>
        <w:t xml:space="preserve"> leta 2010). Naša država bo tako do konca prve polovice tega stoletja znotraj tretjine evropskih držav z največjim deležem starejšega prebivalstva (UMAR, 2021).</w:t>
      </w:r>
    </w:p>
    <w:p w14:paraId="7A2947EA" w14:textId="77777777" w:rsidR="00920CE2" w:rsidRPr="000D5028" w:rsidRDefault="00920CE2" w:rsidP="00E70377">
      <w:pPr>
        <w:pStyle w:val="datumtevilka"/>
        <w:spacing w:line="276" w:lineRule="auto"/>
        <w:jc w:val="both"/>
        <w:rPr>
          <w:rFonts w:cs="Arial"/>
          <w:sz w:val="22"/>
          <w:szCs w:val="22"/>
        </w:rPr>
      </w:pPr>
    </w:p>
    <w:p w14:paraId="426A2EB9" w14:textId="44974470" w:rsidR="009A2A4F" w:rsidRPr="000D5028" w:rsidRDefault="009A2A4F" w:rsidP="00E70377">
      <w:pPr>
        <w:pStyle w:val="datumtevilka"/>
        <w:spacing w:line="276" w:lineRule="auto"/>
        <w:jc w:val="both"/>
        <w:rPr>
          <w:rFonts w:cs="Arial"/>
          <w:sz w:val="22"/>
          <w:szCs w:val="22"/>
        </w:rPr>
      </w:pPr>
      <w:r w:rsidRPr="000D5028">
        <w:rPr>
          <w:rFonts w:cs="Arial"/>
          <w:sz w:val="22"/>
          <w:szCs w:val="22"/>
        </w:rPr>
        <w:t xml:space="preserve">V luči družbenih sprememb je bil 9. 12. 2021 sprejet </w:t>
      </w:r>
      <w:r w:rsidRPr="000D5028">
        <w:rPr>
          <w:rFonts w:cs="Arial"/>
          <w:b/>
          <w:bCs/>
          <w:sz w:val="22"/>
          <w:szCs w:val="22"/>
        </w:rPr>
        <w:t>Zakon o dolgotrajni oskrbi</w:t>
      </w:r>
      <w:r w:rsidRPr="000D5028">
        <w:rPr>
          <w:rFonts w:cs="Arial"/>
          <w:sz w:val="22"/>
          <w:szCs w:val="22"/>
        </w:rPr>
        <w:t xml:space="preserve">. </w:t>
      </w:r>
    </w:p>
    <w:p w14:paraId="7E8F3B7B" w14:textId="77777777" w:rsidR="009A2A4F" w:rsidRPr="000D5028" w:rsidRDefault="009A2A4F" w:rsidP="00E70377">
      <w:pPr>
        <w:pStyle w:val="datumtevilka"/>
        <w:spacing w:line="276" w:lineRule="auto"/>
        <w:jc w:val="both"/>
        <w:rPr>
          <w:rFonts w:cs="Arial"/>
          <w:sz w:val="22"/>
          <w:szCs w:val="22"/>
        </w:rPr>
      </w:pPr>
    </w:p>
    <w:p w14:paraId="57E9DA70" w14:textId="198B61EC" w:rsidR="009A2A4F" w:rsidRPr="000D5028" w:rsidRDefault="009A2A4F" w:rsidP="00E70377">
      <w:pPr>
        <w:pStyle w:val="datumtevilka"/>
        <w:spacing w:line="276" w:lineRule="auto"/>
        <w:jc w:val="both"/>
        <w:rPr>
          <w:rFonts w:cs="Arial"/>
          <w:sz w:val="22"/>
          <w:szCs w:val="22"/>
        </w:rPr>
      </w:pPr>
      <w:r w:rsidRPr="000D5028">
        <w:rPr>
          <w:rFonts w:cs="Arial"/>
          <w:sz w:val="22"/>
          <w:szCs w:val="22"/>
        </w:rPr>
        <w:t xml:space="preserve">Zaradi zakonskih pomanjkljivosti in nedoslednosti </w:t>
      </w:r>
      <w:r w:rsidR="00E14F24" w:rsidRPr="000D5028">
        <w:rPr>
          <w:rFonts w:cs="Arial"/>
          <w:sz w:val="22"/>
          <w:szCs w:val="22"/>
        </w:rPr>
        <w:t>Zakona o dolgotrajni oskrbi</w:t>
      </w:r>
      <w:r w:rsidRPr="000D5028">
        <w:rPr>
          <w:rFonts w:cs="Arial"/>
          <w:sz w:val="22"/>
          <w:szCs w:val="22"/>
        </w:rPr>
        <w:t>, je bila sprejeta novela, ki je odložila izvajanje zakona. V tem letu se pripravljajo spremembe  določenih rešitev na področju kadrov, financiranja, metodologije za oblikovanje cen, nabora storitev in vloge enotne vstopne točke, ki bodo omogočile enostaven prehod v nov sistem tako za izvajalce dolgotrajne oskrbe kot tudi za uporabnike. Ker se zavedamo pomena socialnih partnerjev, je sam proces priprave sprememb zastavljen na način, da bo v največji možni meri vključil zainteresirano javnost.</w:t>
      </w:r>
    </w:p>
    <w:p w14:paraId="416DE529" w14:textId="77777777" w:rsidR="009A2A4F" w:rsidRPr="000D5028" w:rsidRDefault="009A2A4F" w:rsidP="00E70377">
      <w:pPr>
        <w:pStyle w:val="datumtevilka"/>
        <w:spacing w:line="276" w:lineRule="auto"/>
        <w:jc w:val="both"/>
        <w:rPr>
          <w:rFonts w:cs="Arial"/>
          <w:sz w:val="22"/>
          <w:szCs w:val="22"/>
        </w:rPr>
      </w:pPr>
    </w:p>
    <w:p w14:paraId="2FFD3401" w14:textId="2F81BA4D" w:rsidR="009A2A4F" w:rsidRPr="000D5028" w:rsidRDefault="009639A8" w:rsidP="00E70377">
      <w:pPr>
        <w:pStyle w:val="datumtevilka"/>
        <w:spacing w:line="276" w:lineRule="auto"/>
        <w:jc w:val="both"/>
        <w:rPr>
          <w:rFonts w:cs="Arial"/>
          <w:sz w:val="22"/>
          <w:szCs w:val="22"/>
        </w:rPr>
      </w:pPr>
      <w:r w:rsidRPr="000D5028">
        <w:rPr>
          <w:rFonts w:cs="Arial"/>
          <w:sz w:val="22"/>
          <w:szCs w:val="22"/>
        </w:rPr>
        <w:t>P</w:t>
      </w:r>
      <w:r w:rsidR="009A2A4F" w:rsidRPr="000D5028">
        <w:rPr>
          <w:rFonts w:cs="Arial"/>
          <w:sz w:val="22"/>
          <w:szCs w:val="22"/>
        </w:rPr>
        <w:t xml:space="preserve">renovljen zakon bo zagotavljal, da bodo uporabniki prejemali storitve v skladu z njihovimi dejanskimi potrebami. S sistemsko ureditvijo področja bodo zagotovljena enotna merila za ugotavljanje upravičenosti do posameznih storitev in celostna obravnava oseb, upravičenih do dolgotrajne oskrbe v vseh okoljih, vključno s storitvami za krepitev in ohranjanje samostojnosti, krepitvijo aktivne vloge uporabnika ter podporo izvajalcem neformalne oskrbe. </w:t>
      </w:r>
    </w:p>
    <w:p w14:paraId="1FC0E999" w14:textId="77777777" w:rsidR="009A2A4F" w:rsidRPr="000D5028" w:rsidRDefault="009A2A4F" w:rsidP="00E70377">
      <w:pPr>
        <w:pStyle w:val="datumtevilka"/>
        <w:spacing w:line="276" w:lineRule="auto"/>
        <w:jc w:val="both"/>
        <w:rPr>
          <w:rFonts w:cs="Arial"/>
          <w:sz w:val="22"/>
          <w:szCs w:val="22"/>
        </w:rPr>
      </w:pPr>
    </w:p>
    <w:p w14:paraId="46CE6740" w14:textId="47230446" w:rsidR="009A2A4F" w:rsidRPr="000D5028" w:rsidRDefault="009A2A4F" w:rsidP="00E70377">
      <w:pPr>
        <w:spacing w:after="0" w:line="276" w:lineRule="auto"/>
        <w:jc w:val="both"/>
        <w:rPr>
          <w:rFonts w:ascii="Arial" w:hAnsi="Arial" w:cs="Arial"/>
        </w:rPr>
      </w:pPr>
      <w:r w:rsidRPr="000D5028">
        <w:rPr>
          <w:rFonts w:ascii="Arial" w:hAnsi="Arial" w:cs="Arial"/>
        </w:rPr>
        <w:t xml:space="preserve">V prvi vrsti je cilj spremeniti </w:t>
      </w:r>
      <w:r w:rsidR="009D54ED" w:rsidRPr="000D5028">
        <w:rPr>
          <w:rFonts w:ascii="Arial" w:hAnsi="Arial" w:cs="Arial"/>
        </w:rPr>
        <w:t xml:space="preserve">obstoječi zakon </w:t>
      </w:r>
      <w:r w:rsidRPr="000D5028">
        <w:rPr>
          <w:rFonts w:ascii="Arial" w:hAnsi="Arial" w:cs="Arial"/>
        </w:rPr>
        <w:t xml:space="preserve">do te mere, da bo uresničljiv, obenem pa v njem zastaviti zaveze za dosego dolgoročnih ciljev. </w:t>
      </w:r>
    </w:p>
    <w:p w14:paraId="77417F43" w14:textId="77777777" w:rsidR="00920CE2" w:rsidRPr="000D5028" w:rsidRDefault="00920CE2" w:rsidP="00E70377">
      <w:pPr>
        <w:spacing w:after="0" w:line="276" w:lineRule="auto"/>
        <w:jc w:val="both"/>
        <w:rPr>
          <w:rFonts w:ascii="Arial" w:hAnsi="Arial" w:cs="Arial"/>
        </w:rPr>
      </w:pPr>
    </w:p>
    <w:p w14:paraId="775BE5D4" w14:textId="26BC2C92" w:rsidR="009A2A4F" w:rsidRPr="000D5028" w:rsidRDefault="009D54ED" w:rsidP="00E70377">
      <w:pPr>
        <w:spacing w:after="0" w:line="276" w:lineRule="auto"/>
        <w:jc w:val="both"/>
        <w:rPr>
          <w:rFonts w:ascii="Arial" w:hAnsi="Arial" w:cs="Arial"/>
        </w:rPr>
      </w:pPr>
      <w:r w:rsidRPr="000D5028">
        <w:rPr>
          <w:rFonts w:ascii="Arial" w:hAnsi="Arial" w:cs="Arial"/>
        </w:rPr>
        <w:t xml:space="preserve">Veljavni zakon </w:t>
      </w:r>
      <w:r w:rsidR="009A2A4F" w:rsidRPr="000D5028">
        <w:rPr>
          <w:rFonts w:ascii="Arial" w:hAnsi="Arial" w:cs="Arial"/>
        </w:rPr>
        <w:t xml:space="preserve">vzpostavlja sistem DO kot nov steber socialne varnosti, ki bo hkrati s spremembami drugih stebrov (zdravstva, socialnega in pokojninskega varstva) in dodatnimi javnimi viri zagotavljal uvajanje in izvajanje integrirane DO in ki bo ljudem čim dlje omogočal neodvisno življenje v domačem okolju. Na podlagi ugotovitev, da zakona ni mogoče izvajati v rokih in vsebini, kot ju predvideva, </w:t>
      </w:r>
      <w:r w:rsidR="004A3CD7" w:rsidRPr="000D5028">
        <w:rPr>
          <w:rFonts w:ascii="Arial" w:hAnsi="Arial" w:cs="Arial"/>
        </w:rPr>
        <w:t>bodo pripravljene spremembe in dopolnitev zakona</w:t>
      </w:r>
      <w:r w:rsidR="009A2A4F" w:rsidRPr="000D5028">
        <w:rPr>
          <w:rFonts w:ascii="Arial" w:hAnsi="Arial" w:cs="Arial"/>
        </w:rPr>
        <w:t xml:space="preserve">, </w:t>
      </w:r>
      <w:r w:rsidR="004A3CD7" w:rsidRPr="000D5028">
        <w:rPr>
          <w:rFonts w:ascii="Arial" w:hAnsi="Arial" w:cs="Arial"/>
        </w:rPr>
        <w:t xml:space="preserve">s ciljem pričetka izvajanja </w:t>
      </w:r>
      <w:r w:rsidR="009A2A4F" w:rsidRPr="000D5028">
        <w:rPr>
          <w:rFonts w:ascii="Arial" w:hAnsi="Arial" w:cs="Arial"/>
        </w:rPr>
        <w:t>s 1. 1. 2024 lahko začel uporabljati. Pomembno je spoznanje, da reforma DO ni le preureditev obstoječega sistema, temveč vzpostavitev novega stebra pravic, kar je izredno kompleksna naloga, obenem pa pomemben civilizacijski preboj naše družbe. Dobro uresničena reforma DO pomeni, da bodo vsakomur univerzalno zagotovljeni pogoji za kakovostno starost in staranje. Prav tako pomeni, da bo za vsakogar, ki DO v katerem koli življenjskem obdobju potrebuje, ta univerzalno dostopna kot kakovostna in dostojanstvena storitev.</w:t>
      </w:r>
    </w:p>
    <w:p w14:paraId="1C06A100" w14:textId="77777777" w:rsidR="00920CE2" w:rsidRPr="000D5028" w:rsidRDefault="00920CE2" w:rsidP="00E70377">
      <w:pPr>
        <w:spacing w:after="0" w:line="276" w:lineRule="auto"/>
        <w:jc w:val="both"/>
        <w:rPr>
          <w:rFonts w:ascii="Arial" w:hAnsi="Arial" w:cs="Arial"/>
        </w:rPr>
      </w:pPr>
    </w:p>
    <w:p w14:paraId="1B8CDF38" w14:textId="2641D564" w:rsidR="009A2A4F" w:rsidRPr="000D5028" w:rsidRDefault="009A2A4F" w:rsidP="00E70377">
      <w:pPr>
        <w:spacing w:after="0" w:line="276" w:lineRule="auto"/>
        <w:jc w:val="both"/>
        <w:rPr>
          <w:rFonts w:ascii="Arial" w:hAnsi="Arial" w:cs="Arial"/>
        </w:rPr>
      </w:pPr>
      <w:r w:rsidRPr="000D5028">
        <w:rPr>
          <w:rFonts w:ascii="Arial" w:hAnsi="Arial" w:cs="Arial"/>
        </w:rPr>
        <w:t xml:space="preserve">Namen spremembe zakona je jasna in nedvoumna opredelitev splošnih pogojev za vstop v sistem dolgotrajne oskrbe ter zagotoviti, da bodo obstoječi uporabniki lahko neprekinjeno koristili storitve, ki jih potrebujejo. </w:t>
      </w:r>
      <w:r w:rsidR="009D54ED" w:rsidRPr="000D5028">
        <w:rPr>
          <w:rFonts w:ascii="Arial" w:hAnsi="Arial" w:cs="Arial"/>
        </w:rPr>
        <w:t>Zagotovljena bo</w:t>
      </w:r>
      <w:r w:rsidRPr="000D5028">
        <w:rPr>
          <w:rFonts w:ascii="Arial" w:hAnsi="Arial" w:cs="Arial"/>
        </w:rPr>
        <w:t xml:space="preserve"> ustrezn</w:t>
      </w:r>
      <w:r w:rsidR="009D54ED" w:rsidRPr="000D5028">
        <w:rPr>
          <w:rFonts w:ascii="Arial" w:hAnsi="Arial" w:cs="Arial"/>
        </w:rPr>
        <w:t>a</w:t>
      </w:r>
      <w:r w:rsidRPr="000D5028">
        <w:rPr>
          <w:rFonts w:ascii="Arial" w:hAnsi="Arial" w:cs="Arial"/>
        </w:rPr>
        <w:t xml:space="preserve"> pravn</w:t>
      </w:r>
      <w:r w:rsidR="009D54ED" w:rsidRPr="000D5028">
        <w:rPr>
          <w:rFonts w:ascii="Arial" w:hAnsi="Arial" w:cs="Arial"/>
        </w:rPr>
        <w:t>a</w:t>
      </w:r>
      <w:r w:rsidRPr="000D5028">
        <w:rPr>
          <w:rFonts w:ascii="Arial" w:hAnsi="Arial" w:cs="Arial"/>
        </w:rPr>
        <w:t xml:space="preserve"> podlag</w:t>
      </w:r>
      <w:r w:rsidR="009D54ED" w:rsidRPr="000D5028">
        <w:rPr>
          <w:rFonts w:ascii="Arial" w:hAnsi="Arial" w:cs="Arial"/>
        </w:rPr>
        <w:t>a</w:t>
      </w:r>
      <w:r w:rsidRPr="000D5028">
        <w:rPr>
          <w:rFonts w:ascii="Arial" w:hAnsi="Arial" w:cs="Arial"/>
        </w:rPr>
        <w:t xml:space="preserve"> za nadaljevanje izvajanja dejavnosti obstoječim izvajalcem dolgotrajne oskrbe in omogoč</w:t>
      </w:r>
      <w:r w:rsidR="009D54ED" w:rsidRPr="000D5028">
        <w:rPr>
          <w:rFonts w:ascii="Arial" w:hAnsi="Arial" w:cs="Arial"/>
        </w:rPr>
        <w:t>eno</w:t>
      </w:r>
      <w:r w:rsidRPr="000D5028">
        <w:rPr>
          <w:rFonts w:ascii="Arial" w:hAnsi="Arial" w:cs="Arial"/>
        </w:rPr>
        <w:t xml:space="preserve"> obstoječemu kadru, da nadaljuje svoje delo. Začel</w:t>
      </w:r>
      <w:r w:rsidR="009D54ED" w:rsidRPr="000D5028">
        <w:rPr>
          <w:rFonts w:ascii="Arial" w:hAnsi="Arial" w:cs="Arial"/>
        </w:rPr>
        <w:t>o se</w:t>
      </w:r>
      <w:r w:rsidRPr="000D5028">
        <w:rPr>
          <w:rFonts w:ascii="Arial" w:hAnsi="Arial" w:cs="Arial"/>
        </w:rPr>
        <w:t xml:space="preserve"> bo uvajanje skupnostne dolgotrajne oskrbe, torej oskrb</w:t>
      </w:r>
      <w:r w:rsidR="009D54ED" w:rsidRPr="000D5028">
        <w:rPr>
          <w:rFonts w:ascii="Arial" w:hAnsi="Arial" w:cs="Arial"/>
        </w:rPr>
        <w:t>a</w:t>
      </w:r>
      <w:r w:rsidRPr="000D5028">
        <w:rPr>
          <w:rFonts w:ascii="Arial" w:hAnsi="Arial" w:cs="Arial"/>
        </w:rPr>
        <w:t xml:space="preserve"> na domu in ne  institucionaln</w:t>
      </w:r>
      <w:r w:rsidR="009D54ED" w:rsidRPr="000D5028">
        <w:rPr>
          <w:rFonts w:ascii="Arial" w:hAnsi="Arial" w:cs="Arial"/>
        </w:rPr>
        <w:t>o</w:t>
      </w:r>
      <w:r w:rsidRPr="000D5028">
        <w:rPr>
          <w:rFonts w:ascii="Arial" w:hAnsi="Arial" w:cs="Arial"/>
        </w:rPr>
        <w:t xml:space="preserve"> varstvo. S spremembo zakona </w:t>
      </w:r>
      <w:r w:rsidR="009D54ED" w:rsidRPr="000D5028">
        <w:rPr>
          <w:rFonts w:ascii="Arial" w:hAnsi="Arial" w:cs="Arial"/>
        </w:rPr>
        <w:t>bo</w:t>
      </w:r>
      <w:r w:rsidRPr="000D5028">
        <w:rPr>
          <w:rFonts w:ascii="Arial" w:hAnsi="Arial" w:cs="Arial"/>
        </w:rPr>
        <w:t xml:space="preserve"> tudi okrep</w:t>
      </w:r>
      <w:r w:rsidR="009D54ED" w:rsidRPr="000D5028">
        <w:rPr>
          <w:rFonts w:ascii="Arial" w:hAnsi="Arial" w:cs="Arial"/>
        </w:rPr>
        <w:t>ljena</w:t>
      </w:r>
      <w:r w:rsidRPr="000D5028">
        <w:rPr>
          <w:rFonts w:ascii="Arial" w:hAnsi="Arial" w:cs="Arial"/>
        </w:rPr>
        <w:t xml:space="preserve"> vlog</w:t>
      </w:r>
      <w:r w:rsidR="009D54ED" w:rsidRPr="000D5028">
        <w:rPr>
          <w:rFonts w:ascii="Arial" w:hAnsi="Arial" w:cs="Arial"/>
        </w:rPr>
        <w:t>a</w:t>
      </w:r>
      <w:r w:rsidRPr="000D5028">
        <w:rPr>
          <w:rFonts w:ascii="Arial" w:hAnsi="Arial" w:cs="Arial"/>
        </w:rPr>
        <w:t xml:space="preserve"> enotnih vstopnih točk, kjer bodo poleg izdelave ocene upravičenosti, na voljo vse ključne informacije o pravicah dolgotrajne </w:t>
      </w:r>
      <w:r w:rsidRPr="000D5028">
        <w:rPr>
          <w:rFonts w:ascii="Arial" w:hAnsi="Arial" w:cs="Arial"/>
        </w:rPr>
        <w:lastRenderedPageBreak/>
        <w:t xml:space="preserve">oskrbe ter zagotovljena podpora in svetovanje. Na ta način bodo vstopne točke postale stičišče dolgotrajne oskrbe. </w:t>
      </w:r>
    </w:p>
    <w:p w14:paraId="5AAC7876" w14:textId="77777777" w:rsidR="00920CE2" w:rsidRPr="000D5028" w:rsidRDefault="00920CE2" w:rsidP="00E70377">
      <w:pPr>
        <w:spacing w:after="0" w:line="276" w:lineRule="auto"/>
        <w:jc w:val="both"/>
        <w:rPr>
          <w:rFonts w:ascii="Arial" w:hAnsi="Arial" w:cs="Arial"/>
        </w:rPr>
      </w:pPr>
    </w:p>
    <w:p w14:paraId="065C1BB9" w14:textId="455B4D2C" w:rsidR="009A2A4F" w:rsidRPr="000D5028" w:rsidRDefault="009A2A4F" w:rsidP="00E70377">
      <w:pPr>
        <w:spacing w:after="0" w:line="276" w:lineRule="auto"/>
        <w:jc w:val="both"/>
        <w:rPr>
          <w:rFonts w:ascii="Arial" w:hAnsi="Arial" w:cs="Arial"/>
        </w:rPr>
      </w:pPr>
      <w:r w:rsidRPr="000D5028">
        <w:rPr>
          <w:rFonts w:ascii="Arial" w:hAnsi="Arial" w:cs="Arial"/>
        </w:rPr>
        <w:t xml:space="preserve">V zakonu </w:t>
      </w:r>
      <w:r w:rsidR="009D54ED" w:rsidRPr="000D5028">
        <w:rPr>
          <w:rFonts w:ascii="Arial" w:hAnsi="Arial" w:cs="Arial"/>
        </w:rPr>
        <w:t>bodo</w:t>
      </w:r>
      <w:r w:rsidRPr="000D5028">
        <w:rPr>
          <w:rFonts w:ascii="Arial" w:hAnsi="Arial" w:cs="Arial"/>
        </w:rPr>
        <w:t xml:space="preserve"> zastav</w:t>
      </w:r>
      <w:r w:rsidR="009D54ED" w:rsidRPr="000D5028">
        <w:rPr>
          <w:rFonts w:ascii="Arial" w:hAnsi="Arial" w:cs="Arial"/>
        </w:rPr>
        <w:t>ljena</w:t>
      </w:r>
      <w:r w:rsidRPr="000D5028">
        <w:rPr>
          <w:rFonts w:ascii="Arial" w:hAnsi="Arial" w:cs="Arial"/>
        </w:rPr>
        <w:t xml:space="preserve"> izhodišča vizije dolgotrajne oskrbe, ki temelji na naslednjih ciljih: </w:t>
      </w:r>
    </w:p>
    <w:p w14:paraId="16A03A69" w14:textId="77777777" w:rsidR="009A2A4F" w:rsidRPr="000D5028" w:rsidRDefault="009A2A4F" w:rsidP="000D5028">
      <w:pPr>
        <w:pStyle w:val="ListParagraph"/>
        <w:numPr>
          <w:ilvl w:val="0"/>
          <w:numId w:val="11"/>
        </w:numPr>
        <w:spacing w:after="0" w:line="276" w:lineRule="auto"/>
        <w:rPr>
          <w:rFonts w:ascii="Arial" w:hAnsi="Arial" w:cs="Arial"/>
        </w:rPr>
      </w:pPr>
      <w:r w:rsidRPr="000D5028">
        <w:rPr>
          <w:rFonts w:ascii="Arial" w:hAnsi="Arial" w:cs="Arial"/>
        </w:rPr>
        <w:t xml:space="preserve">oskrba po meri človeka; </w:t>
      </w:r>
    </w:p>
    <w:p w14:paraId="1BED9C72" w14:textId="65930D1F" w:rsidR="009A2A4F" w:rsidRPr="000D5028" w:rsidRDefault="009A2A4F" w:rsidP="000D5028">
      <w:pPr>
        <w:pStyle w:val="ListParagraph"/>
        <w:numPr>
          <w:ilvl w:val="0"/>
          <w:numId w:val="11"/>
        </w:numPr>
        <w:spacing w:after="0" w:line="276" w:lineRule="auto"/>
        <w:rPr>
          <w:rFonts w:ascii="Arial" w:hAnsi="Arial" w:cs="Arial"/>
        </w:rPr>
      </w:pPr>
      <w:r w:rsidRPr="000D5028">
        <w:rPr>
          <w:rFonts w:ascii="Arial" w:hAnsi="Arial" w:cs="Arial"/>
        </w:rPr>
        <w:t>zagotovitev virov za financiranje dolgotrajne oskrbe v okviru socialnega zavarovanja in s potrebnimi proračunskimi sredstvi, s ciljem izvajanja kakovostne, hitre in učinkovite oskrbe;</w:t>
      </w:r>
    </w:p>
    <w:p w14:paraId="05979424" w14:textId="77777777" w:rsidR="009A2A4F" w:rsidRPr="000D5028" w:rsidRDefault="009A2A4F" w:rsidP="000D5028">
      <w:pPr>
        <w:pStyle w:val="ListParagraph"/>
        <w:numPr>
          <w:ilvl w:val="0"/>
          <w:numId w:val="11"/>
        </w:numPr>
        <w:spacing w:after="0" w:line="276" w:lineRule="auto"/>
        <w:rPr>
          <w:rFonts w:ascii="Arial" w:hAnsi="Arial" w:cs="Arial"/>
        </w:rPr>
      </w:pPr>
      <w:r w:rsidRPr="000D5028">
        <w:rPr>
          <w:rFonts w:ascii="Arial" w:hAnsi="Arial" w:cs="Arial"/>
        </w:rPr>
        <w:t>razvoj DO v skupnosti (v prvi vrsti krepitev DO na domu), ob hkratni zagotovitvi enake dostopnosti do storitev DO, ne glede na kraj prebivanja oskrbovanca/zavarovanca;</w:t>
      </w:r>
    </w:p>
    <w:p w14:paraId="231ACA93" w14:textId="77777777" w:rsidR="009A2A4F" w:rsidRPr="000D5028" w:rsidRDefault="009A2A4F" w:rsidP="000D5028">
      <w:pPr>
        <w:pStyle w:val="ListParagraph"/>
        <w:numPr>
          <w:ilvl w:val="0"/>
          <w:numId w:val="11"/>
        </w:numPr>
        <w:spacing w:after="0" w:line="276" w:lineRule="auto"/>
        <w:rPr>
          <w:rFonts w:ascii="Arial" w:hAnsi="Arial" w:cs="Arial"/>
        </w:rPr>
      </w:pPr>
      <w:r w:rsidRPr="000D5028">
        <w:rPr>
          <w:rFonts w:ascii="Arial" w:hAnsi="Arial" w:cs="Arial"/>
        </w:rPr>
        <w:t xml:space="preserve">urediti področje oskrbovanih in prilagojenih stanovanj; zagotoviti kakovostno institucionalno oskrbo; </w:t>
      </w:r>
    </w:p>
    <w:p w14:paraId="55DA244C" w14:textId="77777777" w:rsidR="009A2A4F" w:rsidRPr="000D5028" w:rsidRDefault="009A2A4F" w:rsidP="000D5028">
      <w:pPr>
        <w:pStyle w:val="ListParagraph"/>
        <w:numPr>
          <w:ilvl w:val="0"/>
          <w:numId w:val="11"/>
        </w:numPr>
        <w:spacing w:after="0" w:line="276" w:lineRule="auto"/>
        <w:rPr>
          <w:rFonts w:ascii="Arial" w:hAnsi="Arial" w:cs="Arial"/>
        </w:rPr>
      </w:pPr>
      <w:r w:rsidRPr="000D5028">
        <w:rPr>
          <w:rFonts w:ascii="Arial" w:hAnsi="Arial" w:cs="Arial"/>
        </w:rPr>
        <w:t xml:space="preserve">zagotoviti dobre delovne pogoje v DO, vključno z oblikovanjem sprememb standardov in normativov zdravstvene in socialne oskrbe; </w:t>
      </w:r>
    </w:p>
    <w:p w14:paraId="2CAF489C" w14:textId="77777777" w:rsidR="009A2A4F" w:rsidRPr="000D5028" w:rsidRDefault="009A2A4F" w:rsidP="000D5028">
      <w:pPr>
        <w:pStyle w:val="ListParagraph"/>
        <w:numPr>
          <w:ilvl w:val="0"/>
          <w:numId w:val="11"/>
        </w:numPr>
        <w:spacing w:after="0" w:line="276" w:lineRule="auto"/>
        <w:rPr>
          <w:rFonts w:ascii="Arial" w:hAnsi="Arial" w:cs="Arial"/>
        </w:rPr>
      </w:pPr>
      <w:r w:rsidRPr="000D5028">
        <w:rPr>
          <w:rFonts w:ascii="Arial" w:hAnsi="Arial" w:cs="Arial"/>
        </w:rPr>
        <w:t>digitalizacija DO.</w:t>
      </w:r>
    </w:p>
    <w:p w14:paraId="0A8E7BA5" w14:textId="77777777" w:rsidR="00920CE2" w:rsidRPr="000D5028" w:rsidRDefault="00920CE2" w:rsidP="00E70377">
      <w:pPr>
        <w:spacing w:after="0" w:line="276" w:lineRule="auto"/>
        <w:jc w:val="both"/>
        <w:rPr>
          <w:rFonts w:ascii="Arial" w:hAnsi="Arial" w:cs="Arial"/>
        </w:rPr>
      </w:pPr>
    </w:p>
    <w:p w14:paraId="5B8149B5" w14:textId="25961ACA" w:rsidR="009A2A4F" w:rsidRPr="000D5028" w:rsidRDefault="009A2A4F" w:rsidP="00E70377">
      <w:pPr>
        <w:spacing w:after="0" w:line="276" w:lineRule="auto"/>
        <w:jc w:val="both"/>
        <w:rPr>
          <w:rFonts w:ascii="Arial" w:hAnsi="Arial" w:cs="Arial"/>
        </w:rPr>
      </w:pPr>
      <w:r w:rsidRPr="000D5028">
        <w:rPr>
          <w:rFonts w:ascii="Arial" w:hAnsi="Arial" w:cs="Arial"/>
        </w:rPr>
        <w:t xml:space="preserve">Poglavitne kratkoročne spremembe zakona:  </w:t>
      </w:r>
    </w:p>
    <w:p w14:paraId="09F59812" w14:textId="442FB1D9" w:rsidR="009A2A4F" w:rsidRPr="000D5028" w:rsidRDefault="009D54ED" w:rsidP="000D5028">
      <w:pPr>
        <w:pStyle w:val="ListParagraph"/>
        <w:numPr>
          <w:ilvl w:val="0"/>
          <w:numId w:val="12"/>
        </w:numPr>
        <w:spacing w:after="0" w:line="276" w:lineRule="auto"/>
        <w:jc w:val="both"/>
        <w:rPr>
          <w:rFonts w:ascii="Arial" w:hAnsi="Arial" w:cs="Arial"/>
        </w:rPr>
      </w:pPr>
      <w:r w:rsidRPr="000D5028">
        <w:rPr>
          <w:rFonts w:ascii="Arial" w:hAnsi="Arial" w:cs="Arial"/>
        </w:rPr>
        <w:t>z</w:t>
      </w:r>
      <w:r w:rsidR="009A2A4F" w:rsidRPr="000D5028">
        <w:rPr>
          <w:rFonts w:ascii="Arial" w:hAnsi="Arial" w:cs="Arial"/>
        </w:rPr>
        <w:t>avarovanje za DO;</w:t>
      </w:r>
    </w:p>
    <w:p w14:paraId="2DD7B2EC" w14:textId="0486B93B" w:rsidR="009A2A4F" w:rsidRPr="000D5028" w:rsidRDefault="009D54ED" w:rsidP="000D5028">
      <w:pPr>
        <w:pStyle w:val="ListParagraph"/>
        <w:numPr>
          <w:ilvl w:val="0"/>
          <w:numId w:val="12"/>
        </w:numPr>
        <w:spacing w:after="0" w:line="276" w:lineRule="auto"/>
        <w:jc w:val="both"/>
        <w:rPr>
          <w:rFonts w:ascii="Arial" w:hAnsi="Arial" w:cs="Arial"/>
        </w:rPr>
      </w:pPr>
      <w:r w:rsidRPr="000D5028">
        <w:rPr>
          <w:rFonts w:ascii="Arial" w:hAnsi="Arial" w:cs="Arial"/>
        </w:rPr>
        <w:t>p</w:t>
      </w:r>
      <w:r w:rsidR="009A2A4F" w:rsidRPr="000D5028">
        <w:rPr>
          <w:rFonts w:ascii="Arial" w:hAnsi="Arial" w:cs="Arial"/>
        </w:rPr>
        <w:t>rimerljive pravice;</w:t>
      </w:r>
    </w:p>
    <w:p w14:paraId="46F7CD0B" w14:textId="2E31B275" w:rsidR="009A2A4F" w:rsidRPr="000D5028" w:rsidRDefault="009D54ED" w:rsidP="000D5028">
      <w:pPr>
        <w:pStyle w:val="ListParagraph"/>
        <w:numPr>
          <w:ilvl w:val="0"/>
          <w:numId w:val="12"/>
        </w:numPr>
        <w:spacing w:after="0" w:line="276" w:lineRule="auto"/>
        <w:jc w:val="both"/>
        <w:rPr>
          <w:rFonts w:ascii="Arial" w:hAnsi="Arial" w:cs="Arial"/>
        </w:rPr>
      </w:pPr>
      <w:r w:rsidRPr="000D5028">
        <w:rPr>
          <w:rFonts w:ascii="Arial" w:hAnsi="Arial" w:cs="Arial"/>
        </w:rPr>
        <w:t>m</w:t>
      </w:r>
      <w:r w:rsidR="009A2A4F" w:rsidRPr="000D5028">
        <w:rPr>
          <w:rFonts w:ascii="Arial" w:hAnsi="Arial" w:cs="Arial"/>
        </w:rPr>
        <w:t>etodologija za oblikovanje cen;</w:t>
      </w:r>
    </w:p>
    <w:p w14:paraId="2B81F983" w14:textId="3A77A524" w:rsidR="009A2A4F" w:rsidRPr="000D5028" w:rsidRDefault="009D54ED" w:rsidP="000D5028">
      <w:pPr>
        <w:pStyle w:val="ListParagraph"/>
        <w:numPr>
          <w:ilvl w:val="0"/>
          <w:numId w:val="12"/>
        </w:numPr>
        <w:spacing w:after="0" w:line="276" w:lineRule="auto"/>
        <w:jc w:val="both"/>
        <w:rPr>
          <w:rFonts w:ascii="Arial" w:hAnsi="Arial" w:cs="Arial"/>
        </w:rPr>
      </w:pPr>
      <w:r w:rsidRPr="000D5028">
        <w:rPr>
          <w:rFonts w:ascii="Arial" w:hAnsi="Arial" w:cs="Arial"/>
        </w:rPr>
        <w:t>e</w:t>
      </w:r>
      <w:r w:rsidR="009A2A4F" w:rsidRPr="000D5028">
        <w:rPr>
          <w:rFonts w:ascii="Arial" w:hAnsi="Arial" w:cs="Arial"/>
        </w:rPr>
        <w:t>notna vstopna točka;</w:t>
      </w:r>
    </w:p>
    <w:p w14:paraId="344DDA40" w14:textId="7F080D8E" w:rsidR="009A2A4F" w:rsidRPr="000D5028" w:rsidRDefault="009D54ED" w:rsidP="000D5028">
      <w:pPr>
        <w:pStyle w:val="ListParagraph"/>
        <w:numPr>
          <w:ilvl w:val="0"/>
          <w:numId w:val="12"/>
        </w:numPr>
        <w:spacing w:after="0" w:line="276" w:lineRule="auto"/>
        <w:jc w:val="both"/>
        <w:rPr>
          <w:rFonts w:ascii="Arial" w:hAnsi="Arial" w:cs="Arial"/>
        </w:rPr>
      </w:pPr>
      <w:r w:rsidRPr="000D5028">
        <w:rPr>
          <w:rFonts w:ascii="Arial" w:hAnsi="Arial" w:cs="Arial"/>
        </w:rPr>
        <w:t>d</w:t>
      </w:r>
      <w:r w:rsidR="009A2A4F" w:rsidRPr="000D5028">
        <w:rPr>
          <w:rFonts w:ascii="Arial" w:hAnsi="Arial" w:cs="Arial"/>
        </w:rPr>
        <w:t>oločitev kadrovskih normativov in standardov</w:t>
      </w:r>
    </w:p>
    <w:p w14:paraId="29BAA3EA" w14:textId="6ED4D9F9" w:rsidR="009A2A4F" w:rsidRPr="000D5028" w:rsidRDefault="009D54ED" w:rsidP="000D5028">
      <w:pPr>
        <w:pStyle w:val="ListParagraph"/>
        <w:numPr>
          <w:ilvl w:val="0"/>
          <w:numId w:val="12"/>
        </w:numPr>
        <w:spacing w:after="0" w:line="276" w:lineRule="auto"/>
        <w:jc w:val="both"/>
        <w:rPr>
          <w:rFonts w:ascii="Arial" w:hAnsi="Arial" w:cs="Arial"/>
        </w:rPr>
      </w:pPr>
      <w:r w:rsidRPr="000D5028">
        <w:rPr>
          <w:rFonts w:ascii="Arial" w:hAnsi="Arial" w:cs="Arial"/>
        </w:rPr>
        <w:t>r</w:t>
      </w:r>
      <w:r w:rsidR="009A2A4F" w:rsidRPr="000D5028">
        <w:rPr>
          <w:rFonts w:ascii="Arial" w:hAnsi="Arial" w:cs="Arial"/>
        </w:rPr>
        <w:t>egister izvajalcev DO;</w:t>
      </w:r>
    </w:p>
    <w:p w14:paraId="782F199A" w14:textId="4457FC61" w:rsidR="009A2A4F" w:rsidRPr="000D5028" w:rsidRDefault="009D54ED" w:rsidP="000D5028">
      <w:pPr>
        <w:pStyle w:val="ListParagraph"/>
        <w:numPr>
          <w:ilvl w:val="0"/>
          <w:numId w:val="12"/>
        </w:numPr>
        <w:spacing w:after="0" w:line="276" w:lineRule="auto"/>
        <w:jc w:val="both"/>
        <w:rPr>
          <w:rFonts w:ascii="Arial" w:hAnsi="Arial" w:cs="Arial"/>
        </w:rPr>
      </w:pPr>
      <w:r w:rsidRPr="000D5028">
        <w:rPr>
          <w:rFonts w:ascii="Arial" w:hAnsi="Arial" w:cs="Arial"/>
        </w:rPr>
        <w:t>o</w:t>
      </w:r>
      <w:r w:rsidR="009A2A4F" w:rsidRPr="000D5028">
        <w:rPr>
          <w:rFonts w:ascii="Arial" w:hAnsi="Arial" w:cs="Arial"/>
        </w:rPr>
        <w:t xml:space="preserve">predelitev izvajanja </w:t>
      </w:r>
      <w:r w:rsidR="004A3CD7" w:rsidRPr="000D5028">
        <w:rPr>
          <w:rFonts w:ascii="Arial" w:hAnsi="Arial" w:cs="Arial"/>
        </w:rPr>
        <w:t xml:space="preserve">socialno varstvenih </w:t>
      </w:r>
      <w:r w:rsidR="009A2A4F" w:rsidRPr="000D5028">
        <w:rPr>
          <w:rFonts w:ascii="Arial" w:hAnsi="Arial" w:cs="Arial"/>
        </w:rPr>
        <w:t>storitev trenutnih izvajalcev institucionalnega varstva.</w:t>
      </w:r>
    </w:p>
    <w:p w14:paraId="41F621BB" w14:textId="77777777" w:rsidR="009A2A4F" w:rsidRPr="000D5028" w:rsidRDefault="009A2A4F" w:rsidP="00E70377">
      <w:pPr>
        <w:spacing w:after="0" w:line="276" w:lineRule="auto"/>
        <w:jc w:val="both"/>
        <w:rPr>
          <w:rFonts w:ascii="Arial" w:hAnsi="Arial" w:cs="Arial"/>
        </w:rPr>
      </w:pPr>
    </w:p>
    <w:p w14:paraId="2E039DAB" w14:textId="1F173E84" w:rsidR="009A2A4F" w:rsidRPr="000D5028" w:rsidRDefault="009A2A4F" w:rsidP="00E70377">
      <w:pPr>
        <w:spacing w:after="0" w:line="276" w:lineRule="auto"/>
        <w:jc w:val="both"/>
        <w:rPr>
          <w:rFonts w:ascii="Arial" w:hAnsi="Arial" w:cs="Arial"/>
        </w:rPr>
      </w:pPr>
      <w:r w:rsidRPr="000D5028">
        <w:rPr>
          <w:rFonts w:ascii="Arial" w:hAnsi="Arial" w:cs="Arial"/>
        </w:rPr>
        <w:t>Poleg naštetih kratkoročnih sprememb, bo zakon opredelil tudi dolgoročne rešitve, ki se bodo uvajale postopoma in bodo skladne z širšo vizijo</w:t>
      </w:r>
      <w:r w:rsidR="004A3CD7" w:rsidRPr="000D5028">
        <w:rPr>
          <w:rFonts w:ascii="Arial" w:hAnsi="Arial" w:cs="Arial"/>
        </w:rPr>
        <w:t xml:space="preserve"> </w:t>
      </w:r>
      <w:r w:rsidRPr="000D5028">
        <w:rPr>
          <w:rFonts w:ascii="Arial" w:hAnsi="Arial" w:cs="Arial"/>
        </w:rPr>
        <w:t xml:space="preserve">oskrba po meri </w:t>
      </w:r>
      <w:r w:rsidR="004A3CD7" w:rsidRPr="000D5028">
        <w:rPr>
          <w:rFonts w:ascii="Arial" w:hAnsi="Arial" w:cs="Arial"/>
        </w:rPr>
        <w:t xml:space="preserve">človeka, </w:t>
      </w:r>
      <w:r w:rsidRPr="000D5028">
        <w:rPr>
          <w:rFonts w:ascii="Arial" w:hAnsi="Arial" w:cs="Arial"/>
        </w:rPr>
        <w:t xml:space="preserve">razširjena in okrepljena </w:t>
      </w:r>
      <w:r w:rsidR="004A3CD7" w:rsidRPr="000D5028">
        <w:rPr>
          <w:rFonts w:ascii="Arial" w:hAnsi="Arial" w:cs="Arial"/>
        </w:rPr>
        <w:t xml:space="preserve">mreža storitev v skupnosti, </w:t>
      </w:r>
      <w:r w:rsidRPr="000D5028">
        <w:rPr>
          <w:rFonts w:ascii="Arial" w:hAnsi="Arial" w:cs="Arial"/>
        </w:rPr>
        <w:t xml:space="preserve"> </w:t>
      </w:r>
      <w:r w:rsidR="004A3CD7" w:rsidRPr="000D5028">
        <w:rPr>
          <w:rFonts w:ascii="Arial" w:hAnsi="Arial" w:cs="Arial"/>
        </w:rPr>
        <w:t xml:space="preserve">kakovostna oskrba v DSO, </w:t>
      </w:r>
      <w:r w:rsidRPr="000D5028">
        <w:rPr>
          <w:rFonts w:ascii="Arial" w:hAnsi="Arial" w:cs="Arial"/>
        </w:rPr>
        <w:t xml:space="preserve">izboljšanje položaja </w:t>
      </w:r>
      <w:r w:rsidR="004A3CD7" w:rsidRPr="000D5028">
        <w:rPr>
          <w:rFonts w:ascii="Arial" w:hAnsi="Arial" w:cs="Arial"/>
        </w:rPr>
        <w:t xml:space="preserve">kadrov v DO in </w:t>
      </w:r>
      <w:r w:rsidRPr="000D5028">
        <w:rPr>
          <w:rFonts w:ascii="Arial" w:hAnsi="Arial" w:cs="Arial"/>
        </w:rPr>
        <w:t xml:space="preserve"> </w:t>
      </w:r>
      <w:r w:rsidR="004A3CD7" w:rsidRPr="000D5028">
        <w:rPr>
          <w:rFonts w:ascii="Arial" w:hAnsi="Arial" w:cs="Arial"/>
        </w:rPr>
        <w:t xml:space="preserve">digitalizirana </w:t>
      </w:r>
      <w:r w:rsidRPr="000D5028">
        <w:rPr>
          <w:rFonts w:ascii="Arial" w:hAnsi="Arial" w:cs="Arial"/>
        </w:rPr>
        <w:t>dolgotrajna oskrba</w:t>
      </w:r>
      <w:r w:rsidR="004A3CD7" w:rsidRPr="000D5028">
        <w:rPr>
          <w:rFonts w:ascii="Arial" w:hAnsi="Arial" w:cs="Arial"/>
        </w:rPr>
        <w:t>.</w:t>
      </w:r>
    </w:p>
    <w:p w14:paraId="20FB3D59" w14:textId="77777777" w:rsidR="00DC3834" w:rsidRPr="000D5028" w:rsidRDefault="00DC3834" w:rsidP="00E70377">
      <w:pPr>
        <w:pStyle w:val="datumtevilka"/>
        <w:spacing w:line="276" w:lineRule="auto"/>
        <w:jc w:val="both"/>
        <w:rPr>
          <w:rFonts w:cs="Arial"/>
          <w:sz w:val="22"/>
          <w:szCs w:val="22"/>
        </w:rPr>
      </w:pPr>
    </w:p>
    <w:p w14:paraId="18DBD757" w14:textId="77777777" w:rsidR="009A2A4F" w:rsidRPr="000D5028" w:rsidRDefault="009A2A4F" w:rsidP="00E70377">
      <w:pPr>
        <w:pStyle w:val="Heading3"/>
        <w:numPr>
          <w:ilvl w:val="2"/>
          <w:numId w:val="2"/>
        </w:numPr>
        <w:spacing w:before="0" w:line="276" w:lineRule="auto"/>
        <w:jc w:val="both"/>
        <w:rPr>
          <w:rFonts w:ascii="Arial" w:hAnsi="Arial" w:cs="Arial"/>
          <w:b/>
          <w:bCs/>
          <w:color w:val="4472C4" w:themeColor="accent1"/>
          <w:sz w:val="22"/>
          <w:szCs w:val="22"/>
        </w:rPr>
      </w:pPr>
      <w:bookmarkStart w:id="13" w:name="_Toc131424199"/>
      <w:r w:rsidRPr="000D5028">
        <w:rPr>
          <w:rFonts w:ascii="Arial" w:hAnsi="Arial" w:cs="Arial"/>
          <w:b/>
          <w:bCs/>
          <w:color w:val="4472C4" w:themeColor="accent1"/>
          <w:sz w:val="22"/>
          <w:szCs w:val="22"/>
        </w:rPr>
        <w:t>Plačna politika v javnem sektorju</w:t>
      </w:r>
      <w:bookmarkEnd w:id="13"/>
    </w:p>
    <w:p w14:paraId="44E0E92A" w14:textId="77777777" w:rsidR="009A2A4F" w:rsidRPr="000D5028" w:rsidRDefault="009A2A4F" w:rsidP="00E70377">
      <w:pPr>
        <w:spacing w:after="0" w:line="276" w:lineRule="auto"/>
        <w:jc w:val="both"/>
        <w:rPr>
          <w:rFonts w:ascii="Arial" w:hAnsi="Arial" w:cs="Arial"/>
        </w:rPr>
      </w:pPr>
    </w:p>
    <w:p w14:paraId="035DD1D2" w14:textId="68E9E579" w:rsidR="009A2A4F" w:rsidRPr="000D5028" w:rsidRDefault="009A2A4F" w:rsidP="00E70377">
      <w:pPr>
        <w:spacing w:after="0" w:line="276" w:lineRule="auto"/>
        <w:jc w:val="both"/>
        <w:rPr>
          <w:rFonts w:ascii="Arial" w:hAnsi="Arial" w:cs="Arial"/>
        </w:rPr>
      </w:pPr>
      <w:r w:rsidRPr="000D5028">
        <w:rPr>
          <w:rFonts w:ascii="Arial" w:hAnsi="Arial" w:cs="Arial"/>
        </w:rPr>
        <w:t>Število javnih uslužbencev se povečuje, vendar spada Slovenija v skupino držav EU z najnižjo zaposlenostjo v javnih storitvah. Po deležu sredstev za zaposlene v BDP Slovenija sodi med države z nadpovprečnim deležem, na kar pa ne vpliva le višina plač, ampak tudi drugi prejemki za zaposlene (regresi, potni stroški,</w:t>
      </w:r>
      <w:r w:rsidR="009D54ED" w:rsidRPr="000D5028">
        <w:rPr>
          <w:rFonts w:ascii="Arial" w:hAnsi="Arial" w:cs="Arial"/>
        </w:rPr>
        <w:t>…</w:t>
      </w:r>
      <w:r w:rsidRPr="000D5028">
        <w:rPr>
          <w:rFonts w:ascii="Arial" w:hAnsi="Arial" w:cs="Arial"/>
        </w:rPr>
        <w:t>), davčna obremenitev plač in tudi višina BDP</w:t>
      </w:r>
      <w:r w:rsidRPr="000D5028">
        <w:rPr>
          <w:rStyle w:val="FootnoteReference"/>
          <w:rFonts w:ascii="Arial" w:hAnsi="Arial" w:cs="Arial"/>
        </w:rPr>
        <w:footnoteReference w:id="3"/>
      </w:r>
      <w:r w:rsidRPr="000D5028">
        <w:rPr>
          <w:rFonts w:ascii="Arial" w:hAnsi="Arial" w:cs="Arial"/>
        </w:rPr>
        <w:t xml:space="preserve">. </w:t>
      </w:r>
    </w:p>
    <w:p w14:paraId="484B871E" w14:textId="77777777" w:rsidR="00920CE2" w:rsidRPr="000D5028" w:rsidRDefault="00920CE2" w:rsidP="00E70377">
      <w:pPr>
        <w:spacing w:after="0" w:line="276" w:lineRule="auto"/>
        <w:jc w:val="both"/>
        <w:rPr>
          <w:rFonts w:ascii="Arial" w:hAnsi="Arial" w:cs="Arial"/>
        </w:rPr>
      </w:pPr>
    </w:p>
    <w:p w14:paraId="6CD06DC4" w14:textId="77777777" w:rsidR="000D5028" w:rsidRPr="000D5028" w:rsidRDefault="009A2A4F" w:rsidP="000D5028">
      <w:pPr>
        <w:spacing w:after="0" w:line="276" w:lineRule="auto"/>
        <w:jc w:val="both"/>
        <w:rPr>
          <w:rFonts w:ascii="Arial" w:hAnsi="Arial" w:cs="Arial"/>
        </w:rPr>
      </w:pPr>
      <w:r w:rsidRPr="000D5028">
        <w:rPr>
          <w:rFonts w:ascii="Arial" w:hAnsi="Arial" w:cs="Arial"/>
        </w:rPr>
        <w:t xml:space="preserve">V oktobru 2022 je </w:t>
      </w:r>
      <w:r w:rsidR="009D54ED" w:rsidRPr="000D5028">
        <w:rPr>
          <w:rFonts w:ascii="Arial" w:hAnsi="Arial" w:cs="Arial"/>
        </w:rPr>
        <w:t>v</w:t>
      </w:r>
      <w:r w:rsidRPr="000D5028">
        <w:rPr>
          <w:rFonts w:ascii="Arial" w:hAnsi="Arial" w:cs="Arial"/>
        </w:rPr>
        <w:t xml:space="preserve">lada z reprezentativni sindikati javnega sektorja dosegla dogovor o dinamiki rasti plač v javnem sektorju za leti 2022 in 2023 ter se obenem dogovorila, da se pristopi k </w:t>
      </w:r>
      <w:r w:rsidRPr="000D5028">
        <w:rPr>
          <w:rFonts w:ascii="Arial" w:hAnsi="Arial" w:cs="Arial"/>
          <w:b/>
          <w:bCs/>
        </w:rPr>
        <w:t>prenovi sistema plač v javnem sektorju</w:t>
      </w:r>
      <w:r w:rsidRPr="000D5028">
        <w:rPr>
          <w:rFonts w:ascii="Arial" w:hAnsi="Arial" w:cs="Arial"/>
        </w:rPr>
        <w:t>. Prenova plačnega sistema je komplementarni del prenove celotnega sistema javnega sektorja, katere cilj je povečati učinkovitost javnega sektorja in zagotoviti še bolj kakovostne in dostopne javne storitve.</w:t>
      </w:r>
      <w:r w:rsidR="000D5028" w:rsidRPr="000D5028">
        <w:rPr>
          <w:rFonts w:ascii="Arial" w:hAnsi="Arial" w:cs="Arial"/>
        </w:rPr>
        <w:t xml:space="preserve"> Vzporedno s prenovo plačnega sistema bo tako potekala prenova uslužbenskega sistema, ki bo zagotovila ukrepe upravljanja s človeškimi viri (selekcijski postopki, kompetenčni model, usposabljanja), katerih cilj bo zagotoviti boljšo izrabo kadrovskih virov ter omogočiti motivacijo zaposlenih.</w:t>
      </w:r>
    </w:p>
    <w:p w14:paraId="4147056F" w14:textId="130FEEBE" w:rsidR="009A2A4F" w:rsidRPr="000D5028" w:rsidRDefault="009A2A4F" w:rsidP="00E70377">
      <w:pPr>
        <w:spacing w:after="0" w:line="276" w:lineRule="auto"/>
        <w:jc w:val="both"/>
        <w:rPr>
          <w:rFonts w:ascii="Arial" w:hAnsi="Arial" w:cs="Arial"/>
        </w:rPr>
      </w:pPr>
    </w:p>
    <w:p w14:paraId="41D482F6" w14:textId="77777777" w:rsidR="00920CE2" w:rsidRPr="000D5028" w:rsidRDefault="00920CE2" w:rsidP="00E70377">
      <w:pPr>
        <w:spacing w:after="0" w:line="276" w:lineRule="auto"/>
        <w:jc w:val="both"/>
        <w:rPr>
          <w:rFonts w:ascii="Arial" w:hAnsi="Arial" w:cs="Arial"/>
        </w:rPr>
      </w:pPr>
    </w:p>
    <w:p w14:paraId="27BC62A8" w14:textId="77777777" w:rsidR="000D5028" w:rsidRPr="000D5028" w:rsidRDefault="000D5028" w:rsidP="000D5028">
      <w:pPr>
        <w:spacing w:after="0" w:line="276" w:lineRule="auto"/>
        <w:jc w:val="both"/>
        <w:rPr>
          <w:rFonts w:ascii="Arial" w:hAnsi="Arial" w:cs="Arial"/>
        </w:rPr>
      </w:pPr>
      <w:r w:rsidRPr="000D5028">
        <w:rPr>
          <w:rFonts w:ascii="Arial" w:hAnsi="Arial" w:cs="Arial"/>
        </w:rPr>
        <w:t xml:space="preserve">Prenova plačnega sistema bo predmet usklajevanja z reprezentativnimi sindikati javnega sektorja in bo sprejeta do konca leta 2023. Prenova plačnega sistema bo sprejeta kot celota, uveljavljena pa bo po posameznih delih, upoštevaje javnofinančne zmožnosti. Cilj prenove plačnega sistema je poleg ohranitve transparentnosti in javnofinančne obvladljivosti plačnega sistema, vzpostavitev sistema, ki bo upošteval specifike posameznih delov javnega sektorja ter skozi sistem večje variabilnosti, povezane z rezultati dela, deloval motivacijsko za zaposlene v javnem sektorju, obenem pa bo zmanjšal vpliv </w:t>
      </w:r>
      <w:proofErr w:type="spellStart"/>
      <w:r w:rsidRPr="000D5028">
        <w:rPr>
          <w:rFonts w:ascii="Arial" w:hAnsi="Arial" w:cs="Arial"/>
        </w:rPr>
        <w:t>senioritete</w:t>
      </w:r>
      <w:proofErr w:type="spellEnd"/>
      <w:r w:rsidRPr="000D5028">
        <w:rPr>
          <w:rFonts w:ascii="Arial" w:hAnsi="Arial" w:cs="Arial"/>
        </w:rPr>
        <w:t xml:space="preserve"> na višino plače javnega uslužbenca. Posledično pa bo tudi zaradi tega zaposlitev v javnem sektorju bolj privlačna za mlade strokovnjake.</w:t>
      </w:r>
    </w:p>
    <w:p w14:paraId="3F34FAF9" w14:textId="77777777" w:rsidR="009A2A4F" w:rsidRPr="000D5028" w:rsidRDefault="009A2A4F" w:rsidP="00E70377">
      <w:pPr>
        <w:spacing w:after="0" w:line="276" w:lineRule="auto"/>
        <w:jc w:val="both"/>
        <w:rPr>
          <w:rFonts w:ascii="Arial" w:hAnsi="Arial" w:cs="Arial"/>
        </w:rPr>
      </w:pPr>
      <w:r w:rsidRPr="000D5028">
        <w:rPr>
          <w:rFonts w:ascii="Arial" w:hAnsi="Arial" w:cs="Arial"/>
        </w:rPr>
        <w:t xml:space="preserve"> </w:t>
      </w:r>
    </w:p>
    <w:p w14:paraId="6E8D031D" w14:textId="77777777" w:rsidR="009A2A4F" w:rsidRPr="000D5028" w:rsidRDefault="009A2A4F" w:rsidP="00E70377">
      <w:pPr>
        <w:pStyle w:val="datumtevilka"/>
        <w:spacing w:line="276" w:lineRule="auto"/>
        <w:jc w:val="both"/>
        <w:rPr>
          <w:rFonts w:eastAsiaTheme="minorHAnsi" w:cs="Arial"/>
          <w:sz w:val="22"/>
          <w:szCs w:val="22"/>
          <w:lang w:eastAsia="en-US"/>
        </w:rPr>
      </w:pPr>
    </w:p>
    <w:p w14:paraId="32BD5584" w14:textId="10B0FDB9" w:rsidR="009A2A4F" w:rsidRPr="000D5028" w:rsidRDefault="009A2A4F" w:rsidP="00E70377">
      <w:pPr>
        <w:pStyle w:val="Heading2"/>
        <w:numPr>
          <w:ilvl w:val="1"/>
          <w:numId w:val="2"/>
        </w:numPr>
        <w:spacing w:before="0" w:line="276" w:lineRule="auto"/>
        <w:jc w:val="both"/>
        <w:rPr>
          <w:rFonts w:ascii="Arial" w:hAnsi="Arial" w:cs="Arial"/>
          <w:b/>
          <w:bCs/>
          <w:color w:val="2E74B5" w:themeColor="accent5" w:themeShade="BF"/>
          <w:sz w:val="22"/>
          <w:szCs w:val="22"/>
        </w:rPr>
      </w:pPr>
      <w:bookmarkStart w:id="14" w:name="_Toc131424200"/>
      <w:r w:rsidRPr="000D5028">
        <w:rPr>
          <w:rFonts w:ascii="Arial" w:hAnsi="Arial" w:cs="Arial"/>
          <w:b/>
          <w:bCs/>
          <w:color w:val="2E74B5" w:themeColor="accent5" w:themeShade="BF"/>
          <w:sz w:val="22"/>
          <w:szCs w:val="22"/>
        </w:rPr>
        <w:t>RAST PRODUKTIVNOSTI</w:t>
      </w:r>
      <w:bookmarkEnd w:id="14"/>
      <w:r w:rsidRPr="000D5028">
        <w:rPr>
          <w:rFonts w:ascii="Arial" w:hAnsi="Arial" w:cs="Arial"/>
          <w:b/>
          <w:bCs/>
          <w:color w:val="2E74B5" w:themeColor="accent5" w:themeShade="BF"/>
          <w:sz w:val="22"/>
          <w:szCs w:val="22"/>
        </w:rPr>
        <w:t xml:space="preserve"> </w:t>
      </w:r>
    </w:p>
    <w:p w14:paraId="71025A53" w14:textId="77777777" w:rsidR="00920CE2" w:rsidRPr="000D5028" w:rsidRDefault="00920CE2" w:rsidP="00920CE2"/>
    <w:p w14:paraId="248664AC" w14:textId="77777777" w:rsidR="009A2A4F" w:rsidRPr="000D5028" w:rsidRDefault="009A2A4F" w:rsidP="00E70377">
      <w:pPr>
        <w:pStyle w:val="Heading3"/>
        <w:numPr>
          <w:ilvl w:val="2"/>
          <w:numId w:val="2"/>
        </w:numPr>
        <w:spacing w:before="0" w:line="276" w:lineRule="auto"/>
        <w:jc w:val="both"/>
        <w:rPr>
          <w:rFonts w:ascii="Arial" w:hAnsi="Arial" w:cs="Arial"/>
          <w:b/>
          <w:bCs/>
          <w:color w:val="4472C4" w:themeColor="accent1"/>
          <w:sz w:val="22"/>
          <w:szCs w:val="22"/>
        </w:rPr>
      </w:pPr>
      <w:bookmarkStart w:id="15" w:name="_Toc131424201"/>
      <w:r w:rsidRPr="000D5028">
        <w:rPr>
          <w:rFonts w:ascii="Arial" w:hAnsi="Arial" w:cs="Arial"/>
          <w:b/>
          <w:bCs/>
          <w:color w:val="4472C4" w:themeColor="accent1"/>
          <w:sz w:val="22"/>
          <w:szCs w:val="22"/>
        </w:rPr>
        <w:t>Digitalni prehod</w:t>
      </w:r>
      <w:bookmarkEnd w:id="15"/>
    </w:p>
    <w:p w14:paraId="52D0EB68" w14:textId="77777777" w:rsidR="009A2A4F" w:rsidRPr="000D5028" w:rsidRDefault="009A2A4F" w:rsidP="00E70377">
      <w:pPr>
        <w:spacing w:after="0" w:line="276" w:lineRule="auto"/>
        <w:jc w:val="both"/>
        <w:rPr>
          <w:rFonts w:ascii="Arial" w:hAnsi="Arial" w:cs="Arial"/>
          <w:b/>
          <w:bCs/>
        </w:rPr>
      </w:pPr>
    </w:p>
    <w:p w14:paraId="33E3D537" w14:textId="77777777" w:rsidR="009A2A4F" w:rsidRPr="000D5028" w:rsidRDefault="009A2A4F" w:rsidP="00E70377">
      <w:pPr>
        <w:pStyle w:val="Default"/>
        <w:spacing w:line="276" w:lineRule="auto"/>
        <w:jc w:val="both"/>
        <w:rPr>
          <w:rFonts w:ascii="Arial" w:hAnsi="Arial" w:cs="Arial"/>
          <w:sz w:val="22"/>
          <w:szCs w:val="22"/>
        </w:rPr>
      </w:pPr>
      <w:r w:rsidRPr="000D5028">
        <w:rPr>
          <w:rFonts w:ascii="Arial" w:hAnsi="Arial" w:cs="Arial"/>
          <w:sz w:val="22"/>
          <w:szCs w:val="22"/>
        </w:rPr>
        <w:t xml:space="preserve">Vlada je marca 2023 sprejela strategijo </w:t>
      </w:r>
      <w:r w:rsidRPr="000D5028">
        <w:rPr>
          <w:rFonts w:ascii="Arial" w:hAnsi="Arial" w:cs="Arial"/>
          <w:b/>
          <w:bCs/>
          <w:sz w:val="22"/>
          <w:szCs w:val="22"/>
        </w:rPr>
        <w:t>Digitalna Slovenija 2030</w:t>
      </w:r>
      <w:r w:rsidRPr="000D5028">
        <w:rPr>
          <w:rFonts w:ascii="Arial" w:hAnsi="Arial" w:cs="Arial"/>
          <w:sz w:val="22"/>
          <w:szCs w:val="22"/>
        </w:rPr>
        <w:t xml:space="preserve">. Strategija upošteva ambicije in načela EU, hkrati pa se osredotoča na ključne izzive Slovenije na področju digitalne preobrazbe in tako opredeljuje šest prednostih vsebinskih področij digitalne preobrazbe: </w:t>
      </w:r>
      <w:proofErr w:type="spellStart"/>
      <w:r w:rsidRPr="000D5028">
        <w:rPr>
          <w:rFonts w:ascii="Arial" w:hAnsi="Arial" w:cs="Arial"/>
          <w:sz w:val="22"/>
          <w:szCs w:val="22"/>
        </w:rPr>
        <w:t>gigabitna</w:t>
      </w:r>
      <w:proofErr w:type="spellEnd"/>
      <w:r w:rsidRPr="000D5028">
        <w:rPr>
          <w:rFonts w:ascii="Arial" w:hAnsi="Arial" w:cs="Arial"/>
          <w:sz w:val="22"/>
          <w:szCs w:val="22"/>
        </w:rPr>
        <w:t xml:space="preserve"> infrastruktura, digitalne kompetence in vključenost, digitalna preobrazba gospodarstva, pot v pametno družbo 5.0, digitalne javne storitve in kibernetska varnost. Digitalna Slovenija 2030 je osredotočena na človeka in okolje. Krovni cilj strategije je spodbujanje digitalne preobrazbe Slovenije v vseh segmentih – družbi, državi, lokalnih skupnostih in gospodarstvu. </w:t>
      </w:r>
    </w:p>
    <w:p w14:paraId="4677700E" w14:textId="77777777" w:rsidR="009A2A4F" w:rsidRPr="000D5028" w:rsidRDefault="009A2A4F" w:rsidP="00E70377">
      <w:pPr>
        <w:spacing w:after="0" w:line="276" w:lineRule="auto"/>
        <w:jc w:val="both"/>
        <w:rPr>
          <w:rFonts w:ascii="Arial" w:hAnsi="Arial" w:cs="Arial"/>
        </w:rPr>
      </w:pPr>
    </w:p>
    <w:p w14:paraId="6F129117" w14:textId="77777777" w:rsidR="009A2A4F" w:rsidRPr="000D5028" w:rsidRDefault="009A2A4F" w:rsidP="00E70377">
      <w:pPr>
        <w:spacing w:after="0" w:line="276" w:lineRule="auto"/>
        <w:jc w:val="both"/>
        <w:rPr>
          <w:rFonts w:ascii="Arial" w:hAnsi="Arial" w:cs="Arial"/>
        </w:rPr>
      </w:pPr>
      <w:r w:rsidRPr="000D5028">
        <w:rPr>
          <w:rFonts w:ascii="Arial" w:hAnsi="Arial" w:cs="Arial"/>
        </w:rPr>
        <w:t>V Strategiji Digitalna Slovenija 2030 je opredeljeno, da bo do leta 2030:</w:t>
      </w:r>
    </w:p>
    <w:p w14:paraId="36550E8D" w14:textId="77777777" w:rsidR="009A2A4F" w:rsidRPr="000D5028" w:rsidRDefault="009A2A4F" w:rsidP="000D5028">
      <w:pPr>
        <w:pStyle w:val="ListParagraph"/>
        <w:numPr>
          <w:ilvl w:val="0"/>
          <w:numId w:val="13"/>
        </w:numPr>
        <w:spacing w:after="0" w:line="276" w:lineRule="auto"/>
        <w:jc w:val="both"/>
        <w:rPr>
          <w:rFonts w:ascii="Arial" w:hAnsi="Arial" w:cs="Arial"/>
        </w:rPr>
      </w:pPr>
      <w:r w:rsidRPr="000D5028">
        <w:rPr>
          <w:rFonts w:ascii="Arial" w:hAnsi="Arial" w:cs="Arial"/>
        </w:rPr>
        <w:t xml:space="preserve">Vsem gospodinjstvom zagotovljena </w:t>
      </w:r>
      <w:r w:rsidRPr="000D5028">
        <w:rPr>
          <w:rFonts w:ascii="Arial" w:hAnsi="Arial" w:cs="Arial"/>
          <w:bCs/>
        </w:rPr>
        <w:t xml:space="preserve">pokritost z </w:t>
      </w:r>
      <w:proofErr w:type="spellStart"/>
      <w:r w:rsidRPr="000D5028">
        <w:rPr>
          <w:rFonts w:ascii="Arial" w:hAnsi="Arial" w:cs="Arial"/>
          <w:bCs/>
        </w:rPr>
        <w:t>gigabitnim</w:t>
      </w:r>
      <w:proofErr w:type="spellEnd"/>
      <w:r w:rsidRPr="000D5028">
        <w:rPr>
          <w:rFonts w:ascii="Arial" w:hAnsi="Arial" w:cs="Arial"/>
          <w:bCs/>
        </w:rPr>
        <w:t xml:space="preserve"> omrežjem.</w:t>
      </w:r>
      <w:r w:rsidRPr="000D5028">
        <w:rPr>
          <w:rFonts w:ascii="Arial" w:hAnsi="Arial" w:cs="Arial"/>
        </w:rPr>
        <w:t xml:space="preserve"> </w:t>
      </w:r>
    </w:p>
    <w:p w14:paraId="781BFFFA" w14:textId="77777777" w:rsidR="009A2A4F" w:rsidRPr="000D5028" w:rsidRDefault="009A2A4F" w:rsidP="000D5028">
      <w:pPr>
        <w:pStyle w:val="ListParagraph"/>
        <w:numPr>
          <w:ilvl w:val="0"/>
          <w:numId w:val="13"/>
        </w:numPr>
        <w:spacing w:after="0" w:line="276" w:lineRule="auto"/>
        <w:jc w:val="both"/>
        <w:rPr>
          <w:rFonts w:ascii="Arial" w:hAnsi="Arial" w:cs="Arial"/>
        </w:rPr>
      </w:pPr>
      <w:r w:rsidRPr="000D5028">
        <w:rPr>
          <w:rFonts w:ascii="Arial" w:hAnsi="Arial" w:cs="Arial"/>
        </w:rPr>
        <w:t>Vsem spodbujevalcem družbeno-gospodarskega razvoja, kot so šole, kulturne ustanove, prometna vozlišča in glavnim izvajalcem javnih storitev ter vsem podjetjem</w:t>
      </w:r>
      <w:r w:rsidRPr="000D5028">
        <w:rPr>
          <w:rFonts w:ascii="Arial" w:hAnsi="Arial" w:cs="Arial"/>
          <w:bCs/>
        </w:rPr>
        <w:t xml:space="preserve"> zagotovljena </w:t>
      </w:r>
      <w:proofErr w:type="spellStart"/>
      <w:r w:rsidRPr="000D5028">
        <w:rPr>
          <w:rFonts w:ascii="Arial" w:hAnsi="Arial" w:cs="Arial"/>
          <w:bCs/>
        </w:rPr>
        <w:t>gigabitna</w:t>
      </w:r>
      <w:proofErr w:type="spellEnd"/>
      <w:r w:rsidRPr="000D5028">
        <w:rPr>
          <w:rFonts w:ascii="Arial" w:hAnsi="Arial" w:cs="Arial"/>
          <w:bCs/>
        </w:rPr>
        <w:t xml:space="preserve"> </w:t>
      </w:r>
      <w:r w:rsidRPr="000D5028">
        <w:rPr>
          <w:rFonts w:ascii="Arial" w:hAnsi="Arial" w:cs="Arial"/>
        </w:rPr>
        <w:t>povezljivost</w:t>
      </w:r>
      <w:r w:rsidRPr="000D5028">
        <w:rPr>
          <w:vertAlign w:val="superscript"/>
        </w:rPr>
        <w:footnoteReference w:id="4"/>
      </w:r>
      <w:r w:rsidRPr="000D5028">
        <w:rPr>
          <w:rFonts w:ascii="Arial" w:hAnsi="Arial" w:cs="Arial"/>
        </w:rPr>
        <w:t>.</w:t>
      </w:r>
    </w:p>
    <w:p w14:paraId="653801F8" w14:textId="0843DAC1" w:rsidR="009A2A4F" w:rsidRPr="000D5028" w:rsidRDefault="009A2A4F" w:rsidP="000D5028">
      <w:pPr>
        <w:pStyle w:val="ListParagraph"/>
        <w:numPr>
          <w:ilvl w:val="0"/>
          <w:numId w:val="13"/>
        </w:numPr>
        <w:spacing w:after="0" w:line="276" w:lineRule="auto"/>
        <w:jc w:val="both"/>
        <w:rPr>
          <w:rFonts w:ascii="Arial" w:hAnsi="Arial" w:cs="Arial"/>
        </w:rPr>
      </w:pPr>
      <w:r w:rsidRPr="000D5028">
        <w:rPr>
          <w:rFonts w:ascii="Arial" w:hAnsi="Arial" w:cs="Arial"/>
        </w:rPr>
        <w:t xml:space="preserve">Vsaj 80 </w:t>
      </w:r>
      <w:r w:rsidR="009D54ED" w:rsidRPr="000D5028">
        <w:rPr>
          <w:rFonts w:ascii="Arial" w:hAnsi="Arial" w:cs="Arial"/>
        </w:rPr>
        <w:t>odstotkov</w:t>
      </w:r>
      <w:r w:rsidRPr="000D5028">
        <w:rPr>
          <w:rFonts w:ascii="Arial" w:hAnsi="Arial" w:cs="Arial"/>
        </w:rPr>
        <w:t xml:space="preserve"> prebivalcev imelo vsaj osnovne digitalne kompetence.</w:t>
      </w:r>
    </w:p>
    <w:p w14:paraId="30B07384" w14:textId="10FB9111" w:rsidR="009A2A4F" w:rsidRPr="000D5028" w:rsidRDefault="009A2A4F" w:rsidP="000D5028">
      <w:pPr>
        <w:pStyle w:val="ListParagraph"/>
        <w:numPr>
          <w:ilvl w:val="0"/>
          <w:numId w:val="13"/>
        </w:numPr>
        <w:spacing w:after="0" w:line="276" w:lineRule="auto"/>
        <w:jc w:val="both"/>
        <w:rPr>
          <w:rFonts w:ascii="Arial" w:hAnsi="Arial" w:cs="Arial"/>
        </w:rPr>
      </w:pPr>
      <w:r w:rsidRPr="000D5028">
        <w:rPr>
          <w:rFonts w:ascii="Arial" w:hAnsi="Arial" w:cs="Arial"/>
        </w:rPr>
        <w:t xml:space="preserve">100 </w:t>
      </w:r>
      <w:r w:rsidR="009D54ED" w:rsidRPr="000D5028">
        <w:rPr>
          <w:rFonts w:ascii="Arial" w:hAnsi="Arial" w:cs="Arial"/>
        </w:rPr>
        <w:t>odstotkov</w:t>
      </w:r>
      <w:r w:rsidRPr="000D5028">
        <w:rPr>
          <w:rFonts w:ascii="Arial" w:hAnsi="Arial" w:cs="Arial"/>
        </w:rPr>
        <w:t xml:space="preserve"> ključnih javnih storitev zagotovljenih na spletu in dostopnih vsem uporabnikom. </w:t>
      </w:r>
    </w:p>
    <w:p w14:paraId="7C4C626B" w14:textId="210E49C7" w:rsidR="009A2A4F" w:rsidRPr="000D5028" w:rsidRDefault="009A2A4F" w:rsidP="000D5028">
      <w:pPr>
        <w:pStyle w:val="ListParagraph"/>
        <w:numPr>
          <w:ilvl w:val="0"/>
          <w:numId w:val="13"/>
        </w:numPr>
        <w:spacing w:after="0" w:line="276" w:lineRule="auto"/>
        <w:jc w:val="both"/>
        <w:rPr>
          <w:rFonts w:ascii="Arial" w:hAnsi="Arial" w:cs="Arial"/>
        </w:rPr>
      </w:pPr>
      <w:r w:rsidRPr="000D5028">
        <w:rPr>
          <w:rFonts w:ascii="Arial" w:hAnsi="Arial" w:cs="Arial"/>
        </w:rPr>
        <w:t xml:space="preserve">Vsaj 80 </w:t>
      </w:r>
      <w:r w:rsidR="009D54ED" w:rsidRPr="000D5028">
        <w:rPr>
          <w:rFonts w:ascii="Arial" w:hAnsi="Arial" w:cs="Arial"/>
        </w:rPr>
        <w:t>odstotkov</w:t>
      </w:r>
      <w:r w:rsidRPr="000D5028">
        <w:rPr>
          <w:rFonts w:ascii="Arial" w:hAnsi="Arial" w:cs="Arial"/>
        </w:rPr>
        <w:t xml:space="preserve"> ključnih javnih storitev, ki so dostopne na spletu, bo tudi opravljenih digitalno. </w:t>
      </w:r>
    </w:p>
    <w:p w14:paraId="1968B06A" w14:textId="77777777" w:rsidR="009A2A4F" w:rsidRPr="000D5028" w:rsidRDefault="009A2A4F" w:rsidP="00E70377">
      <w:pPr>
        <w:pStyle w:val="ListParagraph"/>
        <w:spacing w:after="0" w:line="276" w:lineRule="auto"/>
        <w:jc w:val="both"/>
        <w:rPr>
          <w:rFonts w:ascii="Arial" w:hAnsi="Arial" w:cs="Arial"/>
          <w:bCs/>
        </w:rPr>
      </w:pPr>
    </w:p>
    <w:p w14:paraId="40871E33" w14:textId="5241B70C" w:rsidR="009A2A4F" w:rsidRPr="000D5028" w:rsidRDefault="009A2A4F" w:rsidP="00E70377">
      <w:pPr>
        <w:spacing w:after="0" w:line="276" w:lineRule="auto"/>
        <w:jc w:val="both"/>
        <w:rPr>
          <w:rFonts w:ascii="Arial" w:hAnsi="Arial" w:cs="Arial"/>
        </w:rPr>
      </w:pPr>
      <w:r w:rsidRPr="000D5028">
        <w:rPr>
          <w:rFonts w:ascii="Arial" w:hAnsi="Arial" w:cs="Arial"/>
        </w:rPr>
        <w:t xml:space="preserve">Te cilje v ospredje postavlja tudi </w:t>
      </w:r>
      <w:r w:rsidRPr="000D5028">
        <w:rPr>
          <w:rFonts w:ascii="Arial" w:hAnsi="Arial" w:cs="Arial"/>
          <w:b/>
          <w:bCs/>
        </w:rPr>
        <w:t xml:space="preserve">Strategija digitalnih javnih storitev 2030 </w:t>
      </w:r>
      <w:r w:rsidRPr="000D5028">
        <w:rPr>
          <w:rFonts w:ascii="Arial" w:hAnsi="Arial" w:cs="Arial"/>
        </w:rPr>
        <w:t xml:space="preserve">(sprejeta konec leta 2022), ki bodo konkretizirani z </w:t>
      </w:r>
      <w:r w:rsidRPr="000D5028">
        <w:rPr>
          <w:rFonts w:ascii="Arial" w:hAnsi="Arial" w:cs="Arial"/>
          <w:b/>
          <w:bCs/>
        </w:rPr>
        <w:t>Akcijskim načrtom ukrepov</w:t>
      </w:r>
      <w:r w:rsidRPr="000D5028">
        <w:rPr>
          <w:rFonts w:ascii="Arial" w:hAnsi="Arial" w:cs="Arial"/>
        </w:rPr>
        <w:t>, ki bo sprejet v prvi polovici leta 2023.</w:t>
      </w:r>
    </w:p>
    <w:p w14:paraId="72DEF84C" w14:textId="77777777" w:rsidR="006D6DA7" w:rsidRDefault="006D6DA7" w:rsidP="00E70377">
      <w:pPr>
        <w:spacing w:after="0" w:line="276" w:lineRule="auto"/>
        <w:jc w:val="both"/>
        <w:rPr>
          <w:rFonts w:ascii="Arial" w:hAnsi="Arial" w:cs="Arial"/>
        </w:rPr>
      </w:pPr>
    </w:p>
    <w:p w14:paraId="1A9E70F5" w14:textId="44E66517" w:rsidR="009A2A4F" w:rsidRPr="000D5028" w:rsidRDefault="009A2A4F" w:rsidP="00E70377">
      <w:pPr>
        <w:spacing w:after="0" w:line="276" w:lineRule="auto"/>
        <w:jc w:val="both"/>
        <w:rPr>
          <w:rFonts w:ascii="Arial" w:hAnsi="Arial" w:cs="Arial"/>
        </w:rPr>
      </w:pPr>
      <w:r w:rsidRPr="000D5028">
        <w:rPr>
          <w:rFonts w:ascii="Arial" w:hAnsi="Arial" w:cs="Arial"/>
        </w:rPr>
        <w:t>Državni zbor je leta 2022 sprejel</w:t>
      </w:r>
      <w:r w:rsidR="004A3CD7" w:rsidRPr="000D5028">
        <w:rPr>
          <w:rFonts w:ascii="Arial" w:hAnsi="Arial" w:cs="Arial"/>
        </w:rPr>
        <w:t xml:space="preserve"> </w:t>
      </w:r>
      <w:r w:rsidRPr="000D5028">
        <w:rPr>
          <w:rFonts w:ascii="Arial" w:hAnsi="Arial" w:cs="Arial"/>
          <w:b/>
          <w:bCs/>
        </w:rPr>
        <w:t xml:space="preserve">Zakon o spodbujanju digitalne vključenosti. </w:t>
      </w:r>
      <w:r w:rsidRPr="000D5028">
        <w:rPr>
          <w:rFonts w:ascii="Arial" w:hAnsi="Arial" w:cs="Arial"/>
        </w:rPr>
        <w:t xml:space="preserve">Z </w:t>
      </w:r>
      <w:r w:rsidR="006D6DA7">
        <w:rPr>
          <w:rFonts w:ascii="Arial" w:hAnsi="Arial" w:cs="Arial"/>
        </w:rPr>
        <w:t xml:space="preserve">novelo </w:t>
      </w:r>
      <w:r w:rsidRPr="000D5028">
        <w:rPr>
          <w:rFonts w:ascii="Arial" w:hAnsi="Arial" w:cs="Arial"/>
        </w:rPr>
        <w:t>zakon</w:t>
      </w:r>
      <w:r w:rsidR="006D6DA7">
        <w:rPr>
          <w:rFonts w:ascii="Arial" w:hAnsi="Arial" w:cs="Arial"/>
        </w:rPr>
        <w:t>a se v letu 2023</w:t>
      </w:r>
      <w:r w:rsidRPr="000D5028">
        <w:rPr>
          <w:rFonts w:ascii="Arial" w:hAnsi="Arial" w:cs="Arial"/>
        </w:rPr>
        <w:t xml:space="preserve"> uvaja mehanizem za zagotavljanje dostopa do računalniške opreme, s katerim bo ranljivim skupinam prebivalstva omogočena brezplačna izposoja osnovne računalniške opreme.</w:t>
      </w:r>
    </w:p>
    <w:p w14:paraId="578AAB7F" w14:textId="77777777" w:rsidR="00920CE2" w:rsidRPr="000D5028" w:rsidRDefault="00920CE2" w:rsidP="00E70377">
      <w:pPr>
        <w:spacing w:after="0" w:line="276" w:lineRule="auto"/>
        <w:jc w:val="both"/>
        <w:rPr>
          <w:rFonts w:ascii="Arial" w:hAnsi="Arial" w:cs="Arial"/>
        </w:rPr>
      </w:pPr>
    </w:p>
    <w:p w14:paraId="4B602618" w14:textId="6B9A7883" w:rsidR="009A2A4F" w:rsidRPr="000D5028" w:rsidRDefault="009A2A4F" w:rsidP="00E70377">
      <w:pPr>
        <w:spacing w:after="0" w:line="276" w:lineRule="auto"/>
        <w:jc w:val="both"/>
        <w:rPr>
          <w:rFonts w:ascii="Arial" w:hAnsi="Arial" w:cs="Arial"/>
        </w:rPr>
      </w:pPr>
      <w:r w:rsidRPr="000D5028">
        <w:rPr>
          <w:rFonts w:ascii="Arial" w:hAnsi="Arial" w:cs="Arial"/>
        </w:rPr>
        <w:t xml:space="preserve">Na področju digitalne vključenosti so v letu 2023 načrtovani številni ukrepi na področju dviga kompetenc z izvedbo izobraževanj in usposabljanj različnih skupin prebivalstva. Zagotavljala se bo pomoč državljanom pri uporabi elektronskih javnih storitev. Izvajali se bodo ukrepi za dvig </w:t>
      </w:r>
      <w:r w:rsidR="005A4DF3" w:rsidRPr="000D5028">
        <w:rPr>
          <w:rFonts w:ascii="Arial" w:hAnsi="Arial" w:cs="Arial"/>
        </w:rPr>
        <w:t xml:space="preserve">digitalnih </w:t>
      </w:r>
      <w:r w:rsidR="009D54ED" w:rsidRPr="000D5028">
        <w:rPr>
          <w:rFonts w:ascii="Arial" w:hAnsi="Arial" w:cs="Arial"/>
        </w:rPr>
        <w:t>kompetenc</w:t>
      </w:r>
      <w:r w:rsidRPr="000D5028">
        <w:rPr>
          <w:rFonts w:ascii="Arial" w:hAnsi="Arial" w:cs="Arial"/>
        </w:rPr>
        <w:t xml:space="preserve"> </w:t>
      </w:r>
      <w:r w:rsidR="009D54ED" w:rsidRPr="000D5028">
        <w:rPr>
          <w:rFonts w:ascii="Arial" w:hAnsi="Arial" w:cs="Arial"/>
        </w:rPr>
        <w:t>nevladnih organizacij</w:t>
      </w:r>
      <w:r w:rsidRPr="000D5028">
        <w:rPr>
          <w:rFonts w:ascii="Arial" w:hAnsi="Arial" w:cs="Arial"/>
        </w:rPr>
        <w:t xml:space="preserve">.  </w:t>
      </w:r>
    </w:p>
    <w:p w14:paraId="200E1C59" w14:textId="77777777" w:rsidR="00920CE2" w:rsidRPr="000D5028" w:rsidRDefault="00920CE2" w:rsidP="00E70377">
      <w:pPr>
        <w:spacing w:after="0" w:line="276" w:lineRule="auto"/>
        <w:jc w:val="both"/>
        <w:rPr>
          <w:rFonts w:ascii="Arial" w:hAnsi="Arial" w:cs="Arial"/>
        </w:rPr>
      </w:pPr>
    </w:p>
    <w:p w14:paraId="42A23E4F" w14:textId="58624564" w:rsidR="009A2A4F" w:rsidRPr="000D5028" w:rsidRDefault="009A2A4F" w:rsidP="00E70377">
      <w:pPr>
        <w:spacing w:after="0" w:line="276" w:lineRule="auto"/>
        <w:jc w:val="both"/>
        <w:rPr>
          <w:rFonts w:ascii="Arial" w:hAnsi="Arial" w:cs="Arial"/>
        </w:rPr>
      </w:pPr>
      <w:r w:rsidRPr="000D5028">
        <w:rPr>
          <w:rFonts w:ascii="Arial" w:hAnsi="Arial" w:cs="Arial"/>
        </w:rPr>
        <w:t xml:space="preserve">V NOO je vključen načrt, po katerem bodo do konca leta 2026 posodobljene in digitalizirane storitve za uporabnike, posodobljena in vzpostavljena </w:t>
      </w:r>
      <w:r w:rsidRPr="000D5028">
        <w:rPr>
          <w:rFonts w:ascii="Arial" w:hAnsi="Arial" w:cs="Arial"/>
          <w:b/>
          <w:bCs/>
        </w:rPr>
        <w:t>nova infrastruktura IT</w:t>
      </w:r>
      <w:r w:rsidRPr="000D5028">
        <w:rPr>
          <w:rFonts w:ascii="Arial" w:hAnsi="Arial" w:cs="Arial"/>
        </w:rPr>
        <w:t xml:space="preserve">, </w:t>
      </w:r>
      <w:r w:rsidRPr="000D5028">
        <w:rPr>
          <w:rFonts w:ascii="Arial" w:hAnsi="Arial" w:cs="Arial"/>
          <w:b/>
          <w:bCs/>
        </w:rPr>
        <w:t>optimizirani in digitalizirani procesi javne uprave</w:t>
      </w:r>
      <w:r w:rsidRPr="000D5028">
        <w:rPr>
          <w:rFonts w:ascii="Arial" w:hAnsi="Arial" w:cs="Arial"/>
        </w:rPr>
        <w:t xml:space="preserve"> ter s tem vzpostavljeni pogoji za učinkovitejši način delovanja uradnikov in drugih strokovnjakov javnega sektorja. Z vlaganji v širokopasovno infrastrukturo bo izboljšana </w:t>
      </w:r>
      <w:r w:rsidRPr="000D5028">
        <w:rPr>
          <w:rFonts w:ascii="Arial" w:hAnsi="Arial" w:cs="Arial"/>
          <w:b/>
          <w:bCs/>
        </w:rPr>
        <w:t>digitalna povezljivost</w:t>
      </w:r>
      <w:r w:rsidRPr="000D5028">
        <w:rPr>
          <w:rFonts w:ascii="Arial" w:hAnsi="Arial" w:cs="Arial"/>
        </w:rPr>
        <w:t xml:space="preserve">. Vzpostavljena bo </w:t>
      </w:r>
      <w:r w:rsidRPr="000D5028">
        <w:rPr>
          <w:rFonts w:ascii="Arial" w:hAnsi="Arial" w:cs="Arial"/>
          <w:b/>
          <w:bCs/>
        </w:rPr>
        <w:t>enotna spletna vstopna točka do e-storitev</w:t>
      </w:r>
      <w:r w:rsidRPr="000D5028">
        <w:rPr>
          <w:rFonts w:ascii="Arial" w:hAnsi="Arial" w:cs="Arial"/>
        </w:rPr>
        <w:t xml:space="preserve"> kot tudi drugi nujni pogoji za vzpostavitev okolja za širšo uporabo e-storitev javne uprave.</w:t>
      </w:r>
    </w:p>
    <w:p w14:paraId="4D0CFCF9" w14:textId="77777777" w:rsidR="00920CE2" w:rsidRPr="000D5028" w:rsidRDefault="00920CE2" w:rsidP="00E70377">
      <w:pPr>
        <w:spacing w:after="0" w:line="276" w:lineRule="auto"/>
        <w:jc w:val="both"/>
        <w:rPr>
          <w:rFonts w:ascii="Arial" w:hAnsi="Arial" w:cs="Arial"/>
        </w:rPr>
      </w:pPr>
    </w:p>
    <w:p w14:paraId="653D4380" w14:textId="0651A8AA" w:rsidR="009A2A4F" w:rsidRPr="000D5028" w:rsidRDefault="009A2A4F" w:rsidP="00E70377">
      <w:pPr>
        <w:spacing w:after="0" w:line="276" w:lineRule="auto"/>
        <w:jc w:val="both"/>
        <w:rPr>
          <w:rFonts w:ascii="Arial" w:hAnsi="Arial" w:cs="Arial"/>
        </w:rPr>
      </w:pPr>
      <w:r w:rsidRPr="000D5028">
        <w:rPr>
          <w:rFonts w:ascii="Arial" w:hAnsi="Arial" w:cs="Arial"/>
        </w:rPr>
        <w:t xml:space="preserve">Za naslavljanje izzivov na področju digitalne pismenosti javnih uslužbencev se izvaja program </w:t>
      </w:r>
      <w:r w:rsidRPr="000D5028">
        <w:rPr>
          <w:rFonts w:ascii="Arial" w:hAnsi="Arial" w:cs="Arial"/>
          <w:b/>
          <w:bCs/>
        </w:rPr>
        <w:t>Krepitev digitalnih znanj in spretnosti javnih uslužbencev</w:t>
      </w:r>
      <w:r w:rsidRPr="000D5028">
        <w:rPr>
          <w:rFonts w:ascii="Arial" w:hAnsi="Arial" w:cs="Arial"/>
        </w:rPr>
        <w:t xml:space="preserve">. V skladu z Okvirom OECD za digitalne veščine in talente v javnem sektorju se bo nadaljeval razvoj programov usposabljanj za osnovno digitalno pismenost (digitalne veščine 21. stoletja), na novo pa bodo razviti programi usposabljanj za uporabniške digitalne veščine, socialno-emocionalne digitalne veščine, profesionalne digitalne veščine in vodstvene digitalne veščine. </w:t>
      </w:r>
    </w:p>
    <w:p w14:paraId="05C02AD3" w14:textId="77777777" w:rsidR="00920CE2" w:rsidRPr="000D5028" w:rsidRDefault="00920CE2" w:rsidP="00E70377">
      <w:pPr>
        <w:spacing w:after="0" w:line="276" w:lineRule="auto"/>
        <w:jc w:val="both"/>
        <w:rPr>
          <w:rFonts w:ascii="Arial" w:hAnsi="Arial" w:cs="Arial"/>
        </w:rPr>
      </w:pPr>
    </w:p>
    <w:p w14:paraId="7A53676E" w14:textId="38378272" w:rsidR="009A2A4F" w:rsidRPr="000D5028" w:rsidRDefault="009A2A4F" w:rsidP="00E70377">
      <w:pPr>
        <w:spacing w:after="0" w:line="276" w:lineRule="auto"/>
        <w:jc w:val="both"/>
        <w:rPr>
          <w:rFonts w:ascii="Arial" w:hAnsi="Arial" w:cs="Arial"/>
        </w:rPr>
      </w:pPr>
      <w:r w:rsidRPr="000D5028">
        <w:rPr>
          <w:rFonts w:ascii="Arial" w:hAnsi="Arial" w:cs="Arial"/>
        </w:rPr>
        <w:t xml:space="preserve">Slovenija je </w:t>
      </w:r>
      <w:r w:rsidR="00294DD4" w:rsidRPr="000D5028">
        <w:rPr>
          <w:rFonts w:ascii="Arial" w:hAnsi="Arial" w:cs="Arial"/>
        </w:rPr>
        <w:t>v letu</w:t>
      </w:r>
      <w:r w:rsidRPr="000D5028">
        <w:rPr>
          <w:rFonts w:ascii="Arial" w:hAnsi="Arial" w:cs="Arial"/>
        </w:rPr>
        <w:t xml:space="preserve"> 2022 pričela izdajati </w:t>
      </w:r>
      <w:r w:rsidRPr="000D5028">
        <w:rPr>
          <w:rFonts w:ascii="Arial" w:hAnsi="Arial" w:cs="Arial"/>
          <w:b/>
          <w:bCs/>
        </w:rPr>
        <w:t>e-osebno izkaznico</w:t>
      </w:r>
      <w:r w:rsidRPr="000D5028">
        <w:rPr>
          <w:rFonts w:ascii="Arial" w:hAnsi="Arial" w:cs="Arial"/>
        </w:rPr>
        <w:t xml:space="preserve">. Upravičenci so vse osebe, starejše od 12 let. Elektronska osebna izkaznica vsebuje </w:t>
      </w:r>
      <w:hyperlink r:id="rId9" w:history="1">
        <w:r w:rsidRPr="000D5028">
          <w:rPr>
            <w:rFonts w:ascii="Arial" w:hAnsi="Arial" w:cs="Arial"/>
            <w:b/>
            <w:bCs/>
          </w:rPr>
          <w:t>digitalno potrdilo</w:t>
        </w:r>
        <w:r w:rsidRPr="000D5028">
          <w:rPr>
            <w:rFonts w:ascii="Arial" w:hAnsi="Arial" w:cs="Arial"/>
          </w:rPr>
          <w:t xml:space="preserve"> za prijavo visoke ravni, potrdilo za prijavo nizke ravni ter kvalificirano digitalno potrdilo za e-podpis</w:t>
        </w:r>
      </w:hyperlink>
      <w:r w:rsidRPr="000D5028">
        <w:rPr>
          <w:rFonts w:ascii="Arial" w:hAnsi="Arial" w:cs="Arial"/>
        </w:rPr>
        <w:t xml:space="preserve">. Z elektronsko osebno izkaznico se lahko uporabnik preko sistema SI-PASS prijavi v e-storitve javne uprave. Pripravljena je bila dokumentacija za priglasitev e-osebne izkaznice za čezmejno priznavanje, skladno z zahtevami EU Uredbe </w:t>
      </w:r>
      <w:proofErr w:type="spellStart"/>
      <w:r w:rsidRPr="000D5028">
        <w:rPr>
          <w:rFonts w:ascii="Arial" w:hAnsi="Arial" w:cs="Arial"/>
        </w:rPr>
        <w:t>eIDAS</w:t>
      </w:r>
      <w:proofErr w:type="spellEnd"/>
      <w:r w:rsidRPr="000D5028">
        <w:rPr>
          <w:rFonts w:ascii="Arial" w:hAnsi="Arial" w:cs="Arial"/>
        </w:rPr>
        <w:t>. Uradni postopek priglasitve se je pričel 13. 12. 2022 in bo trajal predvidoma 6 mesecev.</w:t>
      </w:r>
    </w:p>
    <w:p w14:paraId="4494262E" w14:textId="77777777" w:rsidR="00920CE2" w:rsidRPr="000D5028" w:rsidRDefault="00920CE2" w:rsidP="00E70377">
      <w:pPr>
        <w:spacing w:after="0" w:line="276" w:lineRule="auto"/>
        <w:jc w:val="both"/>
        <w:rPr>
          <w:rFonts w:ascii="Arial" w:hAnsi="Arial" w:cs="Arial"/>
        </w:rPr>
      </w:pPr>
    </w:p>
    <w:p w14:paraId="6CB3D04F" w14:textId="02899997" w:rsidR="009A2A4F" w:rsidRPr="000D5028" w:rsidRDefault="009A2A4F" w:rsidP="00E70377">
      <w:pPr>
        <w:spacing w:after="0" w:line="276" w:lineRule="auto"/>
        <w:jc w:val="both"/>
        <w:rPr>
          <w:rFonts w:ascii="Arial" w:hAnsi="Arial" w:cs="Arial"/>
        </w:rPr>
      </w:pPr>
      <w:r w:rsidRPr="000D5028">
        <w:rPr>
          <w:rFonts w:ascii="Arial" w:hAnsi="Arial" w:cs="Arial"/>
        </w:rPr>
        <w:t xml:space="preserve">S spremembo </w:t>
      </w:r>
      <w:r w:rsidRPr="000D5028">
        <w:rPr>
          <w:rFonts w:ascii="Arial" w:hAnsi="Arial" w:cs="Arial"/>
          <w:b/>
          <w:bCs/>
        </w:rPr>
        <w:t>Uredbe o upravnem poslovanju</w:t>
      </w:r>
      <w:r w:rsidRPr="000D5028">
        <w:rPr>
          <w:rFonts w:ascii="Arial" w:hAnsi="Arial" w:cs="Arial"/>
        </w:rPr>
        <w:t xml:space="preserve"> so organi državne uprave, samoupravne lokalne skupnosti in nosilci javnih pooblastil postali zavezani, da dokumente izdajajo le v elektronski obliki, prav tako je podrobno določen postopek poslovanja s kopijami dokumentov in poenostavljenega vizualiziranja elektronskih podpisov, če dokument podpiše več podpisnikov. Uredba je vzpostavila pravno podlago, ki osebam omogoča, da po elektronski poti neposredno (brez posredovanja uradnih oseb) pridobijo izpis iz uradne evidence. </w:t>
      </w:r>
    </w:p>
    <w:p w14:paraId="73D5F864" w14:textId="77777777" w:rsidR="00920CE2" w:rsidRPr="000D5028" w:rsidRDefault="00920CE2" w:rsidP="00E70377">
      <w:pPr>
        <w:spacing w:after="0" w:line="276" w:lineRule="auto"/>
        <w:jc w:val="both"/>
        <w:rPr>
          <w:rFonts w:ascii="Arial" w:hAnsi="Arial" w:cs="Arial"/>
        </w:rPr>
      </w:pPr>
    </w:p>
    <w:p w14:paraId="494B4F86" w14:textId="7B51226F" w:rsidR="009A2A4F" w:rsidRPr="000D5028" w:rsidRDefault="009A2A4F" w:rsidP="00E70377">
      <w:pPr>
        <w:pStyle w:val="Default"/>
        <w:spacing w:line="276" w:lineRule="auto"/>
        <w:jc w:val="both"/>
        <w:rPr>
          <w:rFonts w:ascii="Arial" w:hAnsi="Arial" w:cs="Arial"/>
          <w:sz w:val="22"/>
          <w:szCs w:val="22"/>
        </w:rPr>
      </w:pPr>
      <w:r w:rsidRPr="000D5028">
        <w:rPr>
          <w:rFonts w:ascii="Arial" w:hAnsi="Arial" w:cs="Arial"/>
          <w:sz w:val="22"/>
          <w:szCs w:val="22"/>
        </w:rPr>
        <w:t xml:space="preserve">Podatki predstavljajo ključno sestavino za gospodarsko rast, konkurenčnost, inovacije, ustvarjanje služb in družbeni napredek. Neosebne industrijske podatke in javne podatke je potrebno v kar največji meri ponuditi za ponovno uporabo in pri tem zagotoviti varstvo zakonitih javnih in zasebnih interesov. </w:t>
      </w:r>
      <w:r w:rsidRPr="000D5028">
        <w:rPr>
          <w:rFonts w:ascii="Arial" w:hAnsi="Arial" w:cs="Arial"/>
          <w:b/>
          <w:bCs/>
          <w:sz w:val="22"/>
          <w:szCs w:val="22"/>
        </w:rPr>
        <w:t>Novela Zakona o dostopu do informacij javnega značaja</w:t>
      </w:r>
      <w:r w:rsidRPr="000D5028">
        <w:rPr>
          <w:rFonts w:ascii="Arial" w:hAnsi="Arial" w:cs="Arial"/>
          <w:sz w:val="22"/>
          <w:szCs w:val="22"/>
        </w:rPr>
        <w:t xml:space="preserve">, ki je bila sprejeta v 2022, je na podlagi Direktive EU o odprtih podatkih določila </w:t>
      </w:r>
      <w:proofErr w:type="spellStart"/>
      <w:r w:rsidRPr="000D5028">
        <w:rPr>
          <w:rFonts w:ascii="Arial" w:hAnsi="Arial" w:cs="Arial"/>
          <w:sz w:val="22"/>
          <w:szCs w:val="22"/>
        </w:rPr>
        <w:t>t.i</w:t>
      </w:r>
      <w:proofErr w:type="spellEnd"/>
      <w:r w:rsidRPr="000D5028">
        <w:rPr>
          <w:rFonts w:ascii="Arial" w:hAnsi="Arial" w:cs="Arial"/>
          <w:sz w:val="22"/>
          <w:szCs w:val="22"/>
        </w:rPr>
        <w:t xml:space="preserve">. zbirke podatkov visoke vrednosti, ki jih morajo države brezplačno dati na voljo zainteresiranim uporabnikom (gre za področja: </w:t>
      </w:r>
      <w:proofErr w:type="spellStart"/>
      <w:r w:rsidRPr="000D5028">
        <w:rPr>
          <w:rFonts w:ascii="Arial" w:hAnsi="Arial" w:cs="Arial"/>
          <w:sz w:val="22"/>
          <w:szCs w:val="22"/>
        </w:rPr>
        <w:t>geoprostorski</w:t>
      </w:r>
      <w:proofErr w:type="spellEnd"/>
      <w:r w:rsidRPr="000D5028">
        <w:rPr>
          <w:rFonts w:ascii="Arial" w:hAnsi="Arial" w:cs="Arial"/>
          <w:sz w:val="22"/>
          <w:szCs w:val="22"/>
        </w:rPr>
        <w:t xml:space="preserve"> podatki; opazovanje Zemlje in okolja; meteorološki podatki; statistični podatki;  podjetja in lastništvo podjetij; mobilnost). Zakon narekuje tudi odpiranje raziskovalnih podatkov, ki so financirani iz javnih sredstev. </w:t>
      </w:r>
    </w:p>
    <w:p w14:paraId="6936A603" w14:textId="77777777" w:rsidR="009A2A4F" w:rsidRPr="000D5028" w:rsidRDefault="009A2A4F" w:rsidP="00E70377">
      <w:pPr>
        <w:pStyle w:val="Default"/>
        <w:spacing w:line="276" w:lineRule="auto"/>
        <w:jc w:val="both"/>
        <w:rPr>
          <w:rFonts w:ascii="Arial" w:hAnsi="Arial" w:cs="Arial"/>
          <w:sz w:val="22"/>
          <w:szCs w:val="22"/>
        </w:rPr>
      </w:pPr>
    </w:p>
    <w:p w14:paraId="708BB53A" w14:textId="36A184C5" w:rsidR="009A2A4F" w:rsidRPr="000D5028" w:rsidRDefault="009A2A4F" w:rsidP="00E70377">
      <w:pPr>
        <w:pStyle w:val="NormalWeb"/>
        <w:spacing w:after="0" w:line="276" w:lineRule="auto"/>
        <w:jc w:val="both"/>
        <w:rPr>
          <w:rFonts w:eastAsia="Times New Roman"/>
          <w:lang w:eastAsia="en-GB"/>
        </w:rPr>
      </w:pPr>
      <w:r w:rsidRPr="000D5028">
        <w:rPr>
          <w:rFonts w:ascii="ArialMT" w:eastAsia="Times New Roman" w:hAnsi="ArialMT"/>
          <w:sz w:val="22"/>
          <w:szCs w:val="22"/>
          <w:lang w:eastAsia="en-GB"/>
        </w:rPr>
        <w:t xml:space="preserve">Prosto dostopni podatki morajo biti na voljo vsem </w:t>
      </w:r>
      <w:r w:rsidR="00294DD4" w:rsidRPr="000D5028">
        <w:rPr>
          <w:rFonts w:ascii="ArialMT" w:eastAsia="Times New Roman" w:hAnsi="ArialMT"/>
          <w:sz w:val="22"/>
          <w:szCs w:val="22"/>
          <w:lang w:eastAsia="en-GB"/>
        </w:rPr>
        <w:t>deležnikom</w:t>
      </w:r>
      <w:r w:rsidRPr="000D5028">
        <w:rPr>
          <w:rFonts w:ascii="ArialMT" w:eastAsia="Times New Roman" w:hAnsi="ArialMT"/>
          <w:sz w:val="22"/>
          <w:szCs w:val="22"/>
          <w:lang w:eastAsia="en-GB"/>
        </w:rPr>
        <w:t xml:space="preserve"> (javnemu in zasebnemu sektorju, zagonskim podjetjem, nevladnim organizacijam, novinarjem, akademski in raziskovalni skupnosti), katerim se bo s pomočjo podpornih mehanizmov pomagalo pri ponovni uporabi. V ta namen je potrebno dodelati strukture za upravljanje s podatki in </w:t>
      </w:r>
      <w:r w:rsidR="00294DD4" w:rsidRPr="000D5028">
        <w:rPr>
          <w:rFonts w:ascii="ArialMT" w:eastAsia="Times New Roman" w:hAnsi="ArialMT"/>
          <w:sz w:val="22"/>
          <w:szCs w:val="22"/>
          <w:lang w:eastAsia="en-GB"/>
        </w:rPr>
        <w:t>razširiti</w:t>
      </w:r>
      <w:r w:rsidRPr="000D5028">
        <w:rPr>
          <w:rFonts w:ascii="ArialMT" w:eastAsia="Times New Roman" w:hAnsi="ArialMT"/>
          <w:sz w:val="22"/>
          <w:szCs w:val="22"/>
          <w:lang w:eastAsia="en-GB"/>
        </w:rPr>
        <w:t xml:space="preserve"> zbirke kakovostnih podatkov za ponovno uporabo na </w:t>
      </w:r>
      <w:r w:rsidR="00294DD4" w:rsidRPr="000D5028">
        <w:rPr>
          <w:rFonts w:ascii="ArialMT" w:eastAsia="Times New Roman" w:hAnsi="ArialMT"/>
          <w:sz w:val="22"/>
          <w:szCs w:val="22"/>
          <w:lang w:eastAsia="en-GB"/>
        </w:rPr>
        <w:t>način</w:t>
      </w:r>
      <w:r w:rsidRPr="000D5028">
        <w:rPr>
          <w:rFonts w:ascii="ArialMT" w:eastAsia="Times New Roman" w:hAnsi="ArialMT"/>
          <w:sz w:val="22"/>
          <w:szCs w:val="22"/>
          <w:lang w:eastAsia="en-GB"/>
        </w:rPr>
        <w:t xml:space="preserve"> </w:t>
      </w:r>
      <w:proofErr w:type="spellStart"/>
      <w:r w:rsidRPr="000D5028">
        <w:rPr>
          <w:rFonts w:ascii="ArialMT" w:eastAsia="Times New Roman" w:hAnsi="ArialMT"/>
          <w:sz w:val="22"/>
          <w:szCs w:val="22"/>
          <w:lang w:eastAsia="en-GB"/>
        </w:rPr>
        <w:t>t.i</w:t>
      </w:r>
      <w:proofErr w:type="spellEnd"/>
      <w:r w:rsidRPr="000D5028">
        <w:rPr>
          <w:rFonts w:ascii="ArialMT" w:eastAsia="Times New Roman" w:hAnsi="ArialMT"/>
          <w:sz w:val="22"/>
          <w:szCs w:val="22"/>
          <w:lang w:eastAsia="en-GB"/>
        </w:rPr>
        <w:t xml:space="preserve">. skupnih podatkovnih prostorov. Za bolj učinkovito upravljanje s podatki bo v letu 2023 vzpostavljeno omrežje skrbnikov podatkov (Data </w:t>
      </w:r>
      <w:proofErr w:type="spellStart"/>
      <w:r w:rsidRPr="000D5028">
        <w:rPr>
          <w:rFonts w:ascii="ArialMT" w:eastAsia="Times New Roman" w:hAnsi="ArialMT"/>
          <w:sz w:val="22"/>
          <w:szCs w:val="22"/>
          <w:lang w:eastAsia="en-GB"/>
        </w:rPr>
        <w:t>Stewards</w:t>
      </w:r>
      <w:proofErr w:type="spellEnd"/>
      <w:r w:rsidRPr="000D5028">
        <w:rPr>
          <w:rFonts w:ascii="ArialMT" w:eastAsia="Times New Roman" w:hAnsi="ArialMT"/>
          <w:sz w:val="22"/>
          <w:szCs w:val="22"/>
          <w:lang w:eastAsia="en-GB"/>
        </w:rPr>
        <w:t xml:space="preserve">), ki bodo skrbeli za bolj učinkovito rabo podatkov. Potrebno bo zagotoviti tudi varno uporabo podatkov za oziroma o otrocih. </w:t>
      </w:r>
    </w:p>
    <w:p w14:paraId="3AB460BD" w14:textId="77777777" w:rsidR="009A2A4F" w:rsidRPr="000D5028" w:rsidRDefault="009A2A4F" w:rsidP="00E70377">
      <w:pPr>
        <w:pStyle w:val="Default"/>
        <w:spacing w:line="276" w:lineRule="auto"/>
        <w:jc w:val="both"/>
        <w:rPr>
          <w:rFonts w:ascii="Arial" w:hAnsi="Arial" w:cs="Arial"/>
          <w:sz w:val="22"/>
          <w:szCs w:val="22"/>
        </w:rPr>
      </w:pPr>
    </w:p>
    <w:p w14:paraId="34F01771" w14:textId="6D6F53A1" w:rsidR="009A2A4F" w:rsidRPr="000D5028" w:rsidRDefault="009A2A4F" w:rsidP="00E70377">
      <w:pPr>
        <w:pStyle w:val="Default"/>
        <w:spacing w:line="276" w:lineRule="auto"/>
        <w:jc w:val="both"/>
        <w:rPr>
          <w:rFonts w:ascii="Arial" w:hAnsi="Arial" w:cs="Arial"/>
          <w:sz w:val="22"/>
          <w:szCs w:val="22"/>
        </w:rPr>
      </w:pPr>
      <w:r w:rsidRPr="000D5028">
        <w:rPr>
          <w:rFonts w:ascii="Arial" w:hAnsi="Arial" w:cs="Arial"/>
          <w:sz w:val="22"/>
          <w:szCs w:val="22"/>
        </w:rPr>
        <w:t xml:space="preserve">Vlada je skladno z NOO sprejela </w:t>
      </w:r>
      <w:r w:rsidRPr="000D5028">
        <w:rPr>
          <w:rFonts w:ascii="Arial" w:hAnsi="Arial" w:cs="Arial"/>
          <w:b/>
          <w:bCs/>
          <w:sz w:val="22"/>
          <w:szCs w:val="22"/>
        </w:rPr>
        <w:t>Strategijo digitalne transformacije gospodarstva</w:t>
      </w:r>
      <w:r w:rsidRPr="000D5028">
        <w:rPr>
          <w:rFonts w:ascii="Arial" w:hAnsi="Arial" w:cs="Arial"/>
          <w:sz w:val="22"/>
          <w:szCs w:val="22"/>
        </w:rPr>
        <w:t xml:space="preserve">, katere namen je opredeliti potrebne razvojne korake in aktivnosti za večjo produktivnost in konkurenčnost preko uvajanja in povečanja uporabe najnaprednejših digitalnih tehnologij v slovensko gospodarstvo, krepitev kompetenc na področju načrtovanja, upravljanja in uporabe le-teh in preko spodbujanja povezljivosti in </w:t>
      </w:r>
      <w:proofErr w:type="spellStart"/>
      <w:r w:rsidRPr="000D5028">
        <w:rPr>
          <w:rFonts w:ascii="Arial" w:hAnsi="Arial" w:cs="Arial"/>
          <w:sz w:val="22"/>
          <w:szCs w:val="22"/>
        </w:rPr>
        <w:t>interoperabilnosti</w:t>
      </w:r>
      <w:proofErr w:type="spellEnd"/>
      <w:r w:rsidRPr="000D5028">
        <w:rPr>
          <w:rFonts w:ascii="Arial" w:hAnsi="Arial" w:cs="Arial"/>
          <w:sz w:val="22"/>
          <w:szCs w:val="22"/>
        </w:rPr>
        <w:t xml:space="preserve"> podatkov, tudi čezmejno. V obdobju do 2030 bodo resorna ministrstva izvajala ukrepe za dosego ciljev Strategije digitalne transformacije gospodarstva.</w:t>
      </w:r>
    </w:p>
    <w:p w14:paraId="79C00949" w14:textId="64792EBC" w:rsidR="009A2A4F" w:rsidRPr="000D5028" w:rsidRDefault="009A2A4F" w:rsidP="00E70377">
      <w:pPr>
        <w:pStyle w:val="Default"/>
        <w:spacing w:line="276" w:lineRule="auto"/>
        <w:jc w:val="both"/>
        <w:rPr>
          <w:rFonts w:ascii="Arial" w:hAnsi="Arial" w:cs="Arial"/>
          <w:sz w:val="22"/>
          <w:szCs w:val="22"/>
        </w:rPr>
      </w:pPr>
      <w:r w:rsidRPr="000D5028">
        <w:rPr>
          <w:rFonts w:ascii="Arial" w:hAnsi="Arial" w:cs="Arial"/>
          <w:sz w:val="22"/>
          <w:szCs w:val="22"/>
        </w:rPr>
        <w:br/>
        <w:t xml:space="preserve">Na področju </w:t>
      </w:r>
      <w:r w:rsidRPr="000D5028">
        <w:rPr>
          <w:rFonts w:ascii="Arial" w:hAnsi="Arial" w:cs="Arial"/>
          <w:b/>
          <w:bCs/>
          <w:sz w:val="22"/>
          <w:szCs w:val="22"/>
        </w:rPr>
        <w:t>krepitve povezljivosti</w:t>
      </w:r>
      <w:r w:rsidRPr="000D5028">
        <w:rPr>
          <w:rFonts w:ascii="Arial" w:hAnsi="Arial" w:cs="Arial"/>
          <w:sz w:val="22"/>
          <w:szCs w:val="22"/>
        </w:rPr>
        <w:t xml:space="preserve"> je vlada avgusta 2022 sprejela </w:t>
      </w:r>
      <w:r w:rsidRPr="000D5028">
        <w:rPr>
          <w:rFonts w:ascii="Arial" w:hAnsi="Arial" w:cs="Arial"/>
          <w:b/>
          <w:bCs/>
          <w:sz w:val="22"/>
          <w:szCs w:val="22"/>
        </w:rPr>
        <w:t xml:space="preserve">Načrt razvoja </w:t>
      </w:r>
      <w:proofErr w:type="spellStart"/>
      <w:r w:rsidRPr="000D5028">
        <w:rPr>
          <w:rFonts w:ascii="Arial" w:hAnsi="Arial" w:cs="Arial"/>
          <w:b/>
          <w:bCs/>
          <w:sz w:val="22"/>
          <w:szCs w:val="22"/>
        </w:rPr>
        <w:t>gigabitne</w:t>
      </w:r>
      <w:proofErr w:type="spellEnd"/>
      <w:r w:rsidRPr="000D5028">
        <w:rPr>
          <w:rFonts w:ascii="Arial" w:hAnsi="Arial" w:cs="Arial"/>
          <w:b/>
          <w:bCs/>
          <w:sz w:val="22"/>
          <w:szCs w:val="22"/>
        </w:rPr>
        <w:t xml:space="preserve"> infrastrukture do leta 2030</w:t>
      </w:r>
      <w:r w:rsidRPr="000D5028">
        <w:rPr>
          <w:rFonts w:ascii="Arial" w:hAnsi="Arial" w:cs="Arial"/>
          <w:sz w:val="22"/>
          <w:szCs w:val="22"/>
        </w:rPr>
        <w:t xml:space="preserve">, ki je strateški dokument Slovenije za vzpostavitev in spodbujanje uporabe </w:t>
      </w:r>
      <w:proofErr w:type="spellStart"/>
      <w:r w:rsidRPr="000D5028">
        <w:rPr>
          <w:rFonts w:ascii="Arial" w:hAnsi="Arial" w:cs="Arial"/>
          <w:sz w:val="22"/>
          <w:szCs w:val="22"/>
        </w:rPr>
        <w:t>gigabitne</w:t>
      </w:r>
      <w:proofErr w:type="spellEnd"/>
      <w:r w:rsidRPr="000D5028">
        <w:rPr>
          <w:rFonts w:ascii="Arial" w:hAnsi="Arial" w:cs="Arial"/>
          <w:sz w:val="22"/>
          <w:szCs w:val="22"/>
        </w:rPr>
        <w:t xml:space="preserve"> infrastrukture, ki bo omogočala </w:t>
      </w:r>
      <w:proofErr w:type="spellStart"/>
      <w:r w:rsidRPr="000D5028">
        <w:rPr>
          <w:rFonts w:ascii="Arial" w:hAnsi="Arial" w:cs="Arial"/>
          <w:sz w:val="22"/>
          <w:szCs w:val="22"/>
        </w:rPr>
        <w:t>gigabitno</w:t>
      </w:r>
      <w:proofErr w:type="spellEnd"/>
      <w:r w:rsidRPr="000D5028">
        <w:rPr>
          <w:rFonts w:ascii="Arial" w:hAnsi="Arial" w:cs="Arial"/>
          <w:sz w:val="22"/>
          <w:szCs w:val="22"/>
        </w:rPr>
        <w:t xml:space="preserve"> povezljivost.</w:t>
      </w:r>
      <w:r w:rsidR="002551C1" w:rsidRPr="000D5028">
        <w:rPr>
          <w:rFonts w:ascii="Arial" w:hAnsi="Arial" w:cs="Arial"/>
          <w:sz w:val="22"/>
          <w:szCs w:val="22"/>
        </w:rPr>
        <w:t xml:space="preserve"> </w:t>
      </w:r>
      <w:r w:rsidRPr="000D5028">
        <w:rPr>
          <w:rFonts w:ascii="Arial" w:hAnsi="Arial" w:cs="Arial"/>
          <w:sz w:val="22"/>
          <w:szCs w:val="22"/>
        </w:rPr>
        <w:t xml:space="preserve">V Načrtu razvoja </w:t>
      </w:r>
      <w:proofErr w:type="spellStart"/>
      <w:r w:rsidRPr="000D5028">
        <w:rPr>
          <w:rFonts w:ascii="Arial" w:hAnsi="Arial" w:cs="Arial"/>
          <w:sz w:val="22"/>
          <w:szCs w:val="22"/>
        </w:rPr>
        <w:t>gigabitne</w:t>
      </w:r>
      <w:proofErr w:type="spellEnd"/>
      <w:r w:rsidRPr="000D5028">
        <w:rPr>
          <w:rFonts w:ascii="Arial" w:hAnsi="Arial" w:cs="Arial"/>
          <w:sz w:val="22"/>
          <w:szCs w:val="22"/>
        </w:rPr>
        <w:t xml:space="preserve"> infrastrukture je predvidena vrsta ukrepov, in sicer zakonodajnih, strateških, finančnih ter drugih ukrepov, ki investitorjem zagotavljajo predvidljivost zakonodajnega okolja, preglednost načrtovanja investicij, spodbujajo souporabo in skupno gradnjo infrastrukture, zagotavljajo zadostne količine radijskega spektra.  </w:t>
      </w:r>
    </w:p>
    <w:p w14:paraId="57314169" w14:textId="77777777" w:rsidR="009A2A4F" w:rsidRPr="000D5028" w:rsidRDefault="009A2A4F" w:rsidP="00E70377">
      <w:pPr>
        <w:spacing w:after="0" w:line="276" w:lineRule="auto"/>
        <w:jc w:val="both"/>
        <w:rPr>
          <w:rFonts w:ascii="Arial" w:hAnsi="Arial" w:cs="Arial"/>
        </w:rPr>
      </w:pPr>
    </w:p>
    <w:p w14:paraId="17A737C8" w14:textId="77777777" w:rsidR="009A2A4F" w:rsidRPr="000D5028" w:rsidRDefault="009A2A4F" w:rsidP="00E70377">
      <w:pPr>
        <w:pStyle w:val="Default"/>
        <w:spacing w:line="276" w:lineRule="auto"/>
        <w:jc w:val="both"/>
        <w:rPr>
          <w:rFonts w:ascii="Arial" w:hAnsi="Arial" w:cs="Arial"/>
          <w:sz w:val="22"/>
          <w:szCs w:val="22"/>
        </w:rPr>
      </w:pPr>
      <w:r w:rsidRPr="000D5028">
        <w:rPr>
          <w:rFonts w:ascii="Arial" w:hAnsi="Arial" w:cs="Arial"/>
          <w:sz w:val="22"/>
          <w:szCs w:val="22"/>
        </w:rPr>
        <w:t xml:space="preserve">Nadaljuje se z izvajanjem </w:t>
      </w:r>
      <w:r w:rsidRPr="000D5028">
        <w:rPr>
          <w:rFonts w:ascii="Arial" w:hAnsi="Arial" w:cs="Arial"/>
          <w:b/>
          <w:bCs/>
          <w:sz w:val="22"/>
          <w:szCs w:val="22"/>
        </w:rPr>
        <w:t>Nacionalnega programa spodbujanja razvoja in uporabe umetne inteligence</w:t>
      </w:r>
      <w:r w:rsidRPr="000D5028">
        <w:rPr>
          <w:rFonts w:ascii="Arial" w:hAnsi="Arial" w:cs="Arial"/>
          <w:sz w:val="22"/>
          <w:szCs w:val="22"/>
        </w:rPr>
        <w:t xml:space="preserve"> v Sloveniji do leta 2025. </w:t>
      </w:r>
      <w:r w:rsidRPr="000D5028">
        <w:rPr>
          <w:rFonts w:ascii="Arial" w:hAnsi="Arial" w:cs="Arial"/>
          <w:color w:val="auto"/>
          <w:sz w:val="22"/>
          <w:szCs w:val="22"/>
        </w:rPr>
        <w:t xml:space="preserve">Da bi zagotovili čim hitrejši prenos domačega znanja skozi življenjski cikel, od raziskav do uporabnih proizvodov in rešitev, program opredeljuje 10 strateških ciljev, ki vključujejo podporo raziskovalnim in inovacijskih projektom, vzpostavitev ustrezne podatkovne in komunikacijske infrastrukture ter podporo referenčnim projektom na šestih prednostnih področjih (zdravje, industrija 4.0, digitalne javne storitve, jezikovne tehnologije, trajnostna proizvodnja hrane in okolje, prostorsko načrtovanje). </w:t>
      </w:r>
      <w:r w:rsidRPr="000D5028">
        <w:rPr>
          <w:rFonts w:ascii="Arial" w:hAnsi="Arial" w:cs="Arial"/>
          <w:sz w:val="22"/>
          <w:szCs w:val="22"/>
        </w:rPr>
        <w:t>Do konca leta 2023 bo vzpostavljen nacionalni observatorij za umetno inteligenco v Sloveniji, v pripravi pa je tudi model kazalnikov in metodologija za ocenjevanje in spremljanje raziskovalno razvojnega in inovacijskega potenciala deležnikov v Sloveniji na tem področju ter samega uvajanja umetne inteligence v zasebnem in javnem sektorju.</w:t>
      </w:r>
    </w:p>
    <w:p w14:paraId="605E19BC" w14:textId="77777777" w:rsidR="009A2A4F" w:rsidRPr="000D5028" w:rsidRDefault="009A2A4F" w:rsidP="00E70377">
      <w:pPr>
        <w:pStyle w:val="Default"/>
        <w:spacing w:line="276" w:lineRule="auto"/>
        <w:jc w:val="both"/>
        <w:rPr>
          <w:rFonts w:ascii="Arial" w:hAnsi="Arial" w:cs="Arial"/>
          <w:sz w:val="22"/>
          <w:szCs w:val="22"/>
        </w:rPr>
      </w:pPr>
    </w:p>
    <w:p w14:paraId="150E2781" w14:textId="72A6F98E" w:rsidR="009A2A4F" w:rsidRPr="000D5028" w:rsidRDefault="009A2A4F" w:rsidP="00E70377">
      <w:pPr>
        <w:spacing w:after="0" w:line="276" w:lineRule="auto"/>
        <w:jc w:val="both"/>
        <w:rPr>
          <w:rFonts w:ascii="Arial" w:hAnsi="Arial" w:cs="Arial"/>
        </w:rPr>
      </w:pPr>
      <w:r w:rsidRPr="000D5028">
        <w:rPr>
          <w:rFonts w:ascii="Arial" w:hAnsi="Arial" w:cs="Arial"/>
        </w:rPr>
        <w:t>V letu 2022 je bila sprejeta</w:t>
      </w:r>
      <w:r w:rsidRPr="000D5028">
        <w:rPr>
          <w:rFonts w:ascii="Arial" w:hAnsi="Arial" w:cs="Arial"/>
          <w:b/>
          <w:bCs/>
        </w:rPr>
        <w:t xml:space="preserve"> Strategija digitalne preobrazbe slovenskega turizma 2022-2026</w:t>
      </w:r>
      <w:r w:rsidRPr="000D5028">
        <w:rPr>
          <w:rFonts w:ascii="Arial" w:hAnsi="Arial" w:cs="Arial"/>
        </w:rPr>
        <w:t>. Vse bolj digitalna in trajnostna sedanjost prinaša številne priložnosti, pa tudi nekatere izzive, ki jih bomo lahko najbolj uspešno naslovili z usklajenim in strukturiranim strateškim pristopom in povezovanjem najrazličnejših deležnikov s področja turizma in digitalizacije. Z implementacijo sodobnega digitalnega analitičnega orodja za merjenje učinkov turizma v vseh vodilnih destinacijah slovenskega turizma in merjenjem turističnih tokov za določitev nosilnih kapacitet vodilnih destinacij bomo nadgradili Zeleno shemo.</w:t>
      </w:r>
    </w:p>
    <w:p w14:paraId="0AC0BCA4" w14:textId="77777777" w:rsidR="00920CE2" w:rsidRPr="000D5028" w:rsidRDefault="00920CE2" w:rsidP="00E70377">
      <w:pPr>
        <w:spacing w:after="0" w:line="276" w:lineRule="auto"/>
        <w:jc w:val="both"/>
        <w:rPr>
          <w:rFonts w:ascii="Arial" w:hAnsi="Arial" w:cs="Arial"/>
        </w:rPr>
      </w:pPr>
    </w:p>
    <w:p w14:paraId="1B22ED1D" w14:textId="1F11A364" w:rsidR="00294DD4" w:rsidRPr="000D5028" w:rsidRDefault="009A2A4F" w:rsidP="00E70377">
      <w:pPr>
        <w:spacing w:after="0" w:line="276" w:lineRule="auto"/>
        <w:jc w:val="both"/>
        <w:rPr>
          <w:rFonts w:ascii="Arial" w:hAnsi="Arial" w:cs="Arial"/>
        </w:rPr>
      </w:pPr>
      <w:r w:rsidRPr="000D5028">
        <w:rPr>
          <w:rFonts w:ascii="Arial" w:hAnsi="Arial" w:cs="Arial"/>
        </w:rPr>
        <w:t xml:space="preserve">Na </w:t>
      </w:r>
      <w:r w:rsidRPr="000D5028">
        <w:rPr>
          <w:rFonts w:ascii="Arial" w:hAnsi="Arial" w:cs="Arial"/>
          <w:b/>
          <w:bCs/>
        </w:rPr>
        <w:t>področju kulture</w:t>
      </w:r>
      <w:r w:rsidRPr="000D5028">
        <w:rPr>
          <w:rFonts w:ascii="Arial" w:hAnsi="Arial" w:cs="Arial"/>
        </w:rPr>
        <w:t xml:space="preserve"> se je v letu 2023 začela vzpostavitev oziroma nadgradnja infrastrukture dinamičnih e-storitev in aplikacij, ki bodo omogočile večjo dostopnost premične in nepremične kulturne dediščine, optimizacijo postopkov razglašanja kulturnih spomenikov, pridobivanje </w:t>
      </w:r>
      <w:proofErr w:type="spellStart"/>
      <w:r w:rsidRPr="000D5028">
        <w:rPr>
          <w:rFonts w:ascii="Arial" w:hAnsi="Arial" w:cs="Arial"/>
        </w:rPr>
        <w:t>kulturnovarstvenih</w:t>
      </w:r>
      <w:proofErr w:type="spellEnd"/>
      <w:r w:rsidRPr="000D5028">
        <w:rPr>
          <w:rFonts w:ascii="Arial" w:hAnsi="Arial" w:cs="Arial"/>
        </w:rPr>
        <w:t xml:space="preserve"> soglasij za posege v dediščino, pospešitev razvoja procesov in digitalnih rešitev za podporo e-arhiviranja, dostop do umetniških in informacijskih vsebin ter storitev za pridobivanje posameznih statusov, vključno s pridobivanjem in dodelitvijo javnih sredstev v digitalnem okolju.</w:t>
      </w:r>
      <w:r w:rsidR="00294DD4" w:rsidRPr="000D5028">
        <w:rPr>
          <w:rFonts w:ascii="Arial" w:hAnsi="Arial" w:cs="Arial"/>
        </w:rPr>
        <w:t xml:space="preserve"> </w:t>
      </w:r>
    </w:p>
    <w:p w14:paraId="02B5F592" w14:textId="77777777" w:rsidR="00920CE2" w:rsidRPr="000D5028" w:rsidRDefault="00920CE2" w:rsidP="00E70377">
      <w:pPr>
        <w:spacing w:after="0" w:line="276" w:lineRule="auto"/>
        <w:jc w:val="both"/>
        <w:rPr>
          <w:rFonts w:ascii="Arial" w:hAnsi="Arial" w:cs="Arial"/>
        </w:rPr>
      </w:pPr>
    </w:p>
    <w:p w14:paraId="5B0E2A0C" w14:textId="1802C0C9" w:rsidR="009A2A4F" w:rsidRPr="000D5028" w:rsidRDefault="009A2A4F" w:rsidP="00E70377">
      <w:pPr>
        <w:spacing w:after="0" w:line="276" w:lineRule="auto"/>
        <w:jc w:val="both"/>
        <w:rPr>
          <w:rFonts w:ascii="Arial" w:hAnsi="Arial" w:cs="Arial"/>
        </w:rPr>
      </w:pPr>
      <w:r w:rsidRPr="000D5028">
        <w:rPr>
          <w:rFonts w:ascii="Arial" w:hAnsi="Arial" w:cs="Arial"/>
        </w:rPr>
        <w:t xml:space="preserve">Ministrstvo za pravosodje v letu 2023 razvija nov </w:t>
      </w:r>
      <w:r w:rsidRPr="000D5028">
        <w:rPr>
          <w:rFonts w:ascii="Arial" w:hAnsi="Arial" w:cs="Arial"/>
          <w:b/>
          <w:bCs/>
        </w:rPr>
        <w:t>informacijski sistem Centralne kazenske evidence, in nov sistem vpisnikov državnega odvetništva</w:t>
      </w:r>
      <w:r w:rsidRPr="000D5028">
        <w:rPr>
          <w:rFonts w:ascii="Arial" w:hAnsi="Arial" w:cs="Arial"/>
        </w:rPr>
        <w:t xml:space="preserve">. Prenavljajo se evidence, ki jih ministrstvo vodi po zakonih, in informacijski sistem Uprave za izvrševanje kazenskih sankcij. V letu 2023 se nadaljuje tudi z aktivno promocijo izvajanja sodišču pridružene mediacije in usposabljanja </w:t>
      </w:r>
      <w:r w:rsidRPr="000D5028">
        <w:rPr>
          <w:rFonts w:ascii="Arial" w:hAnsi="Arial" w:cs="Arial"/>
        </w:rPr>
        <w:lastRenderedPageBreak/>
        <w:t>in izobraževanja za pravosodne deležnike. Razvojne aktivnosti, ki potekajo tudi pri ostalih upravičencih operacije Učinkovito pravosodje (Vrhovno sodišče RS, Ustavno sodišče RS in Uprava za probacijo), bodo do konca leta 2023 prispevale k povečanju in izboljšanju učinkovitosti pravosodja kot celote.</w:t>
      </w:r>
    </w:p>
    <w:p w14:paraId="3CAA945E" w14:textId="77777777" w:rsidR="002551C1" w:rsidRPr="000D5028" w:rsidRDefault="002551C1" w:rsidP="00E70377">
      <w:pPr>
        <w:spacing w:after="0" w:line="276" w:lineRule="auto"/>
        <w:jc w:val="both"/>
        <w:rPr>
          <w:rFonts w:ascii="Arial" w:hAnsi="Arial" w:cs="Arial"/>
        </w:rPr>
      </w:pPr>
    </w:p>
    <w:p w14:paraId="496FF250" w14:textId="199A8509" w:rsidR="009A2A4F" w:rsidRPr="000D5028" w:rsidRDefault="009A2A4F" w:rsidP="00E70377">
      <w:pPr>
        <w:spacing w:after="0" w:line="276" w:lineRule="auto"/>
        <w:jc w:val="both"/>
        <w:rPr>
          <w:rFonts w:ascii="Arial" w:hAnsi="Arial" w:cs="Arial"/>
        </w:rPr>
      </w:pPr>
      <w:r w:rsidRPr="000D5028">
        <w:rPr>
          <w:rFonts w:ascii="Arial" w:hAnsi="Arial" w:cs="Arial"/>
        </w:rPr>
        <w:t xml:space="preserve">Ministrstvo za pravosodje bo tudi skupaj z Vrhovnim sodiščem in Državnim odvetništvom izvedlo ukrep zagotavljanja </w:t>
      </w:r>
      <w:r w:rsidRPr="000D5028">
        <w:rPr>
          <w:rFonts w:ascii="Arial" w:hAnsi="Arial" w:cs="Arial"/>
          <w:b/>
          <w:bCs/>
        </w:rPr>
        <w:t>celovitih pametnih digitalnih rešitev v pravosodju za državljane in podjetja</w:t>
      </w:r>
      <w:r w:rsidRPr="000D5028">
        <w:rPr>
          <w:rFonts w:ascii="Arial" w:hAnsi="Arial" w:cs="Arial"/>
        </w:rPr>
        <w:t xml:space="preserve">, v okviru katerega se bodo omogočile nadaljnje digitalne izkušnje poslovanja s sodišči (tako v konkretnem postopku kot tudi z zagotovitvijo spletne informacije o sodstvu, postopkih in pravni državi), z notarji (digitalizacija notarskih storitev) in z drugimi pravosodnimi organi. </w:t>
      </w:r>
    </w:p>
    <w:p w14:paraId="57EE5714" w14:textId="77777777" w:rsidR="00920CE2" w:rsidRPr="000D5028" w:rsidRDefault="00920CE2" w:rsidP="00E70377">
      <w:pPr>
        <w:spacing w:after="0" w:line="276" w:lineRule="auto"/>
        <w:jc w:val="both"/>
        <w:rPr>
          <w:rFonts w:ascii="Arial" w:hAnsi="Arial" w:cs="Arial"/>
        </w:rPr>
      </w:pPr>
    </w:p>
    <w:p w14:paraId="66AFCCBD" w14:textId="77777777" w:rsidR="009A2A4F" w:rsidRPr="000D5028" w:rsidRDefault="009A2A4F" w:rsidP="00E70377">
      <w:pPr>
        <w:spacing w:after="0" w:line="276" w:lineRule="auto"/>
        <w:jc w:val="both"/>
        <w:rPr>
          <w:rFonts w:ascii="Arial" w:hAnsi="Arial" w:cs="Arial"/>
        </w:rPr>
      </w:pPr>
      <w:r w:rsidRPr="000D5028">
        <w:rPr>
          <w:rFonts w:ascii="Arial" w:hAnsi="Arial" w:cs="Arial"/>
        </w:rPr>
        <w:t xml:space="preserve">Poleg tega bo Ministrstvo za pravosodje spodbujalo nadaljnje izobraževanje zaposlenih v pravosodju na področju gospodarskih sporov, izvajalo aktivnosti socialnega vključevanja za ranljivo skupino oseb na probaciji, za ranljivo skupino zaprtih oseb, mladoletnikov z izrečenim ukrepom oddaje v prevzgojni dom, izvajalo izobraževanja za zaprte osebe za pridobitev srednješolske izobrazbe in kvalifikacij, prekvalifikacije in nadaljnjo poklicno usposabljanje ter izvajalo programe nacionalnih poklicnih kvalifikacij in specialnih programov za zaprte osebe. </w:t>
      </w:r>
    </w:p>
    <w:p w14:paraId="014E5B29" w14:textId="77777777" w:rsidR="009A2A4F" w:rsidRPr="000D5028" w:rsidRDefault="009A2A4F" w:rsidP="00E70377">
      <w:pPr>
        <w:spacing w:after="0" w:line="276" w:lineRule="auto"/>
        <w:jc w:val="both"/>
        <w:rPr>
          <w:rFonts w:ascii="Arial" w:hAnsi="Arial" w:cs="Arial"/>
        </w:rPr>
      </w:pPr>
    </w:p>
    <w:p w14:paraId="360BE7F8" w14:textId="77777777" w:rsidR="009A2A4F" w:rsidRPr="000D5028" w:rsidRDefault="009A2A4F" w:rsidP="00E70377">
      <w:pPr>
        <w:pStyle w:val="Heading3"/>
        <w:numPr>
          <w:ilvl w:val="2"/>
          <w:numId w:val="2"/>
        </w:numPr>
        <w:spacing w:before="0" w:line="276" w:lineRule="auto"/>
        <w:jc w:val="both"/>
        <w:rPr>
          <w:rFonts w:ascii="Arial" w:hAnsi="Arial" w:cs="Arial"/>
          <w:b/>
          <w:bCs/>
          <w:color w:val="4472C4" w:themeColor="accent1"/>
          <w:sz w:val="22"/>
          <w:szCs w:val="22"/>
        </w:rPr>
      </w:pPr>
      <w:bookmarkStart w:id="16" w:name="_Toc131424202"/>
      <w:r w:rsidRPr="000D5028">
        <w:rPr>
          <w:rFonts w:ascii="Arial" w:hAnsi="Arial" w:cs="Arial"/>
          <w:b/>
          <w:bCs/>
          <w:color w:val="4472C4" w:themeColor="accent1"/>
          <w:sz w:val="22"/>
          <w:szCs w:val="22"/>
        </w:rPr>
        <w:t>Raziskave, razvoj in inovacije (RRI)</w:t>
      </w:r>
      <w:bookmarkEnd w:id="16"/>
    </w:p>
    <w:p w14:paraId="34AAD2DE" w14:textId="77777777" w:rsidR="00920CE2" w:rsidRPr="000D5028" w:rsidRDefault="00920CE2" w:rsidP="00E70377">
      <w:pPr>
        <w:spacing w:after="0" w:line="276" w:lineRule="auto"/>
        <w:jc w:val="both"/>
        <w:rPr>
          <w:rFonts w:ascii="Arial" w:hAnsi="Arial" w:cs="Arial"/>
          <w:color w:val="000000" w:themeColor="text1"/>
        </w:rPr>
      </w:pPr>
    </w:p>
    <w:p w14:paraId="01CEF827" w14:textId="186862CC" w:rsidR="009A2A4F" w:rsidRPr="000D5028" w:rsidRDefault="009A2A4F" w:rsidP="00E70377">
      <w:pPr>
        <w:spacing w:after="0" w:line="276" w:lineRule="auto"/>
        <w:jc w:val="both"/>
        <w:rPr>
          <w:rFonts w:ascii="Arial" w:hAnsi="Arial" w:cs="Arial"/>
          <w:color w:val="000000" w:themeColor="text1"/>
        </w:rPr>
      </w:pPr>
      <w:r w:rsidRPr="000D5028">
        <w:rPr>
          <w:rFonts w:ascii="Arial" w:hAnsi="Arial" w:cs="Arial"/>
          <w:color w:val="000000" w:themeColor="text1"/>
        </w:rPr>
        <w:t xml:space="preserve">V okviru strateških usmeritev na področju znanosti in inovacij si je Slovenija zadala ambiciozne razvojne načrte, med katerimi lahko izpostavimo uvrstitev v skupino držav vodilnih inovatork na lestvici evropskega inovacijskega indeksa (EIS) do leta 2030. V letu 2022 je Slovenija na tej lestvici napredovala za dve mesti in se uvrstila na 13. mesto. Slovenija je dosegla 93,5 </w:t>
      </w:r>
      <w:r w:rsidR="00294DD4" w:rsidRPr="000D5028">
        <w:rPr>
          <w:rFonts w:ascii="Arial" w:hAnsi="Arial" w:cs="Arial"/>
          <w:color w:val="000000" w:themeColor="text1"/>
        </w:rPr>
        <w:t>odstotka</w:t>
      </w:r>
      <w:r w:rsidRPr="000D5028">
        <w:rPr>
          <w:rFonts w:ascii="Arial" w:hAnsi="Arial" w:cs="Arial"/>
          <w:color w:val="000000" w:themeColor="text1"/>
        </w:rPr>
        <w:t xml:space="preserve"> povprečja E</w:t>
      </w:r>
      <w:r w:rsidR="00294DD4" w:rsidRPr="000D5028">
        <w:rPr>
          <w:rFonts w:ascii="Arial" w:hAnsi="Arial" w:cs="Arial"/>
          <w:color w:val="000000" w:themeColor="text1"/>
        </w:rPr>
        <w:t>U</w:t>
      </w:r>
      <w:r w:rsidRPr="000D5028">
        <w:rPr>
          <w:rFonts w:ascii="Arial" w:hAnsi="Arial" w:cs="Arial"/>
          <w:color w:val="000000" w:themeColor="text1"/>
        </w:rPr>
        <w:t xml:space="preserve">, s čimer se še vedno uvršča v skupino držav zmernih inovatork, a se že približuje skupini močnih inovatork. V primerjavi z letom 2021 je svoj položaj izboljšala za 4,2 </w:t>
      </w:r>
      <w:r w:rsidR="00294DD4" w:rsidRPr="000D5028">
        <w:rPr>
          <w:rFonts w:ascii="Arial" w:hAnsi="Arial" w:cs="Arial"/>
          <w:color w:val="000000" w:themeColor="text1"/>
        </w:rPr>
        <w:t>odstotka</w:t>
      </w:r>
      <w:r w:rsidRPr="000D5028">
        <w:rPr>
          <w:rFonts w:ascii="Arial" w:hAnsi="Arial" w:cs="Arial"/>
          <w:color w:val="000000" w:themeColor="text1"/>
        </w:rPr>
        <w:t>.</w:t>
      </w:r>
    </w:p>
    <w:p w14:paraId="77A2DEE8" w14:textId="77777777" w:rsidR="00920CE2" w:rsidRPr="000D5028" w:rsidRDefault="00920CE2" w:rsidP="00E70377">
      <w:pPr>
        <w:spacing w:after="0" w:line="276" w:lineRule="auto"/>
        <w:jc w:val="both"/>
        <w:rPr>
          <w:rFonts w:ascii="Arial" w:hAnsi="Arial" w:cs="Arial"/>
          <w:color w:val="000000" w:themeColor="text1"/>
        </w:rPr>
      </w:pPr>
    </w:p>
    <w:p w14:paraId="7C12B40D" w14:textId="3E4E7054" w:rsidR="009A2A4F" w:rsidRPr="000D5028" w:rsidRDefault="009A2A4F" w:rsidP="00E70377">
      <w:pPr>
        <w:spacing w:after="0" w:line="276" w:lineRule="auto"/>
        <w:jc w:val="both"/>
        <w:rPr>
          <w:rFonts w:ascii="Arial" w:hAnsi="Arial" w:cs="Arial"/>
          <w:color w:val="000000" w:themeColor="text1"/>
        </w:rPr>
      </w:pPr>
      <w:r w:rsidRPr="000D5028">
        <w:rPr>
          <w:rFonts w:ascii="Arial" w:hAnsi="Arial" w:cs="Arial"/>
          <w:color w:val="000000" w:themeColor="text1"/>
        </w:rPr>
        <w:t xml:space="preserve">Skladno s tem Slovenija v zadnjih letih sprejema ključne strukturne reforme, ki so usmerjene v posodobitev nacionalnega ekosistema znanosti in inovacij. Ena takšnih sprememb je sprememba sprejetega </w:t>
      </w:r>
      <w:r w:rsidRPr="000D5028">
        <w:rPr>
          <w:rFonts w:ascii="Arial" w:hAnsi="Arial" w:cs="Arial"/>
          <w:b/>
          <w:bCs/>
          <w:color w:val="000000" w:themeColor="text1"/>
        </w:rPr>
        <w:t>Zakona o znanstvenoraziskovalni in inovacijski dejavnosti.</w:t>
      </w:r>
      <w:r w:rsidRPr="000D5028">
        <w:rPr>
          <w:rFonts w:ascii="Arial" w:hAnsi="Arial" w:cs="Arial"/>
          <w:color w:val="000000" w:themeColor="text1"/>
        </w:rPr>
        <w:t xml:space="preserve"> </w:t>
      </w:r>
    </w:p>
    <w:p w14:paraId="62381EB4" w14:textId="77777777" w:rsidR="00920CE2" w:rsidRPr="000D5028" w:rsidRDefault="00920CE2" w:rsidP="00E70377">
      <w:pPr>
        <w:spacing w:after="0" w:line="276" w:lineRule="auto"/>
        <w:jc w:val="both"/>
        <w:rPr>
          <w:rFonts w:ascii="Arial" w:hAnsi="Arial" w:cs="Arial"/>
          <w:color w:val="000000" w:themeColor="text1"/>
        </w:rPr>
      </w:pPr>
    </w:p>
    <w:p w14:paraId="7492464A" w14:textId="1DFED794" w:rsidR="009A2A4F" w:rsidRPr="000D5028" w:rsidRDefault="009A2A4F" w:rsidP="00E70377">
      <w:pPr>
        <w:spacing w:after="0" w:line="276" w:lineRule="auto"/>
        <w:jc w:val="both"/>
        <w:rPr>
          <w:rFonts w:ascii="Arial" w:hAnsi="Arial" w:cs="Arial"/>
          <w:color w:val="000000" w:themeColor="text1"/>
        </w:rPr>
      </w:pPr>
      <w:r w:rsidRPr="000D5028">
        <w:rPr>
          <w:rFonts w:ascii="Arial" w:hAnsi="Arial" w:cs="Arial"/>
          <w:color w:val="000000" w:themeColor="text1"/>
        </w:rPr>
        <w:t xml:space="preserve">Skladno s predlagano spremembo zakonodaje bo, na podlagi dveh dosedanjih agencij, in sicer Javne agencije RS za raziskovalno dejavnost in Javne agencije RS za spodbujanje podjetništva, internacionalizacije, tujih investicij in tehnologije – SPIRIT Slovenija, v Sloveniji vzpostavljena enotna izvršilna agencija (financer raziskovalne in inovacijske dejavnosti – RFO) za področje znanosti in inovacij, preko katere se bo zagotavljalo usklajeno financiranje znanstvenoraziskovalne in inovacijske dejavnosti. </w:t>
      </w:r>
    </w:p>
    <w:p w14:paraId="54A109BA" w14:textId="77777777" w:rsidR="00920CE2" w:rsidRPr="000D5028" w:rsidRDefault="00920CE2" w:rsidP="00E70377">
      <w:pPr>
        <w:spacing w:after="0" w:line="276" w:lineRule="auto"/>
        <w:jc w:val="both"/>
        <w:rPr>
          <w:rFonts w:ascii="Arial" w:hAnsi="Arial" w:cs="Arial"/>
          <w:color w:val="000000" w:themeColor="text1"/>
        </w:rPr>
      </w:pPr>
    </w:p>
    <w:p w14:paraId="2A9F877C" w14:textId="40FF10EB" w:rsidR="009A2A4F" w:rsidRPr="000D5028" w:rsidRDefault="009A2A4F" w:rsidP="00E70377">
      <w:pPr>
        <w:spacing w:after="0" w:line="276" w:lineRule="auto"/>
        <w:jc w:val="both"/>
        <w:rPr>
          <w:rFonts w:ascii="Arial" w:hAnsi="Arial" w:cs="Arial"/>
          <w:color w:val="000000" w:themeColor="text1"/>
        </w:rPr>
      </w:pPr>
      <w:r w:rsidRPr="000D5028">
        <w:rPr>
          <w:rFonts w:ascii="Arial" w:hAnsi="Arial" w:cs="Arial"/>
          <w:color w:val="000000" w:themeColor="text1"/>
        </w:rPr>
        <w:t xml:space="preserve">V sklopu NOO se </w:t>
      </w:r>
      <w:r w:rsidR="004A3CD7" w:rsidRPr="000D5028">
        <w:rPr>
          <w:rFonts w:ascii="Arial" w:hAnsi="Arial" w:cs="Arial"/>
          <w:color w:val="000000" w:themeColor="text1"/>
        </w:rPr>
        <w:t xml:space="preserve">na področju RRI </w:t>
      </w:r>
      <w:r w:rsidRPr="000D5028">
        <w:rPr>
          <w:rFonts w:ascii="Arial" w:hAnsi="Arial" w:cs="Arial"/>
          <w:color w:val="000000" w:themeColor="text1"/>
        </w:rPr>
        <w:t>vzpostavlja nov model upravljanja, ki ga sestavljajo Razvojni svet, Programski odbor in različne delovane skupine za reševanje izzivov krepitve znanosti in inovativnosti, ter izboljševanja učinkovitosti vlaganj v RRI. Poleg izvajanja javnih razpisov bodo izvedene tudi ključne aktivnosti krepitve RRI ekosistema in sicer promocija znanosti in inovativnosti, ter dogodki informiranja, povezovanja in strateškega sodelovanja deležnikov inovacijskega ekosistema v Sloveniji.</w:t>
      </w:r>
    </w:p>
    <w:p w14:paraId="1438D3E0" w14:textId="77777777" w:rsidR="00920CE2" w:rsidRPr="000D5028" w:rsidRDefault="00920CE2" w:rsidP="00E70377">
      <w:pPr>
        <w:spacing w:after="0" w:line="276" w:lineRule="auto"/>
        <w:jc w:val="both"/>
        <w:rPr>
          <w:rFonts w:ascii="Arial" w:hAnsi="Arial" w:cs="Arial"/>
          <w:color w:val="000000" w:themeColor="text1"/>
        </w:rPr>
      </w:pPr>
    </w:p>
    <w:p w14:paraId="148F6586" w14:textId="6324FD4F" w:rsidR="009A2A4F" w:rsidRPr="000D5028" w:rsidRDefault="009A2A4F" w:rsidP="00E70377">
      <w:pPr>
        <w:spacing w:after="0" w:line="276" w:lineRule="auto"/>
        <w:jc w:val="both"/>
        <w:rPr>
          <w:rFonts w:ascii="Arial" w:hAnsi="Arial" w:cs="Arial"/>
          <w:color w:val="000000" w:themeColor="text1"/>
        </w:rPr>
      </w:pPr>
      <w:r w:rsidRPr="000D5028">
        <w:rPr>
          <w:rFonts w:ascii="Arial" w:hAnsi="Arial" w:cs="Arial"/>
          <w:color w:val="000000" w:themeColor="text1"/>
        </w:rPr>
        <w:t xml:space="preserve">V začetku leta 2023 </w:t>
      </w:r>
      <w:r w:rsidR="00181742" w:rsidRPr="000D5028">
        <w:rPr>
          <w:rFonts w:ascii="Arial" w:hAnsi="Arial" w:cs="Arial"/>
          <w:color w:val="000000" w:themeColor="text1"/>
        </w:rPr>
        <w:t>v</w:t>
      </w:r>
      <w:r w:rsidRPr="000D5028">
        <w:rPr>
          <w:rFonts w:ascii="Arial" w:hAnsi="Arial" w:cs="Arial"/>
          <w:color w:val="000000" w:themeColor="text1"/>
        </w:rPr>
        <w:t xml:space="preserve">lada načrtuje sprejetje </w:t>
      </w:r>
      <w:r w:rsidRPr="000D5028">
        <w:rPr>
          <w:rFonts w:ascii="Arial" w:hAnsi="Arial" w:cs="Arial"/>
          <w:b/>
          <w:bCs/>
          <w:color w:val="000000" w:themeColor="text1"/>
        </w:rPr>
        <w:t>Akcijskega načrta odprte znanosti</w:t>
      </w:r>
      <w:r w:rsidRPr="000D5028">
        <w:rPr>
          <w:rFonts w:ascii="Arial" w:hAnsi="Arial" w:cs="Arial"/>
          <w:color w:val="000000" w:themeColor="text1"/>
        </w:rPr>
        <w:t xml:space="preserve">. Akcijski načrt je ključni strateški dokument Slovenije za področje raziskav in inovacij ter osnova za oblikovanje znanstvenoraziskovalnih in razvojnih politik. Vsebuje glavne strateške cilje na področju </w:t>
      </w:r>
      <w:r w:rsidRPr="000D5028">
        <w:rPr>
          <w:rFonts w:ascii="Arial" w:hAnsi="Arial" w:cs="Arial"/>
          <w:color w:val="000000" w:themeColor="text1"/>
        </w:rPr>
        <w:lastRenderedPageBreak/>
        <w:t xml:space="preserve">znanstvenoraziskovalne in inovacijske dejavnosti in predstavlja proaktivno uveljavljanje načel odprte znanosti. Poleg ukrepov s področja odprte znanosti kot so učinkovito upravljanje in financiranje razvoja in zagotavljanja mednarodne skladnosti nacionalnega ekosistema odprte znanosti, uvedba sodobnih pristopov vrednotenja znanstvenoraziskovalne dejavnosti v skladu z načeli odprte znanosti ter zagotavljanje skladnosti rezultatov znanstvenih raziskav z načeli FAIR, akcijski načrt predvideva tudi spodbujanje razvoja občanske znanosti v Sloveniji. Poleg akcijskega načrta je v postopku sprejemanja tudi </w:t>
      </w:r>
      <w:r w:rsidRPr="000D5028">
        <w:rPr>
          <w:rFonts w:ascii="Arial" w:hAnsi="Arial" w:cs="Arial"/>
          <w:b/>
          <w:bCs/>
          <w:color w:val="000000" w:themeColor="text1"/>
        </w:rPr>
        <w:t>Uredba o izvajanju znanstvenoraziskovalnega dela v skladu z načeli odprte znanosti</w:t>
      </w:r>
      <w:r w:rsidRPr="000D5028">
        <w:rPr>
          <w:rFonts w:ascii="Arial" w:hAnsi="Arial" w:cs="Arial"/>
          <w:color w:val="000000" w:themeColor="text1"/>
        </w:rPr>
        <w:t xml:space="preserve">, ki uvaja konkretne praktične rešitve, ki bodo omogočile Sloveniji polno mednarodno uskladitev. </w:t>
      </w:r>
    </w:p>
    <w:p w14:paraId="1D169DBD" w14:textId="77777777" w:rsidR="00920CE2" w:rsidRPr="000D5028" w:rsidRDefault="00920CE2" w:rsidP="00E70377">
      <w:pPr>
        <w:spacing w:after="0" w:line="276" w:lineRule="auto"/>
        <w:jc w:val="both"/>
        <w:rPr>
          <w:rFonts w:ascii="Arial" w:hAnsi="Arial" w:cs="Arial"/>
          <w:color w:val="000000" w:themeColor="text1"/>
        </w:rPr>
      </w:pPr>
    </w:p>
    <w:p w14:paraId="5C367568" w14:textId="77777777" w:rsidR="009A2A4F" w:rsidRPr="000D5028" w:rsidRDefault="009A2A4F" w:rsidP="00E70377">
      <w:pPr>
        <w:spacing w:after="0" w:line="276" w:lineRule="auto"/>
        <w:jc w:val="both"/>
        <w:rPr>
          <w:rFonts w:ascii="Arial" w:hAnsi="Arial" w:cs="Arial"/>
          <w:color w:val="000000" w:themeColor="text1"/>
        </w:rPr>
      </w:pPr>
      <w:r w:rsidRPr="000D5028">
        <w:rPr>
          <w:rFonts w:ascii="Arial" w:hAnsi="Arial" w:cs="Arial"/>
          <w:color w:val="000000" w:themeColor="text1"/>
        </w:rPr>
        <w:t>Dobro delujoč RRI ekosistem in večja ter učinkovitejša vlaganja v RRI so eden ključnih temeljev za rast, razvoj in blaginjo gospodarstva in družbe ter za krepitev konkurenčnosti.  Reforma vlaganj v RRI je usmerjena v večjo učinkovitost javnih naložb v RRI, izboljšanje učinkovitega ter rezultatsko usmerjenega raziskovalno-inovacijskega okolja ter v izboljšanje upravljanja in povezovanja razvojnega in inovacijskega ekosistema, vključno s stabilnostjo in predvidljivostjo ključnih instrumentov financiranja ter v doseganje usklajene in učinkovite javnofinančne podpore za RRI.</w:t>
      </w:r>
    </w:p>
    <w:p w14:paraId="30430BAC" w14:textId="77777777" w:rsidR="009A2A4F" w:rsidRPr="000D5028" w:rsidRDefault="009A2A4F" w:rsidP="00E70377">
      <w:pPr>
        <w:spacing w:after="0" w:line="276" w:lineRule="auto"/>
        <w:jc w:val="both"/>
        <w:rPr>
          <w:rFonts w:ascii="Arial" w:hAnsi="Arial" w:cs="Arial"/>
          <w:strike/>
          <w:color w:val="000000" w:themeColor="text1"/>
        </w:rPr>
      </w:pPr>
    </w:p>
    <w:p w14:paraId="172386C0" w14:textId="0839CD40" w:rsidR="009A2A4F" w:rsidRPr="000D5028" w:rsidRDefault="009A2A4F" w:rsidP="00E70377">
      <w:pPr>
        <w:pStyle w:val="Heading3"/>
        <w:numPr>
          <w:ilvl w:val="2"/>
          <w:numId w:val="2"/>
        </w:numPr>
        <w:spacing w:before="0" w:line="276" w:lineRule="auto"/>
        <w:jc w:val="both"/>
        <w:rPr>
          <w:rFonts w:ascii="Arial" w:hAnsi="Arial" w:cs="Arial"/>
          <w:b/>
          <w:bCs/>
          <w:color w:val="4472C4" w:themeColor="accent1"/>
          <w:sz w:val="22"/>
          <w:szCs w:val="22"/>
        </w:rPr>
      </w:pPr>
      <w:bookmarkStart w:id="17" w:name="_Toc131424203"/>
      <w:r w:rsidRPr="000D5028">
        <w:rPr>
          <w:rFonts w:ascii="Arial" w:hAnsi="Arial" w:cs="Arial"/>
          <w:b/>
          <w:bCs/>
          <w:color w:val="4472C4" w:themeColor="accent1"/>
          <w:sz w:val="22"/>
          <w:szCs w:val="22"/>
        </w:rPr>
        <w:t>Izboljšano institucionalno okolje</w:t>
      </w:r>
      <w:r w:rsidR="00181742" w:rsidRPr="000D5028">
        <w:rPr>
          <w:rFonts w:ascii="Arial" w:hAnsi="Arial" w:cs="Arial"/>
          <w:b/>
          <w:bCs/>
          <w:color w:val="4472C4" w:themeColor="accent1"/>
          <w:sz w:val="22"/>
          <w:szCs w:val="22"/>
        </w:rPr>
        <w:t xml:space="preserve"> in odprava administrativnih ovir</w:t>
      </w:r>
      <w:bookmarkEnd w:id="17"/>
    </w:p>
    <w:p w14:paraId="48F52F3E" w14:textId="77777777" w:rsidR="009A2A4F" w:rsidRPr="000D5028" w:rsidRDefault="009A2A4F" w:rsidP="00E70377">
      <w:pPr>
        <w:spacing w:after="0" w:line="276" w:lineRule="auto"/>
        <w:jc w:val="both"/>
        <w:rPr>
          <w:rFonts w:ascii="Arial" w:hAnsi="Arial" w:cs="Arial"/>
        </w:rPr>
      </w:pPr>
    </w:p>
    <w:p w14:paraId="01223FE9" w14:textId="4031FD19" w:rsidR="009A2A4F" w:rsidRPr="000D5028" w:rsidRDefault="009A2A4F" w:rsidP="00E70377">
      <w:pPr>
        <w:spacing w:after="0" w:line="276" w:lineRule="auto"/>
        <w:jc w:val="both"/>
        <w:rPr>
          <w:rFonts w:ascii="Arial" w:hAnsi="Arial" w:cs="Arial"/>
        </w:rPr>
      </w:pPr>
      <w:r w:rsidRPr="000D5028">
        <w:rPr>
          <w:rFonts w:ascii="Arial" w:hAnsi="Arial" w:cs="Arial"/>
          <w:b/>
          <w:bCs/>
        </w:rPr>
        <w:t>Resolucij</w:t>
      </w:r>
      <w:r w:rsidR="005A4DF3" w:rsidRPr="000D5028">
        <w:rPr>
          <w:rFonts w:ascii="Arial" w:hAnsi="Arial" w:cs="Arial"/>
          <w:b/>
          <w:bCs/>
        </w:rPr>
        <w:t>a</w:t>
      </w:r>
      <w:r w:rsidRPr="000D5028">
        <w:rPr>
          <w:rFonts w:ascii="Arial" w:hAnsi="Arial" w:cs="Arial"/>
          <w:b/>
          <w:bCs/>
        </w:rPr>
        <w:t xml:space="preserve"> o normativni dejavnosti</w:t>
      </w:r>
      <w:r w:rsidRPr="000D5028">
        <w:rPr>
          <w:rFonts w:ascii="Arial" w:hAnsi="Arial" w:cs="Arial"/>
        </w:rPr>
        <w:t xml:space="preserve"> </w:t>
      </w:r>
      <w:r w:rsidR="005A4DF3" w:rsidRPr="000D5028">
        <w:rPr>
          <w:rFonts w:ascii="Arial" w:hAnsi="Arial" w:cs="Arial"/>
        </w:rPr>
        <w:t xml:space="preserve">določa </w:t>
      </w:r>
      <w:r w:rsidRPr="000D5028">
        <w:rPr>
          <w:rFonts w:ascii="Arial" w:hAnsi="Arial" w:cs="Arial"/>
        </w:rPr>
        <w:t>cilje</w:t>
      </w:r>
      <w:r w:rsidR="005A4DF3" w:rsidRPr="000D5028">
        <w:rPr>
          <w:rFonts w:ascii="Arial" w:hAnsi="Arial" w:cs="Arial"/>
        </w:rPr>
        <w:t xml:space="preserve"> za</w:t>
      </w:r>
      <w:r w:rsidRPr="000D5028">
        <w:rPr>
          <w:rFonts w:ascii="Arial" w:hAnsi="Arial" w:cs="Arial"/>
        </w:rPr>
        <w:t xml:space="preserve"> kakovostn</w:t>
      </w:r>
      <w:r w:rsidR="005A4DF3" w:rsidRPr="000D5028">
        <w:rPr>
          <w:rFonts w:ascii="Arial" w:hAnsi="Arial" w:cs="Arial"/>
        </w:rPr>
        <w:t>o pripravo</w:t>
      </w:r>
      <w:r w:rsidRPr="000D5028">
        <w:rPr>
          <w:rFonts w:ascii="Arial" w:hAnsi="Arial" w:cs="Arial"/>
        </w:rPr>
        <w:t xml:space="preserve"> zakonodaje</w:t>
      </w:r>
      <w:r w:rsidR="005A4DF3" w:rsidRPr="000D5028">
        <w:rPr>
          <w:rFonts w:ascii="Arial" w:hAnsi="Arial" w:cs="Arial"/>
        </w:rPr>
        <w:t xml:space="preserve">, ki </w:t>
      </w:r>
      <w:r w:rsidR="000D5028" w:rsidRPr="000D5028">
        <w:rPr>
          <w:rFonts w:ascii="Arial" w:hAnsi="Arial" w:cs="Arial"/>
        </w:rPr>
        <w:t>jih</w:t>
      </w:r>
      <w:r w:rsidR="005A4DF3" w:rsidRPr="000D5028">
        <w:rPr>
          <w:rFonts w:ascii="Arial" w:hAnsi="Arial" w:cs="Arial"/>
        </w:rPr>
        <w:t xml:space="preserve"> </w:t>
      </w:r>
      <w:r w:rsidRPr="000D5028">
        <w:rPr>
          <w:rFonts w:ascii="Arial" w:hAnsi="Arial" w:cs="Arial"/>
        </w:rPr>
        <w:t xml:space="preserve"> </w:t>
      </w:r>
      <w:r w:rsidR="00181742" w:rsidRPr="000D5028">
        <w:rPr>
          <w:rFonts w:ascii="Arial" w:hAnsi="Arial" w:cs="Arial"/>
        </w:rPr>
        <w:t>zasledujemo</w:t>
      </w:r>
      <w:r w:rsidRPr="000D5028">
        <w:rPr>
          <w:rFonts w:ascii="Arial" w:hAnsi="Arial" w:cs="Arial"/>
        </w:rPr>
        <w:t xml:space="preserve"> z izvaja</w:t>
      </w:r>
      <w:r w:rsidR="005A4DF3" w:rsidRPr="000D5028">
        <w:rPr>
          <w:rFonts w:ascii="Arial" w:hAnsi="Arial" w:cs="Arial"/>
        </w:rPr>
        <w:t>njem</w:t>
      </w:r>
      <w:r w:rsidRPr="000D5028">
        <w:rPr>
          <w:rFonts w:ascii="Arial" w:hAnsi="Arial" w:cs="Arial"/>
        </w:rPr>
        <w:t xml:space="preserve"> številn</w:t>
      </w:r>
      <w:r w:rsidR="005A4DF3" w:rsidRPr="000D5028">
        <w:rPr>
          <w:rFonts w:ascii="Arial" w:hAnsi="Arial" w:cs="Arial"/>
        </w:rPr>
        <w:t>ih</w:t>
      </w:r>
      <w:r w:rsidRPr="000D5028">
        <w:rPr>
          <w:rFonts w:ascii="Arial" w:hAnsi="Arial" w:cs="Arial"/>
        </w:rPr>
        <w:t xml:space="preserve"> aktivnosti. </w:t>
      </w:r>
    </w:p>
    <w:p w14:paraId="3B4B261A" w14:textId="77777777" w:rsidR="00920CE2" w:rsidRPr="000D5028" w:rsidRDefault="00920CE2" w:rsidP="00E70377">
      <w:pPr>
        <w:spacing w:after="0" w:line="276" w:lineRule="auto"/>
        <w:jc w:val="both"/>
        <w:rPr>
          <w:rFonts w:ascii="Arial" w:hAnsi="Arial" w:cs="Arial"/>
        </w:rPr>
      </w:pPr>
    </w:p>
    <w:p w14:paraId="19FA6DB7" w14:textId="4D0196A6" w:rsidR="009A2A4F" w:rsidRPr="000D5028" w:rsidRDefault="009A2A4F" w:rsidP="00E70377">
      <w:pPr>
        <w:spacing w:after="0" w:line="276" w:lineRule="auto"/>
        <w:jc w:val="both"/>
        <w:rPr>
          <w:rFonts w:ascii="Arial" w:hAnsi="Arial" w:cs="Arial"/>
        </w:rPr>
      </w:pPr>
      <w:r w:rsidRPr="000D5028">
        <w:rPr>
          <w:rFonts w:ascii="Arial" w:hAnsi="Arial" w:cs="Arial"/>
        </w:rPr>
        <w:t xml:space="preserve">Na sistemski ravni in s ciljem priprave analize stanja in ustreznih ukrepov je </w:t>
      </w:r>
      <w:r w:rsidR="00181742" w:rsidRPr="000D5028">
        <w:rPr>
          <w:rFonts w:ascii="Arial" w:hAnsi="Arial" w:cs="Arial"/>
        </w:rPr>
        <w:t xml:space="preserve">bil </w:t>
      </w:r>
      <w:r w:rsidRPr="000D5028">
        <w:rPr>
          <w:rFonts w:ascii="Arial" w:hAnsi="Arial" w:cs="Arial"/>
        </w:rPr>
        <w:t>v letu 2022 ustanov</w:t>
      </w:r>
      <w:r w:rsidR="00181742" w:rsidRPr="000D5028">
        <w:rPr>
          <w:rFonts w:ascii="Arial" w:hAnsi="Arial" w:cs="Arial"/>
        </w:rPr>
        <w:t>ljen</w:t>
      </w:r>
      <w:r w:rsidRPr="000D5028">
        <w:rPr>
          <w:rFonts w:ascii="Arial" w:hAnsi="Arial" w:cs="Arial"/>
        </w:rPr>
        <w:t xml:space="preserve"> </w:t>
      </w:r>
      <w:r w:rsidRPr="000D5028">
        <w:rPr>
          <w:rFonts w:ascii="Arial" w:hAnsi="Arial" w:cs="Arial"/>
          <w:b/>
          <w:bCs/>
        </w:rPr>
        <w:t>Strokovni svet za trajnostni razvoj javne uprave</w:t>
      </w:r>
      <w:r w:rsidRPr="000D5028">
        <w:rPr>
          <w:rFonts w:ascii="Arial" w:hAnsi="Arial" w:cs="Arial"/>
        </w:rPr>
        <w:t xml:space="preserve">, v okviru katerega je oblikovana posebna </w:t>
      </w:r>
      <w:proofErr w:type="spellStart"/>
      <w:r w:rsidRPr="000D5028">
        <w:rPr>
          <w:rFonts w:ascii="Arial" w:hAnsi="Arial" w:cs="Arial"/>
        </w:rPr>
        <w:t>večdeležniška</w:t>
      </w:r>
      <w:proofErr w:type="spellEnd"/>
      <w:r w:rsidRPr="000D5028">
        <w:rPr>
          <w:rFonts w:ascii="Arial" w:hAnsi="Arial" w:cs="Arial"/>
        </w:rPr>
        <w:t xml:space="preserve"> skupina za kakovostne predpise, temelječe na dokazih in vključevanju javnosti v oblikovanje politik</w:t>
      </w:r>
      <w:r w:rsidR="00181742" w:rsidRPr="000D5028">
        <w:rPr>
          <w:rFonts w:ascii="Arial" w:hAnsi="Arial" w:cs="Arial"/>
        </w:rPr>
        <w:t>. Skupina je</w:t>
      </w:r>
      <w:r w:rsidRPr="000D5028">
        <w:rPr>
          <w:rFonts w:ascii="Arial" w:hAnsi="Arial" w:cs="Arial"/>
        </w:rPr>
        <w:t xml:space="preserve"> sestavljena iz predstavnikov gospodarstva, pravnih strokovnjakov, predstavnikov različnih fakultet, nevladnih organizacij, samoupravnih lokalnih skupnosti in </w:t>
      </w:r>
      <w:r w:rsidR="00181742" w:rsidRPr="000D5028">
        <w:rPr>
          <w:rFonts w:ascii="Arial" w:hAnsi="Arial" w:cs="Arial"/>
        </w:rPr>
        <w:t>predstavnikov</w:t>
      </w:r>
      <w:r w:rsidRPr="000D5028">
        <w:rPr>
          <w:rFonts w:ascii="Arial" w:hAnsi="Arial" w:cs="Arial"/>
        </w:rPr>
        <w:t xml:space="preserve"> državnih organov, pristojnih za področje boljše zakonodaje. Glavne naloge skupine so razdeljene v pet sklopov, v okviru katerih se oblikujejo rešitve za izboljšanje procesa normativnega načrtovanja, identifikacijo potreb po </w:t>
      </w:r>
      <w:proofErr w:type="spellStart"/>
      <w:r w:rsidRPr="000D5028">
        <w:rPr>
          <w:rFonts w:ascii="Arial" w:hAnsi="Arial" w:cs="Arial"/>
        </w:rPr>
        <w:t>redefiniranju</w:t>
      </w:r>
      <w:proofErr w:type="spellEnd"/>
      <w:r w:rsidRPr="000D5028">
        <w:rPr>
          <w:rFonts w:ascii="Arial" w:hAnsi="Arial" w:cs="Arial"/>
        </w:rPr>
        <w:t xml:space="preserve"> veljavnih normativnih in priročniških podlag priprave predpisov, opredelitev morebitnega  nadzora glede kakovosti predpisov, določitev faz vključevanja javnosti in razlikovanje med različnimi javnosti ter opredelitev koncepta usposabljanj za </w:t>
      </w:r>
      <w:r w:rsidR="00181742" w:rsidRPr="000D5028">
        <w:rPr>
          <w:rFonts w:ascii="Arial" w:hAnsi="Arial" w:cs="Arial"/>
        </w:rPr>
        <w:t>pripravljavce</w:t>
      </w:r>
      <w:r w:rsidRPr="000D5028">
        <w:rPr>
          <w:rFonts w:ascii="Arial" w:hAnsi="Arial" w:cs="Arial"/>
        </w:rPr>
        <w:t xml:space="preserve"> predpisov ter na podlagi ugotovljenih potreb, drugih deležnikov, ki sodelujejo v procesu priprave ali v fazi </w:t>
      </w:r>
      <w:r w:rsidR="00181742" w:rsidRPr="000D5028">
        <w:rPr>
          <w:rFonts w:ascii="Arial" w:hAnsi="Arial" w:cs="Arial"/>
        </w:rPr>
        <w:t>implementacije</w:t>
      </w:r>
      <w:r w:rsidRPr="000D5028">
        <w:rPr>
          <w:rFonts w:ascii="Arial" w:hAnsi="Arial" w:cs="Arial"/>
        </w:rPr>
        <w:t xml:space="preserve"> predpisov.</w:t>
      </w:r>
    </w:p>
    <w:p w14:paraId="50FD4B06" w14:textId="77777777" w:rsidR="00920CE2" w:rsidRPr="000D5028" w:rsidRDefault="00920CE2" w:rsidP="00E70377">
      <w:pPr>
        <w:spacing w:after="0" w:line="276" w:lineRule="auto"/>
        <w:jc w:val="both"/>
        <w:rPr>
          <w:rFonts w:ascii="Arial" w:hAnsi="Arial" w:cs="Arial"/>
        </w:rPr>
      </w:pPr>
    </w:p>
    <w:p w14:paraId="374FD56E" w14:textId="20341487" w:rsidR="009A2A4F" w:rsidRPr="000D5028" w:rsidRDefault="009A2A4F" w:rsidP="00E70377">
      <w:pPr>
        <w:spacing w:after="0" w:line="276" w:lineRule="auto"/>
        <w:jc w:val="both"/>
        <w:rPr>
          <w:rFonts w:ascii="Arial" w:hAnsi="Arial" w:cs="Arial"/>
        </w:rPr>
      </w:pPr>
      <w:r w:rsidRPr="000D5028">
        <w:rPr>
          <w:rFonts w:ascii="Arial" w:hAnsi="Arial" w:cs="Arial"/>
        </w:rPr>
        <w:t xml:space="preserve">Poleg navedenega je bila v jeseni 2022 prenovljena </w:t>
      </w:r>
      <w:r w:rsidRPr="000D5028">
        <w:rPr>
          <w:rFonts w:ascii="Arial" w:hAnsi="Arial" w:cs="Arial"/>
          <w:b/>
          <w:bCs/>
        </w:rPr>
        <w:t>Medresorska delovna skupina za boljše zakonodajno in poslovno okolje ter dvig konkurenčnosti</w:t>
      </w:r>
      <w:r w:rsidRPr="000D5028">
        <w:rPr>
          <w:rFonts w:ascii="Arial" w:hAnsi="Arial" w:cs="Arial"/>
        </w:rPr>
        <w:t>, tako Strateški svet kot skupina koordinatorjev po resorjih, s katerimi se usklajujejo in dogovarjajo realizacije posameznih ukrepov za odpravo administrativnih ovir.</w:t>
      </w:r>
    </w:p>
    <w:p w14:paraId="09042F60" w14:textId="77777777" w:rsidR="00920CE2" w:rsidRPr="000D5028" w:rsidRDefault="00920CE2" w:rsidP="00E70377">
      <w:pPr>
        <w:spacing w:after="0" w:line="276" w:lineRule="auto"/>
        <w:jc w:val="both"/>
        <w:rPr>
          <w:rFonts w:ascii="Arial" w:hAnsi="Arial" w:cs="Arial"/>
        </w:rPr>
      </w:pPr>
    </w:p>
    <w:p w14:paraId="0CBBBB09" w14:textId="009A2F6D" w:rsidR="009A2A4F" w:rsidRPr="000D5028" w:rsidRDefault="009A2A4F" w:rsidP="00E70377">
      <w:pPr>
        <w:spacing w:after="0" w:line="276" w:lineRule="auto"/>
        <w:jc w:val="both"/>
        <w:rPr>
          <w:rFonts w:ascii="Arial" w:hAnsi="Arial" w:cs="Arial"/>
        </w:rPr>
      </w:pPr>
      <w:r w:rsidRPr="000D5028">
        <w:rPr>
          <w:rFonts w:ascii="Arial" w:hAnsi="Arial" w:cs="Arial"/>
        </w:rPr>
        <w:t xml:space="preserve">V okviru projekta </w:t>
      </w:r>
      <w:r w:rsidRPr="000D5028">
        <w:rPr>
          <w:rFonts w:ascii="Arial" w:hAnsi="Arial" w:cs="Arial"/>
          <w:b/>
          <w:bCs/>
        </w:rPr>
        <w:t>e-Predpisi</w:t>
      </w:r>
      <w:r w:rsidRPr="000D5028">
        <w:rPr>
          <w:rFonts w:ascii="Arial" w:hAnsi="Arial" w:cs="Arial"/>
        </w:rPr>
        <w:t xml:space="preserve"> je bilo izvedenih približno 30 delavnic za pripravo novih metodoloških vprašanj/izhodišč za oceno učinkov predpisov na različna družbena področja (sociala, okolje, IT rešitve, uvedba modula ex-post evalvacij predpisov), s čimer je pripravljena nova metodologija ocen učinkov predpisov (katere sestavni del je tudi MSP test). Junija 2022 je bila celotna metodologija v širši javni obravnavi, </w:t>
      </w:r>
      <w:r w:rsidR="00181742" w:rsidRPr="000D5028">
        <w:rPr>
          <w:rFonts w:ascii="Arial" w:hAnsi="Arial" w:cs="Arial"/>
        </w:rPr>
        <w:t xml:space="preserve">v prvi polovici leta 2023 pa bo </w:t>
      </w:r>
      <w:r w:rsidRPr="000D5028">
        <w:rPr>
          <w:rFonts w:ascii="Arial" w:hAnsi="Arial" w:cs="Arial"/>
        </w:rPr>
        <w:t xml:space="preserve">predvidoma sprejeta na </w:t>
      </w:r>
      <w:r w:rsidR="00181742" w:rsidRPr="000D5028">
        <w:rPr>
          <w:rFonts w:ascii="Arial" w:hAnsi="Arial" w:cs="Arial"/>
        </w:rPr>
        <w:t>v</w:t>
      </w:r>
      <w:r w:rsidRPr="000D5028">
        <w:rPr>
          <w:rFonts w:ascii="Arial" w:hAnsi="Arial" w:cs="Arial"/>
        </w:rPr>
        <w:t xml:space="preserve">ladi. Sledi razvoj aplikativne podpore metodologiji, priprava Priročnika za oceno učinkov ter izvedba usposabljanj za pripravljavce predpisov. Ločeno načrtujemo tudi izvedbo usposabljanj za pripravo ocen učinkov za zunanje deležnike.  </w:t>
      </w:r>
    </w:p>
    <w:p w14:paraId="361A08E5" w14:textId="77777777" w:rsidR="00920CE2" w:rsidRPr="000D5028" w:rsidRDefault="00920CE2" w:rsidP="00E70377">
      <w:pPr>
        <w:spacing w:after="0" w:line="276" w:lineRule="auto"/>
        <w:jc w:val="both"/>
        <w:rPr>
          <w:rFonts w:ascii="Arial" w:hAnsi="Arial" w:cs="Arial"/>
        </w:rPr>
      </w:pPr>
    </w:p>
    <w:p w14:paraId="21D1C640" w14:textId="0E527FB5" w:rsidR="00920CE2" w:rsidRPr="000D5028" w:rsidRDefault="000D5028" w:rsidP="00E70377">
      <w:pPr>
        <w:spacing w:after="0" w:line="276" w:lineRule="auto"/>
        <w:jc w:val="both"/>
        <w:rPr>
          <w:rFonts w:ascii="Arial" w:hAnsi="Arial" w:cs="Arial"/>
        </w:rPr>
      </w:pPr>
      <w:r w:rsidRPr="000D5028">
        <w:rPr>
          <w:rFonts w:ascii="Arial" w:hAnsi="Arial" w:cs="Arial"/>
        </w:rPr>
        <w:t>V okviru mejnika Načrta za okrevanje in odpornost »Začetek veljavnosti Zakona o debirokratizaciji – 2« je vlada sprejela 48 različnih zakonov, ki vsebujejo določbe za odpravo administrativnih ovir na posameznih področjih. Normiranje zakonskih določb z drugimi zakoni ali spreminjanje celo več vsebinsko različnih zakonov z enim zakonom je namreč že v Resoluciji o normativni dejavnosti izpostavljeno kot eden ključnih razlogov nepreglednosti in nestabilnosti pravnega reda, manjše pravne varnosti in učinkovitosti sistemov ter nižje stopnje zaupanja v pravno državo.</w:t>
      </w:r>
    </w:p>
    <w:p w14:paraId="0DFA0944" w14:textId="77777777" w:rsidR="000D5028" w:rsidRPr="000D5028" w:rsidRDefault="000D5028" w:rsidP="00E70377">
      <w:pPr>
        <w:spacing w:after="0" w:line="276" w:lineRule="auto"/>
        <w:jc w:val="both"/>
        <w:rPr>
          <w:rFonts w:ascii="Arial" w:hAnsi="Arial" w:cs="Arial"/>
        </w:rPr>
      </w:pPr>
    </w:p>
    <w:p w14:paraId="25A85BB8" w14:textId="30B75236" w:rsidR="009A2A4F" w:rsidRPr="000D5028" w:rsidRDefault="009A2A4F" w:rsidP="00E70377">
      <w:pPr>
        <w:spacing w:after="0" w:line="276" w:lineRule="auto"/>
        <w:jc w:val="both"/>
        <w:rPr>
          <w:rFonts w:ascii="Arial" w:hAnsi="Arial" w:cs="Arial"/>
        </w:rPr>
      </w:pPr>
      <w:r w:rsidRPr="000D5028">
        <w:rPr>
          <w:rFonts w:ascii="Arial" w:hAnsi="Arial" w:cs="Arial"/>
        </w:rPr>
        <w:t>Pregled stanja oziroma realizacije ukrepov, za izboljšanje predpisov oziroma odpravo nepotrebnih administrativnih bremen</w:t>
      </w:r>
      <w:r w:rsidRPr="000D5028">
        <w:rPr>
          <w:rFonts w:ascii="Arial" w:hAnsi="Arial" w:cs="Arial"/>
          <w:b/>
          <w:bCs/>
        </w:rPr>
        <w:t xml:space="preserve">, </w:t>
      </w:r>
      <w:r w:rsidRPr="000D5028">
        <w:rPr>
          <w:rFonts w:ascii="Arial" w:hAnsi="Arial" w:cs="Arial"/>
        </w:rPr>
        <w:t xml:space="preserve">ki jih predlagajo različni deležniki (državljani, pravne osebe, zbornice,…) omogoča </w:t>
      </w:r>
      <w:r w:rsidRPr="000D5028">
        <w:rPr>
          <w:rFonts w:ascii="Arial" w:hAnsi="Arial" w:cs="Arial"/>
          <w:b/>
          <w:bCs/>
        </w:rPr>
        <w:t>Enotna zbirka ukrepov</w:t>
      </w:r>
      <w:r w:rsidRPr="000D5028">
        <w:rPr>
          <w:rFonts w:ascii="Arial" w:hAnsi="Arial" w:cs="Arial"/>
        </w:rPr>
        <w:t>. Trenutno je zbranih 418 ukrepov, od tega je 333 (79,7 %) že realiziranih, 78 (18,7 %) v izvajanju in 7 (1,6 %) takšnih, v zvezi s katerimi se aktivnosti za realizacijo še niso pričele</w:t>
      </w:r>
      <w:r w:rsidR="007F5C8C" w:rsidRPr="000D5028">
        <w:rPr>
          <w:rFonts w:ascii="Arial" w:hAnsi="Arial" w:cs="Arial"/>
        </w:rPr>
        <w:t>.</w:t>
      </w:r>
      <w:r w:rsidRPr="000D5028">
        <w:rPr>
          <w:rFonts w:ascii="Arial" w:hAnsi="Arial" w:cs="Arial"/>
        </w:rPr>
        <w:t xml:space="preserve"> Skupaj je izvedenih</w:t>
      </w:r>
      <w:r w:rsidR="00181742" w:rsidRPr="000D5028">
        <w:rPr>
          <w:rFonts w:ascii="Arial" w:hAnsi="Arial" w:cs="Arial"/>
        </w:rPr>
        <w:t xml:space="preserve"> </w:t>
      </w:r>
      <w:r w:rsidRPr="000D5028">
        <w:rPr>
          <w:rFonts w:ascii="Arial" w:hAnsi="Arial" w:cs="Arial"/>
        </w:rPr>
        <w:t xml:space="preserve">56 evalvacij realiziranih ukrepov v obdobju med 2016 in 2022,  na njihovi podlagi smo dosegli znižanje zakonodajnih bremen v skupni višini 148,7 mio </w:t>
      </w:r>
      <w:r w:rsidR="00181742" w:rsidRPr="000D5028">
        <w:rPr>
          <w:rFonts w:ascii="Arial" w:hAnsi="Arial" w:cs="Arial"/>
        </w:rPr>
        <w:t>evrov</w:t>
      </w:r>
      <w:r w:rsidRPr="000D5028">
        <w:rPr>
          <w:rFonts w:ascii="Arial" w:hAnsi="Arial" w:cs="Arial"/>
        </w:rPr>
        <w:t>.</w:t>
      </w:r>
    </w:p>
    <w:p w14:paraId="680ECA04" w14:textId="77777777" w:rsidR="00920CE2" w:rsidRPr="000D5028" w:rsidRDefault="00920CE2" w:rsidP="00E70377">
      <w:pPr>
        <w:spacing w:after="0" w:line="276" w:lineRule="auto"/>
        <w:jc w:val="both"/>
        <w:rPr>
          <w:rFonts w:ascii="Arial" w:hAnsi="Arial" w:cs="Arial"/>
        </w:rPr>
      </w:pPr>
    </w:p>
    <w:p w14:paraId="46D3741D" w14:textId="1A68ED92" w:rsidR="009A2A4F" w:rsidRPr="000D5028" w:rsidRDefault="009A2A4F" w:rsidP="00E70377">
      <w:pPr>
        <w:spacing w:after="0" w:line="276" w:lineRule="auto"/>
        <w:jc w:val="both"/>
        <w:rPr>
          <w:rFonts w:ascii="Arial" w:hAnsi="Arial" w:cs="Arial"/>
        </w:rPr>
      </w:pPr>
      <w:r w:rsidRPr="000D5028">
        <w:rPr>
          <w:rFonts w:ascii="Arial" w:hAnsi="Arial" w:cs="Arial"/>
        </w:rPr>
        <w:t>V okviru</w:t>
      </w:r>
      <w:r w:rsidR="00D13AD9" w:rsidRPr="000D5028">
        <w:rPr>
          <w:rFonts w:ascii="Arial" w:hAnsi="Arial" w:cs="Arial"/>
        </w:rPr>
        <w:t xml:space="preserve"> izvajanja kohezijske politike</w:t>
      </w:r>
      <w:r w:rsidRPr="000D5028">
        <w:rPr>
          <w:rFonts w:ascii="Arial" w:hAnsi="Arial" w:cs="Arial"/>
        </w:rPr>
        <w:t xml:space="preserve"> se bodo izvajale aktivnosti </w:t>
      </w:r>
      <w:r w:rsidRPr="000D5028">
        <w:rPr>
          <w:rFonts w:ascii="Arial" w:hAnsi="Arial" w:cs="Arial"/>
          <w:b/>
          <w:bCs/>
        </w:rPr>
        <w:t>usposabljanja javnih uslužbencev</w:t>
      </w:r>
      <w:r w:rsidRPr="000D5028">
        <w:rPr>
          <w:rFonts w:ascii="Arial" w:hAnsi="Arial" w:cs="Arial"/>
        </w:rPr>
        <w:t xml:space="preserve"> za kompetence prihodnosti in vzpostavitev odprte mreže znanja. Ob tem bo posebna pozornost namenjena usposabljanju vodilnih in ostalih javnih uslužbencev za zmanjševanje vrzeli na področju temeljnih in strokovnih kompetenc za reševanje izzivov prihodnosti. Ključno bo pridobivanje novih znanj in veščin, ki so pomembne za učinkovitejše delo, karierni in osebni razvoj ter za naslavljanje izzivov medgeneracijskega sodelovanja, še posebej starejših generacij javnih uslužbencev. Smiselno se bodo nadaljevala in nadgrajevala usposabljanja na navedenih področjih, ki so se izkazala kot nujna za prihodnost.</w:t>
      </w:r>
    </w:p>
    <w:p w14:paraId="466EC604" w14:textId="77777777" w:rsidR="00920CE2" w:rsidRPr="000D5028" w:rsidRDefault="00920CE2" w:rsidP="00E70377">
      <w:pPr>
        <w:spacing w:after="0" w:line="276" w:lineRule="auto"/>
        <w:jc w:val="both"/>
        <w:rPr>
          <w:rFonts w:ascii="Arial" w:hAnsi="Arial" w:cs="Arial"/>
        </w:rPr>
      </w:pPr>
    </w:p>
    <w:p w14:paraId="391A674F" w14:textId="4D16254D" w:rsidR="009A2A4F" w:rsidRPr="000D5028" w:rsidRDefault="009A2A4F" w:rsidP="00E70377">
      <w:pPr>
        <w:spacing w:after="0" w:line="276" w:lineRule="auto"/>
        <w:jc w:val="both"/>
        <w:rPr>
          <w:rFonts w:ascii="Arial" w:hAnsi="Arial" w:cs="Arial"/>
        </w:rPr>
      </w:pPr>
      <w:r w:rsidRPr="000D5028">
        <w:rPr>
          <w:rFonts w:ascii="Arial" w:hAnsi="Arial" w:cs="Arial"/>
        </w:rPr>
        <w:t xml:space="preserve">S </w:t>
      </w:r>
      <w:r w:rsidRPr="000D5028">
        <w:rPr>
          <w:rFonts w:ascii="Arial" w:hAnsi="Arial" w:cs="Arial"/>
          <w:b/>
        </w:rPr>
        <w:t>celovito prenovo potrošniške zakonodaje</w:t>
      </w:r>
      <w:r w:rsidRPr="000D5028">
        <w:rPr>
          <w:rFonts w:ascii="Arial" w:hAnsi="Arial" w:cs="Arial"/>
        </w:rPr>
        <w:t xml:space="preserve"> je bilo vzpostavljeno okolje, ki bo podjetja skozi digitalno transformacijo spodbujalo k uporabi tistih elementov, ki jih tovrstna regulativa izpostavlja: uvajanje digitalnih rešitev pri urejanju razmerij med pogodbenimi strankami (skozi t. i. pogodbo o dobavi digitalne vsebine in digitalnih storitev) in uvajanje elementov ravnanja z blagom z digitalnimi elementi (na tem mestu so predvsem pomembni elementi, ki izhajajo iz pravic do intelektualne lastnine, patentov, licenčnin).</w:t>
      </w:r>
    </w:p>
    <w:p w14:paraId="3E427FC3" w14:textId="77777777" w:rsidR="00920CE2" w:rsidRPr="000D5028" w:rsidRDefault="00920CE2" w:rsidP="00E70377">
      <w:pPr>
        <w:spacing w:after="0" w:line="276" w:lineRule="auto"/>
        <w:jc w:val="both"/>
        <w:rPr>
          <w:rFonts w:ascii="Arial" w:hAnsi="Arial" w:cs="Arial"/>
        </w:rPr>
      </w:pPr>
    </w:p>
    <w:p w14:paraId="44FA1552" w14:textId="77777777" w:rsidR="009A2A4F" w:rsidRPr="000D5028" w:rsidRDefault="009A2A4F" w:rsidP="00E70377">
      <w:pPr>
        <w:spacing w:after="0" w:line="276" w:lineRule="auto"/>
        <w:jc w:val="both"/>
        <w:rPr>
          <w:rFonts w:ascii="Arial" w:hAnsi="Arial" w:cs="Arial"/>
        </w:rPr>
      </w:pPr>
      <w:r w:rsidRPr="000D5028">
        <w:rPr>
          <w:rFonts w:ascii="Arial" w:hAnsi="Arial" w:cs="Arial"/>
        </w:rPr>
        <w:t xml:space="preserve">Dodatno bo h krepitvi sodelovanja med podjetji in uporabniki pri soustvarjanju produktov ali storitev prispevala tudi </w:t>
      </w:r>
      <w:r w:rsidRPr="000D5028">
        <w:rPr>
          <w:rFonts w:ascii="Arial" w:hAnsi="Arial" w:cs="Arial"/>
          <w:b/>
        </w:rPr>
        <w:t>nova Resolucija o Nacionalnem programu varstva potrošnikov 2023- 2028</w:t>
      </w:r>
      <w:r w:rsidRPr="000D5028">
        <w:rPr>
          <w:rFonts w:ascii="Arial" w:hAnsi="Arial" w:cs="Arial"/>
        </w:rPr>
        <w:t xml:space="preserve">, ki jo bomo v Sloveniji integrirali v regulatorni okvir do konca leta 2023 in na podlagi katere naj bi se prilagodilo zakonodajo in njeno izvrševanje na področju varstva potrošnikov digitalni dobi. Sestavlja jo pet stebrov, in sicer zeleni prehod, digitalna preobrazba, pravna sredstva in izvrševanje pravic potrošnikov, posebne potrebe nekaterih skupin potrošnikov in mednarodno sodelovanje. Posebna pozornost bo namenjena </w:t>
      </w:r>
      <w:proofErr w:type="spellStart"/>
      <w:r w:rsidRPr="000D5028">
        <w:rPr>
          <w:rFonts w:ascii="Arial" w:hAnsi="Arial" w:cs="Arial"/>
        </w:rPr>
        <w:t>opolnomočenju</w:t>
      </w:r>
      <w:proofErr w:type="spellEnd"/>
      <w:r w:rsidRPr="000D5028">
        <w:rPr>
          <w:rFonts w:ascii="Arial" w:hAnsi="Arial" w:cs="Arial"/>
        </w:rPr>
        <w:t xml:space="preserve"> potrošnika za zeleni prehod, kar bo relevantno za podjetja.</w:t>
      </w:r>
    </w:p>
    <w:p w14:paraId="0AB914E5" w14:textId="77777777" w:rsidR="002551C1" w:rsidRPr="000D5028" w:rsidRDefault="002551C1" w:rsidP="00E70377">
      <w:pPr>
        <w:spacing w:after="0" w:line="276" w:lineRule="auto"/>
        <w:jc w:val="both"/>
        <w:rPr>
          <w:rFonts w:ascii="Arial" w:hAnsi="Arial" w:cs="Arial"/>
        </w:rPr>
      </w:pPr>
    </w:p>
    <w:p w14:paraId="2D939478" w14:textId="65A1C96C" w:rsidR="009A2A4F" w:rsidRPr="000D5028" w:rsidRDefault="00D13AD9" w:rsidP="00E70377">
      <w:pPr>
        <w:spacing w:after="0" w:line="276" w:lineRule="auto"/>
        <w:jc w:val="both"/>
        <w:rPr>
          <w:rFonts w:ascii="Arial" w:hAnsi="Arial" w:cs="Arial"/>
        </w:rPr>
      </w:pPr>
      <w:r w:rsidRPr="000D5028">
        <w:rPr>
          <w:rFonts w:ascii="Arial" w:hAnsi="Arial" w:cs="Arial"/>
        </w:rPr>
        <w:t xml:space="preserve">V letu 2023 se načrtuje sprejem </w:t>
      </w:r>
      <w:r w:rsidRPr="000D5028">
        <w:rPr>
          <w:rFonts w:ascii="Arial" w:hAnsi="Arial" w:cs="Arial"/>
          <w:b/>
          <w:bCs/>
        </w:rPr>
        <w:t xml:space="preserve">novele </w:t>
      </w:r>
      <w:r w:rsidR="009A2A4F" w:rsidRPr="000D5028">
        <w:rPr>
          <w:rFonts w:ascii="Arial" w:hAnsi="Arial" w:cs="Arial"/>
          <w:b/>
          <w:bCs/>
        </w:rPr>
        <w:t>Zakon</w:t>
      </w:r>
      <w:r w:rsidRPr="000D5028">
        <w:rPr>
          <w:rFonts w:ascii="Arial" w:hAnsi="Arial" w:cs="Arial"/>
          <w:b/>
          <w:bCs/>
        </w:rPr>
        <w:t>a</w:t>
      </w:r>
      <w:r w:rsidR="009A2A4F" w:rsidRPr="000D5028">
        <w:rPr>
          <w:rFonts w:ascii="Arial" w:hAnsi="Arial" w:cs="Arial"/>
          <w:b/>
          <w:bCs/>
        </w:rPr>
        <w:t xml:space="preserve"> o tržni inšpekciji</w:t>
      </w:r>
      <w:r w:rsidR="009A2A4F" w:rsidRPr="000D5028">
        <w:rPr>
          <w:rFonts w:ascii="Arial" w:hAnsi="Arial" w:cs="Arial"/>
        </w:rPr>
        <w:t xml:space="preserve">, </w:t>
      </w:r>
      <w:r w:rsidRPr="000D5028">
        <w:rPr>
          <w:rFonts w:ascii="Arial" w:hAnsi="Arial" w:cs="Arial"/>
        </w:rPr>
        <w:t>ki bo</w:t>
      </w:r>
      <w:r w:rsidR="009A2A4F" w:rsidRPr="000D5028">
        <w:rPr>
          <w:rFonts w:ascii="Arial" w:hAnsi="Arial" w:cs="Arial"/>
        </w:rPr>
        <w:t xml:space="preserve"> ureja</w:t>
      </w:r>
      <w:r w:rsidRPr="000D5028">
        <w:rPr>
          <w:rFonts w:ascii="Arial" w:hAnsi="Arial" w:cs="Arial"/>
        </w:rPr>
        <w:t>l</w:t>
      </w:r>
      <w:r w:rsidR="009A2A4F" w:rsidRPr="000D5028">
        <w:rPr>
          <w:rFonts w:ascii="Arial" w:hAnsi="Arial" w:cs="Arial"/>
        </w:rPr>
        <w:t xml:space="preserve"> organizacijo in pristojnosti Tržnega inšpektorata Republike Slovenije (pravice, dolžnosti in pooblastila uslužbenk in uslužbencev inšpektorata,  ter posebej postopek inšpekcijskega nadzora, inšpekcijske ukrepe in druga vprašanja, povezana z inšpekcijskim nadzorom). </w:t>
      </w:r>
      <w:r w:rsidRPr="000D5028">
        <w:rPr>
          <w:rFonts w:ascii="Arial" w:hAnsi="Arial" w:cs="Arial"/>
        </w:rPr>
        <w:t xml:space="preserve">Zakon bo </w:t>
      </w:r>
      <w:r w:rsidR="009A2A4F" w:rsidRPr="000D5028">
        <w:rPr>
          <w:rFonts w:ascii="Arial" w:hAnsi="Arial" w:cs="Arial"/>
        </w:rPr>
        <w:t>omogočal Tržni inšpekciji varstvo potrošnikov in učinkovit nadzor nad digitalnim trgom.</w:t>
      </w:r>
    </w:p>
    <w:p w14:paraId="72732D1F" w14:textId="77777777" w:rsidR="00920CE2" w:rsidRPr="000D5028" w:rsidRDefault="00920CE2" w:rsidP="00E70377">
      <w:pPr>
        <w:spacing w:after="0" w:line="276" w:lineRule="auto"/>
        <w:jc w:val="both"/>
        <w:rPr>
          <w:rFonts w:ascii="Arial" w:hAnsi="Arial" w:cs="Arial"/>
        </w:rPr>
      </w:pPr>
    </w:p>
    <w:p w14:paraId="2DC51A88" w14:textId="4796FE9D" w:rsidR="009A2A4F" w:rsidRPr="000D5028" w:rsidRDefault="009A2A4F" w:rsidP="00E70377">
      <w:pPr>
        <w:spacing w:after="0" w:line="276" w:lineRule="auto"/>
        <w:jc w:val="both"/>
        <w:rPr>
          <w:rFonts w:ascii="Arial" w:hAnsi="Arial" w:cs="Arial"/>
        </w:rPr>
      </w:pPr>
      <w:r w:rsidRPr="000D5028">
        <w:rPr>
          <w:rFonts w:ascii="Arial" w:hAnsi="Arial" w:cs="Arial"/>
        </w:rPr>
        <w:t xml:space="preserve">V letu 2023 je načrtovana </w:t>
      </w:r>
      <w:r w:rsidR="00181742" w:rsidRPr="000D5028">
        <w:rPr>
          <w:rFonts w:ascii="Arial" w:hAnsi="Arial" w:cs="Arial"/>
        </w:rPr>
        <w:t>sprememba</w:t>
      </w:r>
      <w:r w:rsidRPr="000D5028">
        <w:rPr>
          <w:rFonts w:ascii="Arial" w:hAnsi="Arial" w:cs="Arial"/>
        </w:rPr>
        <w:t xml:space="preserve"> </w:t>
      </w:r>
      <w:r w:rsidRPr="000D5028">
        <w:rPr>
          <w:rFonts w:ascii="Arial" w:hAnsi="Arial" w:cs="Arial"/>
          <w:b/>
        </w:rPr>
        <w:t xml:space="preserve">Zakona o potrošniških kreditih. </w:t>
      </w:r>
      <w:r w:rsidRPr="000D5028">
        <w:rPr>
          <w:rFonts w:ascii="Arial" w:hAnsi="Arial" w:cs="Arial"/>
        </w:rPr>
        <w:t xml:space="preserve"> Namen je prilagoditev pravil varstva potrošnikov digitalni dobi (pojav novih finančnih storitev in novih ponudnikov), kar bo vključevalo širši nabor ponudnikov potrošniškega kreditiranja, ki bodo morali upoštevati določena </w:t>
      </w:r>
      <w:r w:rsidRPr="000D5028">
        <w:rPr>
          <w:rFonts w:ascii="Arial" w:hAnsi="Arial" w:cs="Arial"/>
        </w:rPr>
        <w:lastRenderedPageBreak/>
        <w:t xml:space="preserve">pravila potrošniškega kreditiranja. Z vse večjim pojavom novih ponudnikov potrošniškega kreditiranja (platforme) in pojavom novih finančnih storitev (npr. BNPL - kupi sedaj plačaj pozneje) se pravila potrošniškega kreditiranja prilagajajo tudi vse hitreje razvijajoče se digitalni dobi. </w:t>
      </w:r>
    </w:p>
    <w:p w14:paraId="06B2ACB9" w14:textId="77777777" w:rsidR="00920CE2" w:rsidRPr="000D5028" w:rsidRDefault="00920CE2" w:rsidP="00E70377">
      <w:pPr>
        <w:spacing w:after="0" w:line="276" w:lineRule="auto"/>
        <w:jc w:val="both"/>
        <w:rPr>
          <w:rFonts w:ascii="Arial" w:hAnsi="Arial" w:cs="Arial"/>
        </w:rPr>
      </w:pPr>
    </w:p>
    <w:p w14:paraId="7D978BE6" w14:textId="1459BC23" w:rsidR="009A2A4F" w:rsidRPr="000D5028" w:rsidRDefault="009A2A4F" w:rsidP="00E70377">
      <w:pPr>
        <w:spacing w:after="0" w:line="276" w:lineRule="auto"/>
        <w:jc w:val="both"/>
        <w:rPr>
          <w:rFonts w:ascii="Arial" w:hAnsi="Arial" w:cs="Arial"/>
        </w:rPr>
      </w:pPr>
      <w:r w:rsidRPr="000D5028">
        <w:rPr>
          <w:rFonts w:ascii="Arial" w:hAnsi="Arial" w:cs="Arial"/>
          <w:bCs/>
        </w:rPr>
        <w:t>Načrt</w:t>
      </w:r>
      <w:r w:rsidR="00181742" w:rsidRPr="000D5028">
        <w:rPr>
          <w:rFonts w:ascii="Arial" w:hAnsi="Arial" w:cs="Arial"/>
          <w:bCs/>
        </w:rPr>
        <w:t>ovana</w:t>
      </w:r>
      <w:r w:rsidRPr="000D5028">
        <w:rPr>
          <w:rFonts w:ascii="Arial" w:hAnsi="Arial" w:cs="Arial"/>
          <w:bCs/>
        </w:rPr>
        <w:t xml:space="preserve"> </w:t>
      </w:r>
      <w:r w:rsidR="00181742" w:rsidRPr="000D5028">
        <w:rPr>
          <w:rFonts w:ascii="Arial" w:hAnsi="Arial" w:cs="Arial"/>
          <w:bCs/>
        </w:rPr>
        <w:t>je</w:t>
      </w:r>
      <w:r w:rsidRPr="000D5028">
        <w:rPr>
          <w:rFonts w:ascii="Arial" w:hAnsi="Arial" w:cs="Arial"/>
          <w:bCs/>
        </w:rPr>
        <w:t xml:space="preserve"> tudi novela </w:t>
      </w:r>
      <w:r w:rsidRPr="000D5028">
        <w:rPr>
          <w:rFonts w:ascii="Arial" w:hAnsi="Arial" w:cs="Arial"/>
          <w:b/>
        </w:rPr>
        <w:t>Zakona o gospodarskih družbah</w:t>
      </w:r>
      <w:r w:rsidRPr="000D5028">
        <w:rPr>
          <w:rFonts w:ascii="Arial" w:hAnsi="Arial" w:cs="Arial"/>
          <w:bCs/>
        </w:rPr>
        <w:t>, katerega cilji so:</w:t>
      </w:r>
    </w:p>
    <w:p w14:paraId="39DEF51C" w14:textId="77777777" w:rsidR="009A2A4F" w:rsidRPr="000D5028" w:rsidRDefault="009A2A4F" w:rsidP="000D5028">
      <w:pPr>
        <w:pStyle w:val="ListParagraph"/>
        <w:numPr>
          <w:ilvl w:val="0"/>
          <w:numId w:val="6"/>
        </w:numPr>
        <w:spacing w:after="0" w:line="276" w:lineRule="auto"/>
        <w:jc w:val="both"/>
        <w:rPr>
          <w:rFonts w:ascii="Arial" w:hAnsi="Arial" w:cs="Arial"/>
        </w:rPr>
      </w:pPr>
      <w:r w:rsidRPr="000D5028">
        <w:rPr>
          <w:rFonts w:ascii="Arial" w:hAnsi="Arial" w:cs="Arial"/>
        </w:rPr>
        <w:t>uskladitev slovenskega pravnega reda z evropsko zakonodajo, in sicer z Direktivo (EU) 2019/1151 in Direktivo (EU) 2019/2121;</w:t>
      </w:r>
    </w:p>
    <w:p w14:paraId="396E0512" w14:textId="77777777" w:rsidR="009A2A4F" w:rsidRPr="000D5028" w:rsidRDefault="009A2A4F" w:rsidP="000D5028">
      <w:pPr>
        <w:pStyle w:val="ListParagraph"/>
        <w:numPr>
          <w:ilvl w:val="0"/>
          <w:numId w:val="6"/>
        </w:numPr>
        <w:spacing w:after="0" w:line="276" w:lineRule="auto"/>
        <w:jc w:val="both"/>
        <w:rPr>
          <w:rFonts w:ascii="Arial" w:hAnsi="Arial" w:cs="Arial"/>
        </w:rPr>
      </w:pPr>
      <w:r w:rsidRPr="000D5028">
        <w:rPr>
          <w:rFonts w:ascii="Arial" w:hAnsi="Arial" w:cs="Arial"/>
        </w:rPr>
        <w:t>ureditev pravne podlage za uporabo digitalnih orodij in postopkov v celotnem življenjskem ciklu družbe;</w:t>
      </w:r>
    </w:p>
    <w:p w14:paraId="4CC54B78" w14:textId="77777777" w:rsidR="009A2A4F" w:rsidRPr="000D5028" w:rsidRDefault="009A2A4F" w:rsidP="000D5028">
      <w:pPr>
        <w:pStyle w:val="ListParagraph"/>
        <w:numPr>
          <w:ilvl w:val="0"/>
          <w:numId w:val="6"/>
        </w:numPr>
        <w:spacing w:after="0" w:line="276" w:lineRule="auto"/>
        <w:jc w:val="both"/>
        <w:rPr>
          <w:rFonts w:ascii="Arial" w:hAnsi="Arial" w:cs="Arial"/>
        </w:rPr>
      </w:pPr>
      <w:r w:rsidRPr="000D5028">
        <w:rPr>
          <w:rFonts w:ascii="Arial" w:hAnsi="Arial" w:cs="Arial"/>
        </w:rPr>
        <w:t>ureditev pravne podlage in določitev pravil za spletno ustanavljanje kapitalskih družb, registracijo podružnic in vpis dokumentov in informacij s strani družb in podružnic tudi za čezmejne uporabnike;</w:t>
      </w:r>
    </w:p>
    <w:p w14:paraId="47ED22D2" w14:textId="77777777" w:rsidR="009A2A4F" w:rsidRPr="000D5028" w:rsidRDefault="009A2A4F" w:rsidP="000D5028">
      <w:pPr>
        <w:pStyle w:val="ListParagraph"/>
        <w:numPr>
          <w:ilvl w:val="0"/>
          <w:numId w:val="6"/>
        </w:numPr>
        <w:spacing w:after="0" w:line="276" w:lineRule="auto"/>
        <w:jc w:val="both"/>
        <w:rPr>
          <w:rFonts w:ascii="Arial" w:hAnsi="Arial" w:cs="Arial"/>
        </w:rPr>
      </w:pPr>
      <w:r w:rsidRPr="000D5028">
        <w:rPr>
          <w:rFonts w:ascii="Arial" w:hAnsi="Arial" w:cs="Arial"/>
        </w:rPr>
        <w:t>dopolnitev določb za čezmejne združitve družb;</w:t>
      </w:r>
    </w:p>
    <w:p w14:paraId="6F5D9F2A" w14:textId="77777777" w:rsidR="009A2A4F" w:rsidRPr="000D5028" w:rsidRDefault="009A2A4F" w:rsidP="000D5028">
      <w:pPr>
        <w:pStyle w:val="ListParagraph"/>
        <w:numPr>
          <w:ilvl w:val="0"/>
          <w:numId w:val="6"/>
        </w:numPr>
        <w:spacing w:after="0" w:line="276" w:lineRule="auto"/>
        <w:jc w:val="both"/>
        <w:rPr>
          <w:rFonts w:ascii="Arial" w:hAnsi="Arial" w:cs="Arial"/>
        </w:rPr>
      </w:pPr>
      <w:r w:rsidRPr="000D5028">
        <w:rPr>
          <w:rFonts w:ascii="Arial" w:hAnsi="Arial" w:cs="Arial"/>
        </w:rPr>
        <w:t>določitev novih posebnih, celostnih in strukturiranih postopkov za čezmejna preoblikovanja in čezmejne delitve družb;</w:t>
      </w:r>
    </w:p>
    <w:p w14:paraId="75AFF608" w14:textId="77777777" w:rsidR="009A2A4F" w:rsidRPr="000D5028" w:rsidRDefault="009A2A4F" w:rsidP="000D5028">
      <w:pPr>
        <w:pStyle w:val="ListParagraph"/>
        <w:numPr>
          <w:ilvl w:val="0"/>
          <w:numId w:val="6"/>
        </w:numPr>
        <w:spacing w:after="0" w:line="276" w:lineRule="auto"/>
        <w:jc w:val="both"/>
        <w:rPr>
          <w:rFonts w:ascii="Arial" w:hAnsi="Arial" w:cs="Arial"/>
        </w:rPr>
      </w:pPr>
      <w:r w:rsidRPr="000D5028">
        <w:rPr>
          <w:rFonts w:ascii="Arial" w:hAnsi="Arial" w:cs="Arial"/>
        </w:rPr>
        <w:t>olajšanje in spodbujanje čezmejne mobilnosti in poslovanje družb na notranjem trgu ter hkrati zagotovitev ustreznega varstva deležnikom družb;</w:t>
      </w:r>
    </w:p>
    <w:p w14:paraId="7A7E80C5" w14:textId="77777777" w:rsidR="009A2A4F" w:rsidRPr="000D5028" w:rsidRDefault="009A2A4F" w:rsidP="000D5028">
      <w:pPr>
        <w:pStyle w:val="ListParagraph"/>
        <w:numPr>
          <w:ilvl w:val="0"/>
          <w:numId w:val="6"/>
        </w:numPr>
        <w:spacing w:after="0" w:line="276" w:lineRule="auto"/>
        <w:jc w:val="both"/>
        <w:rPr>
          <w:rFonts w:ascii="Arial" w:hAnsi="Arial" w:cs="Arial"/>
        </w:rPr>
      </w:pPr>
      <w:r w:rsidRPr="000D5028">
        <w:rPr>
          <w:rFonts w:ascii="Arial" w:hAnsi="Arial" w:cs="Arial"/>
        </w:rPr>
        <w:t>zagotovitev dostopa do celovitih in brezplačnih informacij o družbah na enem mestu;</w:t>
      </w:r>
    </w:p>
    <w:p w14:paraId="621F0D1C" w14:textId="77777777" w:rsidR="009A2A4F" w:rsidRPr="000D5028" w:rsidRDefault="009A2A4F" w:rsidP="000D5028">
      <w:pPr>
        <w:pStyle w:val="ListParagraph"/>
        <w:numPr>
          <w:ilvl w:val="0"/>
          <w:numId w:val="6"/>
        </w:numPr>
        <w:spacing w:after="0" w:line="276" w:lineRule="auto"/>
        <w:jc w:val="both"/>
        <w:rPr>
          <w:rFonts w:ascii="Arial" w:hAnsi="Arial" w:cs="Arial"/>
        </w:rPr>
      </w:pPr>
      <w:r w:rsidRPr="000D5028">
        <w:rPr>
          <w:rFonts w:ascii="Arial" w:hAnsi="Arial" w:cs="Arial"/>
        </w:rPr>
        <w:t>izboljšati korporativno upravljanje gospodarskih družb;</w:t>
      </w:r>
    </w:p>
    <w:p w14:paraId="5C46DBA3" w14:textId="77777777" w:rsidR="009A2A4F" w:rsidRPr="000D5028" w:rsidRDefault="009A2A4F" w:rsidP="000D5028">
      <w:pPr>
        <w:pStyle w:val="ListParagraph"/>
        <w:numPr>
          <w:ilvl w:val="0"/>
          <w:numId w:val="6"/>
        </w:numPr>
        <w:spacing w:after="0" w:line="276" w:lineRule="auto"/>
        <w:jc w:val="both"/>
        <w:rPr>
          <w:rFonts w:ascii="Arial" w:hAnsi="Arial" w:cs="Arial"/>
        </w:rPr>
      </w:pPr>
      <w:r w:rsidRPr="000D5028">
        <w:rPr>
          <w:rFonts w:ascii="Arial" w:hAnsi="Arial" w:cs="Arial"/>
        </w:rPr>
        <w:t>odpraviti nekatere pomanjkljivosti veljavne ureditve;</w:t>
      </w:r>
    </w:p>
    <w:p w14:paraId="2564EEB5" w14:textId="77777777" w:rsidR="009A2A4F" w:rsidRPr="000D5028" w:rsidRDefault="009A2A4F" w:rsidP="000D5028">
      <w:pPr>
        <w:pStyle w:val="ListParagraph"/>
        <w:numPr>
          <w:ilvl w:val="0"/>
          <w:numId w:val="6"/>
        </w:numPr>
        <w:spacing w:after="0" w:line="276" w:lineRule="auto"/>
        <w:jc w:val="both"/>
        <w:rPr>
          <w:rFonts w:ascii="Arial" w:hAnsi="Arial" w:cs="Arial"/>
        </w:rPr>
      </w:pPr>
      <w:r w:rsidRPr="000D5028">
        <w:rPr>
          <w:rFonts w:ascii="Arial" w:hAnsi="Arial" w:cs="Arial"/>
        </w:rPr>
        <w:t>dopolniti kazenske določbe.</w:t>
      </w:r>
    </w:p>
    <w:p w14:paraId="2C265E36" w14:textId="77777777" w:rsidR="009A2A4F" w:rsidRPr="000D5028" w:rsidRDefault="009A2A4F" w:rsidP="00E70377">
      <w:pPr>
        <w:spacing w:after="0" w:line="276" w:lineRule="auto"/>
        <w:jc w:val="both"/>
        <w:rPr>
          <w:rFonts w:ascii="Arial" w:hAnsi="Arial" w:cs="Arial"/>
          <w:b/>
        </w:rPr>
      </w:pPr>
    </w:p>
    <w:p w14:paraId="56F909E5" w14:textId="77777777" w:rsidR="009A2A4F" w:rsidRPr="000D5028" w:rsidRDefault="009A2A4F" w:rsidP="00E70377">
      <w:pPr>
        <w:spacing w:after="0" w:line="276" w:lineRule="auto"/>
        <w:jc w:val="both"/>
        <w:rPr>
          <w:rFonts w:ascii="Arial" w:hAnsi="Arial" w:cs="Arial"/>
        </w:rPr>
      </w:pPr>
      <w:r w:rsidRPr="000D5028">
        <w:rPr>
          <w:rFonts w:ascii="Arial" w:hAnsi="Arial" w:cs="Arial"/>
        </w:rPr>
        <w:t xml:space="preserve">Z naslednjo načrtovano spremembo Zakona o gospodarskih družbah pa bodo v slovenski pravni red prenesene Direktiva glede razkritja davčnih informacij v zvezi z dohodki s strani nekaterih podjetij in podružnic, Direktiva glede poročanja podjetij o </w:t>
      </w:r>
      <w:proofErr w:type="spellStart"/>
      <w:r w:rsidRPr="000D5028">
        <w:rPr>
          <w:rFonts w:ascii="Arial" w:hAnsi="Arial" w:cs="Arial"/>
        </w:rPr>
        <w:t>trajnostnosti</w:t>
      </w:r>
      <w:proofErr w:type="spellEnd"/>
      <w:r w:rsidRPr="000D5028">
        <w:rPr>
          <w:rFonts w:ascii="Arial" w:hAnsi="Arial" w:cs="Arial"/>
        </w:rPr>
        <w:t xml:space="preserve"> in o zagotavljanju uravnotežene zastopanosti spolov med direktorji družb, ki kotirajo na borzi, in s tem povezanih ukrepih.</w:t>
      </w:r>
    </w:p>
    <w:p w14:paraId="2AFD6C96" w14:textId="77777777" w:rsidR="009A2A4F" w:rsidRPr="000D5028" w:rsidRDefault="009A2A4F" w:rsidP="00E70377">
      <w:pPr>
        <w:spacing w:after="0" w:line="276" w:lineRule="auto"/>
        <w:jc w:val="both"/>
        <w:rPr>
          <w:rFonts w:ascii="Arial" w:hAnsi="Arial" w:cs="Arial"/>
          <w:b/>
        </w:rPr>
      </w:pPr>
    </w:p>
    <w:p w14:paraId="573B7A87" w14:textId="77777777" w:rsidR="009A2A4F" w:rsidRPr="000D5028" w:rsidRDefault="009A2A4F" w:rsidP="00E70377">
      <w:pPr>
        <w:spacing w:after="0" w:line="276" w:lineRule="auto"/>
        <w:jc w:val="both"/>
        <w:rPr>
          <w:rFonts w:ascii="Arial" w:hAnsi="Arial" w:cs="Arial"/>
        </w:rPr>
      </w:pPr>
      <w:r w:rsidRPr="000D5028">
        <w:rPr>
          <w:rFonts w:ascii="Arial" w:hAnsi="Arial" w:cs="Arial"/>
          <w:b/>
        </w:rPr>
        <w:t>Nova zakonodaja o poslovnem registru Slovenije bo omogočala</w:t>
      </w:r>
      <w:r w:rsidRPr="000D5028">
        <w:rPr>
          <w:rFonts w:ascii="Arial" w:hAnsi="Arial" w:cs="Arial"/>
        </w:rPr>
        <w:t>, da bi se vsi poslovni subjekti v Sloveniji vpisovali v en register, ki bo skupaj z rešitvami e-Uprave za gospodarstvo bistveno prispevala k poenostavitvi postopkov podjetij v razmerju do zunanjega okolja;</w:t>
      </w:r>
    </w:p>
    <w:p w14:paraId="1FD86430" w14:textId="19106C1D" w:rsidR="009A2A4F" w:rsidRPr="000D5028" w:rsidRDefault="009A2A4F" w:rsidP="000D5028">
      <w:pPr>
        <w:pStyle w:val="ListParagraph"/>
        <w:numPr>
          <w:ilvl w:val="0"/>
          <w:numId w:val="5"/>
        </w:numPr>
        <w:spacing w:after="0" w:line="276" w:lineRule="auto"/>
        <w:jc w:val="both"/>
        <w:rPr>
          <w:rFonts w:ascii="Arial" w:hAnsi="Arial" w:cs="Arial"/>
        </w:rPr>
      </w:pPr>
      <w:r w:rsidRPr="000D5028">
        <w:rPr>
          <w:rFonts w:ascii="Arial" w:hAnsi="Arial" w:cs="Arial"/>
        </w:rPr>
        <w:t>poenostaviti in poenotiti postopke registracije poslovnih subjektov, zlasti tistih, ki se najprej vpišejo v primarni register, potem pa še v poslovni register. Gre za okvirno za 22 skupin poslovnih subjektov, ki se vodijo v 22 registrih pri 13 organih</w:t>
      </w:r>
      <w:r w:rsidR="00181742" w:rsidRPr="000D5028">
        <w:rPr>
          <w:rFonts w:ascii="Arial" w:hAnsi="Arial" w:cs="Arial"/>
        </w:rPr>
        <w:t>,</w:t>
      </w:r>
    </w:p>
    <w:p w14:paraId="4B88426E" w14:textId="77777777" w:rsidR="009A2A4F" w:rsidRPr="000D5028" w:rsidRDefault="009A2A4F" w:rsidP="000D5028">
      <w:pPr>
        <w:pStyle w:val="ListParagraph"/>
        <w:numPr>
          <w:ilvl w:val="0"/>
          <w:numId w:val="5"/>
        </w:numPr>
        <w:spacing w:after="0" w:line="276" w:lineRule="auto"/>
        <w:jc w:val="both"/>
        <w:rPr>
          <w:rFonts w:ascii="Arial" w:hAnsi="Arial" w:cs="Arial"/>
        </w:rPr>
      </w:pPr>
      <w:r w:rsidRPr="000D5028">
        <w:rPr>
          <w:rFonts w:ascii="Arial" w:hAnsi="Arial" w:cs="Arial"/>
        </w:rPr>
        <w:t>digitalizirati postopke vpisa poslovnih subjektov v poslovni register prek informacijskega sistema za podporo poslovnim subjektom (SPOT),</w:t>
      </w:r>
    </w:p>
    <w:p w14:paraId="45694A41" w14:textId="77777777" w:rsidR="009A2A4F" w:rsidRPr="000D5028" w:rsidRDefault="009A2A4F" w:rsidP="000D5028">
      <w:pPr>
        <w:pStyle w:val="ListParagraph"/>
        <w:numPr>
          <w:ilvl w:val="0"/>
          <w:numId w:val="5"/>
        </w:numPr>
        <w:spacing w:after="0" w:line="276" w:lineRule="auto"/>
        <w:jc w:val="both"/>
        <w:rPr>
          <w:rFonts w:ascii="Arial" w:hAnsi="Arial" w:cs="Arial"/>
        </w:rPr>
      </w:pPr>
      <w:r w:rsidRPr="000D5028">
        <w:rPr>
          <w:rFonts w:ascii="Arial" w:hAnsi="Arial" w:cs="Arial"/>
        </w:rPr>
        <w:t xml:space="preserve">določiti vodenje podatkov o poslovnih subjektih na enem mestu, tj. v poslovnem registru, </w:t>
      </w:r>
    </w:p>
    <w:p w14:paraId="735286B6" w14:textId="77777777" w:rsidR="009A2A4F" w:rsidRPr="000D5028" w:rsidRDefault="009A2A4F" w:rsidP="000D5028">
      <w:pPr>
        <w:pStyle w:val="ListParagraph"/>
        <w:numPr>
          <w:ilvl w:val="0"/>
          <w:numId w:val="5"/>
        </w:numPr>
        <w:spacing w:after="0" w:line="276" w:lineRule="auto"/>
        <w:jc w:val="both"/>
        <w:rPr>
          <w:rFonts w:ascii="Arial" w:hAnsi="Arial" w:cs="Arial"/>
        </w:rPr>
      </w:pPr>
      <w:r w:rsidRPr="000D5028">
        <w:rPr>
          <w:rFonts w:ascii="Arial" w:hAnsi="Arial" w:cs="Arial"/>
        </w:rPr>
        <w:t>zagotoviti mehanizme za vodenje ažurnih podatkov o vseh poslovnih subjektih,</w:t>
      </w:r>
    </w:p>
    <w:p w14:paraId="4006F1EC" w14:textId="77777777" w:rsidR="009A2A4F" w:rsidRPr="000D5028" w:rsidRDefault="009A2A4F" w:rsidP="000D5028">
      <w:pPr>
        <w:pStyle w:val="ListParagraph"/>
        <w:numPr>
          <w:ilvl w:val="0"/>
          <w:numId w:val="5"/>
        </w:numPr>
        <w:spacing w:after="0" w:line="276" w:lineRule="auto"/>
        <w:jc w:val="both"/>
        <w:rPr>
          <w:rFonts w:ascii="Arial" w:hAnsi="Arial" w:cs="Arial"/>
        </w:rPr>
      </w:pPr>
      <w:r w:rsidRPr="000D5028">
        <w:rPr>
          <w:rFonts w:ascii="Arial" w:hAnsi="Arial" w:cs="Arial"/>
        </w:rPr>
        <w:t>zagotoviti večjo pravno varnost in varnost pravnega prometa.</w:t>
      </w:r>
    </w:p>
    <w:p w14:paraId="77E13638" w14:textId="77777777" w:rsidR="00920CE2" w:rsidRPr="000D5028" w:rsidRDefault="00920CE2" w:rsidP="00E70377">
      <w:pPr>
        <w:spacing w:after="0" w:line="276" w:lineRule="auto"/>
        <w:jc w:val="both"/>
        <w:rPr>
          <w:rFonts w:ascii="Arial" w:hAnsi="Arial" w:cs="Arial"/>
          <w:b/>
          <w:bCs/>
        </w:rPr>
      </w:pPr>
    </w:p>
    <w:p w14:paraId="657BC3AC" w14:textId="3AE5CEAB" w:rsidR="009A2A4F" w:rsidRPr="000D5028" w:rsidRDefault="009A2A4F" w:rsidP="00E70377">
      <w:pPr>
        <w:spacing w:after="0" w:line="276" w:lineRule="auto"/>
        <w:jc w:val="both"/>
        <w:rPr>
          <w:rFonts w:ascii="Arial" w:hAnsi="Arial" w:cs="Arial"/>
        </w:rPr>
      </w:pPr>
      <w:r w:rsidRPr="000D5028">
        <w:rPr>
          <w:rFonts w:ascii="Arial" w:hAnsi="Arial" w:cs="Arial"/>
          <w:b/>
          <w:bCs/>
        </w:rPr>
        <w:t>Področje</w:t>
      </w:r>
      <w:r w:rsidRPr="000D5028">
        <w:rPr>
          <w:rFonts w:ascii="Arial" w:hAnsi="Arial" w:cs="Arial"/>
        </w:rPr>
        <w:t xml:space="preserve"> </w:t>
      </w:r>
      <w:r w:rsidRPr="000D5028">
        <w:rPr>
          <w:rFonts w:ascii="Arial" w:hAnsi="Arial" w:cs="Arial"/>
          <w:b/>
          <w:bCs/>
        </w:rPr>
        <w:t>javnega naročanja v Sloveniji</w:t>
      </w:r>
      <w:r w:rsidRPr="000D5028">
        <w:rPr>
          <w:rFonts w:ascii="Arial" w:hAnsi="Arial" w:cs="Arial"/>
        </w:rPr>
        <w:t xml:space="preserve"> je zelo razdrobljeno, izvaja ga okoli 3.000 naročnikov. Delež vseh oddanih javnih naročil je v letu 2021 znašal 14,8 % </w:t>
      </w:r>
      <w:r w:rsidR="00823B4F" w:rsidRPr="000D5028">
        <w:rPr>
          <w:rFonts w:ascii="Arial" w:hAnsi="Arial" w:cs="Arial"/>
        </w:rPr>
        <w:t>BDP</w:t>
      </w:r>
      <w:r w:rsidRPr="000D5028">
        <w:rPr>
          <w:rFonts w:ascii="Arial" w:hAnsi="Arial" w:cs="Arial"/>
        </w:rPr>
        <w:t xml:space="preserve">. Javno naročanje ima velik strateški pomen, naročniki so predstavniki širšega javnega sektorja, preko javnega naročanja pa se aktivno zasleduje tudi sekundarne politike (trajnostno, inovativno in socialno javno naročanje). Z dodajanjem novih vidikov in zahtev se povečuje kompleksnost izvajanja javnih naročil, zato bo v letih 2023 in 2024 Ministrstvo za javno upravo z izvedbo namenskih delavnic in pilotnih projektov </w:t>
      </w:r>
      <w:r w:rsidR="002551C1" w:rsidRPr="000D5028">
        <w:rPr>
          <w:rFonts w:ascii="Arial" w:hAnsi="Arial" w:cs="Arial"/>
        </w:rPr>
        <w:t xml:space="preserve">skušalo </w:t>
      </w:r>
      <w:r w:rsidRPr="000D5028">
        <w:rPr>
          <w:rFonts w:ascii="Arial" w:hAnsi="Arial" w:cs="Arial"/>
          <w:b/>
          <w:bCs/>
        </w:rPr>
        <w:t>povečati sodelovanje med naročniki</w:t>
      </w:r>
      <w:r w:rsidRPr="000D5028">
        <w:rPr>
          <w:rFonts w:ascii="Arial" w:hAnsi="Arial" w:cs="Arial"/>
        </w:rPr>
        <w:t xml:space="preserve">, zlasti manjšimi (manjše lokalne skupnosti in javni zavodi). Poseben poudarek se daje tudi področju zelenih javnih naročil, kjer bodo vsebinsko </w:t>
      </w:r>
      <w:r w:rsidRPr="000D5028">
        <w:rPr>
          <w:rFonts w:ascii="Arial" w:hAnsi="Arial" w:cs="Arial"/>
        </w:rPr>
        <w:lastRenderedPageBreak/>
        <w:t>pristojna ministrstva organizirala posebne delavnice za javne naročnike, z namenom širjenja znanja o tem področju in lažjega izvajanja postopkov v skladu z zakonodajo.</w:t>
      </w:r>
    </w:p>
    <w:p w14:paraId="4A544A81" w14:textId="77777777" w:rsidR="00920CE2" w:rsidRPr="000D5028" w:rsidRDefault="00920CE2" w:rsidP="00E70377">
      <w:pPr>
        <w:spacing w:after="0" w:line="276" w:lineRule="auto"/>
        <w:jc w:val="both"/>
        <w:rPr>
          <w:rFonts w:ascii="Arial" w:hAnsi="Arial" w:cs="Arial"/>
        </w:rPr>
      </w:pPr>
    </w:p>
    <w:p w14:paraId="580E8EA0" w14:textId="1EBB14D3" w:rsidR="009A2A4F" w:rsidRPr="000D5028" w:rsidRDefault="009A2A4F" w:rsidP="00E70377">
      <w:pPr>
        <w:spacing w:after="0" w:line="276" w:lineRule="auto"/>
        <w:jc w:val="both"/>
        <w:rPr>
          <w:rFonts w:ascii="Arial" w:hAnsi="Arial" w:cs="Arial"/>
        </w:rPr>
      </w:pPr>
      <w:r w:rsidRPr="000D5028">
        <w:rPr>
          <w:rFonts w:ascii="Arial" w:hAnsi="Arial" w:cs="Arial"/>
          <w:b/>
          <w:bCs/>
        </w:rPr>
        <w:t>Spremembe Zakona o javnem naročanju</w:t>
      </w:r>
      <w:r w:rsidRPr="000D5028">
        <w:rPr>
          <w:rFonts w:ascii="Arial" w:hAnsi="Arial" w:cs="Arial"/>
        </w:rPr>
        <w:t xml:space="preserve"> v letu 2023 bodo prinesle izboljšave na področju razlogov za izključitev in urejanja popravnega mehanizma, kar bo med ponudnike na trgu javnih naročil vneslo višjo stopnjo enakopravnosti, naročnikom pa omogočilo boljše prilagajanje okoliščinam. Poleg tega bo sprememba zakona vpeljala obveznost naročnikov o predhodnem obveščanju ustreznih nadzornih organov o razlogih za uporabo postopka s pogajanji brez predhodne objave, ki predstavlja najmanj transparenten postopek, ki ga je potrebno uporabljati restriktivno. V letu 2023 bo nato sledila še sprememba Zakona o javnem naročanju na področju obrambe in varnosti, s ciljem zagotoviti prožno in gospodarno javno naročanje na področju obrambe in varnosti.</w:t>
      </w:r>
    </w:p>
    <w:p w14:paraId="0A1AB3F4" w14:textId="77777777" w:rsidR="00920CE2" w:rsidRPr="000D5028" w:rsidRDefault="00920CE2" w:rsidP="00E70377">
      <w:pPr>
        <w:spacing w:after="0" w:line="276" w:lineRule="auto"/>
        <w:jc w:val="both"/>
        <w:rPr>
          <w:rFonts w:ascii="Arial" w:hAnsi="Arial" w:cs="Arial"/>
        </w:rPr>
      </w:pPr>
    </w:p>
    <w:p w14:paraId="4182749B" w14:textId="3D764E30" w:rsidR="009A2A4F" w:rsidRPr="000D5028" w:rsidRDefault="009A2A4F" w:rsidP="00E70377">
      <w:pPr>
        <w:spacing w:after="0" w:line="276" w:lineRule="auto"/>
        <w:jc w:val="both"/>
        <w:rPr>
          <w:rFonts w:ascii="Arial" w:hAnsi="Arial" w:cs="Arial"/>
        </w:rPr>
      </w:pPr>
      <w:r w:rsidRPr="000D5028">
        <w:rPr>
          <w:rFonts w:ascii="Arial" w:hAnsi="Arial" w:cs="Arial"/>
        </w:rPr>
        <w:t xml:space="preserve">Sistem javnega naročanja primarno določa pravo EU, zato je slovenski zakonodajalec izjemno omejen pri zakonodajnem urejanju. Poleg zakonodajnih rešitev so tako bistveni tudi spremljevalni mehki in nadzorni ukrepi. Vzporedno s spremembo zakonodaje bodo izvedeni redni usklajevalni sestanki z zagovorniki javnega interesa, ki bodo obveščeni o namenu in razlogih za izvedbo </w:t>
      </w:r>
      <w:proofErr w:type="spellStart"/>
      <w:r w:rsidRPr="000D5028">
        <w:rPr>
          <w:rFonts w:ascii="Arial" w:hAnsi="Arial" w:cs="Arial"/>
        </w:rPr>
        <w:t>netransparentnih</w:t>
      </w:r>
      <w:proofErr w:type="spellEnd"/>
      <w:r w:rsidRPr="000D5028">
        <w:rPr>
          <w:rFonts w:ascii="Arial" w:hAnsi="Arial" w:cs="Arial"/>
        </w:rPr>
        <w:t xml:space="preserve"> postopkov in bodo po potrebi lahko sprožili postopek revizije. Sprememba zakonodaje bo v letu 2023 podprta tudi z </w:t>
      </w:r>
      <w:r w:rsidRPr="000D5028">
        <w:rPr>
          <w:rFonts w:ascii="Arial" w:hAnsi="Arial" w:cs="Arial"/>
          <w:b/>
          <w:bCs/>
        </w:rPr>
        <w:t>nadgradnjo informacijskega sistema e-JN</w:t>
      </w:r>
      <w:r w:rsidRPr="000D5028">
        <w:rPr>
          <w:rFonts w:ascii="Arial" w:hAnsi="Arial" w:cs="Arial"/>
        </w:rPr>
        <w:t xml:space="preserve">, ki bo omogočil hitro in varno elektronsko preverjanje vseh razlogov za izključitev, tudi v centralni kazenski evidenci. V letu 2024 bo izvedena </w:t>
      </w:r>
      <w:r w:rsidRPr="000D5028">
        <w:rPr>
          <w:rFonts w:ascii="Arial" w:hAnsi="Arial" w:cs="Arial"/>
          <w:b/>
          <w:bCs/>
        </w:rPr>
        <w:t>neodvisna analiza učinka reform javnega naročanja</w:t>
      </w:r>
      <w:r w:rsidRPr="000D5028">
        <w:rPr>
          <w:rFonts w:ascii="Arial" w:hAnsi="Arial" w:cs="Arial"/>
        </w:rPr>
        <w:t xml:space="preserve"> ter oblikovanje ukrepov in ciljev za izboljšanje sistema javnega naročanja. Študija bo analizirala številne, v letih 2021-2023 izvedene, ukrepe in projekte ter identificirala nadaljnje vrzeli v sistemu.</w:t>
      </w:r>
    </w:p>
    <w:p w14:paraId="7EA26A44" w14:textId="77777777" w:rsidR="00920CE2" w:rsidRPr="000D5028" w:rsidRDefault="00920CE2" w:rsidP="00E70377">
      <w:pPr>
        <w:spacing w:after="0" w:line="276" w:lineRule="auto"/>
        <w:jc w:val="both"/>
        <w:rPr>
          <w:rFonts w:ascii="Arial" w:hAnsi="Arial" w:cs="Arial"/>
        </w:rPr>
      </w:pPr>
    </w:p>
    <w:p w14:paraId="44C0280A" w14:textId="74EFD4A7" w:rsidR="009A2A4F" w:rsidRPr="000D5028" w:rsidRDefault="009A2A4F" w:rsidP="00E70377">
      <w:pPr>
        <w:spacing w:after="0" w:line="276" w:lineRule="auto"/>
        <w:jc w:val="both"/>
        <w:rPr>
          <w:rFonts w:ascii="Arial" w:hAnsi="Arial" w:cs="Arial"/>
        </w:rPr>
      </w:pPr>
      <w:r w:rsidRPr="000D5028">
        <w:rPr>
          <w:rFonts w:ascii="Arial" w:hAnsi="Arial" w:cs="Arial"/>
        </w:rPr>
        <w:t xml:space="preserve">Z namenom zagotavljanja višje stopnje profesionalizacije na področju javnega naročanja je v letu 2023 vzpostavljena </w:t>
      </w:r>
      <w:r w:rsidRPr="000D5028">
        <w:rPr>
          <w:rFonts w:ascii="Arial" w:hAnsi="Arial" w:cs="Arial"/>
          <w:b/>
          <w:bCs/>
        </w:rPr>
        <w:t>Akademija javnega naročanja</w:t>
      </w:r>
      <w:r w:rsidRPr="000D5028">
        <w:rPr>
          <w:rFonts w:ascii="Arial" w:hAnsi="Arial" w:cs="Arial"/>
        </w:rPr>
        <w:t>. Gre za program usposabljanja s preverjenimi in tematsko zaokroženimi vsebinami s področja javnega naročanja, ki bo nadgrajen z dodatnimi delavnicami oz. seminarji, ki bodo namenjeni specifičnim aktualnim tematikam, tako za naročnike kot za gospodarske subjekte, ki sodelujejo pri javnih naročilih. Vzporedno bo</w:t>
      </w:r>
      <w:r w:rsidR="00823B4F" w:rsidRPr="000D5028">
        <w:rPr>
          <w:rFonts w:ascii="Arial" w:hAnsi="Arial" w:cs="Arial"/>
        </w:rPr>
        <w:t>do p</w:t>
      </w:r>
      <w:r w:rsidRPr="000D5028">
        <w:rPr>
          <w:rFonts w:ascii="Arial" w:hAnsi="Arial" w:cs="Arial"/>
        </w:rPr>
        <w:t>oveča</w:t>
      </w:r>
      <w:r w:rsidR="00823B4F" w:rsidRPr="000D5028">
        <w:rPr>
          <w:rFonts w:ascii="Arial" w:hAnsi="Arial" w:cs="Arial"/>
        </w:rPr>
        <w:t>ne</w:t>
      </w:r>
      <w:r w:rsidRPr="000D5028">
        <w:rPr>
          <w:rFonts w:ascii="Arial" w:hAnsi="Arial" w:cs="Arial"/>
        </w:rPr>
        <w:t xml:space="preserve"> </w:t>
      </w:r>
      <w:r w:rsidRPr="000D5028">
        <w:rPr>
          <w:rFonts w:ascii="Arial" w:hAnsi="Arial" w:cs="Arial"/>
          <w:b/>
          <w:bCs/>
        </w:rPr>
        <w:t>svetovalne aktivnosti</w:t>
      </w:r>
      <w:r w:rsidRPr="000D5028">
        <w:rPr>
          <w:rFonts w:ascii="Arial" w:hAnsi="Arial" w:cs="Arial"/>
        </w:rPr>
        <w:t xml:space="preserve"> in razvi</w:t>
      </w:r>
      <w:r w:rsidR="00823B4F" w:rsidRPr="000D5028">
        <w:rPr>
          <w:rFonts w:ascii="Arial" w:hAnsi="Arial" w:cs="Arial"/>
        </w:rPr>
        <w:t>ta</w:t>
      </w:r>
      <w:r w:rsidRPr="000D5028">
        <w:rPr>
          <w:rFonts w:ascii="Arial" w:hAnsi="Arial" w:cs="Arial"/>
        </w:rPr>
        <w:t xml:space="preserve"> </w:t>
      </w:r>
      <w:r w:rsidRPr="000D5028">
        <w:rPr>
          <w:rFonts w:ascii="Arial" w:hAnsi="Arial" w:cs="Arial"/>
          <w:b/>
          <w:bCs/>
        </w:rPr>
        <w:t>nova interaktivna orodja</w:t>
      </w:r>
      <w:r w:rsidRPr="000D5028">
        <w:rPr>
          <w:rFonts w:ascii="Arial" w:hAnsi="Arial" w:cs="Arial"/>
        </w:rPr>
        <w:t xml:space="preserve"> oz. priročnik</w:t>
      </w:r>
      <w:r w:rsidR="00823B4F" w:rsidRPr="000D5028">
        <w:rPr>
          <w:rFonts w:ascii="Arial" w:hAnsi="Arial" w:cs="Arial"/>
        </w:rPr>
        <w:t>i</w:t>
      </w:r>
      <w:r w:rsidRPr="000D5028">
        <w:rPr>
          <w:rFonts w:ascii="Arial" w:hAnsi="Arial" w:cs="Arial"/>
        </w:rPr>
        <w:t xml:space="preserve"> za boljše načrtovanje in izvajanje javnih naročil. S ciljem tehnološke posodobitve bo izveden tehnični pregled obstoječih digitalnih rešitev in portalov, prav tako bo pripravljena </w:t>
      </w:r>
      <w:r w:rsidRPr="000D5028">
        <w:rPr>
          <w:rFonts w:ascii="Arial" w:hAnsi="Arial" w:cs="Arial"/>
          <w:b/>
          <w:bCs/>
        </w:rPr>
        <w:t>nova Strategija digitalnega javnega naročanja</w:t>
      </w:r>
      <w:r w:rsidRPr="000D5028">
        <w:rPr>
          <w:rFonts w:ascii="Arial" w:hAnsi="Arial" w:cs="Arial"/>
        </w:rPr>
        <w:t>.</w:t>
      </w:r>
    </w:p>
    <w:p w14:paraId="1ACCD749" w14:textId="77777777" w:rsidR="009A2A4F" w:rsidRPr="000D5028" w:rsidRDefault="009A2A4F" w:rsidP="00E70377">
      <w:pPr>
        <w:spacing w:after="0" w:line="276" w:lineRule="auto"/>
        <w:jc w:val="both"/>
        <w:rPr>
          <w:rFonts w:ascii="Arial" w:hAnsi="Arial" w:cs="Arial"/>
        </w:rPr>
      </w:pPr>
    </w:p>
    <w:p w14:paraId="3F6BC238" w14:textId="77777777" w:rsidR="009A2A4F" w:rsidRPr="000D5028" w:rsidRDefault="009A2A4F" w:rsidP="00E70377">
      <w:pPr>
        <w:pStyle w:val="Heading3"/>
        <w:numPr>
          <w:ilvl w:val="2"/>
          <w:numId w:val="2"/>
        </w:numPr>
        <w:spacing w:before="0" w:line="276" w:lineRule="auto"/>
        <w:jc w:val="both"/>
        <w:rPr>
          <w:rFonts w:ascii="Arial" w:hAnsi="Arial" w:cs="Arial"/>
          <w:b/>
          <w:bCs/>
          <w:color w:val="4472C4" w:themeColor="accent1"/>
          <w:sz w:val="22"/>
          <w:szCs w:val="22"/>
        </w:rPr>
      </w:pPr>
      <w:bookmarkStart w:id="18" w:name="_Toc131424204"/>
      <w:r w:rsidRPr="000D5028">
        <w:rPr>
          <w:rFonts w:ascii="Arial" w:hAnsi="Arial" w:cs="Arial"/>
          <w:b/>
          <w:bCs/>
          <w:color w:val="4472C4" w:themeColor="accent1"/>
          <w:sz w:val="22"/>
          <w:szCs w:val="22"/>
        </w:rPr>
        <w:t>Poslovno okolje</w:t>
      </w:r>
      <w:bookmarkEnd w:id="18"/>
    </w:p>
    <w:p w14:paraId="2406A8C0" w14:textId="77777777" w:rsidR="009A2A4F" w:rsidRPr="000D5028" w:rsidRDefault="009A2A4F" w:rsidP="00E70377">
      <w:pPr>
        <w:spacing w:after="0" w:line="276" w:lineRule="auto"/>
        <w:jc w:val="both"/>
        <w:rPr>
          <w:rFonts w:ascii="Arial" w:hAnsi="Arial" w:cs="Arial"/>
        </w:rPr>
      </w:pPr>
    </w:p>
    <w:p w14:paraId="2E848F63" w14:textId="27A2CAF9" w:rsidR="009A2A4F" w:rsidRPr="000D5028" w:rsidRDefault="009A2A4F" w:rsidP="00E70377">
      <w:pPr>
        <w:pStyle w:val="FootnoteText"/>
        <w:spacing w:line="276" w:lineRule="auto"/>
        <w:jc w:val="both"/>
        <w:rPr>
          <w:rFonts w:ascii="Arial" w:eastAsia="Wingdings" w:hAnsi="Arial" w:cs="Arial"/>
          <w:color w:val="000000" w:themeColor="text1"/>
          <w:sz w:val="22"/>
          <w:szCs w:val="22"/>
        </w:rPr>
      </w:pPr>
      <w:r w:rsidRPr="000D5028">
        <w:rPr>
          <w:rFonts w:ascii="Arial" w:hAnsi="Arial" w:cs="Arial"/>
          <w:iCs/>
          <w:sz w:val="22"/>
          <w:szCs w:val="22"/>
        </w:rPr>
        <w:t xml:space="preserve">V Sloveniji se večina virov financiranja zagotavlja prek bančnega sistema. Ta je v Sloveniji dobro razvit in dosega visoko stopnjo zaupanja prebivalstva in gospodarstva, kar pa ni mogoče trditi za trg kapitala. Težave, s katerimi se slovenski trg kapitala sooča, so predvsem povezane z njegovo majhnostjo, tako v smislu likvidnosti, kot glede števila finančnih instrumentov, s katerimi se trguje, ter nerazvitostjo in neprepoznavnostjo. </w:t>
      </w:r>
      <w:r w:rsidRPr="000D5028">
        <w:rPr>
          <w:rFonts w:ascii="Arial" w:hAnsi="Arial" w:cs="Arial"/>
          <w:bCs/>
          <w:sz w:val="22"/>
          <w:szCs w:val="22"/>
        </w:rPr>
        <w:t xml:space="preserve">Vlada je marca 2023 sprejela </w:t>
      </w:r>
      <w:bookmarkStart w:id="19" w:name="_Hlk131057023"/>
      <w:r w:rsidRPr="000D5028">
        <w:rPr>
          <w:rFonts w:ascii="Arial" w:hAnsi="Arial" w:cs="Arial"/>
          <w:b/>
          <w:sz w:val="22"/>
          <w:szCs w:val="22"/>
        </w:rPr>
        <w:t xml:space="preserve">Strategijo razvoja trga kapitala v Sloveniji za obdobje 2023-2030, </w:t>
      </w:r>
      <w:r w:rsidRPr="000D5028">
        <w:rPr>
          <w:rFonts w:ascii="Arial" w:hAnsi="Arial" w:cs="Arial"/>
          <w:bCs/>
          <w:sz w:val="22"/>
          <w:szCs w:val="22"/>
        </w:rPr>
        <w:t>ki</w:t>
      </w:r>
      <w:r w:rsidRPr="000D5028">
        <w:rPr>
          <w:rFonts w:ascii="Arial" w:hAnsi="Arial" w:cs="Arial"/>
          <w:b/>
          <w:sz w:val="22"/>
          <w:szCs w:val="22"/>
        </w:rPr>
        <w:t xml:space="preserve"> </w:t>
      </w:r>
      <w:r w:rsidRPr="000D5028">
        <w:rPr>
          <w:rFonts w:ascii="Arial" w:hAnsi="Arial" w:cs="Arial"/>
          <w:color w:val="000000" w:themeColor="text1"/>
          <w:sz w:val="22"/>
          <w:szCs w:val="22"/>
        </w:rPr>
        <w:t xml:space="preserve">naslavlja </w:t>
      </w:r>
      <w:r w:rsidR="00823B4F" w:rsidRPr="000D5028">
        <w:rPr>
          <w:rFonts w:ascii="Arial" w:hAnsi="Arial" w:cs="Arial"/>
          <w:color w:val="000000" w:themeColor="text1"/>
          <w:sz w:val="22"/>
          <w:szCs w:val="22"/>
        </w:rPr>
        <w:t>kvalitativne</w:t>
      </w:r>
      <w:r w:rsidRPr="000D5028">
        <w:rPr>
          <w:rFonts w:ascii="Arial" w:hAnsi="Arial" w:cs="Arial"/>
          <w:color w:val="000000" w:themeColor="text1"/>
          <w:sz w:val="22"/>
          <w:szCs w:val="22"/>
        </w:rPr>
        <w:t xml:space="preserve"> cilje, in sicer </w:t>
      </w:r>
      <w:r w:rsidRPr="000D5028">
        <w:rPr>
          <w:rFonts w:ascii="Arial" w:eastAsia="Wingdings" w:hAnsi="Arial" w:cs="Arial"/>
          <w:color w:val="000000" w:themeColor="text1"/>
          <w:sz w:val="22"/>
          <w:szCs w:val="22"/>
        </w:rPr>
        <w:t xml:space="preserve">umestitev slovenskega trga kapitala v krog prepoznavnih, modernih in uspešnih evropskih trgov kapitala.  </w:t>
      </w:r>
      <w:bookmarkEnd w:id="19"/>
      <w:r w:rsidRPr="000D5028">
        <w:rPr>
          <w:rFonts w:ascii="Arial" w:eastAsia="Wingdings" w:hAnsi="Arial" w:cs="Arial"/>
          <w:color w:val="000000" w:themeColor="text1"/>
          <w:sz w:val="22"/>
          <w:szCs w:val="22"/>
        </w:rPr>
        <w:t xml:space="preserve">Prav tako je cilj slovenskemu gospodarstvu, zlasti malim in srednje velikim podjetjem (MSP), s pomočjo konkurenčnega, modernega, likvidnega in učinkovitejšega trga kapitala, (1) zagotoviti čim boljši dostop do ustreznega lastniškega in dolžniškega financiranja v smislu dostopnosti, obsega, ročnosti in željene strukture; (2) spodbuditi razvoj obstoječih in novih tehnoloških in inovativnih MSP z visokim potencialom za hitro in vzdržno rast, na katerih bi lahko v prihodnosti temeljilo slovensko </w:t>
      </w:r>
      <w:r w:rsidRPr="000D5028">
        <w:rPr>
          <w:rFonts w:ascii="Arial" w:eastAsia="Wingdings" w:hAnsi="Arial" w:cs="Arial"/>
          <w:color w:val="000000" w:themeColor="text1"/>
          <w:sz w:val="22"/>
          <w:szCs w:val="22"/>
        </w:rPr>
        <w:lastRenderedPageBreak/>
        <w:t xml:space="preserve">gospodarstvo; (3) ustrezno reguliran slovenski trg kapitala približati prebivalstvu in mu omogočiti privlačno naložbeno okolje za strokovno in stroškovno učinkovito plemenitenje prihrankov.  </w:t>
      </w:r>
    </w:p>
    <w:p w14:paraId="2E7DA74D" w14:textId="77777777" w:rsidR="009A2A4F" w:rsidRPr="000D5028" w:rsidRDefault="009A2A4F" w:rsidP="00E70377">
      <w:pPr>
        <w:pStyle w:val="FootnoteText"/>
        <w:spacing w:line="276" w:lineRule="auto"/>
        <w:jc w:val="both"/>
        <w:rPr>
          <w:rFonts w:ascii="Arial" w:eastAsia="Wingdings" w:hAnsi="Arial" w:cs="Arial"/>
          <w:color w:val="000000" w:themeColor="text1"/>
          <w:sz w:val="22"/>
          <w:szCs w:val="22"/>
        </w:rPr>
      </w:pPr>
    </w:p>
    <w:p w14:paraId="258802C0" w14:textId="77777777" w:rsidR="009A2A4F" w:rsidRPr="000D5028" w:rsidRDefault="009A2A4F" w:rsidP="00E70377">
      <w:pPr>
        <w:pStyle w:val="FootnoteText"/>
        <w:spacing w:line="276" w:lineRule="auto"/>
        <w:jc w:val="both"/>
        <w:rPr>
          <w:rFonts w:ascii="Arial" w:hAnsi="Arial" w:cs="Arial"/>
          <w:iCs/>
          <w:sz w:val="22"/>
          <w:szCs w:val="22"/>
        </w:rPr>
      </w:pPr>
      <w:r w:rsidRPr="000D5028">
        <w:rPr>
          <w:rFonts w:ascii="Arial" w:hAnsi="Arial" w:cs="Arial"/>
          <w:iCs/>
          <w:sz w:val="22"/>
          <w:szCs w:val="22"/>
        </w:rPr>
        <w:t xml:space="preserve">Določitev in predstavitev ukrepov strategije je oblikovana v okviru treh glavnih stebrov in povezanih podpornih ukrepov. Skupek zastavljenih ciljev vseh teh ukrepov pa je, da bo slovenski kapitalski trg bistveno prispeval k trajnostni gospodarski rasti v Sloveniji, zelenemu prehodu in digitalizaciji. </w:t>
      </w:r>
    </w:p>
    <w:p w14:paraId="6DDE480E" w14:textId="77777777" w:rsidR="009A2A4F" w:rsidRPr="000D5028" w:rsidRDefault="009A2A4F" w:rsidP="00E70377">
      <w:pPr>
        <w:pStyle w:val="FootnoteText"/>
        <w:spacing w:line="276" w:lineRule="auto"/>
        <w:jc w:val="both"/>
        <w:rPr>
          <w:rFonts w:ascii="Arial" w:hAnsi="Arial" w:cs="Arial"/>
          <w:iCs/>
          <w:sz w:val="22"/>
          <w:szCs w:val="22"/>
        </w:rPr>
      </w:pPr>
    </w:p>
    <w:p w14:paraId="037F25CB" w14:textId="77777777" w:rsidR="009A2A4F" w:rsidRPr="000D5028" w:rsidRDefault="009A2A4F" w:rsidP="00E70377">
      <w:pPr>
        <w:pStyle w:val="FootnoteText"/>
        <w:spacing w:line="276" w:lineRule="auto"/>
        <w:jc w:val="both"/>
        <w:rPr>
          <w:rFonts w:ascii="Arial" w:hAnsi="Arial" w:cs="Arial"/>
          <w:iCs/>
          <w:sz w:val="22"/>
          <w:szCs w:val="22"/>
        </w:rPr>
      </w:pPr>
      <w:r w:rsidRPr="000D5028">
        <w:rPr>
          <w:rFonts w:ascii="Arial" w:hAnsi="Arial" w:cs="Arial"/>
          <w:iCs/>
          <w:sz w:val="22"/>
          <w:szCs w:val="22"/>
        </w:rPr>
        <w:t>Končni splošni cilj strategije pa je doseči status razvijajočega se trga (</w:t>
      </w:r>
      <w:proofErr w:type="spellStart"/>
      <w:r w:rsidRPr="000D5028">
        <w:rPr>
          <w:rFonts w:ascii="Arial" w:hAnsi="Arial" w:cs="Arial"/>
          <w:iCs/>
          <w:sz w:val="22"/>
          <w:szCs w:val="22"/>
        </w:rPr>
        <w:t>Emerging</w:t>
      </w:r>
      <w:proofErr w:type="spellEnd"/>
      <w:r w:rsidRPr="000D5028">
        <w:rPr>
          <w:rFonts w:ascii="Arial" w:hAnsi="Arial" w:cs="Arial"/>
          <w:iCs/>
          <w:sz w:val="22"/>
          <w:szCs w:val="22"/>
        </w:rPr>
        <w:t xml:space="preserve"> Market Status – EMS). Nadgradnja slovenskega trga v EMS bi pozitivno vplivala na likvidnost in tudi na obseg trgovanja na organiziranem trgu oziroma na celotnem trgu kapitala.</w:t>
      </w:r>
    </w:p>
    <w:p w14:paraId="3FD99505" w14:textId="77777777" w:rsidR="009A2A4F" w:rsidRPr="000D5028" w:rsidRDefault="009A2A4F" w:rsidP="00E70377">
      <w:pPr>
        <w:pStyle w:val="FootnoteText"/>
        <w:spacing w:line="276" w:lineRule="auto"/>
        <w:jc w:val="both"/>
        <w:rPr>
          <w:rFonts w:ascii="Arial" w:hAnsi="Arial" w:cs="Arial"/>
          <w:iCs/>
          <w:sz w:val="22"/>
          <w:szCs w:val="22"/>
        </w:rPr>
      </w:pPr>
    </w:p>
    <w:p w14:paraId="1936A41B" w14:textId="77777777" w:rsidR="009A2A4F" w:rsidRPr="000D5028" w:rsidRDefault="009A2A4F" w:rsidP="00E70377">
      <w:pPr>
        <w:pStyle w:val="FootnoteText"/>
        <w:spacing w:line="276" w:lineRule="auto"/>
        <w:jc w:val="both"/>
        <w:rPr>
          <w:rFonts w:ascii="Arial" w:hAnsi="Arial" w:cs="Arial"/>
          <w:iCs/>
          <w:sz w:val="22"/>
          <w:szCs w:val="22"/>
        </w:rPr>
      </w:pPr>
      <w:r w:rsidRPr="000D5028">
        <w:rPr>
          <w:rFonts w:ascii="Arial" w:hAnsi="Arial" w:cs="Arial"/>
          <w:iCs/>
          <w:sz w:val="22"/>
          <w:szCs w:val="22"/>
        </w:rPr>
        <w:t xml:space="preserve">Glavni stebri strategije so naslednji: </w:t>
      </w:r>
    </w:p>
    <w:p w14:paraId="604257A1" w14:textId="77777777" w:rsidR="009A2A4F" w:rsidRPr="000D5028" w:rsidRDefault="009A2A4F" w:rsidP="000D5028">
      <w:pPr>
        <w:pStyle w:val="FootnoteText"/>
        <w:numPr>
          <w:ilvl w:val="0"/>
          <w:numId w:val="7"/>
        </w:numPr>
        <w:overflowPunct w:val="0"/>
        <w:autoSpaceDE w:val="0"/>
        <w:autoSpaceDN w:val="0"/>
        <w:adjustRightInd w:val="0"/>
        <w:spacing w:line="276" w:lineRule="auto"/>
        <w:jc w:val="both"/>
        <w:textAlignment w:val="baseline"/>
        <w:rPr>
          <w:rFonts w:ascii="Arial" w:hAnsi="Arial" w:cs="Arial"/>
          <w:iCs/>
          <w:sz w:val="22"/>
          <w:szCs w:val="22"/>
        </w:rPr>
      </w:pPr>
      <w:r w:rsidRPr="000D5028">
        <w:rPr>
          <w:rFonts w:ascii="Arial" w:hAnsi="Arial" w:cs="Arial"/>
          <w:iCs/>
          <w:sz w:val="22"/>
          <w:szCs w:val="22"/>
        </w:rPr>
        <w:t>Digitalizacija in vključenost MSP,</w:t>
      </w:r>
    </w:p>
    <w:p w14:paraId="6C28A1B0" w14:textId="77777777" w:rsidR="009A2A4F" w:rsidRPr="000D5028" w:rsidRDefault="009A2A4F" w:rsidP="000D5028">
      <w:pPr>
        <w:pStyle w:val="FootnoteText"/>
        <w:numPr>
          <w:ilvl w:val="0"/>
          <w:numId w:val="7"/>
        </w:numPr>
        <w:overflowPunct w:val="0"/>
        <w:autoSpaceDE w:val="0"/>
        <w:autoSpaceDN w:val="0"/>
        <w:adjustRightInd w:val="0"/>
        <w:spacing w:line="276" w:lineRule="auto"/>
        <w:jc w:val="both"/>
        <w:textAlignment w:val="baseline"/>
        <w:rPr>
          <w:rFonts w:ascii="Arial" w:hAnsi="Arial" w:cs="Arial"/>
          <w:iCs/>
          <w:sz w:val="22"/>
          <w:szCs w:val="22"/>
        </w:rPr>
      </w:pPr>
      <w:r w:rsidRPr="000D5028">
        <w:rPr>
          <w:rFonts w:ascii="Arial" w:hAnsi="Arial" w:cs="Arial"/>
          <w:iCs/>
          <w:sz w:val="22"/>
          <w:szCs w:val="22"/>
        </w:rPr>
        <w:t>Oblikovanje dodatne ponudbe na trgu kapitala v obliki obveznic,</w:t>
      </w:r>
    </w:p>
    <w:p w14:paraId="6DCFD3D9" w14:textId="77777777" w:rsidR="009A2A4F" w:rsidRPr="000D5028" w:rsidRDefault="009A2A4F" w:rsidP="000D5028">
      <w:pPr>
        <w:pStyle w:val="FootnoteText"/>
        <w:numPr>
          <w:ilvl w:val="0"/>
          <w:numId w:val="7"/>
        </w:numPr>
        <w:overflowPunct w:val="0"/>
        <w:autoSpaceDE w:val="0"/>
        <w:autoSpaceDN w:val="0"/>
        <w:adjustRightInd w:val="0"/>
        <w:spacing w:line="276" w:lineRule="auto"/>
        <w:jc w:val="both"/>
        <w:textAlignment w:val="baseline"/>
        <w:rPr>
          <w:rFonts w:ascii="Arial" w:hAnsi="Arial" w:cs="Arial"/>
          <w:iCs/>
          <w:sz w:val="22"/>
          <w:szCs w:val="22"/>
        </w:rPr>
      </w:pPr>
      <w:r w:rsidRPr="000D5028">
        <w:rPr>
          <w:rFonts w:ascii="Arial" w:hAnsi="Arial" w:cs="Arial"/>
          <w:iCs/>
          <w:sz w:val="22"/>
          <w:szCs w:val="22"/>
        </w:rPr>
        <w:t>Spodbujanje finančnega izobraževanja,</w:t>
      </w:r>
    </w:p>
    <w:p w14:paraId="58FF0FDC" w14:textId="77777777" w:rsidR="009A2A4F" w:rsidRPr="000D5028" w:rsidRDefault="009A2A4F" w:rsidP="000D5028">
      <w:pPr>
        <w:pStyle w:val="FootnoteText"/>
        <w:numPr>
          <w:ilvl w:val="0"/>
          <w:numId w:val="7"/>
        </w:numPr>
        <w:overflowPunct w:val="0"/>
        <w:autoSpaceDE w:val="0"/>
        <w:autoSpaceDN w:val="0"/>
        <w:adjustRightInd w:val="0"/>
        <w:spacing w:line="276" w:lineRule="auto"/>
        <w:jc w:val="both"/>
        <w:textAlignment w:val="baseline"/>
        <w:rPr>
          <w:rFonts w:ascii="Arial" w:hAnsi="Arial" w:cs="Arial"/>
          <w:iCs/>
          <w:sz w:val="22"/>
          <w:szCs w:val="22"/>
        </w:rPr>
      </w:pPr>
      <w:r w:rsidRPr="000D5028">
        <w:rPr>
          <w:rFonts w:ascii="Arial" w:hAnsi="Arial" w:cs="Arial"/>
          <w:iCs/>
          <w:sz w:val="22"/>
          <w:szCs w:val="22"/>
        </w:rPr>
        <w:t>Novi poslovni modeli,</w:t>
      </w:r>
    </w:p>
    <w:p w14:paraId="4C1057A4" w14:textId="77777777" w:rsidR="009A2A4F" w:rsidRPr="000D5028" w:rsidRDefault="009A2A4F" w:rsidP="000D5028">
      <w:pPr>
        <w:pStyle w:val="FootnoteText"/>
        <w:numPr>
          <w:ilvl w:val="0"/>
          <w:numId w:val="7"/>
        </w:numPr>
        <w:overflowPunct w:val="0"/>
        <w:autoSpaceDE w:val="0"/>
        <w:autoSpaceDN w:val="0"/>
        <w:adjustRightInd w:val="0"/>
        <w:spacing w:line="276" w:lineRule="auto"/>
        <w:jc w:val="both"/>
        <w:textAlignment w:val="baseline"/>
        <w:rPr>
          <w:rFonts w:ascii="Arial" w:hAnsi="Arial" w:cs="Arial"/>
          <w:iCs/>
          <w:sz w:val="22"/>
          <w:szCs w:val="22"/>
        </w:rPr>
      </w:pPr>
      <w:r w:rsidRPr="000D5028">
        <w:rPr>
          <w:rFonts w:ascii="Arial" w:eastAsia="Wingdings" w:hAnsi="Arial" w:cs="Arial"/>
          <w:color w:val="000000" w:themeColor="text1"/>
          <w:sz w:val="22"/>
          <w:szCs w:val="22"/>
        </w:rPr>
        <w:t>Aktivna politika zagotavljanja ustreznih kadrov.</w:t>
      </w:r>
    </w:p>
    <w:p w14:paraId="29FF1DEC" w14:textId="77777777" w:rsidR="009A2A4F" w:rsidRPr="000D5028" w:rsidRDefault="009A2A4F" w:rsidP="00E70377">
      <w:pPr>
        <w:pStyle w:val="FootnoteText"/>
        <w:overflowPunct w:val="0"/>
        <w:autoSpaceDE w:val="0"/>
        <w:autoSpaceDN w:val="0"/>
        <w:adjustRightInd w:val="0"/>
        <w:spacing w:line="276" w:lineRule="auto"/>
        <w:ind w:left="720"/>
        <w:jc w:val="both"/>
        <w:textAlignment w:val="baseline"/>
        <w:rPr>
          <w:rFonts w:ascii="Arial" w:hAnsi="Arial" w:cs="Arial"/>
          <w:iCs/>
          <w:sz w:val="22"/>
          <w:szCs w:val="22"/>
        </w:rPr>
      </w:pPr>
    </w:p>
    <w:p w14:paraId="3B2BBD6D" w14:textId="77777777" w:rsidR="009A2A4F" w:rsidRPr="000D5028" w:rsidRDefault="009A2A4F" w:rsidP="00E70377">
      <w:pPr>
        <w:pStyle w:val="FootnoteText"/>
        <w:spacing w:line="276" w:lineRule="auto"/>
        <w:jc w:val="both"/>
        <w:rPr>
          <w:rFonts w:ascii="Arial" w:hAnsi="Arial" w:cs="Arial"/>
          <w:iCs/>
          <w:sz w:val="22"/>
          <w:szCs w:val="22"/>
        </w:rPr>
      </w:pPr>
    </w:p>
    <w:p w14:paraId="180EDE82" w14:textId="77777777" w:rsidR="009A2A4F" w:rsidRPr="000D5028" w:rsidRDefault="009A2A4F" w:rsidP="00E70377">
      <w:pPr>
        <w:pStyle w:val="FootnoteText"/>
        <w:spacing w:line="276" w:lineRule="auto"/>
        <w:jc w:val="both"/>
        <w:rPr>
          <w:rFonts w:ascii="Arial" w:hAnsi="Arial" w:cs="Arial"/>
          <w:iCs/>
          <w:sz w:val="22"/>
          <w:szCs w:val="22"/>
        </w:rPr>
      </w:pPr>
      <w:r w:rsidRPr="000D5028">
        <w:rPr>
          <w:rFonts w:ascii="Arial" w:hAnsi="Arial" w:cs="Arial"/>
          <w:iCs/>
          <w:sz w:val="22"/>
          <w:szCs w:val="22"/>
        </w:rPr>
        <w:t xml:space="preserve">Strategija in njeni osnovni stebri pa so podprti z naslednjimi podpornimi ukrepi: </w:t>
      </w:r>
    </w:p>
    <w:p w14:paraId="0D7AE7E3" w14:textId="77777777" w:rsidR="009A2A4F" w:rsidRPr="000D5028" w:rsidRDefault="009A2A4F" w:rsidP="000D5028">
      <w:pPr>
        <w:pStyle w:val="FootnoteText"/>
        <w:numPr>
          <w:ilvl w:val="0"/>
          <w:numId w:val="8"/>
        </w:numPr>
        <w:overflowPunct w:val="0"/>
        <w:autoSpaceDE w:val="0"/>
        <w:autoSpaceDN w:val="0"/>
        <w:adjustRightInd w:val="0"/>
        <w:spacing w:line="276" w:lineRule="auto"/>
        <w:jc w:val="both"/>
        <w:textAlignment w:val="baseline"/>
        <w:rPr>
          <w:rFonts w:ascii="Arial" w:hAnsi="Arial" w:cs="Arial"/>
          <w:iCs/>
          <w:sz w:val="22"/>
          <w:szCs w:val="22"/>
        </w:rPr>
      </w:pPr>
      <w:r w:rsidRPr="000D5028">
        <w:rPr>
          <w:rFonts w:ascii="Arial" w:hAnsi="Arial" w:cs="Arial"/>
          <w:iCs/>
          <w:sz w:val="22"/>
          <w:szCs w:val="22"/>
        </w:rPr>
        <w:t>dodatni elektronski načini identifikacije za namen preprečevanja pranja denarja in financiranja terorizma;</w:t>
      </w:r>
    </w:p>
    <w:p w14:paraId="3F1EADF5" w14:textId="2B516D5A" w:rsidR="009A2A4F" w:rsidRPr="000D5028" w:rsidRDefault="009A2A4F" w:rsidP="000D5028">
      <w:pPr>
        <w:pStyle w:val="FootnoteText"/>
        <w:numPr>
          <w:ilvl w:val="0"/>
          <w:numId w:val="8"/>
        </w:numPr>
        <w:overflowPunct w:val="0"/>
        <w:autoSpaceDE w:val="0"/>
        <w:autoSpaceDN w:val="0"/>
        <w:adjustRightInd w:val="0"/>
        <w:spacing w:line="276" w:lineRule="auto"/>
        <w:jc w:val="both"/>
        <w:textAlignment w:val="baseline"/>
        <w:rPr>
          <w:rFonts w:ascii="Arial" w:hAnsi="Arial" w:cs="Arial"/>
          <w:iCs/>
          <w:sz w:val="22"/>
          <w:szCs w:val="22"/>
        </w:rPr>
      </w:pPr>
      <w:r w:rsidRPr="000D5028">
        <w:rPr>
          <w:rFonts w:ascii="Arial" w:hAnsi="Arial" w:cs="Arial"/>
          <w:iCs/>
          <w:sz w:val="22"/>
          <w:szCs w:val="22"/>
        </w:rPr>
        <w:t>čimprejšnja implementacija določil Uredbe (EU) 2022/858 o pilotni ureditvi za tržne infrastrukture na podlagi tehnologije razpršene evidence (v nadaljevanju: Uredba DLT) v delu, ki spreminja Direktivo 2014/65/EU;</w:t>
      </w:r>
    </w:p>
    <w:p w14:paraId="17045637" w14:textId="77777777" w:rsidR="009A2A4F" w:rsidRPr="000D5028" w:rsidRDefault="009A2A4F" w:rsidP="000D5028">
      <w:pPr>
        <w:pStyle w:val="FootnoteText"/>
        <w:numPr>
          <w:ilvl w:val="0"/>
          <w:numId w:val="8"/>
        </w:numPr>
        <w:overflowPunct w:val="0"/>
        <w:autoSpaceDE w:val="0"/>
        <w:autoSpaceDN w:val="0"/>
        <w:adjustRightInd w:val="0"/>
        <w:spacing w:line="276" w:lineRule="auto"/>
        <w:jc w:val="both"/>
        <w:textAlignment w:val="baseline"/>
        <w:rPr>
          <w:rFonts w:ascii="Arial" w:hAnsi="Arial" w:cs="Arial"/>
          <w:iCs/>
          <w:sz w:val="22"/>
          <w:szCs w:val="22"/>
        </w:rPr>
      </w:pPr>
      <w:r w:rsidRPr="000D5028">
        <w:rPr>
          <w:rFonts w:ascii="Arial" w:hAnsi="Arial" w:cs="Arial"/>
          <w:iCs/>
          <w:sz w:val="22"/>
          <w:szCs w:val="22"/>
        </w:rPr>
        <w:t>uvedba individualnih računov za finančne instrumente;</w:t>
      </w:r>
    </w:p>
    <w:p w14:paraId="1C6C3707" w14:textId="77777777" w:rsidR="009A2A4F" w:rsidRPr="000D5028" w:rsidRDefault="009A2A4F" w:rsidP="000D5028">
      <w:pPr>
        <w:pStyle w:val="FootnoteText"/>
        <w:numPr>
          <w:ilvl w:val="0"/>
          <w:numId w:val="8"/>
        </w:numPr>
        <w:overflowPunct w:val="0"/>
        <w:autoSpaceDE w:val="0"/>
        <w:autoSpaceDN w:val="0"/>
        <w:adjustRightInd w:val="0"/>
        <w:spacing w:line="276" w:lineRule="auto"/>
        <w:jc w:val="both"/>
        <w:textAlignment w:val="baseline"/>
        <w:rPr>
          <w:rFonts w:ascii="Arial" w:hAnsi="Arial" w:cs="Arial"/>
          <w:iCs/>
          <w:sz w:val="22"/>
          <w:szCs w:val="22"/>
        </w:rPr>
      </w:pPr>
      <w:r w:rsidRPr="000D5028">
        <w:rPr>
          <w:rFonts w:ascii="Arial" w:hAnsi="Arial" w:cs="Arial"/>
          <w:iCs/>
          <w:sz w:val="22"/>
          <w:szCs w:val="22"/>
        </w:rPr>
        <w:t>vzpostavitev enotne vstopne točke;</w:t>
      </w:r>
    </w:p>
    <w:p w14:paraId="7E87C01C" w14:textId="77777777" w:rsidR="009A2A4F" w:rsidRPr="000D5028" w:rsidRDefault="009A2A4F" w:rsidP="000D5028">
      <w:pPr>
        <w:pStyle w:val="FootnoteText"/>
        <w:numPr>
          <w:ilvl w:val="0"/>
          <w:numId w:val="8"/>
        </w:numPr>
        <w:overflowPunct w:val="0"/>
        <w:autoSpaceDE w:val="0"/>
        <w:autoSpaceDN w:val="0"/>
        <w:adjustRightInd w:val="0"/>
        <w:spacing w:line="276" w:lineRule="auto"/>
        <w:jc w:val="both"/>
        <w:textAlignment w:val="baseline"/>
        <w:rPr>
          <w:rFonts w:ascii="Arial" w:hAnsi="Arial" w:cs="Arial"/>
          <w:iCs/>
          <w:sz w:val="22"/>
          <w:szCs w:val="22"/>
        </w:rPr>
      </w:pPr>
      <w:r w:rsidRPr="000D5028">
        <w:rPr>
          <w:rFonts w:ascii="Arial" w:hAnsi="Arial" w:cs="Arial"/>
          <w:iCs/>
          <w:sz w:val="22"/>
          <w:szCs w:val="22"/>
        </w:rPr>
        <w:t>konkretne zakonodajne spremembe za podporo stebra 1 in stebra 2 strategije;</w:t>
      </w:r>
    </w:p>
    <w:p w14:paraId="38E1F7B2" w14:textId="77777777" w:rsidR="009A2A4F" w:rsidRPr="000D5028" w:rsidRDefault="009A2A4F" w:rsidP="000D5028">
      <w:pPr>
        <w:pStyle w:val="FootnoteText"/>
        <w:numPr>
          <w:ilvl w:val="0"/>
          <w:numId w:val="8"/>
        </w:numPr>
        <w:overflowPunct w:val="0"/>
        <w:autoSpaceDE w:val="0"/>
        <w:autoSpaceDN w:val="0"/>
        <w:adjustRightInd w:val="0"/>
        <w:spacing w:line="276" w:lineRule="auto"/>
        <w:jc w:val="both"/>
        <w:textAlignment w:val="baseline"/>
        <w:rPr>
          <w:rFonts w:ascii="Arial" w:hAnsi="Arial" w:cs="Arial"/>
          <w:iCs/>
          <w:sz w:val="22"/>
          <w:szCs w:val="22"/>
        </w:rPr>
      </w:pPr>
      <w:r w:rsidRPr="000D5028">
        <w:rPr>
          <w:rFonts w:ascii="Arial" w:hAnsi="Arial" w:cs="Arial"/>
          <w:iCs/>
          <w:sz w:val="22"/>
          <w:szCs w:val="22"/>
        </w:rPr>
        <w:t>ciljno usmerjene spremembe davčnega sistema na področju kapitalskega trga za podporo stebra 1 in stebra 2 strategije.</w:t>
      </w:r>
    </w:p>
    <w:p w14:paraId="4D1EFBA6" w14:textId="77777777" w:rsidR="00920CE2" w:rsidRPr="000D5028" w:rsidRDefault="00920CE2" w:rsidP="00E70377">
      <w:pPr>
        <w:spacing w:after="0" w:line="276" w:lineRule="auto"/>
        <w:jc w:val="both"/>
        <w:rPr>
          <w:rFonts w:ascii="Arial" w:hAnsi="Arial" w:cs="Arial"/>
        </w:rPr>
      </w:pPr>
    </w:p>
    <w:p w14:paraId="4FE83584" w14:textId="37D3A2F2" w:rsidR="009A2A4F" w:rsidRPr="000D5028" w:rsidRDefault="009A2A4F" w:rsidP="00E70377">
      <w:pPr>
        <w:spacing w:after="0" w:line="276" w:lineRule="auto"/>
        <w:jc w:val="both"/>
        <w:rPr>
          <w:rFonts w:ascii="Arial" w:hAnsi="Arial" w:cs="Arial"/>
        </w:rPr>
      </w:pPr>
      <w:r w:rsidRPr="000D5028">
        <w:rPr>
          <w:rFonts w:ascii="Arial" w:hAnsi="Arial" w:cs="Arial"/>
        </w:rPr>
        <w:t xml:space="preserve">Zaradi dviga minimalne plače januarja 2023, se je v povezavi z </w:t>
      </w:r>
      <w:proofErr w:type="spellStart"/>
      <w:r w:rsidRPr="000D5028">
        <w:rPr>
          <w:rFonts w:ascii="Arial" w:hAnsi="Arial" w:cs="Arial"/>
        </w:rPr>
        <w:t>makrobonitetnimi</w:t>
      </w:r>
      <w:proofErr w:type="spellEnd"/>
      <w:r w:rsidRPr="000D5028">
        <w:rPr>
          <w:rFonts w:ascii="Arial" w:hAnsi="Arial" w:cs="Arial"/>
        </w:rPr>
        <w:t xml:space="preserve"> omejitvami </w:t>
      </w:r>
      <w:r w:rsidRPr="000D5028">
        <w:rPr>
          <w:rFonts w:ascii="Arial" w:hAnsi="Arial" w:cs="Arial"/>
          <w:b/>
          <w:bCs/>
        </w:rPr>
        <w:t>kreditiranja potrošnikov</w:t>
      </w:r>
      <w:r w:rsidRPr="000D5028">
        <w:rPr>
          <w:rFonts w:ascii="Arial" w:hAnsi="Arial" w:cs="Arial"/>
        </w:rPr>
        <w:t xml:space="preserve">, ki jih določa Banka Slovenije, znižala kreditna sposobnost potrošnikov. Sklep o </w:t>
      </w:r>
      <w:proofErr w:type="spellStart"/>
      <w:r w:rsidRPr="000D5028">
        <w:rPr>
          <w:rFonts w:ascii="Arial" w:hAnsi="Arial" w:cs="Arial"/>
        </w:rPr>
        <w:t>makrobonitetnih</w:t>
      </w:r>
      <w:proofErr w:type="spellEnd"/>
      <w:r w:rsidRPr="000D5028">
        <w:rPr>
          <w:rFonts w:ascii="Arial" w:hAnsi="Arial" w:cs="Arial"/>
        </w:rPr>
        <w:t xml:space="preserve"> omejitvah kreditiranja potrošnikov določa, da mora potrošniku po plačilu vseh obrokov iz naslova kreditnih pogodb vsak mesec ostati najmanj znesek v višini 76 odstotkov minimalne bruto plače, kot jo določa zakon, ki opredeljuje minimalno plačo. Banka Slovenije je tako pri določanju </w:t>
      </w:r>
      <w:proofErr w:type="spellStart"/>
      <w:r w:rsidRPr="000D5028">
        <w:rPr>
          <w:rFonts w:ascii="Arial" w:hAnsi="Arial" w:cs="Arial"/>
        </w:rPr>
        <w:t>makrobonitetnih</w:t>
      </w:r>
      <w:proofErr w:type="spellEnd"/>
      <w:r w:rsidRPr="000D5028">
        <w:rPr>
          <w:rFonts w:ascii="Arial" w:hAnsi="Arial" w:cs="Arial"/>
        </w:rPr>
        <w:t xml:space="preserve"> ukrepov glede omejitve kreditiranja potrošnikov določila tudi znesek, ki mora minimalno ostati potrošniku vsak mesec, sicer ne v postopku izvršbe, ampak po poplačilu vseh obrokov iz kreditnih pogodb, pri čemer se je glede višine tega zneska sklicevala na določbe Zakona o izvršbi in zavarovanju, ki takšen znesek določa v primeru izvršbe na denarna sredstva dolžnika. S ciljem, da se čim prej pristopi k rešitvi nastale problematike, ki bi zagotavljala primerno zaščito potrošnikov, hkrati pa ne bi omejevala politike države glede minimalne plače, je </w:t>
      </w:r>
      <w:r w:rsidR="00823B4F" w:rsidRPr="000D5028">
        <w:rPr>
          <w:rFonts w:ascii="Arial" w:hAnsi="Arial" w:cs="Arial"/>
        </w:rPr>
        <w:t xml:space="preserve">bil 2023 </w:t>
      </w:r>
      <w:r w:rsidRPr="000D5028">
        <w:rPr>
          <w:rFonts w:ascii="Arial" w:hAnsi="Arial" w:cs="Arial"/>
        </w:rPr>
        <w:t>spreje</w:t>
      </w:r>
      <w:r w:rsidR="00823B4F" w:rsidRPr="000D5028">
        <w:rPr>
          <w:rFonts w:ascii="Arial" w:hAnsi="Arial" w:cs="Arial"/>
        </w:rPr>
        <w:t>t</w:t>
      </w:r>
      <w:r w:rsidRPr="000D5028">
        <w:rPr>
          <w:rFonts w:ascii="Arial" w:hAnsi="Arial" w:cs="Arial"/>
        </w:rPr>
        <w:t xml:space="preserve"> predlog sprememb </w:t>
      </w:r>
      <w:r w:rsidRPr="000D5028">
        <w:rPr>
          <w:rFonts w:ascii="Arial" w:hAnsi="Arial" w:cs="Arial"/>
          <w:b/>
          <w:bCs/>
        </w:rPr>
        <w:t xml:space="preserve">Zakona o </w:t>
      </w:r>
      <w:proofErr w:type="spellStart"/>
      <w:r w:rsidRPr="000D5028">
        <w:rPr>
          <w:rFonts w:ascii="Arial" w:hAnsi="Arial" w:cs="Arial"/>
          <w:b/>
          <w:bCs/>
        </w:rPr>
        <w:t>makrobonitetnem</w:t>
      </w:r>
      <w:proofErr w:type="spellEnd"/>
      <w:r w:rsidRPr="000D5028">
        <w:rPr>
          <w:rFonts w:ascii="Arial" w:hAnsi="Arial" w:cs="Arial"/>
          <w:b/>
          <w:bCs/>
        </w:rPr>
        <w:t xml:space="preserve"> nadzoru finančnega sistema</w:t>
      </w:r>
      <w:r w:rsidRPr="000D5028">
        <w:rPr>
          <w:rFonts w:ascii="Arial" w:hAnsi="Arial" w:cs="Arial"/>
        </w:rPr>
        <w:t xml:space="preserve">, ki jasneje določa, da nadzorni organi pri izvajanju </w:t>
      </w:r>
      <w:proofErr w:type="spellStart"/>
      <w:r w:rsidRPr="000D5028">
        <w:rPr>
          <w:rFonts w:ascii="Arial" w:hAnsi="Arial" w:cs="Arial"/>
        </w:rPr>
        <w:t>makrobonitetnega</w:t>
      </w:r>
      <w:proofErr w:type="spellEnd"/>
      <w:r w:rsidRPr="000D5028">
        <w:rPr>
          <w:rFonts w:ascii="Arial" w:hAnsi="Arial" w:cs="Arial"/>
        </w:rPr>
        <w:t xml:space="preserve"> nadzora po tem zakonu, niso vezani na določbe glede omejitve izvršbe, kot jih določajo predpisi, ki urejajo izvršbo in zavarovanje. S predlagano dopolnitvijo bo lahko Banka Slovenije brez kakršnegakoli dvoma glede njenih pristojnosti prilagajala </w:t>
      </w:r>
      <w:proofErr w:type="spellStart"/>
      <w:r w:rsidRPr="000D5028">
        <w:rPr>
          <w:rFonts w:ascii="Arial" w:hAnsi="Arial" w:cs="Arial"/>
        </w:rPr>
        <w:t>makrobonitetni</w:t>
      </w:r>
      <w:proofErr w:type="spellEnd"/>
      <w:r w:rsidRPr="000D5028">
        <w:rPr>
          <w:rFonts w:ascii="Arial" w:hAnsi="Arial" w:cs="Arial"/>
        </w:rPr>
        <w:t xml:space="preserve"> ukrep glede omejitve kreditiranja potrošnikov neodvisno od </w:t>
      </w:r>
      <w:r w:rsidRPr="000D5028">
        <w:rPr>
          <w:rFonts w:ascii="Arial" w:hAnsi="Arial" w:cs="Arial"/>
        </w:rPr>
        <w:lastRenderedPageBreak/>
        <w:t xml:space="preserve">sprememb višine (bruto) minimalne plače, ki se po zakonu, ki ureja minimalno plačo, usklajuje najmanj enkrat letno, in ki v primeru njenega povišanja zmanjšuje kreditno sposobnost potrošnikov. </w:t>
      </w:r>
    </w:p>
    <w:p w14:paraId="45227F02" w14:textId="77777777" w:rsidR="002551C1" w:rsidRPr="000D5028" w:rsidRDefault="002551C1" w:rsidP="00E70377">
      <w:pPr>
        <w:spacing w:after="0" w:line="276" w:lineRule="auto"/>
        <w:jc w:val="both"/>
        <w:rPr>
          <w:rFonts w:ascii="Arial" w:hAnsi="Arial" w:cs="Arial"/>
        </w:rPr>
      </w:pPr>
    </w:p>
    <w:p w14:paraId="1A59D83B" w14:textId="1D363F2E" w:rsidR="009A2A4F" w:rsidRPr="000D5028" w:rsidRDefault="00823B4F" w:rsidP="00E70377">
      <w:pPr>
        <w:spacing w:after="0" w:line="276" w:lineRule="auto"/>
        <w:jc w:val="both"/>
        <w:rPr>
          <w:rFonts w:ascii="Arial" w:eastAsia="Times New Roman" w:hAnsi="Arial" w:cs="Arial"/>
        </w:rPr>
      </w:pPr>
      <w:r w:rsidRPr="000D5028">
        <w:rPr>
          <w:rFonts w:ascii="Arial" w:hAnsi="Arial" w:cs="Arial"/>
        </w:rPr>
        <w:t>V</w:t>
      </w:r>
      <w:r w:rsidR="009A2A4F" w:rsidRPr="000D5028">
        <w:rPr>
          <w:rFonts w:ascii="Arial" w:hAnsi="Arial" w:cs="Arial"/>
        </w:rPr>
        <w:t xml:space="preserve"> letu 2023 </w:t>
      </w:r>
      <w:r w:rsidRPr="000D5028">
        <w:rPr>
          <w:rFonts w:ascii="Arial" w:hAnsi="Arial" w:cs="Arial"/>
        </w:rPr>
        <w:t xml:space="preserve">se </w:t>
      </w:r>
      <w:r w:rsidR="009A2A4F" w:rsidRPr="000D5028">
        <w:rPr>
          <w:rFonts w:ascii="Arial" w:hAnsi="Arial" w:cs="Arial"/>
        </w:rPr>
        <w:t xml:space="preserve">nadaljuje z izvajanjem </w:t>
      </w:r>
      <w:r w:rsidR="009A2A4F" w:rsidRPr="000D5028">
        <w:rPr>
          <w:rFonts w:ascii="Arial" w:hAnsi="Arial" w:cs="Arial"/>
          <w:b/>
          <w:bCs/>
        </w:rPr>
        <w:t>razvojnih spodbud podjetništvu</w:t>
      </w:r>
      <w:r w:rsidR="009A2A4F" w:rsidRPr="000D5028">
        <w:rPr>
          <w:rFonts w:ascii="Arial" w:hAnsi="Arial" w:cs="Arial"/>
        </w:rPr>
        <w:t xml:space="preserve"> v obliki zagotavljanja storitev podpornega okolja za podjetja kot tudi povratnih ali nepovratnih finančnih spodbud. Spodbude vključujejo </w:t>
      </w:r>
      <w:r w:rsidR="009A2A4F" w:rsidRPr="000D5028">
        <w:rPr>
          <w:rFonts w:ascii="Arial" w:eastAsia="Times New Roman" w:hAnsi="Arial" w:cs="Arial"/>
        </w:rPr>
        <w:t xml:space="preserve">interventna posojila za omilitev posledic energetske krize, gospodarsko prestrukturiranje premogovnih regij, za raziskave in razvoj, za podjetništvo in internacionalizacijo, šport, spodbujanje lesno predelovalne industrije, spodbujanje razvoja turizma in krožno gospodarstvo. V okviru povratnih finančnih spodbud bo Slovenski podjetniški sklad razpisal garancije za bančne kredite s subvencijo obrestne mere, krizne likvidnostne kredite in mikrokredite na obmejnih problemskih območji. Načrtuje pa tudi oblikovanje kapitalskega sklada za zagonske inovacije. </w:t>
      </w:r>
    </w:p>
    <w:p w14:paraId="445B12B9" w14:textId="77777777" w:rsidR="00920CE2" w:rsidRPr="000D5028" w:rsidRDefault="00920CE2" w:rsidP="00E70377">
      <w:pPr>
        <w:spacing w:after="0" w:line="276" w:lineRule="auto"/>
        <w:jc w:val="both"/>
        <w:rPr>
          <w:rFonts w:ascii="Arial" w:eastAsia="Times New Roman" w:hAnsi="Arial" w:cs="Arial"/>
        </w:rPr>
      </w:pPr>
    </w:p>
    <w:p w14:paraId="03C909A8" w14:textId="77777777" w:rsidR="009A2A4F" w:rsidRPr="000D5028" w:rsidRDefault="009A2A4F" w:rsidP="00E70377">
      <w:pPr>
        <w:spacing w:after="0" w:line="276" w:lineRule="auto"/>
        <w:jc w:val="both"/>
        <w:rPr>
          <w:rFonts w:ascii="Arial" w:eastAsia="Times New Roman" w:hAnsi="Arial" w:cs="Arial"/>
        </w:rPr>
      </w:pPr>
      <w:r w:rsidRPr="000D5028">
        <w:rPr>
          <w:rFonts w:ascii="Arial" w:eastAsia="Times New Roman" w:hAnsi="Arial" w:cs="Arial"/>
        </w:rPr>
        <w:t xml:space="preserve">SID banka spodbuja tehnološko razvojne projekte podjetij in omogoča pomoč za omilitev posledic energetske oz. ukrajinske krize v obliki ugodnih posojil ter izvaja finančne instrumente. </w:t>
      </w:r>
      <w:r w:rsidRPr="000D5028">
        <w:rPr>
          <w:rFonts w:ascii="Arial" w:eastAsia="Times New Roman" w:hAnsi="Arial" w:cs="Arial"/>
        </w:rPr>
        <w:br/>
      </w:r>
      <w:r w:rsidRPr="000D5028">
        <w:rPr>
          <w:rFonts w:ascii="Arial" w:hAnsi="Arial" w:cs="Arial"/>
        </w:rPr>
        <w:t xml:space="preserve">Ministrstvo za gospodarstvo, turizem in šport skupaj s Slovenskim podjetniškim skladom razvija </w:t>
      </w:r>
      <w:r w:rsidRPr="000D5028">
        <w:rPr>
          <w:rFonts w:ascii="Arial" w:eastAsia="Times New Roman" w:hAnsi="Arial" w:cs="Arial"/>
        </w:rPr>
        <w:t xml:space="preserve">tudi </w:t>
      </w:r>
      <w:proofErr w:type="spellStart"/>
      <w:r w:rsidRPr="000D5028">
        <w:rPr>
          <w:rFonts w:ascii="Arial" w:eastAsia="Times New Roman" w:hAnsi="Arial" w:cs="Arial"/>
        </w:rPr>
        <w:t>t.i</w:t>
      </w:r>
      <w:proofErr w:type="spellEnd"/>
      <w:r w:rsidRPr="000D5028">
        <w:rPr>
          <w:rFonts w:ascii="Arial" w:eastAsia="Times New Roman" w:hAnsi="Arial" w:cs="Arial"/>
        </w:rPr>
        <w:t>. kombinirane instrumente (</w:t>
      </w:r>
      <w:proofErr w:type="spellStart"/>
      <w:r w:rsidRPr="000D5028">
        <w:rPr>
          <w:rFonts w:ascii="Arial" w:eastAsia="Times New Roman" w:hAnsi="Arial" w:cs="Arial"/>
        </w:rPr>
        <w:t>blending</w:t>
      </w:r>
      <w:proofErr w:type="spellEnd"/>
      <w:r w:rsidRPr="000D5028">
        <w:rPr>
          <w:rFonts w:ascii="Arial" w:eastAsia="Times New Roman" w:hAnsi="Arial" w:cs="Arial"/>
        </w:rPr>
        <w:t xml:space="preserve">), kjer bodo v okviru enega ukrepa namenjena sredstva v obliki posojil in subvencij – na področju digitalne transformacije gospodarstva in krožnega gospodarstva. </w:t>
      </w:r>
    </w:p>
    <w:p w14:paraId="52842AAD" w14:textId="74EA24E9" w:rsidR="009A2A4F" w:rsidRPr="000D5028" w:rsidRDefault="009A2A4F" w:rsidP="00E70377">
      <w:pPr>
        <w:autoSpaceDE w:val="0"/>
        <w:autoSpaceDN w:val="0"/>
        <w:adjustRightInd w:val="0"/>
        <w:spacing w:after="0" w:line="276" w:lineRule="auto"/>
        <w:jc w:val="both"/>
        <w:rPr>
          <w:rFonts w:ascii="Arial" w:hAnsi="Arial" w:cs="Arial"/>
          <w:color w:val="000000"/>
        </w:rPr>
      </w:pPr>
      <w:r w:rsidRPr="000D5028">
        <w:rPr>
          <w:rFonts w:ascii="Arial" w:hAnsi="Arial" w:cs="Arial"/>
        </w:rPr>
        <w:t xml:space="preserve">Vlada je sprejela spremembe </w:t>
      </w:r>
      <w:r w:rsidRPr="000D5028">
        <w:rPr>
          <w:rFonts w:ascii="Arial" w:hAnsi="Arial" w:cs="Arial"/>
          <w:b/>
          <w:bCs/>
        </w:rPr>
        <w:t>Zakona o spodbujanju investicij</w:t>
      </w:r>
      <w:r w:rsidRPr="000D5028">
        <w:rPr>
          <w:rFonts w:ascii="Arial" w:hAnsi="Arial" w:cs="Arial"/>
        </w:rPr>
        <w:t xml:space="preserve"> in pripadajoči podzakonski akt na način, da se javnofinančna podpora osredotoča na </w:t>
      </w:r>
      <w:r w:rsidRPr="000D5028">
        <w:rPr>
          <w:rFonts w:ascii="Arial" w:hAnsi="Arial" w:cs="Arial"/>
          <w:b/>
          <w:bCs/>
        </w:rPr>
        <w:t>zelene investicije</w:t>
      </w:r>
      <w:r w:rsidRPr="000D5028">
        <w:rPr>
          <w:rFonts w:ascii="Arial" w:hAnsi="Arial" w:cs="Arial"/>
        </w:rPr>
        <w:t xml:space="preserve"> z večjim učinkom na produktivnost in konkurenčnost. Cilji zakona so </w:t>
      </w:r>
      <w:r w:rsidRPr="000D5028">
        <w:rPr>
          <w:rFonts w:ascii="Arial" w:hAnsi="Arial" w:cs="Arial"/>
          <w:color w:val="000000"/>
        </w:rPr>
        <w:t xml:space="preserve">dvig produktivnosti in dolgoročne konkurenčnosti gospodarskih družb ob istočasnem zagotavljanju trajnosti, </w:t>
      </w:r>
      <w:proofErr w:type="spellStart"/>
      <w:r w:rsidRPr="000D5028">
        <w:rPr>
          <w:rFonts w:ascii="Arial" w:hAnsi="Arial" w:cs="Arial"/>
          <w:color w:val="000000"/>
        </w:rPr>
        <w:t>dekarbonizacije</w:t>
      </w:r>
      <w:proofErr w:type="spellEnd"/>
      <w:r w:rsidRPr="000D5028">
        <w:rPr>
          <w:rFonts w:ascii="Arial" w:hAnsi="Arial" w:cs="Arial"/>
          <w:color w:val="000000"/>
        </w:rPr>
        <w:t xml:space="preserve"> oziroma razogljičenja in digitalizacije poslovanja, višja dodana vrednost produktov in storitev v slovenskem izvozu ter višje </w:t>
      </w:r>
      <w:proofErr w:type="spellStart"/>
      <w:r w:rsidRPr="000D5028">
        <w:rPr>
          <w:rFonts w:ascii="Arial" w:hAnsi="Arial" w:cs="Arial"/>
          <w:color w:val="000000"/>
        </w:rPr>
        <w:t>pozicioniranje</w:t>
      </w:r>
      <w:proofErr w:type="spellEnd"/>
      <w:r w:rsidRPr="000D5028">
        <w:rPr>
          <w:rFonts w:ascii="Arial" w:hAnsi="Arial" w:cs="Arial"/>
          <w:color w:val="000000"/>
        </w:rPr>
        <w:t xml:space="preserve"> slovenskih gospodarskih družb v globalnih verigah vrednosti, ohranjanje delovnih mest z višjo dodano vrednostjo, krepitev globalnih in lokalnih verig vrednosti ter višja konkurenčnost členov v dobavnih verigah, enakomernejša regijska porazdelitev investicij.</w:t>
      </w:r>
    </w:p>
    <w:p w14:paraId="5596F973" w14:textId="77777777" w:rsidR="00920CE2" w:rsidRPr="000D5028" w:rsidRDefault="00920CE2" w:rsidP="00E70377">
      <w:pPr>
        <w:autoSpaceDE w:val="0"/>
        <w:autoSpaceDN w:val="0"/>
        <w:adjustRightInd w:val="0"/>
        <w:spacing w:after="0" w:line="276" w:lineRule="auto"/>
        <w:jc w:val="both"/>
        <w:rPr>
          <w:rFonts w:ascii="Arial" w:hAnsi="Arial" w:cs="Arial"/>
          <w:color w:val="000000"/>
        </w:rPr>
      </w:pPr>
    </w:p>
    <w:p w14:paraId="336614FA" w14:textId="1BECA5E5" w:rsidR="009A2A4F" w:rsidRPr="000D5028" w:rsidRDefault="009A2A4F" w:rsidP="00E70377">
      <w:pPr>
        <w:autoSpaceDE w:val="0"/>
        <w:autoSpaceDN w:val="0"/>
        <w:adjustRightInd w:val="0"/>
        <w:spacing w:after="0" w:line="276" w:lineRule="auto"/>
        <w:jc w:val="both"/>
        <w:rPr>
          <w:rFonts w:ascii="Arial" w:hAnsi="Arial" w:cs="Arial"/>
          <w:color w:val="000000"/>
        </w:rPr>
      </w:pPr>
      <w:r w:rsidRPr="000D5028">
        <w:rPr>
          <w:rFonts w:ascii="Arial" w:hAnsi="Arial" w:cs="Arial"/>
        </w:rPr>
        <w:t xml:space="preserve">S še več sredstvi v prihodnjem obdobju bodo </w:t>
      </w:r>
      <w:r w:rsidRPr="000D5028">
        <w:rPr>
          <w:rFonts w:ascii="Arial" w:hAnsi="Arial" w:cs="Arial"/>
          <w:color w:val="000000"/>
        </w:rPr>
        <w:t xml:space="preserve">spodbujene trajnostno naravnane investicije v osnovna opredmetena in neopredmetena sredstva z vlaganji v naprednejšo tehnologijo in avtomatizacijo poslovnih procesov, ki bodo prispevale k </w:t>
      </w:r>
      <w:proofErr w:type="spellStart"/>
      <w:r w:rsidRPr="000D5028">
        <w:rPr>
          <w:rFonts w:ascii="Arial" w:hAnsi="Arial" w:cs="Arial"/>
          <w:color w:val="000000"/>
        </w:rPr>
        <w:t>dekarbonizaciji</w:t>
      </w:r>
      <w:proofErr w:type="spellEnd"/>
      <w:r w:rsidRPr="000D5028">
        <w:rPr>
          <w:rFonts w:ascii="Arial" w:hAnsi="Arial" w:cs="Arial"/>
          <w:color w:val="000000"/>
        </w:rPr>
        <w:t xml:space="preserve"> ter zelenemu in digitalnemu prehodu ter dolgoročno omogočile večjo konkurenčnost in produktivnost gospodarske družbe, boljše okrevanje, odpornost, rast in konkurenčnost gospodarstva, večjo energetsko in snovno učinkovitost. </w:t>
      </w:r>
    </w:p>
    <w:p w14:paraId="60A4F1FE" w14:textId="77777777" w:rsidR="00920CE2" w:rsidRPr="000D5028" w:rsidRDefault="00920CE2" w:rsidP="00E70377">
      <w:pPr>
        <w:autoSpaceDE w:val="0"/>
        <w:autoSpaceDN w:val="0"/>
        <w:adjustRightInd w:val="0"/>
        <w:spacing w:after="0" w:line="276" w:lineRule="auto"/>
        <w:jc w:val="both"/>
        <w:rPr>
          <w:rFonts w:ascii="Arial" w:hAnsi="Arial" w:cs="Arial"/>
          <w:color w:val="000000"/>
        </w:rPr>
      </w:pPr>
    </w:p>
    <w:p w14:paraId="6E3F8466" w14:textId="77777777" w:rsidR="009A2A4F" w:rsidRPr="000D5028" w:rsidRDefault="009A2A4F" w:rsidP="00E70377">
      <w:pPr>
        <w:autoSpaceDE w:val="0"/>
        <w:autoSpaceDN w:val="0"/>
        <w:adjustRightInd w:val="0"/>
        <w:spacing w:after="0" w:line="276" w:lineRule="auto"/>
        <w:jc w:val="both"/>
        <w:rPr>
          <w:rFonts w:ascii="Arial" w:hAnsi="Arial" w:cs="Arial"/>
          <w:color w:val="000000"/>
        </w:rPr>
      </w:pPr>
      <w:r w:rsidRPr="000D5028">
        <w:rPr>
          <w:rFonts w:ascii="Arial" w:hAnsi="Arial" w:cs="Arial"/>
          <w:color w:val="000000"/>
        </w:rPr>
        <w:t xml:space="preserve">Investicija podjetja mora prispevati k zelenemu prehodu, kar izkazuje vsebina investicijskega projekta, ki točke prejema skladno s presojo </w:t>
      </w:r>
      <w:proofErr w:type="spellStart"/>
      <w:r w:rsidRPr="000D5028">
        <w:rPr>
          <w:rFonts w:ascii="Arial" w:hAnsi="Arial" w:cs="Arial"/>
          <w:color w:val="000000"/>
        </w:rPr>
        <w:t>okoljskega</w:t>
      </w:r>
      <w:proofErr w:type="spellEnd"/>
      <w:r w:rsidRPr="000D5028">
        <w:rPr>
          <w:rFonts w:ascii="Arial" w:hAnsi="Arial" w:cs="Arial"/>
          <w:color w:val="000000"/>
        </w:rPr>
        <w:t xml:space="preserve"> vidika investicije. Vsi prijavitelji morajo izkazati </w:t>
      </w:r>
      <w:proofErr w:type="spellStart"/>
      <w:r w:rsidRPr="000D5028">
        <w:rPr>
          <w:rFonts w:ascii="Arial" w:hAnsi="Arial" w:cs="Arial"/>
          <w:color w:val="000000"/>
        </w:rPr>
        <w:t>okoljsko</w:t>
      </w:r>
      <w:proofErr w:type="spellEnd"/>
      <w:r w:rsidRPr="000D5028">
        <w:rPr>
          <w:rFonts w:ascii="Arial" w:hAnsi="Arial" w:cs="Arial"/>
          <w:color w:val="000000"/>
        </w:rPr>
        <w:t xml:space="preserve"> odgovorno ravnanje, izpolnjevanje DNSH načela in izboljšanje energetske učinkovitosti. </w:t>
      </w:r>
      <w:proofErr w:type="spellStart"/>
      <w:r w:rsidRPr="000D5028">
        <w:rPr>
          <w:rFonts w:ascii="Arial" w:hAnsi="Arial" w:cs="Arial"/>
          <w:color w:val="000000"/>
        </w:rPr>
        <w:t>Okoljski</w:t>
      </w:r>
      <w:proofErr w:type="spellEnd"/>
      <w:r w:rsidRPr="000D5028">
        <w:rPr>
          <w:rFonts w:ascii="Arial" w:hAnsi="Arial" w:cs="Arial"/>
          <w:color w:val="000000"/>
        </w:rPr>
        <w:t xml:space="preserve"> vidik investicije se presoja glede na štiri merila:</w:t>
      </w:r>
    </w:p>
    <w:p w14:paraId="15C72522" w14:textId="77777777" w:rsidR="009A2A4F" w:rsidRPr="000D5028" w:rsidRDefault="009A2A4F" w:rsidP="000D5028">
      <w:pPr>
        <w:pStyle w:val="ListParagraph"/>
        <w:numPr>
          <w:ilvl w:val="0"/>
          <w:numId w:val="4"/>
        </w:numPr>
        <w:autoSpaceDE w:val="0"/>
        <w:autoSpaceDN w:val="0"/>
        <w:adjustRightInd w:val="0"/>
        <w:spacing w:after="0" w:line="276" w:lineRule="auto"/>
        <w:jc w:val="both"/>
        <w:rPr>
          <w:rFonts w:ascii="Arial" w:hAnsi="Arial" w:cs="Arial"/>
          <w:color w:val="000000"/>
        </w:rPr>
      </w:pPr>
      <w:r w:rsidRPr="000D5028">
        <w:rPr>
          <w:rFonts w:ascii="Arial" w:hAnsi="Arial" w:cs="Arial"/>
          <w:color w:val="000000"/>
        </w:rPr>
        <w:t>vpliv gospodarske družbe in investicije na okolje,</w:t>
      </w:r>
    </w:p>
    <w:p w14:paraId="13E8485F" w14:textId="77777777" w:rsidR="009A2A4F" w:rsidRPr="000D5028" w:rsidRDefault="009A2A4F" w:rsidP="000D5028">
      <w:pPr>
        <w:pStyle w:val="ListParagraph"/>
        <w:numPr>
          <w:ilvl w:val="0"/>
          <w:numId w:val="4"/>
        </w:numPr>
        <w:autoSpaceDE w:val="0"/>
        <w:autoSpaceDN w:val="0"/>
        <w:adjustRightInd w:val="0"/>
        <w:spacing w:after="0" w:line="276" w:lineRule="auto"/>
        <w:jc w:val="both"/>
        <w:rPr>
          <w:rFonts w:ascii="Arial" w:hAnsi="Arial" w:cs="Arial"/>
          <w:color w:val="000000"/>
        </w:rPr>
      </w:pPr>
      <w:r w:rsidRPr="000D5028">
        <w:rPr>
          <w:rFonts w:ascii="Arial" w:hAnsi="Arial" w:cs="Arial"/>
          <w:color w:val="000000"/>
        </w:rPr>
        <w:t>prispevek investicije na področju prehoda na krožno gospodarstvo, vključno s preprečevanjem in nadzorovanjem onesnaževanja,</w:t>
      </w:r>
    </w:p>
    <w:p w14:paraId="512D0EC5" w14:textId="77777777" w:rsidR="009A2A4F" w:rsidRPr="000D5028" w:rsidRDefault="009A2A4F" w:rsidP="000D5028">
      <w:pPr>
        <w:pStyle w:val="ListParagraph"/>
        <w:numPr>
          <w:ilvl w:val="0"/>
          <w:numId w:val="4"/>
        </w:numPr>
        <w:autoSpaceDE w:val="0"/>
        <w:autoSpaceDN w:val="0"/>
        <w:adjustRightInd w:val="0"/>
        <w:spacing w:after="0" w:line="276" w:lineRule="auto"/>
        <w:jc w:val="both"/>
        <w:rPr>
          <w:rFonts w:ascii="Arial" w:hAnsi="Arial" w:cs="Arial"/>
          <w:color w:val="000000"/>
        </w:rPr>
      </w:pPr>
      <w:r w:rsidRPr="000D5028">
        <w:rPr>
          <w:rFonts w:ascii="Arial" w:hAnsi="Arial" w:cs="Arial"/>
          <w:color w:val="000000"/>
        </w:rPr>
        <w:t>prispevek investicije na področju blažitve podnebnih sprememb,</w:t>
      </w:r>
    </w:p>
    <w:p w14:paraId="489C867D" w14:textId="77777777" w:rsidR="009A2A4F" w:rsidRPr="000D5028" w:rsidRDefault="009A2A4F" w:rsidP="000D5028">
      <w:pPr>
        <w:pStyle w:val="ListParagraph"/>
        <w:numPr>
          <w:ilvl w:val="0"/>
          <w:numId w:val="4"/>
        </w:numPr>
        <w:spacing w:after="0" w:line="276" w:lineRule="auto"/>
        <w:jc w:val="both"/>
        <w:rPr>
          <w:rFonts w:ascii="Arial" w:hAnsi="Arial" w:cs="Arial"/>
        </w:rPr>
      </w:pPr>
      <w:r w:rsidRPr="000D5028">
        <w:rPr>
          <w:rFonts w:ascii="Arial" w:hAnsi="Arial" w:cs="Arial"/>
          <w:color w:val="000000"/>
        </w:rPr>
        <w:t xml:space="preserve">prispevek gospodarske družbe k </w:t>
      </w:r>
      <w:proofErr w:type="spellStart"/>
      <w:r w:rsidRPr="000D5028">
        <w:rPr>
          <w:rFonts w:ascii="Arial" w:hAnsi="Arial" w:cs="Arial"/>
          <w:color w:val="000000"/>
        </w:rPr>
        <w:t>okoljski</w:t>
      </w:r>
      <w:proofErr w:type="spellEnd"/>
      <w:r w:rsidRPr="000D5028">
        <w:rPr>
          <w:rFonts w:ascii="Arial" w:hAnsi="Arial" w:cs="Arial"/>
          <w:color w:val="000000"/>
        </w:rPr>
        <w:t xml:space="preserve"> odgovornosti lokalnega okolja in razogljičenju prometnega sektorja.</w:t>
      </w:r>
    </w:p>
    <w:p w14:paraId="37E04AF8" w14:textId="77777777" w:rsidR="009A2A4F" w:rsidRPr="000D5028" w:rsidRDefault="009A2A4F" w:rsidP="00E70377">
      <w:pPr>
        <w:shd w:val="clear" w:color="auto" w:fill="FFFFFF" w:themeFill="background1"/>
        <w:spacing w:after="0" w:line="276" w:lineRule="auto"/>
        <w:jc w:val="both"/>
        <w:rPr>
          <w:rFonts w:ascii="Arial" w:hAnsi="Arial" w:cs="Arial"/>
          <w:color w:val="111111"/>
        </w:rPr>
      </w:pPr>
    </w:p>
    <w:p w14:paraId="32A8D29A" w14:textId="489D7AFD" w:rsidR="009A2A4F" w:rsidRPr="000D5028" w:rsidRDefault="009A2A4F" w:rsidP="00E70377">
      <w:pPr>
        <w:shd w:val="clear" w:color="auto" w:fill="FFFFFF" w:themeFill="background1"/>
        <w:spacing w:after="0" w:line="276" w:lineRule="auto"/>
        <w:jc w:val="both"/>
        <w:rPr>
          <w:rFonts w:ascii="Arial" w:hAnsi="Arial" w:cs="Arial"/>
          <w:color w:val="111111"/>
        </w:rPr>
      </w:pPr>
      <w:r w:rsidRPr="000D5028">
        <w:rPr>
          <w:rFonts w:ascii="Arial" w:hAnsi="Arial" w:cs="Arial"/>
          <w:color w:val="111111"/>
        </w:rPr>
        <w:t xml:space="preserve">V Zakonu o spodbujanju investicij se bo trajno uredilo in nadgradilo obstoječi nacionalni mehanizem za pregled neposrednih tujih naložb na podlagi Uredbe (EU) 2019/452 o vzpostavitvi okvira za </w:t>
      </w:r>
      <w:r w:rsidRPr="000D5028">
        <w:rPr>
          <w:rFonts w:ascii="Arial" w:hAnsi="Arial" w:cs="Arial"/>
          <w:color w:val="111111"/>
        </w:rPr>
        <w:lastRenderedPageBreak/>
        <w:t xml:space="preserve">pregled neposrednih tujih naložb v EU. Mehanizem je bil doslej urejen v enem izmed začasno veljavnih protikoronskih zakonodajnih paketov, ki v letošnjem letu preneha veljati. </w:t>
      </w:r>
    </w:p>
    <w:p w14:paraId="11A434DE" w14:textId="32E49922" w:rsidR="009A2A4F" w:rsidRPr="000D5028" w:rsidRDefault="009A2A4F" w:rsidP="00E70377">
      <w:pPr>
        <w:shd w:val="clear" w:color="auto" w:fill="FFFFFF" w:themeFill="background1"/>
        <w:spacing w:after="0" w:line="276" w:lineRule="auto"/>
        <w:jc w:val="both"/>
        <w:rPr>
          <w:rFonts w:ascii="Arial" w:eastAsia="Times New Roman" w:hAnsi="Arial" w:cs="Arial"/>
          <w:color w:val="000000"/>
        </w:rPr>
      </w:pPr>
      <w:r w:rsidRPr="000D5028">
        <w:rPr>
          <w:rFonts w:ascii="Arial" w:hAnsi="Arial" w:cs="Arial"/>
          <w:color w:val="111111"/>
        </w:rPr>
        <w:t>Med glavnimi spremembami mehanizma bosta spremembi definicije tujega vlagatelja in neposredne tuje naložbe, ki bosta spremenjeni tako, da podjetjem v 100</w:t>
      </w:r>
      <w:r w:rsidR="00823B4F" w:rsidRPr="000D5028">
        <w:rPr>
          <w:rFonts w:ascii="Arial" w:hAnsi="Arial" w:cs="Arial"/>
          <w:color w:val="111111"/>
        </w:rPr>
        <w:t xml:space="preserve"> odstotni</w:t>
      </w:r>
      <w:r w:rsidRPr="000D5028">
        <w:rPr>
          <w:rFonts w:ascii="Arial" w:hAnsi="Arial" w:cs="Arial"/>
          <w:color w:val="111111"/>
        </w:rPr>
        <w:t xml:space="preserve"> lasti državljanov ali pravnih oseb </w:t>
      </w:r>
      <w:r w:rsidRPr="000D5028">
        <w:rPr>
          <w:rFonts w:ascii="Arial" w:eastAsia="Times New Roman" w:hAnsi="Arial" w:cs="Arial"/>
          <w:color w:val="000000"/>
        </w:rPr>
        <w:t>iz držav članic Evropske unije ne bo več potrebno priglašati svojih naložb, s čimer se jih bo administrativno razbremenilo. Hkrati pa bo mehanizem državi še naprej omogočal, da bo imela celovit pregled nad tujimi naložbami državljanov in pravnih oseb iz tretjih držav in bo lahko v primeru zaznave dejavnikov tveganja ter potencialnih negativnih vplivov tuje naložbe na varnost ali javni red v Republiki Sloveniji ustrezno ukrepala.</w:t>
      </w:r>
    </w:p>
    <w:p w14:paraId="06D36A7F" w14:textId="77777777" w:rsidR="00920CE2" w:rsidRPr="000D5028" w:rsidRDefault="00920CE2" w:rsidP="00E70377">
      <w:pPr>
        <w:shd w:val="clear" w:color="auto" w:fill="FFFFFF" w:themeFill="background1"/>
        <w:spacing w:after="0" w:line="276" w:lineRule="auto"/>
        <w:jc w:val="both"/>
        <w:rPr>
          <w:rFonts w:ascii="Arial" w:hAnsi="Arial" w:cs="Arial"/>
          <w:color w:val="111111"/>
        </w:rPr>
      </w:pPr>
    </w:p>
    <w:p w14:paraId="638CD0BC" w14:textId="77A94600" w:rsidR="009A2A4F" w:rsidRPr="000D5028" w:rsidRDefault="009A2A4F" w:rsidP="00E70377">
      <w:pPr>
        <w:shd w:val="clear" w:color="auto" w:fill="FFFFFF" w:themeFill="background1"/>
        <w:spacing w:after="0" w:line="276" w:lineRule="auto"/>
        <w:jc w:val="both"/>
        <w:rPr>
          <w:rFonts w:ascii="Arial" w:hAnsi="Arial" w:cs="Arial"/>
        </w:rPr>
      </w:pPr>
      <w:r w:rsidRPr="000D5028">
        <w:rPr>
          <w:rFonts w:ascii="Arial" w:hAnsi="Arial" w:cs="Arial"/>
          <w:color w:val="111111"/>
        </w:rPr>
        <w:t xml:space="preserve">Vlada je na osnovi Zakona o spodbujanju razvoja turizma v letu 2022 sprejela </w:t>
      </w:r>
      <w:r w:rsidRPr="000D5028">
        <w:rPr>
          <w:rFonts w:ascii="Arial" w:hAnsi="Arial" w:cs="Arial"/>
          <w:b/>
          <w:color w:val="111111"/>
        </w:rPr>
        <w:t>Strategijo slovenskega turizma 2022 - 2028</w:t>
      </w:r>
      <w:r w:rsidRPr="000D5028">
        <w:rPr>
          <w:rFonts w:ascii="Arial" w:hAnsi="Arial" w:cs="Arial"/>
          <w:color w:val="111111"/>
        </w:rPr>
        <w:t>, ki odgovarja na nove okoliščine in izzive, s katerimi se sooča turistična panoga, obenem pa razvija in spodbuja ključne prednosti slovenskega turizma in naše države</w:t>
      </w:r>
      <w:r w:rsidRPr="000D5028">
        <w:rPr>
          <w:rFonts w:ascii="Arial" w:hAnsi="Arial" w:cs="Arial"/>
        </w:rPr>
        <w:t xml:space="preserve">. Spodbuditi želimo investicije v visokokakovostne in trajnostne nastanitvene kapacitete, ki imajo potencial ustvarjati visoko dodano vrednost, Slovenijo trdno </w:t>
      </w:r>
      <w:proofErr w:type="spellStart"/>
      <w:r w:rsidRPr="000D5028">
        <w:rPr>
          <w:rFonts w:ascii="Arial" w:hAnsi="Arial" w:cs="Arial"/>
        </w:rPr>
        <w:t>pozicionirati</w:t>
      </w:r>
      <w:proofErr w:type="spellEnd"/>
      <w:r w:rsidRPr="000D5028">
        <w:rPr>
          <w:rFonts w:ascii="Arial" w:hAnsi="Arial" w:cs="Arial"/>
        </w:rPr>
        <w:t xml:space="preserve"> kot vodilno državo na področju </w:t>
      </w:r>
      <w:proofErr w:type="spellStart"/>
      <w:r w:rsidRPr="000D5028">
        <w:rPr>
          <w:rFonts w:ascii="Arial" w:hAnsi="Arial" w:cs="Arial"/>
        </w:rPr>
        <w:t>okoljske</w:t>
      </w:r>
      <w:proofErr w:type="spellEnd"/>
      <w:r w:rsidRPr="000D5028">
        <w:rPr>
          <w:rFonts w:ascii="Arial" w:hAnsi="Arial" w:cs="Arial"/>
        </w:rPr>
        <w:t xml:space="preserve"> trajnosti in zmanjšati </w:t>
      </w:r>
      <w:proofErr w:type="spellStart"/>
      <w:r w:rsidRPr="000D5028">
        <w:rPr>
          <w:rFonts w:ascii="Arial" w:hAnsi="Arial" w:cs="Arial"/>
        </w:rPr>
        <w:t>sezonalizacijo</w:t>
      </w:r>
      <w:proofErr w:type="spellEnd"/>
      <w:r w:rsidRPr="000D5028">
        <w:rPr>
          <w:rFonts w:ascii="Arial" w:hAnsi="Arial" w:cs="Arial"/>
        </w:rPr>
        <w:t>. Izboljša</w:t>
      </w:r>
      <w:r w:rsidR="00823B4F" w:rsidRPr="000D5028">
        <w:rPr>
          <w:rFonts w:ascii="Arial" w:hAnsi="Arial" w:cs="Arial"/>
        </w:rPr>
        <w:t>no</w:t>
      </w:r>
      <w:r w:rsidRPr="000D5028">
        <w:rPr>
          <w:rFonts w:ascii="Arial" w:hAnsi="Arial" w:cs="Arial"/>
        </w:rPr>
        <w:t xml:space="preserve"> bo stanje javne turistične infrastrukture v turističnih destinacijah, ki ni optimalno in znižuje ugled in dodano vrednost vseh ponudnikov v destinacijah.</w:t>
      </w:r>
    </w:p>
    <w:p w14:paraId="33EF7339" w14:textId="77777777" w:rsidR="00920CE2" w:rsidRPr="000D5028" w:rsidRDefault="00920CE2" w:rsidP="00E70377">
      <w:pPr>
        <w:shd w:val="clear" w:color="auto" w:fill="FFFFFF" w:themeFill="background1"/>
        <w:spacing w:after="0" w:line="276" w:lineRule="auto"/>
        <w:jc w:val="both"/>
        <w:rPr>
          <w:rFonts w:ascii="Arial" w:hAnsi="Arial" w:cs="Arial"/>
        </w:rPr>
      </w:pPr>
    </w:p>
    <w:p w14:paraId="2C309CF5" w14:textId="04242A0D" w:rsidR="009A2A4F" w:rsidRPr="000D5028" w:rsidRDefault="009A2A4F" w:rsidP="00E70377">
      <w:pPr>
        <w:spacing w:after="0" w:line="276" w:lineRule="auto"/>
        <w:jc w:val="both"/>
        <w:rPr>
          <w:rFonts w:ascii="Arial" w:hAnsi="Arial" w:cs="Arial"/>
        </w:rPr>
      </w:pPr>
      <w:r w:rsidRPr="000D5028">
        <w:rPr>
          <w:rFonts w:ascii="Arial" w:hAnsi="Arial" w:cs="Arial"/>
        </w:rPr>
        <w:t xml:space="preserve">V pripravi so tudi </w:t>
      </w:r>
      <w:r w:rsidRPr="000D5028">
        <w:rPr>
          <w:rFonts w:ascii="Arial" w:hAnsi="Arial" w:cs="Arial"/>
          <w:b/>
        </w:rPr>
        <w:t>spremembe in dopolnitve Zakona spodbujanju turizma</w:t>
      </w:r>
      <w:r w:rsidRPr="000D5028">
        <w:rPr>
          <w:rFonts w:ascii="Arial" w:hAnsi="Arial" w:cs="Arial"/>
        </w:rPr>
        <w:t xml:space="preserve">, </w:t>
      </w:r>
      <w:r w:rsidR="00823B4F" w:rsidRPr="000D5028">
        <w:rPr>
          <w:rFonts w:ascii="Arial" w:hAnsi="Arial" w:cs="Arial"/>
        </w:rPr>
        <w:t>ciljno</w:t>
      </w:r>
      <w:r w:rsidRPr="000D5028">
        <w:rPr>
          <w:rFonts w:ascii="Arial" w:hAnsi="Arial" w:cs="Arial"/>
        </w:rPr>
        <w:t xml:space="preserve"> na opredelitve vlog, aktivnosti, nalog in financiranja v slovenskem turističnem sistemu, na zagotovitev boljše vertikalne povezanosti med nacionalnim in lokalnim nivojem z uvedbo </w:t>
      </w:r>
      <w:proofErr w:type="spellStart"/>
      <w:r w:rsidRPr="000D5028">
        <w:rPr>
          <w:rFonts w:ascii="Arial" w:hAnsi="Arial" w:cs="Arial"/>
        </w:rPr>
        <w:t>destinacijskih</w:t>
      </w:r>
      <w:proofErr w:type="spellEnd"/>
      <w:r w:rsidRPr="000D5028">
        <w:rPr>
          <w:rFonts w:ascii="Arial" w:hAnsi="Arial" w:cs="Arial"/>
        </w:rPr>
        <w:t xml:space="preserve"> organizacij z njihovo ustrezno zakonsko umeščenostjo v sistem ter z zagotovitvijo njihovega stabilnega financiranja, na dopolnitve z instrumenti, ki omogočajo uveljavljanje Zelene sheme slovenskega turizma.</w:t>
      </w:r>
    </w:p>
    <w:p w14:paraId="7A6DEE1D" w14:textId="77777777" w:rsidR="00920CE2" w:rsidRPr="000D5028" w:rsidRDefault="00920CE2" w:rsidP="00E70377">
      <w:pPr>
        <w:spacing w:after="0" w:line="276" w:lineRule="auto"/>
        <w:jc w:val="both"/>
        <w:rPr>
          <w:rFonts w:ascii="Arial" w:hAnsi="Arial" w:cs="Arial"/>
        </w:rPr>
      </w:pPr>
    </w:p>
    <w:p w14:paraId="6002229E" w14:textId="6654D3FB" w:rsidR="009A2A4F" w:rsidRPr="000D5028" w:rsidRDefault="009A2A4F" w:rsidP="00E70377">
      <w:pPr>
        <w:spacing w:after="0" w:line="276" w:lineRule="auto"/>
        <w:jc w:val="both"/>
        <w:rPr>
          <w:rFonts w:ascii="Arial" w:hAnsi="Arial" w:cs="Arial"/>
        </w:rPr>
      </w:pPr>
      <w:r w:rsidRPr="000D5028">
        <w:rPr>
          <w:rFonts w:ascii="Arial" w:hAnsi="Arial" w:cs="Arial"/>
        </w:rPr>
        <w:t xml:space="preserve">Na podlagi dialoga s ključnimi deležniki slovenskega turizma in na podlagi trendov razvoja gostinstva in turizma nasploh, se pripravlja tudi </w:t>
      </w:r>
      <w:r w:rsidRPr="000D5028">
        <w:rPr>
          <w:rFonts w:ascii="Arial" w:hAnsi="Arial" w:cs="Arial"/>
          <w:b/>
        </w:rPr>
        <w:t>posodobljen Zakon o gostinstvu</w:t>
      </w:r>
      <w:r w:rsidRPr="000D5028">
        <w:rPr>
          <w:rFonts w:ascii="Arial" w:hAnsi="Arial" w:cs="Arial"/>
        </w:rPr>
        <w:t xml:space="preserve">, s katerim želimo vzpostaviti čim ugodnejše poslovno okolje za učinkovit in uspešen razvoj slovenskega gostinskega sektorja z odpravo administrativnih ovir za razvoj dejavnosti in sledenjem sodobnim smernicam, vse z namenom omogočanja izboljšanja kakovosti in s tem višje dodane vrednosti slovenskega gostinstva in turizma.  </w:t>
      </w:r>
    </w:p>
    <w:p w14:paraId="5F55315A" w14:textId="77777777" w:rsidR="00920CE2" w:rsidRPr="000D5028" w:rsidRDefault="00920CE2" w:rsidP="00E70377">
      <w:pPr>
        <w:spacing w:after="0" w:line="276" w:lineRule="auto"/>
        <w:jc w:val="both"/>
        <w:rPr>
          <w:rFonts w:ascii="Arial" w:hAnsi="Arial" w:cs="Arial"/>
        </w:rPr>
      </w:pPr>
    </w:p>
    <w:p w14:paraId="4CF6E967" w14:textId="62533C7C" w:rsidR="009A2A4F" w:rsidRPr="000D5028" w:rsidRDefault="00823B4F" w:rsidP="00E70377">
      <w:pPr>
        <w:spacing w:after="0" w:line="276" w:lineRule="auto"/>
        <w:jc w:val="both"/>
        <w:rPr>
          <w:rFonts w:ascii="Arial" w:hAnsi="Arial" w:cs="Arial"/>
        </w:rPr>
      </w:pPr>
      <w:r w:rsidRPr="000D5028">
        <w:rPr>
          <w:rFonts w:ascii="Arial" w:hAnsi="Arial" w:cs="Arial"/>
        </w:rPr>
        <w:t>Pripravljene bodo</w:t>
      </w:r>
      <w:r w:rsidR="009A2A4F" w:rsidRPr="000D5028">
        <w:rPr>
          <w:rFonts w:ascii="Arial" w:hAnsi="Arial" w:cs="Arial"/>
        </w:rPr>
        <w:t xml:space="preserve"> tudi sistemske in organizacijske spremembe na področju ohranjanja in upravljanja s spomeniškim območjem državnega pomena Lipica – Kobilarna Lipica in posameznimi spomeniki kulturne dediščine na njem, s tradicionalno rejo in vzrejo lipicancev kot nesnovno dediščino državnega pomena ter nenazadnje s čredo lipicanskih konj kot avtohtono pasmo izjemnega pomena. V </w:t>
      </w:r>
      <w:r w:rsidR="009A2A4F" w:rsidRPr="000D5028">
        <w:rPr>
          <w:rFonts w:ascii="Arial" w:hAnsi="Arial" w:cs="Arial"/>
          <w:b/>
        </w:rPr>
        <w:t>spremembo Zakona o Kobilarni Lipica</w:t>
      </w:r>
      <w:r w:rsidR="009A2A4F" w:rsidRPr="000D5028">
        <w:rPr>
          <w:rFonts w:ascii="Arial" w:hAnsi="Arial" w:cs="Arial"/>
        </w:rPr>
        <w:t xml:space="preserve"> je potrebno vključiti načela korporativnega upravljanja za okrepitev le-tega in za povečanje gospodarnosti in učinkovitosti upravljanja, s tem, da je zaščita in nadaljnji razvoj lipicanca v ospredju.</w:t>
      </w:r>
    </w:p>
    <w:p w14:paraId="2E444561" w14:textId="77777777" w:rsidR="00920CE2" w:rsidRPr="000D5028" w:rsidRDefault="00920CE2" w:rsidP="00E70377">
      <w:pPr>
        <w:spacing w:after="0" w:line="276" w:lineRule="auto"/>
        <w:jc w:val="both"/>
        <w:rPr>
          <w:rFonts w:ascii="Arial" w:hAnsi="Arial" w:cs="Arial"/>
        </w:rPr>
      </w:pPr>
    </w:p>
    <w:p w14:paraId="376504BC" w14:textId="2B6FCB83" w:rsidR="009A2A4F" w:rsidRPr="000D5028" w:rsidRDefault="009A2A4F" w:rsidP="00E70377">
      <w:pPr>
        <w:pStyle w:val="Alineje"/>
        <w:spacing w:line="276" w:lineRule="auto"/>
        <w:ind w:left="0" w:firstLine="0"/>
        <w:rPr>
          <w:rFonts w:ascii="Arial" w:hAnsi="Arial"/>
          <w:sz w:val="22"/>
          <w:szCs w:val="22"/>
        </w:rPr>
      </w:pPr>
      <w:r w:rsidRPr="000D5028">
        <w:rPr>
          <w:rFonts w:ascii="Arial" w:hAnsi="Arial"/>
          <w:sz w:val="22"/>
          <w:szCs w:val="22"/>
        </w:rPr>
        <w:t xml:space="preserve">Pripravljen in sprejet je bil </w:t>
      </w:r>
      <w:r w:rsidRPr="000D5028">
        <w:rPr>
          <w:rFonts w:ascii="Arial" w:hAnsi="Arial"/>
          <w:b/>
          <w:sz w:val="22"/>
          <w:szCs w:val="22"/>
        </w:rPr>
        <w:t>Zakon o pomoči za zagotovitev večje letalske povezljivosti</w:t>
      </w:r>
      <w:r w:rsidRPr="000D5028">
        <w:rPr>
          <w:rFonts w:ascii="Arial" w:hAnsi="Arial"/>
          <w:sz w:val="22"/>
          <w:szCs w:val="22"/>
        </w:rPr>
        <w:t xml:space="preserve">, s katerim se je ustvarilo pravno podlago za prihodnje spodbude za povečanje letalske povezljivosti Slovenije, ki je med evropskimi državami najbolj prizadeta z vidika poslabšanja povezljivosti v času pandemije covid-19. Dodeli se lahko zagonska pomoč letalskim prevoznikom za vzpostavitev novih letalskih prog ali pogostejše storitve letalskih prog, ki povezujejo letališča z manj kot 3 milijoni potnikov na leto z drugim letališčem, za največ tri leta. Na teh letalskih progah se bo opravljal prevoz potnikov </w:t>
      </w:r>
      <w:r w:rsidRPr="000D5028">
        <w:rPr>
          <w:rFonts w:ascii="Arial" w:hAnsi="Arial"/>
          <w:sz w:val="22"/>
          <w:szCs w:val="22"/>
        </w:rPr>
        <w:lastRenderedPageBreak/>
        <w:t>na javno mednarodno letališče na ozemlju Republike Slovenije, do enega kraja pristanka na ozemlju držav članic EU ali tretjih držav.</w:t>
      </w:r>
    </w:p>
    <w:p w14:paraId="397384DA" w14:textId="77777777" w:rsidR="009A2A4F" w:rsidRPr="000D5028" w:rsidRDefault="009A2A4F" w:rsidP="00E70377">
      <w:pPr>
        <w:pStyle w:val="Alineje"/>
        <w:spacing w:line="276" w:lineRule="auto"/>
        <w:ind w:left="0" w:firstLine="0"/>
        <w:rPr>
          <w:rFonts w:ascii="Arial" w:hAnsi="Arial"/>
          <w:sz w:val="22"/>
          <w:szCs w:val="22"/>
        </w:rPr>
      </w:pPr>
    </w:p>
    <w:p w14:paraId="1FBC6FE5" w14:textId="0C265609" w:rsidR="009A2A4F" w:rsidRPr="000D5028" w:rsidRDefault="009A2A4F" w:rsidP="00E70377">
      <w:pPr>
        <w:spacing w:after="0" w:line="276" w:lineRule="auto"/>
        <w:jc w:val="both"/>
        <w:rPr>
          <w:rFonts w:ascii="Arial" w:hAnsi="Arial" w:cs="Arial"/>
        </w:rPr>
      </w:pPr>
      <w:r w:rsidRPr="000D5028">
        <w:rPr>
          <w:rFonts w:ascii="Arial" w:hAnsi="Arial" w:cs="Arial"/>
        </w:rPr>
        <w:t xml:space="preserve">Predvideni so tudi ukrepi za spodbujanje rokodelskih znanj, spretnosti in veščin ter varovanje nesnovne kulturne dediščine.  </w:t>
      </w:r>
    </w:p>
    <w:p w14:paraId="35BF48CC" w14:textId="77777777" w:rsidR="00920CE2" w:rsidRPr="000D5028" w:rsidRDefault="00920CE2" w:rsidP="00E70377">
      <w:pPr>
        <w:spacing w:after="0" w:line="276" w:lineRule="auto"/>
        <w:jc w:val="both"/>
        <w:rPr>
          <w:rFonts w:ascii="Arial" w:hAnsi="Arial" w:cs="Arial"/>
        </w:rPr>
      </w:pPr>
    </w:p>
    <w:p w14:paraId="1B1D6FB9" w14:textId="0658966D" w:rsidR="009A2A4F" w:rsidRPr="000D5028" w:rsidRDefault="009A2A4F" w:rsidP="00E70377">
      <w:pPr>
        <w:spacing w:after="0" w:line="276" w:lineRule="auto"/>
        <w:jc w:val="both"/>
        <w:rPr>
          <w:rFonts w:ascii="Arial" w:hAnsi="Arial" w:cs="Arial"/>
        </w:rPr>
      </w:pPr>
      <w:r w:rsidRPr="000D5028">
        <w:rPr>
          <w:rFonts w:ascii="Arial" w:hAnsi="Arial" w:cs="Arial"/>
        </w:rPr>
        <w:t xml:space="preserve">Prav tako so predvideni tudi ukrepi za povečanje obsega izkoriščanja lesa kot ključne strateške surovine oz. industrijskega materiala v Sloveniji za hitrejši prehod v podnebno nevtralno družbo. </w:t>
      </w:r>
    </w:p>
    <w:p w14:paraId="0F8F7EAF" w14:textId="77777777" w:rsidR="00920CE2" w:rsidRPr="000D5028" w:rsidRDefault="00920CE2" w:rsidP="00E70377">
      <w:pPr>
        <w:spacing w:after="0" w:line="276" w:lineRule="auto"/>
        <w:jc w:val="both"/>
        <w:rPr>
          <w:rFonts w:ascii="Arial" w:hAnsi="Arial" w:cs="Arial"/>
        </w:rPr>
      </w:pPr>
    </w:p>
    <w:p w14:paraId="5353C347" w14:textId="5D7E85E9" w:rsidR="009A2A4F" w:rsidRPr="000D5028" w:rsidRDefault="009A2A4F" w:rsidP="00E70377">
      <w:pPr>
        <w:spacing w:after="0" w:line="276" w:lineRule="auto"/>
        <w:jc w:val="both"/>
        <w:rPr>
          <w:rFonts w:ascii="Arial" w:hAnsi="Arial" w:cs="Arial"/>
        </w:rPr>
      </w:pPr>
      <w:r w:rsidRPr="000D5028">
        <w:rPr>
          <w:rFonts w:ascii="Arial" w:hAnsi="Arial" w:cs="Arial"/>
        </w:rPr>
        <w:t xml:space="preserve">Z novelo </w:t>
      </w:r>
      <w:r w:rsidRPr="000D5028">
        <w:rPr>
          <w:rFonts w:ascii="Arial" w:hAnsi="Arial" w:cs="Arial"/>
          <w:b/>
        </w:rPr>
        <w:t>Zakona o industrijski lastnini</w:t>
      </w:r>
      <w:r w:rsidRPr="000D5028">
        <w:rPr>
          <w:rFonts w:ascii="Arial" w:hAnsi="Arial" w:cs="Arial"/>
        </w:rPr>
        <w:t xml:space="preserve"> bosta zaradi prenosa določb Direktive (EU) 2015/2436 z dne 16. decembra 2015 o približevanju zakonodaje držav članic v zvezi z blagovnimi znamkami uvedena nova upravna postopka za razveljavitev in ugotovitev ničnost znamke, ki ju bo vodil Urad Republike Slovenije za intelektualno lastnino. Ti upravni postopki bodo za stranke hitrejši in cenejši v primerjavi z dosedanjimi sodnimi postopki. Za ta vprašanja pa bo še naprej pristojno sodišče, če bo v pravdi zaradi kršitve znamke vložena taka nasprotna tožba. Novela uvaja tudi več rešitev na področju patentov, ki bodo zagotovile večjo pravno varnost in omogočile prijaviteljem nacionalnih prijav in imetnikom nacionalnih patentov uporabo novih informacijskih storitev urada, za npr. fizične osebe, MSP in raziskovalne organizacije tudi s finančnimi olajšavami. Zaradi uvedbe evropskega patenta z enotnim učinkom je določena tudi prepoved dvojnega varstva za isti izum.</w:t>
      </w:r>
    </w:p>
    <w:p w14:paraId="4F77680A" w14:textId="77777777" w:rsidR="009A2A4F" w:rsidRPr="000D5028" w:rsidRDefault="009A2A4F" w:rsidP="00E70377">
      <w:pPr>
        <w:spacing w:after="0" w:line="276" w:lineRule="auto"/>
        <w:jc w:val="both"/>
        <w:rPr>
          <w:rFonts w:ascii="Arial" w:hAnsi="Arial" w:cs="Arial"/>
        </w:rPr>
      </w:pPr>
    </w:p>
    <w:p w14:paraId="32DF1B07" w14:textId="77777777" w:rsidR="009A2A4F" w:rsidRPr="000D5028" w:rsidRDefault="009A2A4F" w:rsidP="00E70377">
      <w:pPr>
        <w:spacing w:after="0" w:line="276" w:lineRule="auto"/>
        <w:jc w:val="both"/>
        <w:rPr>
          <w:rFonts w:ascii="Arial" w:hAnsi="Arial" w:cs="Arial"/>
        </w:rPr>
      </w:pPr>
    </w:p>
    <w:p w14:paraId="341CBBC0" w14:textId="0EFBC410" w:rsidR="009A2A4F" w:rsidRPr="000D5028" w:rsidRDefault="009A2A4F" w:rsidP="00E70377">
      <w:pPr>
        <w:pStyle w:val="Heading2"/>
        <w:numPr>
          <w:ilvl w:val="1"/>
          <w:numId w:val="2"/>
        </w:numPr>
        <w:spacing w:before="0" w:line="276" w:lineRule="auto"/>
        <w:jc w:val="both"/>
        <w:rPr>
          <w:rFonts w:ascii="Arial" w:hAnsi="Arial" w:cs="Arial"/>
          <w:b/>
          <w:bCs/>
          <w:color w:val="2E74B5" w:themeColor="accent5" w:themeShade="BF"/>
          <w:sz w:val="22"/>
          <w:szCs w:val="22"/>
        </w:rPr>
      </w:pPr>
      <w:bookmarkStart w:id="20" w:name="_Toc131424205"/>
      <w:r w:rsidRPr="000D5028">
        <w:rPr>
          <w:rFonts w:ascii="Arial" w:hAnsi="Arial" w:cs="Arial"/>
          <w:b/>
          <w:bCs/>
          <w:color w:val="2E74B5" w:themeColor="accent5" w:themeShade="BF"/>
          <w:sz w:val="22"/>
          <w:szCs w:val="22"/>
        </w:rPr>
        <w:t>TRAJNOSTNA RAST IN ZELENI PREHOD</w:t>
      </w:r>
      <w:bookmarkEnd w:id="20"/>
      <w:r w:rsidRPr="000D5028">
        <w:rPr>
          <w:rFonts w:ascii="Arial" w:hAnsi="Arial" w:cs="Arial"/>
          <w:b/>
          <w:bCs/>
          <w:color w:val="2E74B5" w:themeColor="accent5" w:themeShade="BF"/>
          <w:sz w:val="22"/>
          <w:szCs w:val="22"/>
        </w:rPr>
        <w:t xml:space="preserve"> </w:t>
      </w:r>
    </w:p>
    <w:p w14:paraId="6B9D4E09" w14:textId="77777777" w:rsidR="00920CE2" w:rsidRPr="000D5028" w:rsidRDefault="00920CE2" w:rsidP="00920CE2"/>
    <w:p w14:paraId="4D5B9748" w14:textId="77777777" w:rsidR="009A2A4F" w:rsidRPr="000D5028" w:rsidRDefault="009A2A4F" w:rsidP="00E70377">
      <w:pPr>
        <w:pStyle w:val="Heading3"/>
        <w:numPr>
          <w:ilvl w:val="2"/>
          <w:numId w:val="2"/>
        </w:numPr>
        <w:spacing w:before="0" w:line="276" w:lineRule="auto"/>
        <w:jc w:val="both"/>
        <w:rPr>
          <w:rFonts w:ascii="Arial" w:hAnsi="Arial" w:cs="Arial"/>
          <w:b/>
          <w:bCs/>
          <w:color w:val="4472C4" w:themeColor="accent1"/>
          <w:sz w:val="22"/>
          <w:szCs w:val="22"/>
        </w:rPr>
      </w:pPr>
      <w:bookmarkStart w:id="21" w:name="_Toc131424206"/>
      <w:proofErr w:type="spellStart"/>
      <w:r w:rsidRPr="000D5028">
        <w:rPr>
          <w:rFonts w:ascii="Arial" w:hAnsi="Arial" w:cs="Arial"/>
          <w:b/>
          <w:bCs/>
          <w:color w:val="4472C4" w:themeColor="accent1"/>
          <w:sz w:val="22"/>
          <w:szCs w:val="22"/>
        </w:rPr>
        <w:t>Okoljska</w:t>
      </w:r>
      <w:proofErr w:type="spellEnd"/>
      <w:r w:rsidRPr="000D5028">
        <w:rPr>
          <w:rFonts w:ascii="Arial" w:hAnsi="Arial" w:cs="Arial"/>
          <w:b/>
          <w:bCs/>
          <w:color w:val="4472C4" w:themeColor="accent1"/>
          <w:sz w:val="22"/>
          <w:szCs w:val="22"/>
        </w:rPr>
        <w:t xml:space="preserve"> in podnebna politika</w:t>
      </w:r>
      <w:bookmarkEnd w:id="21"/>
    </w:p>
    <w:p w14:paraId="4DC77986" w14:textId="77777777" w:rsidR="009A2A4F" w:rsidRPr="000D5028" w:rsidRDefault="009A2A4F" w:rsidP="00E70377">
      <w:pPr>
        <w:pStyle w:val="BodyText"/>
        <w:spacing w:line="276" w:lineRule="auto"/>
        <w:ind w:right="221"/>
        <w:jc w:val="both"/>
        <w:rPr>
          <w:rFonts w:ascii="Arial" w:hAnsi="Arial" w:cs="Arial"/>
          <w:sz w:val="22"/>
          <w:szCs w:val="22"/>
          <w:lang w:val="sl-SI"/>
        </w:rPr>
      </w:pPr>
      <w:bookmarkStart w:id="22" w:name="_Hlk128691689"/>
    </w:p>
    <w:bookmarkEnd w:id="22"/>
    <w:p w14:paraId="788DF7BF" w14:textId="77777777" w:rsidR="009A2A4F" w:rsidRPr="000D5028" w:rsidRDefault="009A2A4F" w:rsidP="00E70377">
      <w:pPr>
        <w:pStyle w:val="BodyText"/>
        <w:spacing w:line="276" w:lineRule="auto"/>
        <w:ind w:right="221"/>
        <w:jc w:val="both"/>
        <w:rPr>
          <w:rFonts w:ascii="Arial" w:hAnsi="Arial" w:cs="Arial"/>
          <w:sz w:val="22"/>
          <w:szCs w:val="22"/>
          <w:lang w:val="sl-SI"/>
        </w:rPr>
      </w:pPr>
      <w:r w:rsidRPr="000D5028">
        <w:rPr>
          <w:rFonts w:ascii="Arial" w:hAnsi="Arial" w:cs="Arial"/>
          <w:sz w:val="22"/>
          <w:szCs w:val="22"/>
          <w:lang w:val="sl-SI"/>
        </w:rPr>
        <w:t xml:space="preserve">Iz Poročila o okolju v Republiki Sloveniji 2022 sledi, da je stanje okolja zadovoljivo, saj se zmanjšujejo izpusti onesnaževanja tal, pri čemer je nezadovoljivo stanje značilno le za posamična, manjša območja. Narašča tudi delež ločeno zbranih in predelanih odpadkov, izziv pa ostaja zmanjšanje količine odpadkov in njihova uporaba za sekundarne surovine. Slovenija se bo osredotočila na prilagajanje podnebnim spremembam in na spreminjanje potrošniških navad ter na vključevanje </w:t>
      </w:r>
      <w:proofErr w:type="spellStart"/>
      <w:r w:rsidRPr="000D5028">
        <w:rPr>
          <w:rFonts w:ascii="Arial" w:hAnsi="Arial" w:cs="Arial"/>
          <w:sz w:val="22"/>
          <w:szCs w:val="22"/>
          <w:lang w:val="sl-SI"/>
        </w:rPr>
        <w:t>okoljskih</w:t>
      </w:r>
      <w:proofErr w:type="spellEnd"/>
      <w:r w:rsidRPr="000D5028">
        <w:rPr>
          <w:rFonts w:ascii="Arial" w:hAnsi="Arial" w:cs="Arial"/>
          <w:sz w:val="22"/>
          <w:szCs w:val="22"/>
          <w:lang w:val="sl-SI"/>
        </w:rPr>
        <w:t xml:space="preserve"> in podnebnih ciljev v politike drugih sektorjev. Izvajala se bo tudi sanacijo območij, ki so bila prepoznana kot </w:t>
      </w:r>
      <w:proofErr w:type="spellStart"/>
      <w:r w:rsidRPr="000D5028">
        <w:rPr>
          <w:rFonts w:ascii="Arial" w:hAnsi="Arial" w:cs="Arial"/>
          <w:sz w:val="22"/>
          <w:szCs w:val="22"/>
          <w:lang w:val="sl-SI"/>
        </w:rPr>
        <w:t>okoljsko</w:t>
      </w:r>
      <w:proofErr w:type="spellEnd"/>
      <w:r w:rsidRPr="000D5028">
        <w:rPr>
          <w:rFonts w:ascii="Arial" w:hAnsi="Arial" w:cs="Arial"/>
          <w:sz w:val="22"/>
          <w:szCs w:val="22"/>
          <w:lang w:val="sl-SI"/>
        </w:rPr>
        <w:t xml:space="preserve"> degradirana zaradi prekomernega onesnaženja.   </w:t>
      </w:r>
    </w:p>
    <w:p w14:paraId="79665411" w14:textId="77777777" w:rsidR="009A2A4F" w:rsidRPr="000D5028" w:rsidRDefault="009A2A4F" w:rsidP="00E70377">
      <w:pPr>
        <w:pStyle w:val="BodyText"/>
        <w:spacing w:line="276" w:lineRule="auto"/>
        <w:ind w:right="221"/>
        <w:jc w:val="both"/>
        <w:rPr>
          <w:rFonts w:ascii="Arial" w:hAnsi="Arial" w:cs="Arial"/>
          <w:sz w:val="22"/>
          <w:szCs w:val="22"/>
          <w:lang w:val="sl-SI"/>
        </w:rPr>
      </w:pPr>
    </w:p>
    <w:p w14:paraId="65B40FC7" w14:textId="20C2806E" w:rsidR="009A2A4F" w:rsidRPr="000D5028" w:rsidRDefault="009A2A4F" w:rsidP="00E70377">
      <w:pPr>
        <w:pStyle w:val="BodyText"/>
        <w:spacing w:line="276" w:lineRule="auto"/>
        <w:ind w:right="221"/>
        <w:jc w:val="both"/>
        <w:rPr>
          <w:rFonts w:ascii="Arial" w:hAnsi="Arial" w:cs="Arial"/>
          <w:sz w:val="22"/>
          <w:szCs w:val="22"/>
          <w:lang w:val="sl-SI"/>
        </w:rPr>
      </w:pPr>
      <w:r w:rsidRPr="000D5028">
        <w:rPr>
          <w:rFonts w:ascii="Arial" w:hAnsi="Arial" w:cs="Arial"/>
          <w:sz w:val="22"/>
          <w:szCs w:val="22"/>
          <w:lang w:val="sl-SI"/>
        </w:rPr>
        <w:t xml:space="preserve">Razvoj </w:t>
      </w:r>
      <w:proofErr w:type="spellStart"/>
      <w:r w:rsidRPr="000D5028">
        <w:rPr>
          <w:rFonts w:ascii="Arial" w:hAnsi="Arial" w:cs="Arial"/>
          <w:sz w:val="22"/>
          <w:szCs w:val="22"/>
          <w:lang w:val="sl-SI"/>
        </w:rPr>
        <w:t>okoljske</w:t>
      </w:r>
      <w:proofErr w:type="spellEnd"/>
      <w:r w:rsidRPr="000D5028">
        <w:rPr>
          <w:rFonts w:ascii="Arial" w:hAnsi="Arial" w:cs="Arial"/>
          <w:sz w:val="22"/>
          <w:szCs w:val="22"/>
          <w:lang w:val="sl-SI"/>
        </w:rPr>
        <w:t xml:space="preserve"> politike poteka v skladu z </w:t>
      </w:r>
      <w:r w:rsidRPr="000D5028">
        <w:rPr>
          <w:rFonts w:ascii="Arial" w:hAnsi="Arial" w:cs="Arial"/>
          <w:b/>
          <w:bCs/>
          <w:sz w:val="22"/>
          <w:szCs w:val="22"/>
          <w:lang w:val="sl-SI"/>
        </w:rPr>
        <w:t>Nacionalnim programom varstva okolja za obdobje 2020-2030.</w:t>
      </w:r>
      <w:r w:rsidRPr="000D5028">
        <w:rPr>
          <w:rFonts w:ascii="Arial" w:hAnsi="Arial" w:cs="Arial"/>
          <w:sz w:val="22"/>
          <w:szCs w:val="22"/>
          <w:lang w:val="sl-SI"/>
        </w:rPr>
        <w:t xml:space="preserve"> </w:t>
      </w:r>
      <w:proofErr w:type="spellStart"/>
      <w:r w:rsidRPr="000D5028">
        <w:rPr>
          <w:rFonts w:ascii="Arial" w:hAnsi="Arial" w:cs="Arial"/>
          <w:sz w:val="22"/>
          <w:szCs w:val="22"/>
          <w:lang w:val="sl-SI"/>
        </w:rPr>
        <w:t>Okoljska</w:t>
      </w:r>
      <w:proofErr w:type="spellEnd"/>
      <w:r w:rsidRPr="000D5028">
        <w:rPr>
          <w:rFonts w:ascii="Arial" w:hAnsi="Arial" w:cs="Arial"/>
          <w:sz w:val="22"/>
          <w:szCs w:val="22"/>
          <w:lang w:val="sl-SI"/>
        </w:rPr>
        <w:t xml:space="preserve"> vizija tega programa »ohranjena narava in zdravo okolje v Sloveniji in zunaj nje omogočata kakovostno življenje zdajšnjim in prihodnjim generacijam« bo dosežena z ukrepi, ki sledijo strateškim usmeritvam: i) varovati, ohranjati in izboljševati naravni kapital Slovenije, ii) zagotoviti prehod v </w:t>
      </w:r>
      <w:proofErr w:type="spellStart"/>
      <w:r w:rsidRPr="000D5028">
        <w:rPr>
          <w:rFonts w:ascii="Arial" w:hAnsi="Arial" w:cs="Arial"/>
          <w:sz w:val="22"/>
          <w:szCs w:val="22"/>
          <w:lang w:val="sl-SI"/>
        </w:rPr>
        <w:t>nizkoogljično</w:t>
      </w:r>
      <w:proofErr w:type="spellEnd"/>
      <w:r w:rsidRPr="000D5028">
        <w:rPr>
          <w:rFonts w:ascii="Arial" w:hAnsi="Arial" w:cs="Arial"/>
          <w:sz w:val="22"/>
          <w:szCs w:val="22"/>
          <w:lang w:val="sl-SI"/>
        </w:rPr>
        <w:t xml:space="preserve"> družbo, ki učinkovito ravna z viri, preprečuje odpadke in z njimi učinkovito ravna, iii) varovati prebivalce pred </w:t>
      </w:r>
      <w:proofErr w:type="spellStart"/>
      <w:r w:rsidRPr="000D5028">
        <w:rPr>
          <w:rFonts w:ascii="Arial" w:hAnsi="Arial" w:cs="Arial"/>
          <w:sz w:val="22"/>
          <w:szCs w:val="22"/>
          <w:lang w:val="sl-SI"/>
        </w:rPr>
        <w:t>okoljskimi</w:t>
      </w:r>
      <w:proofErr w:type="spellEnd"/>
      <w:r w:rsidRPr="000D5028">
        <w:rPr>
          <w:rFonts w:ascii="Arial" w:hAnsi="Arial" w:cs="Arial"/>
          <w:sz w:val="22"/>
          <w:szCs w:val="22"/>
          <w:lang w:val="sl-SI"/>
        </w:rPr>
        <w:t xml:space="preserve"> tveganji. </w:t>
      </w:r>
    </w:p>
    <w:p w14:paraId="60C5B641" w14:textId="1BEDC198" w:rsidR="000D5028" w:rsidRPr="000D5028" w:rsidRDefault="000D5028" w:rsidP="00E70377">
      <w:pPr>
        <w:pStyle w:val="BodyText"/>
        <w:spacing w:line="276" w:lineRule="auto"/>
        <w:ind w:right="221"/>
        <w:jc w:val="both"/>
        <w:rPr>
          <w:rFonts w:ascii="Arial" w:hAnsi="Arial" w:cs="Arial"/>
          <w:sz w:val="22"/>
          <w:szCs w:val="22"/>
          <w:lang w:val="sl-SI"/>
        </w:rPr>
      </w:pPr>
    </w:p>
    <w:p w14:paraId="0B289FDD" w14:textId="7F2A5CDD" w:rsidR="000D5028" w:rsidRPr="000D5028" w:rsidRDefault="000D5028" w:rsidP="00E70377">
      <w:pPr>
        <w:pStyle w:val="BodyText"/>
        <w:spacing w:line="276" w:lineRule="auto"/>
        <w:ind w:right="221"/>
        <w:jc w:val="both"/>
        <w:rPr>
          <w:rFonts w:ascii="Arial" w:hAnsi="Arial" w:cs="Arial"/>
          <w:sz w:val="22"/>
          <w:szCs w:val="22"/>
          <w:lang w:val="sl-SI"/>
        </w:rPr>
      </w:pPr>
      <w:r w:rsidRPr="000D5028">
        <w:rPr>
          <w:rFonts w:ascii="Arial" w:hAnsi="Arial" w:cs="Arial"/>
          <w:sz w:val="22"/>
          <w:szCs w:val="22"/>
          <w:lang w:val="sl-SI"/>
        </w:rPr>
        <w:t>V letu 2023 bosta sprejeta dva ključna dokumenta na področju politike upravljanja z vodami, in sicer Načrt upravljanja voda ter Načrt zmanjševanja poplavne ogroženosti, ki sta temelj za številne izvedbene dokumente in investicijske ukrepe na tem področju.</w:t>
      </w:r>
    </w:p>
    <w:p w14:paraId="47CE2C05" w14:textId="77777777" w:rsidR="009A2A4F" w:rsidRPr="000D5028" w:rsidRDefault="009A2A4F" w:rsidP="00E70377">
      <w:pPr>
        <w:pStyle w:val="BodyText"/>
        <w:spacing w:line="276" w:lineRule="auto"/>
        <w:ind w:right="221"/>
        <w:jc w:val="both"/>
        <w:rPr>
          <w:rFonts w:ascii="Arial" w:hAnsi="Arial" w:cs="Arial"/>
          <w:sz w:val="22"/>
          <w:szCs w:val="22"/>
          <w:lang w:val="sl-SI"/>
        </w:rPr>
      </w:pPr>
    </w:p>
    <w:p w14:paraId="4B7B96C7" w14:textId="514E7801" w:rsidR="009A2A4F" w:rsidRPr="000D5028" w:rsidRDefault="009A2A4F" w:rsidP="00E70377">
      <w:pPr>
        <w:pStyle w:val="BodyText"/>
        <w:spacing w:line="276" w:lineRule="auto"/>
        <w:ind w:right="221"/>
        <w:jc w:val="both"/>
        <w:rPr>
          <w:rFonts w:ascii="Arial" w:hAnsi="Arial" w:cs="Arial"/>
          <w:sz w:val="22"/>
          <w:szCs w:val="22"/>
          <w:lang w:val="sl-SI"/>
        </w:rPr>
      </w:pPr>
      <w:r w:rsidRPr="000D5028">
        <w:rPr>
          <w:rFonts w:ascii="Arial" w:hAnsi="Arial" w:cs="Arial"/>
          <w:sz w:val="22"/>
          <w:szCs w:val="22"/>
          <w:lang w:val="sl-SI"/>
        </w:rPr>
        <w:t xml:space="preserve">Nadaljujejo se tudi okrepljena prizadevanja za izvajanje celovitih ureditev glede </w:t>
      </w:r>
      <w:r w:rsidRPr="000D5028">
        <w:rPr>
          <w:rFonts w:ascii="Arial" w:hAnsi="Arial" w:cs="Arial"/>
          <w:b/>
          <w:bCs/>
          <w:sz w:val="22"/>
          <w:szCs w:val="22"/>
          <w:lang w:val="sl-SI"/>
        </w:rPr>
        <w:t>ravnanja z odpadki</w:t>
      </w:r>
      <w:r w:rsidRPr="000D5028">
        <w:rPr>
          <w:rFonts w:ascii="Arial" w:hAnsi="Arial" w:cs="Arial"/>
          <w:sz w:val="22"/>
          <w:szCs w:val="22"/>
          <w:lang w:val="sl-SI"/>
        </w:rPr>
        <w:t>, ki so določena v Zakonu o varstvu okolja - predvsem glede temelj</w:t>
      </w:r>
      <w:r w:rsidR="00656581" w:rsidRPr="000D5028">
        <w:rPr>
          <w:rFonts w:ascii="Arial" w:hAnsi="Arial" w:cs="Arial"/>
          <w:sz w:val="22"/>
          <w:szCs w:val="22"/>
          <w:lang w:val="sl-SI"/>
        </w:rPr>
        <w:t>n</w:t>
      </w:r>
      <w:r w:rsidRPr="000D5028">
        <w:rPr>
          <w:rFonts w:ascii="Arial" w:hAnsi="Arial" w:cs="Arial"/>
          <w:sz w:val="22"/>
          <w:szCs w:val="22"/>
          <w:lang w:val="sl-SI"/>
        </w:rPr>
        <w:t xml:space="preserve">ih pravil ravnanja z odpadki, pogojev in meril za prenehanje statusa odpadka, sistema proizvajalčeve razširjene odgovornosti in izrabo odpadkov za energijo v visoko učinkovitih soproizvodnjah toplote in </w:t>
      </w:r>
      <w:r w:rsidRPr="000D5028">
        <w:rPr>
          <w:rFonts w:ascii="Arial" w:hAnsi="Arial" w:cs="Arial"/>
          <w:sz w:val="22"/>
          <w:szCs w:val="22"/>
          <w:lang w:val="sl-SI"/>
        </w:rPr>
        <w:lastRenderedPageBreak/>
        <w:t xml:space="preserve">električne energije za daljinsko ogrevanje in hlajenje z nizkimi emisijami v življenjskem ciklu. Ta prizadevanja bodo podprla uporabo odpadkov za sekundarne surovine in s tem krožno gospodarstvo ter večjo snovno učinkovitost gospodarstva.  </w:t>
      </w:r>
    </w:p>
    <w:p w14:paraId="5F543DC3" w14:textId="77777777" w:rsidR="009A2A4F" w:rsidRPr="000D5028" w:rsidRDefault="009A2A4F" w:rsidP="00E70377">
      <w:pPr>
        <w:pStyle w:val="BodyText"/>
        <w:spacing w:line="276" w:lineRule="auto"/>
        <w:ind w:right="221"/>
        <w:jc w:val="both"/>
        <w:rPr>
          <w:rFonts w:ascii="Arial" w:hAnsi="Arial" w:cs="Arial"/>
          <w:sz w:val="22"/>
          <w:szCs w:val="22"/>
          <w:lang w:val="sl-SI"/>
        </w:rPr>
      </w:pPr>
    </w:p>
    <w:p w14:paraId="3DD24A24" w14:textId="4A5EAC82" w:rsidR="009A2A4F" w:rsidRPr="000D5028" w:rsidRDefault="009A2A4F" w:rsidP="00E70377">
      <w:pPr>
        <w:pStyle w:val="BodyText"/>
        <w:spacing w:line="276" w:lineRule="auto"/>
        <w:ind w:right="221"/>
        <w:jc w:val="both"/>
        <w:rPr>
          <w:rFonts w:ascii="Arial" w:hAnsi="Arial" w:cs="Arial"/>
          <w:sz w:val="22"/>
          <w:szCs w:val="22"/>
          <w:lang w:val="sl-SI"/>
        </w:rPr>
      </w:pPr>
      <w:r w:rsidRPr="000D5028">
        <w:rPr>
          <w:rFonts w:ascii="Arial" w:hAnsi="Arial" w:cs="Arial"/>
          <w:sz w:val="22"/>
          <w:szCs w:val="22"/>
          <w:lang w:val="sl-SI"/>
        </w:rPr>
        <w:t>Slovenija bo nadaljevala izvajanje projekta »</w:t>
      </w:r>
      <w:r w:rsidRPr="000D5028">
        <w:rPr>
          <w:rFonts w:ascii="Arial" w:hAnsi="Arial" w:cs="Arial"/>
          <w:b/>
          <w:bCs/>
          <w:sz w:val="22"/>
          <w:szCs w:val="22"/>
          <w:lang w:val="sl-SI"/>
        </w:rPr>
        <w:t>Zeleni slovenski lokacijski okvir (GreenSLO4D)«,</w:t>
      </w:r>
      <w:r w:rsidRPr="000D5028">
        <w:rPr>
          <w:rFonts w:ascii="Arial" w:hAnsi="Arial" w:cs="Arial"/>
          <w:sz w:val="22"/>
          <w:szCs w:val="22"/>
          <w:lang w:val="sl-SI"/>
        </w:rPr>
        <w:t xml:space="preserve"> ki je del projekta </w:t>
      </w:r>
      <w:proofErr w:type="spellStart"/>
      <w:r w:rsidRPr="000D5028">
        <w:rPr>
          <w:rFonts w:ascii="Arial" w:hAnsi="Arial" w:cs="Arial"/>
          <w:sz w:val="22"/>
          <w:szCs w:val="22"/>
          <w:lang w:val="sl-SI"/>
        </w:rPr>
        <w:t>eMOP</w:t>
      </w:r>
      <w:proofErr w:type="spellEnd"/>
      <w:r w:rsidRPr="000D5028">
        <w:rPr>
          <w:rFonts w:ascii="Arial" w:hAnsi="Arial" w:cs="Arial"/>
          <w:sz w:val="22"/>
          <w:szCs w:val="22"/>
          <w:lang w:val="sl-SI"/>
        </w:rPr>
        <w:t xml:space="preserve">. Glavni namen projekta je, da se vzpostavljeno prostorsko informacijsko infrastrukturo poveže in nadgradi s ključnimi procesi in podatkovnimi zbirkami varstva okolja, ohranjanja narave ter urejanja in varstva voda ter digitalizira manjkajoče procese in podatke. S tem bo tudi uporabljen potencial podatkov za podporo prednostnim ukrepom evropskega zelenega dogovora v zvezi s podnebnimi spremembami, krožnim gospodarstvom, ničelnim onesnaževanjem, biotsko raznovrstnostjo in zagotavljanjem skladnosti. Vzpostavlja se lokalna infrastruktura za prostorske informacije, ki se povezuje z dopolnjeno skupno infrastrukturo za prostorske informacije na državnem nivoju. Hkrati se bo z odpiranjem in medsebojnim povezovanjem digitalnih podatkov, zagotovil enostaven dostop do podatkov in storitev, skrajšali se bodo postopki in s tem gospodarstvu, prebivalstvu in drugim odločevalcem zagotovili varne in hitre odločitve. Vzpostavljeni bodo informacijski sistemi za vpogled, vodenje in distribucijo podatkov iz upravnih postopkov izdaje </w:t>
      </w:r>
      <w:proofErr w:type="spellStart"/>
      <w:r w:rsidRPr="000D5028">
        <w:rPr>
          <w:rFonts w:ascii="Arial" w:hAnsi="Arial" w:cs="Arial"/>
          <w:sz w:val="22"/>
          <w:szCs w:val="22"/>
          <w:lang w:val="sl-SI"/>
        </w:rPr>
        <w:t>okoljskih</w:t>
      </w:r>
      <w:proofErr w:type="spellEnd"/>
      <w:r w:rsidRPr="000D5028">
        <w:rPr>
          <w:rFonts w:ascii="Arial" w:hAnsi="Arial" w:cs="Arial"/>
          <w:sz w:val="22"/>
          <w:szCs w:val="22"/>
          <w:lang w:val="sl-SI"/>
        </w:rPr>
        <w:t xml:space="preserve"> dovoljenj in soglasij.  </w:t>
      </w:r>
    </w:p>
    <w:p w14:paraId="47731AEC" w14:textId="77777777" w:rsidR="009A2A4F" w:rsidRPr="000D5028" w:rsidRDefault="009A2A4F" w:rsidP="00E70377">
      <w:pPr>
        <w:spacing w:after="0" w:line="276" w:lineRule="auto"/>
        <w:jc w:val="both"/>
        <w:rPr>
          <w:rFonts w:ascii="Arial" w:hAnsi="Arial" w:cs="Arial"/>
        </w:rPr>
      </w:pPr>
    </w:p>
    <w:p w14:paraId="25DCB364" w14:textId="04AE3DFF" w:rsidR="009A2A4F" w:rsidRPr="000D5028" w:rsidRDefault="009A2A4F" w:rsidP="00E70377">
      <w:pPr>
        <w:pStyle w:val="BodyText"/>
        <w:spacing w:line="276" w:lineRule="auto"/>
        <w:ind w:right="221"/>
        <w:jc w:val="both"/>
        <w:rPr>
          <w:rFonts w:ascii="Arial" w:hAnsi="Arial" w:cs="Arial"/>
          <w:sz w:val="22"/>
          <w:szCs w:val="22"/>
          <w:lang w:val="sl-SI"/>
        </w:rPr>
      </w:pPr>
      <w:r w:rsidRPr="000D5028">
        <w:rPr>
          <w:rFonts w:ascii="Arial" w:hAnsi="Arial" w:cs="Arial"/>
          <w:sz w:val="22"/>
          <w:szCs w:val="22"/>
          <w:lang w:val="sl-SI"/>
        </w:rPr>
        <w:t xml:space="preserve">Na področju </w:t>
      </w:r>
      <w:r w:rsidRPr="000D5028">
        <w:rPr>
          <w:rFonts w:ascii="Arial" w:hAnsi="Arial" w:cs="Arial"/>
          <w:b/>
          <w:bCs/>
          <w:sz w:val="22"/>
          <w:szCs w:val="22"/>
          <w:lang w:val="sl-SI"/>
        </w:rPr>
        <w:t>zaščite, reševanja in pomoči</w:t>
      </w:r>
      <w:r w:rsidRPr="000D5028">
        <w:rPr>
          <w:rFonts w:ascii="Arial" w:hAnsi="Arial" w:cs="Arial"/>
          <w:sz w:val="22"/>
          <w:szCs w:val="22"/>
          <w:lang w:val="sl-SI"/>
        </w:rPr>
        <w:t xml:space="preserve"> sta načrtovani reforma </w:t>
      </w:r>
      <w:r w:rsidR="00656581" w:rsidRPr="000D5028">
        <w:rPr>
          <w:rFonts w:ascii="Arial" w:hAnsi="Arial" w:cs="Arial"/>
          <w:sz w:val="22"/>
          <w:szCs w:val="22"/>
          <w:lang w:val="sl-SI"/>
        </w:rPr>
        <w:t>k</w:t>
      </w:r>
      <w:r w:rsidRPr="000D5028">
        <w:rPr>
          <w:rFonts w:ascii="Arial" w:hAnsi="Arial" w:cs="Arial"/>
          <w:sz w:val="22"/>
          <w:szCs w:val="22"/>
          <w:lang w:val="sl-SI"/>
        </w:rPr>
        <w:t>repit</w:t>
      </w:r>
      <w:r w:rsidR="00656581" w:rsidRPr="000D5028">
        <w:rPr>
          <w:rFonts w:ascii="Arial" w:hAnsi="Arial" w:cs="Arial"/>
          <w:sz w:val="22"/>
          <w:szCs w:val="22"/>
          <w:lang w:val="sl-SI"/>
        </w:rPr>
        <w:t>ve</w:t>
      </w:r>
      <w:r w:rsidRPr="000D5028">
        <w:rPr>
          <w:rFonts w:ascii="Arial" w:hAnsi="Arial" w:cs="Arial"/>
          <w:sz w:val="22"/>
          <w:szCs w:val="22"/>
          <w:lang w:val="sl-SI"/>
        </w:rPr>
        <w:t xml:space="preserve"> pripravljenosti in odziva v primeru podnebno pogojenih nesreč, ki naslavlja organiziranost in podlage ter vzpostavlja sistemske rešitve in modularne strukture za odziv na podnebno pogojene nesreče ter investicija </w:t>
      </w:r>
      <w:r w:rsidR="00656581" w:rsidRPr="000D5028">
        <w:rPr>
          <w:rFonts w:ascii="Arial" w:hAnsi="Arial" w:cs="Arial"/>
          <w:sz w:val="22"/>
          <w:szCs w:val="22"/>
          <w:lang w:val="sl-SI"/>
        </w:rPr>
        <w:t>d</w:t>
      </w:r>
      <w:r w:rsidRPr="000D5028">
        <w:rPr>
          <w:rFonts w:ascii="Arial" w:hAnsi="Arial" w:cs="Arial"/>
          <w:sz w:val="22"/>
          <w:szCs w:val="22"/>
          <w:lang w:val="sl-SI"/>
        </w:rPr>
        <w:t xml:space="preserve">ružbena in gospodarska odpornost na podnebno pogojene nesreče v Sloveniji, ki na izvedbeni ravni dopolnjuje reformo, saj zagotavlja infrastrukturne, tehnične, programske in druge pogoje za pripravljenost, usposobljenost in odzivnost enot za podnebno pogojene nesreče. </w:t>
      </w:r>
      <w:r w:rsidR="00656581" w:rsidRPr="000D5028">
        <w:rPr>
          <w:rFonts w:ascii="Arial" w:hAnsi="Arial" w:cs="Arial"/>
          <w:sz w:val="22"/>
          <w:szCs w:val="22"/>
          <w:lang w:val="sl-SI"/>
        </w:rPr>
        <w:t>»</w:t>
      </w:r>
      <w:r w:rsidRPr="000D5028">
        <w:rPr>
          <w:rFonts w:ascii="Arial" w:hAnsi="Arial" w:cs="Arial"/>
          <w:sz w:val="22"/>
          <w:szCs w:val="22"/>
          <w:lang w:val="sl-SI"/>
        </w:rPr>
        <w:t>Zagotavljanje ustrezne opreme za izvajanje nalog na področju zaščite, reševanja in pomoči ob poplavah na državni, regionalni in lokalni ravni« je projekt v sklopu katerega bo nova oprema prispevala k zmanjšanju negativnih posledic poplav in k omejevanju poplav ter s tem k zmanjšanju ogroženosti ljudi, živali, premoženja, kulturne dediščine in okolja. Ukrepi za krepitev pripravljenosti in odziva na podnebno pogojene nesreče pa bodo zagotovili pogoje za učinkovit, pravočasen in varen odziv v primeru različnih nesreč z ustrezno opremljenimi ter usposobljenimi silami zaščite, reševanja in pomoči.</w:t>
      </w:r>
    </w:p>
    <w:p w14:paraId="1EDACD23" w14:textId="77777777" w:rsidR="009A2A4F" w:rsidRPr="000D5028" w:rsidRDefault="009A2A4F" w:rsidP="00E70377">
      <w:pPr>
        <w:pStyle w:val="BodyText"/>
        <w:spacing w:line="276" w:lineRule="auto"/>
        <w:ind w:right="221"/>
        <w:jc w:val="both"/>
        <w:rPr>
          <w:rFonts w:ascii="Arial" w:hAnsi="Arial" w:cs="Arial"/>
          <w:sz w:val="22"/>
          <w:szCs w:val="22"/>
          <w:lang w:val="sl-SI"/>
        </w:rPr>
      </w:pPr>
    </w:p>
    <w:p w14:paraId="4AFC67F8" w14:textId="147CE3A8" w:rsidR="009A2A4F" w:rsidRPr="000D5028" w:rsidRDefault="009A2A4F" w:rsidP="00E70377">
      <w:pPr>
        <w:pStyle w:val="BodyText"/>
        <w:spacing w:line="276" w:lineRule="auto"/>
        <w:ind w:right="221"/>
        <w:jc w:val="both"/>
        <w:rPr>
          <w:rFonts w:ascii="Arial" w:hAnsi="Arial" w:cs="Arial"/>
          <w:sz w:val="22"/>
          <w:szCs w:val="22"/>
          <w:lang w:val="sl-SI"/>
        </w:rPr>
      </w:pPr>
      <w:r w:rsidRPr="000D5028">
        <w:rPr>
          <w:rFonts w:ascii="Arial" w:hAnsi="Arial" w:cs="Arial"/>
          <w:sz w:val="22"/>
          <w:szCs w:val="22"/>
          <w:lang w:val="sl-SI"/>
        </w:rPr>
        <w:t xml:space="preserve">Slovenija bo nadaljevala prizadevanja za doseganje </w:t>
      </w:r>
      <w:proofErr w:type="spellStart"/>
      <w:r w:rsidRPr="000D5028">
        <w:rPr>
          <w:rFonts w:ascii="Arial" w:hAnsi="Arial" w:cs="Arial"/>
          <w:sz w:val="22"/>
          <w:szCs w:val="22"/>
          <w:lang w:val="sl-SI"/>
        </w:rPr>
        <w:t>ogljične</w:t>
      </w:r>
      <w:proofErr w:type="spellEnd"/>
      <w:r w:rsidRPr="000D5028">
        <w:rPr>
          <w:rFonts w:ascii="Arial" w:hAnsi="Arial" w:cs="Arial"/>
          <w:sz w:val="22"/>
          <w:szCs w:val="22"/>
          <w:lang w:val="sl-SI"/>
        </w:rPr>
        <w:t xml:space="preserve"> nevtralnosti do leta 2050 na pravičen način in pri tem sledila načelu ločitve gospodarske rasti od rabe virov. Dolgoročna podnebna strategija se osredotoča na zmanjševanje emisij toplogrednih plinov, a podaja tudi usmeritve za prilaganje podnebnim spremembam ter vsebuje horizontalne usmeritve za razvoj sektorjev (povečanje snovne in energetske učinkovitost ter </w:t>
      </w:r>
      <w:proofErr w:type="spellStart"/>
      <w:r w:rsidRPr="000D5028">
        <w:rPr>
          <w:rFonts w:ascii="Arial" w:hAnsi="Arial" w:cs="Arial"/>
          <w:sz w:val="22"/>
          <w:szCs w:val="22"/>
          <w:lang w:val="sl-SI"/>
        </w:rPr>
        <w:t>nizkoogljičnih</w:t>
      </w:r>
      <w:proofErr w:type="spellEnd"/>
      <w:r w:rsidRPr="000D5028">
        <w:rPr>
          <w:rFonts w:ascii="Arial" w:hAnsi="Arial" w:cs="Arial"/>
          <w:sz w:val="22"/>
          <w:szCs w:val="22"/>
          <w:lang w:val="sl-SI"/>
        </w:rPr>
        <w:t xml:space="preserve"> virov in digitalizacije). Slovenija že danes in bo tudi v prihodnje intenzivno razvijala in spremljala ter vlagala v raziskave in razvoj novih tehnologij, ki bodo podprle podnebno nevtralnost. Podnebna strategija je tudi pomembna za konkurenčnost slovenskega gospodarstva in povečano produktivnost.</w:t>
      </w:r>
    </w:p>
    <w:p w14:paraId="502D6E08" w14:textId="77777777" w:rsidR="009A2A4F" w:rsidRPr="000D5028" w:rsidRDefault="009A2A4F" w:rsidP="00E70377">
      <w:pPr>
        <w:pStyle w:val="BodyText"/>
        <w:spacing w:line="276" w:lineRule="auto"/>
        <w:ind w:right="221"/>
        <w:jc w:val="both"/>
        <w:rPr>
          <w:rFonts w:ascii="Arial" w:hAnsi="Arial" w:cs="Arial"/>
          <w:sz w:val="22"/>
          <w:szCs w:val="22"/>
          <w:lang w:val="sl-SI"/>
        </w:rPr>
      </w:pPr>
    </w:p>
    <w:p w14:paraId="79E31A0B" w14:textId="77777777" w:rsidR="009A2A4F" w:rsidRPr="000D5028" w:rsidRDefault="009A2A4F" w:rsidP="00E70377">
      <w:pPr>
        <w:pStyle w:val="BodyText"/>
        <w:spacing w:line="276" w:lineRule="auto"/>
        <w:ind w:right="221"/>
        <w:jc w:val="both"/>
        <w:rPr>
          <w:rFonts w:ascii="Arial" w:hAnsi="Arial" w:cs="Arial"/>
          <w:sz w:val="22"/>
          <w:szCs w:val="22"/>
          <w:lang w:val="sl-SI"/>
        </w:rPr>
      </w:pPr>
      <w:r w:rsidRPr="000D5028">
        <w:rPr>
          <w:rFonts w:ascii="Arial" w:hAnsi="Arial" w:cs="Arial"/>
          <w:sz w:val="22"/>
          <w:szCs w:val="22"/>
          <w:lang w:val="sl-SI"/>
        </w:rPr>
        <w:t xml:space="preserve">Pripravlja se </w:t>
      </w:r>
      <w:r w:rsidRPr="000D5028">
        <w:rPr>
          <w:rFonts w:ascii="Arial" w:hAnsi="Arial" w:cs="Arial"/>
          <w:b/>
          <w:bCs/>
          <w:sz w:val="22"/>
          <w:szCs w:val="22"/>
          <w:lang w:val="sl-SI"/>
        </w:rPr>
        <w:t>Zakon o podnebnih spremembah</w:t>
      </w:r>
      <w:r w:rsidRPr="000D5028">
        <w:rPr>
          <w:rFonts w:ascii="Arial" w:hAnsi="Arial" w:cs="Arial"/>
          <w:sz w:val="22"/>
          <w:szCs w:val="22"/>
          <w:lang w:val="sl-SI"/>
        </w:rPr>
        <w:t>, ki bo služil kot pravni okvir za izvajanje, upravljanje, spremljanje in poročanje o vseh vidikih podnebne politike v Sloveniji. Namen projekta je pripraviti sistemski zakon, ki naj bi v kar največji meri uredil vprašanja zmanjševanja emisij toplogrednih plinov in prilagajanja na podnebne spremembe.</w:t>
      </w:r>
    </w:p>
    <w:p w14:paraId="61245BE8" w14:textId="77777777" w:rsidR="009A2A4F" w:rsidRPr="000D5028" w:rsidRDefault="009A2A4F" w:rsidP="00E70377">
      <w:pPr>
        <w:pStyle w:val="BodyText"/>
        <w:spacing w:line="276" w:lineRule="auto"/>
        <w:ind w:right="221"/>
        <w:jc w:val="both"/>
        <w:rPr>
          <w:rFonts w:ascii="Arial" w:hAnsi="Arial" w:cs="Arial"/>
          <w:sz w:val="22"/>
          <w:szCs w:val="22"/>
          <w:lang w:val="sl-SI"/>
        </w:rPr>
      </w:pPr>
    </w:p>
    <w:p w14:paraId="4AE6D043" w14:textId="77777777" w:rsidR="009A2A4F" w:rsidRPr="000D5028" w:rsidRDefault="009A2A4F" w:rsidP="00E70377">
      <w:pPr>
        <w:pStyle w:val="BodyText"/>
        <w:spacing w:line="276" w:lineRule="auto"/>
        <w:ind w:right="221"/>
        <w:jc w:val="both"/>
        <w:rPr>
          <w:rFonts w:ascii="Arial" w:hAnsi="Arial" w:cs="Arial"/>
          <w:sz w:val="22"/>
          <w:szCs w:val="22"/>
          <w:lang w:val="sl-SI"/>
        </w:rPr>
      </w:pPr>
      <w:r w:rsidRPr="000D5028">
        <w:rPr>
          <w:rFonts w:ascii="Arial" w:hAnsi="Arial" w:cs="Arial"/>
          <w:sz w:val="22"/>
          <w:szCs w:val="22"/>
          <w:lang w:val="sl-SI"/>
        </w:rPr>
        <w:t>Nadaljuje se projekt</w:t>
      </w:r>
      <w:r w:rsidRPr="000D5028">
        <w:rPr>
          <w:rFonts w:ascii="Arial" w:hAnsi="Arial" w:cs="Arial"/>
          <w:b/>
          <w:bCs/>
          <w:sz w:val="22"/>
          <w:szCs w:val="22"/>
          <w:lang w:val="sl-SI"/>
        </w:rPr>
        <w:t xml:space="preserve"> LIFE Care4Climate</w:t>
      </w:r>
      <w:r w:rsidRPr="000D5028">
        <w:rPr>
          <w:rFonts w:ascii="Arial" w:hAnsi="Arial" w:cs="Arial"/>
          <w:sz w:val="22"/>
          <w:szCs w:val="22"/>
          <w:lang w:val="sl-SI"/>
        </w:rPr>
        <w:t xml:space="preserve"> - Poskrbimo za podnebje, ki z ozaveščanjem, izobraževanjem in usposabljanjem ključnih deležnikov spodbuja izvajanje ukrepov za zmanjšanje </w:t>
      </w:r>
      <w:r w:rsidRPr="000D5028">
        <w:rPr>
          <w:rFonts w:ascii="Arial" w:hAnsi="Arial" w:cs="Arial"/>
          <w:sz w:val="22"/>
          <w:szCs w:val="22"/>
          <w:lang w:val="sl-SI"/>
        </w:rPr>
        <w:lastRenderedPageBreak/>
        <w:t xml:space="preserve">emisij TGP, sprejetih v podnebnih strateških dokumentih, predvsem NEPN. </w:t>
      </w:r>
    </w:p>
    <w:p w14:paraId="13D07348" w14:textId="77777777" w:rsidR="009A2A4F" w:rsidRPr="000D5028" w:rsidRDefault="009A2A4F" w:rsidP="00E70377">
      <w:pPr>
        <w:pStyle w:val="BodyText"/>
        <w:spacing w:line="276" w:lineRule="auto"/>
        <w:ind w:right="221"/>
        <w:jc w:val="both"/>
        <w:rPr>
          <w:rFonts w:ascii="Arial" w:hAnsi="Arial" w:cs="Arial"/>
          <w:sz w:val="22"/>
          <w:szCs w:val="22"/>
          <w:lang w:val="sl-SI"/>
        </w:rPr>
      </w:pPr>
    </w:p>
    <w:p w14:paraId="334AC44E" w14:textId="0CC7A044" w:rsidR="009A2A4F" w:rsidRPr="000D5028" w:rsidRDefault="009A2A4F" w:rsidP="00920CE2">
      <w:pPr>
        <w:pStyle w:val="BodyText"/>
        <w:spacing w:line="276" w:lineRule="auto"/>
        <w:ind w:right="221"/>
        <w:jc w:val="both"/>
        <w:rPr>
          <w:rFonts w:ascii="Arial" w:hAnsi="Arial" w:cs="Arial"/>
          <w:sz w:val="22"/>
          <w:szCs w:val="22"/>
          <w:lang w:val="sl-SI"/>
        </w:rPr>
      </w:pPr>
      <w:r w:rsidRPr="000D5028">
        <w:rPr>
          <w:rFonts w:ascii="Arial" w:hAnsi="Arial" w:cs="Arial"/>
          <w:sz w:val="22"/>
          <w:szCs w:val="22"/>
          <w:lang w:val="sl-SI"/>
        </w:rPr>
        <w:t xml:space="preserve">V sodelovanju z EIT </w:t>
      </w:r>
      <w:proofErr w:type="spellStart"/>
      <w:r w:rsidRPr="000D5028">
        <w:rPr>
          <w:rFonts w:ascii="Arial" w:hAnsi="Arial" w:cs="Arial"/>
          <w:sz w:val="22"/>
          <w:szCs w:val="22"/>
          <w:lang w:val="sl-SI"/>
        </w:rPr>
        <w:t>Climate</w:t>
      </w:r>
      <w:proofErr w:type="spellEnd"/>
      <w:r w:rsidRPr="000D5028">
        <w:rPr>
          <w:rFonts w:ascii="Arial" w:hAnsi="Arial" w:cs="Arial"/>
          <w:sz w:val="22"/>
          <w:szCs w:val="22"/>
          <w:lang w:val="sl-SI"/>
        </w:rPr>
        <w:t xml:space="preserve"> KIC poteka izvajanje </w:t>
      </w:r>
      <w:r w:rsidRPr="000D5028">
        <w:rPr>
          <w:rFonts w:ascii="Arial" w:hAnsi="Arial" w:cs="Arial"/>
          <w:b/>
          <w:bCs/>
          <w:sz w:val="22"/>
          <w:szCs w:val="22"/>
          <w:lang w:val="sl-SI"/>
        </w:rPr>
        <w:t>Celovitega strateškega projekta razogljičenja Slovenije preko prehoda na krožno gospodarstvo</w:t>
      </w:r>
      <w:r w:rsidRPr="000D5028">
        <w:rPr>
          <w:rFonts w:ascii="Arial" w:hAnsi="Arial" w:cs="Arial"/>
          <w:sz w:val="22"/>
          <w:szCs w:val="22"/>
          <w:lang w:val="sl-SI"/>
        </w:rPr>
        <w:t xml:space="preserve">. Gre za petletni razvojno – raziskovalni projekt, katerega namen je, da na inovativen način, </w:t>
      </w:r>
      <w:proofErr w:type="spellStart"/>
      <w:r w:rsidRPr="000D5028">
        <w:rPr>
          <w:rFonts w:ascii="Arial" w:hAnsi="Arial" w:cs="Arial"/>
          <w:sz w:val="22"/>
          <w:szCs w:val="22"/>
          <w:lang w:val="sl-SI"/>
        </w:rPr>
        <w:t>t.j</w:t>
      </w:r>
      <w:proofErr w:type="spellEnd"/>
      <w:r w:rsidRPr="000D5028">
        <w:rPr>
          <w:rFonts w:ascii="Arial" w:hAnsi="Arial" w:cs="Arial"/>
          <w:sz w:val="22"/>
          <w:szCs w:val="22"/>
          <w:lang w:val="sl-SI"/>
        </w:rPr>
        <w:t xml:space="preserve">. z uporabo modela sistemskega prehoda (angleško Deep </w:t>
      </w:r>
      <w:proofErr w:type="spellStart"/>
      <w:r w:rsidRPr="000D5028">
        <w:rPr>
          <w:rFonts w:ascii="Arial" w:hAnsi="Arial" w:cs="Arial"/>
          <w:sz w:val="22"/>
          <w:szCs w:val="22"/>
          <w:lang w:val="sl-SI"/>
        </w:rPr>
        <w:t>demonstration</w:t>
      </w:r>
      <w:proofErr w:type="spellEnd"/>
      <w:r w:rsidRPr="000D5028">
        <w:rPr>
          <w:rFonts w:ascii="Arial" w:hAnsi="Arial" w:cs="Arial"/>
          <w:sz w:val="22"/>
          <w:szCs w:val="22"/>
          <w:lang w:val="sl-SI"/>
        </w:rPr>
        <w:t xml:space="preserve">), podpre doseganje podnebnih ciljev in razogljičenje Slovenije z uporabo načel krožnega gospodarstva. </w:t>
      </w:r>
    </w:p>
    <w:p w14:paraId="5659AE10" w14:textId="77777777" w:rsidR="009A2A4F" w:rsidRPr="000D5028" w:rsidRDefault="009A2A4F" w:rsidP="00E70377">
      <w:pPr>
        <w:autoSpaceDE w:val="0"/>
        <w:autoSpaceDN w:val="0"/>
        <w:adjustRightInd w:val="0"/>
        <w:spacing w:after="0" w:line="276" w:lineRule="auto"/>
        <w:jc w:val="both"/>
        <w:rPr>
          <w:rFonts w:ascii="Arial" w:hAnsi="Arial" w:cs="Arial"/>
          <w:b/>
          <w:bCs/>
        </w:rPr>
      </w:pPr>
    </w:p>
    <w:p w14:paraId="497791D3" w14:textId="77777777" w:rsidR="009A2A4F" w:rsidRPr="000D5028" w:rsidRDefault="009A2A4F" w:rsidP="00E70377">
      <w:pPr>
        <w:pStyle w:val="Heading3"/>
        <w:numPr>
          <w:ilvl w:val="2"/>
          <w:numId w:val="2"/>
        </w:numPr>
        <w:spacing w:before="0" w:line="276" w:lineRule="auto"/>
        <w:jc w:val="both"/>
        <w:rPr>
          <w:rFonts w:ascii="Arial" w:hAnsi="Arial" w:cs="Arial"/>
          <w:b/>
          <w:bCs/>
          <w:color w:val="4472C4" w:themeColor="accent1"/>
          <w:sz w:val="22"/>
          <w:szCs w:val="22"/>
        </w:rPr>
      </w:pPr>
      <w:bookmarkStart w:id="23" w:name="_Toc131424207"/>
      <w:r w:rsidRPr="000D5028">
        <w:rPr>
          <w:rFonts w:ascii="Arial" w:hAnsi="Arial" w:cs="Arial"/>
          <w:b/>
          <w:bCs/>
          <w:color w:val="4472C4" w:themeColor="accent1"/>
          <w:sz w:val="22"/>
          <w:szCs w:val="22"/>
        </w:rPr>
        <w:t>Energetika</w:t>
      </w:r>
      <w:bookmarkEnd w:id="23"/>
      <w:r w:rsidRPr="000D5028">
        <w:rPr>
          <w:rFonts w:ascii="Arial" w:hAnsi="Arial" w:cs="Arial"/>
          <w:b/>
          <w:bCs/>
          <w:color w:val="4472C4" w:themeColor="accent1"/>
          <w:sz w:val="22"/>
          <w:szCs w:val="22"/>
        </w:rPr>
        <w:t xml:space="preserve"> </w:t>
      </w:r>
    </w:p>
    <w:p w14:paraId="0B2228B8" w14:textId="77777777" w:rsidR="009A2A4F" w:rsidRPr="000D5028" w:rsidRDefault="009A2A4F" w:rsidP="00E70377">
      <w:pPr>
        <w:pStyle w:val="BodyText"/>
        <w:spacing w:line="276" w:lineRule="auto"/>
        <w:ind w:right="221"/>
        <w:jc w:val="both"/>
        <w:rPr>
          <w:rFonts w:ascii="Arial" w:hAnsi="Arial" w:cs="Arial"/>
          <w:sz w:val="22"/>
          <w:szCs w:val="22"/>
          <w:lang w:val="sl-SI"/>
        </w:rPr>
      </w:pPr>
    </w:p>
    <w:p w14:paraId="3880BEE3" w14:textId="615C00E1" w:rsidR="009A2A4F" w:rsidRPr="000D5028" w:rsidRDefault="009A2A4F" w:rsidP="00E70377">
      <w:pPr>
        <w:spacing w:after="0" w:line="276" w:lineRule="auto"/>
        <w:jc w:val="both"/>
        <w:rPr>
          <w:rFonts w:ascii="Arial" w:hAnsi="Arial" w:cs="Arial"/>
        </w:rPr>
      </w:pPr>
      <w:bookmarkStart w:id="24" w:name="_Hlk128691736"/>
      <w:r w:rsidRPr="000D5028">
        <w:rPr>
          <w:rFonts w:ascii="Arial" w:hAnsi="Arial" w:cs="Arial"/>
        </w:rPr>
        <w:t xml:space="preserve">Največji delež v skupni porabi energentov imajo tekoča goriva, sledijo jedrska energija, obnovljivi viri energije, trdna goriva ter zemeljski plin. Proizvodnja električne energije v Sloveniji je uravnotežena, in sicer se približno v tretjinskih deležih proizvaja z jedrsko energijo, z obnovljivimi viri energije (zlasti hidroenergijo) ter iz trdnih fosilnih goriv. V oskrbi z energijo predstavljajo obnovljivi viri (prevladujeta les in hidroenergija) predstavljajo 20-odstotni delež. Raba energije najhitreje raste v prometu, kjer ima pomemben vpliv tranzitni promet, pa tudi v ostali rabi. V prometu se porabi približno 40 </w:t>
      </w:r>
      <w:r w:rsidR="00656581" w:rsidRPr="000D5028">
        <w:rPr>
          <w:rFonts w:ascii="Arial" w:hAnsi="Arial" w:cs="Arial"/>
        </w:rPr>
        <w:t>odstotkov</w:t>
      </w:r>
      <w:r w:rsidRPr="000D5028">
        <w:rPr>
          <w:rFonts w:ascii="Arial" w:hAnsi="Arial" w:cs="Arial"/>
        </w:rPr>
        <w:t xml:space="preserve"> končne energije. </w:t>
      </w:r>
    </w:p>
    <w:p w14:paraId="219AB013" w14:textId="77777777" w:rsidR="00920CE2" w:rsidRPr="000D5028" w:rsidRDefault="00920CE2" w:rsidP="00E70377">
      <w:pPr>
        <w:spacing w:after="0" w:line="276" w:lineRule="auto"/>
        <w:jc w:val="both"/>
        <w:rPr>
          <w:rFonts w:ascii="Arial" w:hAnsi="Arial" w:cs="Arial"/>
        </w:rPr>
      </w:pPr>
    </w:p>
    <w:p w14:paraId="3E27CC1A" w14:textId="466197CD" w:rsidR="009A2A4F" w:rsidRPr="000D5028" w:rsidRDefault="009A2A4F" w:rsidP="00E70377">
      <w:pPr>
        <w:spacing w:after="0" w:line="276" w:lineRule="auto"/>
        <w:jc w:val="both"/>
        <w:rPr>
          <w:rFonts w:ascii="Arial" w:hAnsi="Arial" w:cs="Arial"/>
        </w:rPr>
      </w:pPr>
      <w:r w:rsidRPr="000D5028">
        <w:rPr>
          <w:rFonts w:ascii="Arial" w:hAnsi="Arial" w:cs="Arial"/>
        </w:rPr>
        <w:t xml:space="preserve">Rast energetske produktivnosti, ki je razmerje med ustvarjenim BDP in celotno rabo energije se je v letu 2019 povečala bolj kot v EU. S tem se je zaostanek v tej primerjavi zmanjšal na skoraj desetino, kar je bilo najmanj od leta 2000, v letu 2020 pa se je ob v Sloveniji sorazmerno manjšem znižanju rabe energije kot v EU povečal na 12 </w:t>
      </w:r>
      <w:r w:rsidR="00656581" w:rsidRPr="000D5028">
        <w:rPr>
          <w:rFonts w:ascii="Arial" w:hAnsi="Arial" w:cs="Arial"/>
        </w:rPr>
        <w:t>odstotkov</w:t>
      </w:r>
      <w:r w:rsidRPr="000D5028">
        <w:rPr>
          <w:rFonts w:ascii="Arial" w:hAnsi="Arial" w:cs="Arial"/>
        </w:rPr>
        <w:t xml:space="preserve">. Zaradi energetske krize in Covid-19 pandemije so postali kazalniki izrazito spremenljivi. </w:t>
      </w:r>
    </w:p>
    <w:p w14:paraId="29097794" w14:textId="77777777" w:rsidR="00920CE2" w:rsidRPr="000D5028" w:rsidRDefault="00920CE2" w:rsidP="00E70377">
      <w:pPr>
        <w:spacing w:after="0" w:line="276" w:lineRule="auto"/>
        <w:jc w:val="both"/>
        <w:rPr>
          <w:rFonts w:ascii="Arial" w:hAnsi="Arial" w:cs="Arial"/>
        </w:rPr>
      </w:pPr>
    </w:p>
    <w:bookmarkEnd w:id="24"/>
    <w:p w14:paraId="17CDDFC8" w14:textId="4A1ABE4E" w:rsidR="009A2A4F" w:rsidRPr="000D5028" w:rsidRDefault="009A2A4F" w:rsidP="00E70377">
      <w:pPr>
        <w:spacing w:after="0" w:line="276" w:lineRule="auto"/>
        <w:jc w:val="both"/>
        <w:rPr>
          <w:rFonts w:ascii="Arial" w:hAnsi="Arial" w:cs="Arial"/>
        </w:rPr>
      </w:pPr>
      <w:r w:rsidRPr="000D5028">
        <w:rPr>
          <w:rFonts w:ascii="Arial" w:hAnsi="Arial" w:cs="Arial"/>
        </w:rPr>
        <w:t xml:space="preserve">Za obvladovanje kriznih razmer na področju delovanja elektroenergetskega in plinskega sistema ter oskrbe s toploto je bil septembra 2022 sprejet </w:t>
      </w:r>
      <w:r w:rsidRPr="000D5028">
        <w:rPr>
          <w:rFonts w:ascii="Arial" w:hAnsi="Arial" w:cs="Arial"/>
          <w:b/>
          <w:bCs/>
        </w:rPr>
        <w:t>Zakon o ukrepih za obvladovanje kriznih razmer na področju oskrbe z energijo</w:t>
      </w:r>
      <w:r w:rsidRPr="000D5028">
        <w:rPr>
          <w:rFonts w:ascii="Arial" w:hAnsi="Arial" w:cs="Arial"/>
        </w:rPr>
        <w:t>. Da bi se omogočilo upravljanje povečanih tveganj na področju delovanja elektroenergetskega in plinskega sistema je določeno, da vlada lahko v primeru motenj z oskrbo z električno energijo in plinom razglasi nižjo ali višjo stopnjo tveganja pri zagotavljanju zanesljive oskrbe z energijo.  V sklopu ukrepov za zanesljivo oskrbo z energijo je zakon določil skladiščenje plina, sproščanje obveznih rezerv nafte ter naftnih derivatov ter izjeme pri doseganju kazalnikov učinkovitosti sistema daljinskega ogrevanja. Ukrepi za zmanjševanje uvozne odvisnosti v zakonu spodbujajo samooskrbo, omejitev osvetljevanja ter omejitev temperature zraka za namen ogrevanja v javnih stavbah in stavbah, kjer se zadržuje javnost. Dodatno so dobili odjemalci zemeljskega plina pravico, da se ne priklopijo na sistem za distribucijo zemeljskega plina, če se bodo ogrevali na OVE, dodan je ukrep oprostitve dela prispevka za spodbujanje OVE v primeru zmanjšanje odjema plina za več kot 15, določena je bila tudi prepoved subvencij za plinske kotle in kogeneracije.</w:t>
      </w:r>
    </w:p>
    <w:p w14:paraId="7F038A07" w14:textId="77777777" w:rsidR="00920CE2" w:rsidRPr="000D5028" w:rsidRDefault="00920CE2" w:rsidP="00E70377">
      <w:pPr>
        <w:spacing w:after="0" w:line="276" w:lineRule="auto"/>
        <w:jc w:val="both"/>
        <w:rPr>
          <w:rFonts w:ascii="Arial" w:hAnsi="Arial" w:cs="Arial"/>
        </w:rPr>
      </w:pPr>
    </w:p>
    <w:p w14:paraId="500EC96E" w14:textId="7C8783D9" w:rsidR="009A2A4F" w:rsidRPr="000D5028" w:rsidRDefault="009A2A4F" w:rsidP="00E70377">
      <w:pPr>
        <w:spacing w:after="0" w:line="276" w:lineRule="auto"/>
        <w:jc w:val="both"/>
        <w:rPr>
          <w:rFonts w:ascii="Arial" w:hAnsi="Arial" w:cs="Arial"/>
        </w:rPr>
      </w:pPr>
      <w:r w:rsidRPr="000D5028">
        <w:rPr>
          <w:rFonts w:ascii="Arial" w:hAnsi="Arial" w:cs="Arial"/>
        </w:rPr>
        <w:t xml:space="preserve">V decembru 2022 je bil sprejet </w:t>
      </w:r>
      <w:r w:rsidRPr="000D5028">
        <w:rPr>
          <w:rFonts w:ascii="Arial" w:hAnsi="Arial" w:cs="Arial"/>
          <w:b/>
          <w:bCs/>
        </w:rPr>
        <w:t>Zakon o nujnem posredovanju za obravnavo visokih cen energije</w:t>
      </w:r>
      <w:r w:rsidRPr="000D5028">
        <w:rPr>
          <w:rFonts w:ascii="Arial" w:hAnsi="Arial" w:cs="Arial"/>
        </w:rPr>
        <w:t xml:space="preserve">. Zakon je določil ukrepe za varčevanje z energijo, spodbujanje naložb v obnovljive vire energije ter omogočil regulacijo cene ogrevanja in subvencioniranje nakupa </w:t>
      </w:r>
      <w:proofErr w:type="spellStart"/>
      <w:r w:rsidRPr="000D5028">
        <w:rPr>
          <w:rFonts w:ascii="Arial" w:hAnsi="Arial" w:cs="Arial"/>
        </w:rPr>
        <w:t>peletov</w:t>
      </w:r>
      <w:proofErr w:type="spellEnd"/>
      <w:r w:rsidRPr="000D5028">
        <w:rPr>
          <w:rFonts w:ascii="Arial" w:hAnsi="Arial" w:cs="Arial"/>
        </w:rPr>
        <w:t>, da bi se omejile cene energije za končne odjemalce na vzdržno raven in zagotovilo stabilnejše okolje za delovanje gospodarstva. Cilj zakona je bilo ukrepanje proti dejavnikom, ki poganjajo visoke cene energije, ublažiti posledice in zagotoviti, da cene energije ne bodo povzročila trajne škode za odjemalce in gospodarstvo z uvedbo začasnih ukrepov za zmanjšanje uvozne odvisnosti pri oskrbi z energijo, povečanje proizvodnje energije iz obnovljivih virov energije, namenjanje presežnih prihodkov energetskih podjetij za podporne ukrepe za prebivalstvo in MSP.</w:t>
      </w:r>
    </w:p>
    <w:p w14:paraId="75DA222D" w14:textId="77777777" w:rsidR="00920CE2" w:rsidRPr="000D5028" w:rsidRDefault="00920CE2" w:rsidP="00E70377">
      <w:pPr>
        <w:spacing w:after="0" w:line="276" w:lineRule="auto"/>
        <w:jc w:val="both"/>
        <w:rPr>
          <w:rFonts w:ascii="Arial" w:hAnsi="Arial" w:cs="Arial"/>
        </w:rPr>
      </w:pPr>
    </w:p>
    <w:p w14:paraId="62526FA1" w14:textId="4C5E0C69" w:rsidR="009A2A4F" w:rsidRPr="000D5028" w:rsidRDefault="009A2A4F" w:rsidP="00E70377">
      <w:pPr>
        <w:spacing w:after="0" w:line="276" w:lineRule="auto"/>
        <w:jc w:val="both"/>
        <w:rPr>
          <w:rFonts w:ascii="Arial" w:hAnsi="Arial" w:cs="Arial"/>
        </w:rPr>
      </w:pPr>
      <w:r w:rsidRPr="000D5028">
        <w:rPr>
          <w:rFonts w:ascii="Arial" w:hAnsi="Arial" w:cs="Arial"/>
        </w:rPr>
        <w:t xml:space="preserve">V letu 2022 sta bila prvič neposredno povezana prenosna sistema električne energije Slovenije in Madžarske z </w:t>
      </w:r>
      <w:proofErr w:type="spellStart"/>
      <w:r w:rsidRPr="000D5028">
        <w:rPr>
          <w:rFonts w:ascii="Arial" w:hAnsi="Arial" w:cs="Arial"/>
        </w:rPr>
        <w:t>interkonekcijskim</w:t>
      </w:r>
      <w:proofErr w:type="spellEnd"/>
      <w:r w:rsidRPr="000D5028">
        <w:rPr>
          <w:rFonts w:ascii="Arial" w:hAnsi="Arial" w:cs="Arial"/>
        </w:rPr>
        <w:t xml:space="preserve"> daljnovodom (DV) 2 x 400 kV  Cirkovce–Pince in novo razdelilno transformatorsko postajo (RTP) 400/110 kV v Cirkovcah. Izgradnja te povezave je zagotavlja močnejšo povezanost trgov električne energije v regiji. Daljnovod 2 x 400 kV Cirkovce–Pince je bil vključen v že zgrajeni daljnovod med Madžarsko in Hrvaško.</w:t>
      </w:r>
    </w:p>
    <w:p w14:paraId="4F0EFFEB" w14:textId="77777777" w:rsidR="00920CE2" w:rsidRPr="000D5028" w:rsidRDefault="00920CE2" w:rsidP="00E70377">
      <w:pPr>
        <w:spacing w:after="0" w:line="276" w:lineRule="auto"/>
        <w:jc w:val="both"/>
        <w:rPr>
          <w:rFonts w:ascii="Arial" w:hAnsi="Arial" w:cs="Arial"/>
        </w:rPr>
      </w:pPr>
    </w:p>
    <w:p w14:paraId="0F915832" w14:textId="0D7CCA2B" w:rsidR="009A2A4F" w:rsidRPr="000D5028" w:rsidRDefault="009A2A4F" w:rsidP="00E70377">
      <w:pPr>
        <w:spacing w:after="0" w:line="276" w:lineRule="auto"/>
        <w:jc w:val="both"/>
        <w:rPr>
          <w:rFonts w:ascii="Arial" w:hAnsi="Arial" w:cs="Arial"/>
        </w:rPr>
      </w:pPr>
      <w:r w:rsidRPr="000D5028">
        <w:rPr>
          <w:rFonts w:ascii="Arial" w:hAnsi="Arial" w:cs="Arial"/>
        </w:rPr>
        <w:t xml:space="preserve">V letih 2023 in 2024 je predviden proces posodobitve </w:t>
      </w:r>
      <w:r w:rsidRPr="000D5028">
        <w:rPr>
          <w:rFonts w:ascii="Arial" w:hAnsi="Arial" w:cs="Arial"/>
          <w:b/>
        </w:rPr>
        <w:t>Nacionalnega energetskega in podnebnega načrta</w:t>
      </w:r>
      <w:r w:rsidRPr="000D5028">
        <w:rPr>
          <w:rFonts w:ascii="Arial" w:hAnsi="Arial" w:cs="Arial"/>
        </w:rPr>
        <w:t xml:space="preserve"> (NEPN), ki bo upošteval relevantne nacionalne in EU energetske in podnebne odločitve, kot so izstop iz premoga, višji energetski in podnebni cilji EU do leta 2030, prenovljeno energetsko zakonodajo na ravni EU (zakonodajni paket »Pripravljeni na 55«, </w:t>
      </w:r>
      <w:proofErr w:type="spellStart"/>
      <w:r w:rsidRPr="000D5028">
        <w:rPr>
          <w:rFonts w:ascii="Arial" w:hAnsi="Arial" w:cs="Arial"/>
        </w:rPr>
        <w:t>REPowerEu</w:t>
      </w:r>
      <w:proofErr w:type="spellEnd"/>
      <w:r w:rsidRPr="000D5028">
        <w:rPr>
          <w:rFonts w:ascii="Arial" w:hAnsi="Arial" w:cs="Arial"/>
        </w:rPr>
        <w:t xml:space="preserve"> idr.) ter posodobljene strokovne podlage in usmeritve iz javnih posvetovanj. Poleg postavitve ključnih ciljev Slovenije za leto 2030, </w:t>
      </w:r>
      <w:proofErr w:type="spellStart"/>
      <w:r w:rsidRPr="000D5028">
        <w:rPr>
          <w:rFonts w:ascii="Arial" w:hAnsi="Arial" w:cs="Arial"/>
        </w:rPr>
        <w:t>t.j</w:t>
      </w:r>
      <w:proofErr w:type="spellEnd"/>
      <w:r w:rsidRPr="000D5028">
        <w:rPr>
          <w:rFonts w:ascii="Arial" w:hAnsi="Arial" w:cs="Arial"/>
        </w:rPr>
        <w:t xml:space="preserve">. zmanjšanje emisij toplogrednih plinov, večanje deleža OVE v končni rabi energije ter doseganja energijskih prihrankov, bo velik </w:t>
      </w:r>
      <w:r w:rsidR="00656581" w:rsidRPr="000D5028">
        <w:rPr>
          <w:rFonts w:ascii="Arial" w:hAnsi="Arial" w:cs="Arial"/>
        </w:rPr>
        <w:t>poudarek</w:t>
      </w:r>
      <w:r w:rsidRPr="000D5028">
        <w:rPr>
          <w:rFonts w:ascii="Arial" w:hAnsi="Arial" w:cs="Arial"/>
        </w:rPr>
        <w:t xml:space="preserve"> namenjen vidiku </w:t>
      </w:r>
      <w:r w:rsidR="00656581" w:rsidRPr="000D5028">
        <w:rPr>
          <w:rFonts w:ascii="Arial" w:hAnsi="Arial" w:cs="Arial"/>
        </w:rPr>
        <w:t>energetske</w:t>
      </w:r>
      <w:r w:rsidRPr="000D5028">
        <w:rPr>
          <w:rFonts w:ascii="Arial" w:hAnsi="Arial" w:cs="Arial"/>
        </w:rPr>
        <w:t xml:space="preserve"> varnosti ter pomenu nadgradnje distribucijskega elektroenergetskega omrežja. </w:t>
      </w:r>
    </w:p>
    <w:p w14:paraId="07648766" w14:textId="77777777" w:rsidR="00920CE2" w:rsidRPr="000D5028" w:rsidRDefault="00920CE2" w:rsidP="00E70377">
      <w:pPr>
        <w:spacing w:after="0" w:line="276" w:lineRule="auto"/>
        <w:jc w:val="both"/>
        <w:rPr>
          <w:rFonts w:ascii="Arial" w:hAnsi="Arial" w:cs="Arial"/>
        </w:rPr>
      </w:pPr>
    </w:p>
    <w:p w14:paraId="55F12E6F" w14:textId="36AB1B3D" w:rsidR="009A2A4F" w:rsidRPr="000D5028" w:rsidRDefault="009A2A4F" w:rsidP="00E70377">
      <w:pPr>
        <w:spacing w:after="0" w:line="276" w:lineRule="auto"/>
        <w:jc w:val="both"/>
        <w:rPr>
          <w:rFonts w:ascii="Arial" w:hAnsi="Arial" w:cs="Arial"/>
        </w:rPr>
      </w:pPr>
      <w:r w:rsidRPr="000D5028">
        <w:rPr>
          <w:rFonts w:ascii="Arial" w:hAnsi="Arial" w:cs="Arial"/>
        </w:rPr>
        <w:t xml:space="preserve">V letu 2023 bo pripravljen </w:t>
      </w:r>
      <w:r w:rsidRPr="000D5028">
        <w:rPr>
          <w:rFonts w:ascii="Arial" w:hAnsi="Arial" w:cs="Arial"/>
          <w:b/>
        </w:rPr>
        <w:t>Zakon o energetski politiki</w:t>
      </w:r>
      <w:r w:rsidRPr="000D5028">
        <w:rPr>
          <w:rFonts w:ascii="Arial" w:hAnsi="Arial" w:cs="Arial"/>
        </w:rPr>
        <w:t xml:space="preserve">, ki bo še zadnji področni zakon, ki se izdvaja iz obstoječega Energetskega zakona. Zakon bo urejal načela energetske politike, ukrepe za upravljanje energetske politike, pristojnosti, organizacijo in delovanje Agencije za energijo, pristojnosti energetske inšpekcije, opredelil energetsko infrastrukturo, lokalne </w:t>
      </w:r>
      <w:r w:rsidR="00656581" w:rsidRPr="000D5028">
        <w:rPr>
          <w:rFonts w:ascii="Arial" w:hAnsi="Arial" w:cs="Arial"/>
        </w:rPr>
        <w:t>energetske</w:t>
      </w:r>
      <w:r w:rsidRPr="000D5028">
        <w:rPr>
          <w:rFonts w:ascii="Arial" w:hAnsi="Arial" w:cs="Arial"/>
        </w:rPr>
        <w:t xml:space="preserve"> koncepte idr.</w:t>
      </w:r>
    </w:p>
    <w:p w14:paraId="5D40BC10" w14:textId="77777777" w:rsidR="00920CE2" w:rsidRPr="000D5028" w:rsidRDefault="00920CE2" w:rsidP="00E70377">
      <w:pPr>
        <w:spacing w:after="0" w:line="276" w:lineRule="auto"/>
        <w:jc w:val="both"/>
        <w:rPr>
          <w:rFonts w:ascii="Arial" w:hAnsi="Arial" w:cs="Arial"/>
        </w:rPr>
      </w:pPr>
    </w:p>
    <w:p w14:paraId="0812664C" w14:textId="77777777" w:rsidR="00656581" w:rsidRPr="000D5028" w:rsidRDefault="009A2A4F" w:rsidP="00E70377">
      <w:pPr>
        <w:spacing w:after="0" w:line="276" w:lineRule="auto"/>
        <w:jc w:val="both"/>
        <w:rPr>
          <w:rFonts w:ascii="Arial" w:hAnsi="Arial" w:cs="Arial"/>
        </w:rPr>
      </w:pPr>
      <w:r w:rsidRPr="000D5028">
        <w:rPr>
          <w:rFonts w:ascii="Arial" w:hAnsi="Arial" w:cs="Arial"/>
        </w:rPr>
        <w:t xml:space="preserve">V prvi polovici leta 2023 bo sprejet </w:t>
      </w:r>
      <w:r w:rsidRPr="000D5028">
        <w:rPr>
          <w:rFonts w:ascii="Arial" w:hAnsi="Arial" w:cs="Arial"/>
          <w:b/>
          <w:bCs/>
        </w:rPr>
        <w:t>Zakon o uvajanju  naprav za proizvodnjo električne energije iz obnovljivih virov energije</w:t>
      </w:r>
      <w:r w:rsidRPr="000D5028">
        <w:rPr>
          <w:rFonts w:ascii="Arial" w:hAnsi="Arial" w:cs="Arial"/>
        </w:rPr>
        <w:t xml:space="preserve">, katerega cilj je pospeševanje in olajšano uvajanje OVE v elektroenergetskem sektorju. Zakon: </w:t>
      </w:r>
    </w:p>
    <w:p w14:paraId="64EA9312" w14:textId="2E32D5DE" w:rsidR="00656581" w:rsidRPr="000D5028" w:rsidRDefault="009A2A4F" w:rsidP="000D5028">
      <w:pPr>
        <w:pStyle w:val="ListParagraph"/>
        <w:numPr>
          <w:ilvl w:val="0"/>
          <w:numId w:val="13"/>
        </w:numPr>
        <w:spacing w:after="0" w:line="276" w:lineRule="auto"/>
        <w:jc w:val="both"/>
        <w:rPr>
          <w:rFonts w:ascii="Arial" w:hAnsi="Arial" w:cs="Arial"/>
        </w:rPr>
      </w:pPr>
      <w:r w:rsidRPr="000D5028">
        <w:rPr>
          <w:rFonts w:ascii="Arial" w:hAnsi="Arial" w:cs="Arial"/>
        </w:rPr>
        <w:t>ureja zahtevo vzpostavitve območij prednostnega umeščanja OVE ter določa nekatere posebnosti umeščanja na teh območjih,</w:t>
      </w:r>
    </w:p>
    <w:p w14:paraId="742C68E6" w14:textId="77777777" w:rsidR="00656581" w:rsidRPr="000D5028" w:rsidRDefault="009A2A4F" w:rsidP="000D5028">
      <w:pPr>
        <w:pStyle w:val="ListParagraph"/>
        <w:numPr>
          <w:ilvl w:val="0"/>
          <w:numId w:val="13"/>
        </w:numPr>
        <w:spacing w:after="0" w:line="276" w:lineRule="auto"/>
        <w:jc w:val="both"/>
        <w:rPr>
          <w:rFonts w:ascii="Arial" w:hAnsi="Arial" w:cs="Arial"/>
        </w:rPr>
      </w:pPr>
      <w:r w:rsidRPr="000D5028">
        <w:rPr>
          <w:rFonts w:ascii="Arial" w:hAnsi="Arial" w:cs="Arial"/>
        </w:rPr>
        <w:t xml:space="preserve"> določa posebnosti prostorskega načrtovanja, celovite presoje in presoje vplivov na okolje ter njihove postavitve,</w:t>
      </w:r>
    </w:p>
    <w:p w14:paraId="7AFC7C0E" w14:textId="77777777" w:rsidR="00656581" w:rsidRPr="000D5028" w:rsidRDefault="009A2A4F" w:rsidP="000D5028">
      <w:pPr>
        <w:pStyle w:val="ListParagraph"/>
        <w:numPr>
          <w:ilvl w:val="0"/>
          <w:numId w:val="13"/>
        </w:numPr>
        <w:spacing w:after="0" w:line="276" w:lineRule="auto"/>
        <w:jc w:val="both"/>
        <w:rPr>
          <w:rFonts w:ascii="Arial" w:hAnsi="Arial" w:cs="Arial"/>
        </w:rPr>
      </w:pPr>
      <w:r w:rsidRPr="000D5028">
        <w:rPr>
          <w:rFonts w:ascii="Arial" w:hAnsi="Arial" w:cs="Arial"/>
        </w:rPr>
        <w:t xml:space="preserve">pod zakonsko določenimi pogoji kot spremljajočo rabo dovoljuje umestitev </w:t>
      </w:r>
      <w:proofErr w:type="spellStart"/>
      <w:r w:rsidRPr="000D5028">
        <w:rPr>
          <w:rFonts w:ascii="Arial" w:hAnsi="Arial" w:cs="Arial"/>
        </w:rPr>
        <w:t>fotonapetostnih</w:t>
      </w:r>
      <w:proofErr w:type="spellEnd"/>
      <w:r w:rsidRPr="000D5028">
        <w:rPr>
          <w:rFonts w:ascii="Arial" w:hAnsi="Arial" w:cs="Arial"/>
        </w:rPr>
        <w:t xml:space="preserve"> in vetrnih naprav na nekaterih območjih, na katerih obstaja neizkoriščen potencial, kjer določene področne zakonodaje tovrstno umeščanje prepovedujejo (npr. </w:t>
      </w:r>
      <w:proofErr w:type="spellStart"/>
      <w:r w:rsidRPr="000D5028">
        <w:rPr>
          <w:rFonts w:ascii="Arial" w:hAnsi="Arial" w:cs="Arial"/>
        </w:rPr>
        <w:t>fotovoltaika</w:t>
      </w:r>
      <w:proofErr w:type="spellEnd"/>
      <w:r w:rsidRPr="000D5028">
        <w:rPr>
          <w:rFonts w:ascii="Arial" w:hAnsi="Arial" w:cs="Arial"/>
        </w:rPr>
        <w:t xml:space="preserve"> na protihrupnih ograjah avtocest, plavajoča </w:t>
      </w:r>
      <w:proofErr w:type="spellStart"/>
      <w:r w:rsidRPr="000D5028">
        <w:rPr>
          <w:rFonts w:ascii="Arial" w:hAnsi="Arial" w:cs="Arial"/>
        </w:rPr>
        <w:t>fotovoltaika</w:t>
      </w:r>
      <w:proofErr w:type="spellEnd"/>
      <w:r w:rsidRPr="000D5028">
        <w:rPr>
          <w:rFonts w:ascii="Arial" w:hAnsi="Arial" w:cs="Arial"/>
        </w:rPr>
        <w:t xml:space="preserve">, </w:t>
      </w:r>
      <w:proofErr w:type="spellStart"/>
      <w:r w:rsidRPr="000D5028">
        <w:rPr>
          <w:rFonts w:ascii="Arial" w:hAnsi="Arial" w:cs="Arial"/>
        </w:rPr>
        <w:t>agro-fotovoltaika</w:t>
      </w:r>
      <w:proofErr w:type="spellEnd"/>
      <w:r w:rsidRPr="000D5028">
        <w:rPr>
          <w:rFonts w:ascii="Arial" w:hAnsi="Arial" w:cs="Arial"/>
        </w:rPr>
        <w:t xml:space="preserve"> itd.) ter </w:t>
      </w:r>
    </w:p>
    <w:p w14:paraId="208F41FA" w14:textId="4BA76420" w:rsidR="009A2A4F" w:rsidRPr="000D5028" w:rsidRDefault="009A2A4F" w:rsidP="000D5028">
      <w:pPr>
        <w:pStyle w:val="ListParagraph"/>
        <w:numPr>
          <w:ilvl w:val="0"/>
          <w:numId w:val="13"/>
        </w:numPr>
        <w:spacing w:after="0" w:line="276" w:lineRule="auto"/>
        <w:jc w:val="both"/>
        <w:rPr>
          <w:rFonts w:ascii="Arial" w:hAnsi="Arial" w:cs="Arial"/>
        </w:rPr>
      </w:pPr>
      <w:r w:rsidRPr="000D5028">
        <w:rPr>
          <w:rFonts w:ascii="Arial" w:hAnsi="Arial" w:cs="Arial"/>
        </w:rPr>
        <w:t>ureja regulativne peskovnike.</w:t>
      </w:r>
    </w:p>
    <w:p w14:paraId="7DE50695" w14:textId="77777777" w:rsidR="00920CE2" w:rsidRPr="000D5028" w:rsidRDefault="00920CE2" w:rsidP="00E70377">
      <w:pPr>
        <w:spacing w:after="0" w:line="276" w:lineRule="auto"/>
        <w:jc w:val="both"/>
        <w:rPr>
          <w:rFonts w:ascii="Arial" w:hAnsi="Arial" w:cs="Arial"/>
        </w:rPr>
      </w:pPr>
    </w:p>
    <w:p w14:paraId="32E2CBA5" w14:textId="563A6EC6" w:rsidR="009A2A4F" w:rsidRPr="000D5028" w:rsidRDefault="009A2A4F" w:rsidP="00E70377">
      <w:pPr>
        <w:spacing w:after="0" w:line="276" w:lineRule="auto"/>
        <w:jc w:val="both"/>
        <w:rPr>
          <w:rFonts w:ascii="Arial" w:hAnsi="Arial" w:cs="Arial"/>
        </w:rPr>
      </w:pPr>
      <w:r w:rsidRPr="000D5028">
        <w:rPr>
          <w:rFonts w:ascii="Arial" w:hAnsi="Arial" w:cs="Arial"/>
        </w:rPr>
        <w:t xml:space="preserve">Problematiko rabe OVE, njihovega umeščanja v prostor in potenciala ter zaznane ovire Slovenija naslavlja tudi s tehnično pomočjo EU. V letu 2022 se je tako pričel projekt </w:t>
      </w:r>
      <w:r w:rsidRPr="000D5028">
        <w:rPr>
          <w:rFonts w:ascii="Arial" w:hAnsi="Arial" w:cs="Arial"/>
          <w:b/>
          <w:bCs/>
        </w:rPr>
        <w:t>Omogočanje uvajanja obnovljivih virov v elektroenergetskem sektorju v Sloveniji (RES Slovenija)</w:t>
      </w:r>
      <w:r w:rsidRPr="000D5028">
        <w:rPr>
          <w:rFonts w:ascii="Arial" w:hAnsi="Arial" w:cs="Arial"/>
        </w:rPr>
        <w:t>, v sklopu katerega so bile identificirane ovire za večje vključevanje obnovljivih virov energije v sistem ter ustreznega ukrepanja. Projekt se bo zaključil v letu 2023, rezultati pa bodo Sloveniji v pomoč pri doseganju zastavljenih ciljev tako glede deleža obnovljivih virov energije kot tudi zmanjševanja izpustov toplogrednih plinov v okolje.</w:t>
      </w:r>
    </w:p>
    <w:p w14:paraId="1AB88A75" w14:textId="77777777" w:rsidR="00920CE2" w:rsidRPr="000D5028" w:rsidRDefault="00920CE2" w:rsidP="00E70377">
      <w:pPr>
        <w:spacing w:after="0" w:line="276" w:lineRule="auto"/>
        <w:jc w:val="both"/>
        <w:rPr>
          <w:rFonts w:ascii="Arial" w:hAnsi="Arial" w:cs="Arial"/>
        </w:rPr>
      </w:pPr>
    </w:p>
    <w:p w14:paraId="41AB38C8" w14:textId="34A46CE4" w:rsidR="009A2A4F" w:rsidRPr="000D5028" w:rsidRDefault="009A2A4F" w:rsidP="00E70377">
      <w:pPr>
        <w:spacing w:after="0" w:line="276" w:lineRule="auto"/>
        <w:jc w:val="both"/>
        <w:rPr>
          <w:rFonts w:ascii="Arial" w:hAnsi="Arial" w:cs="Arial"/>
        </w:rPr>
      </w:pPr>
      <w:r w:rsidRPr="000D5028">
        <w:rPr>
          <w:rFonts w:ascii="Arial" w:hAnsi="Arial" w:cs="Arial"/>
        </w:rPr>
        <w:t xml:space="preserve">V letu 2023 bosta pripravljena </w:t>
      </w:r>
      <w:r w:rsidRPr="000D5028">
        <w:rPr>
          <w:rFonts w:ascii="Arial" w:hAnsi="Arial" w:cs="Arial"/>
          <w:b/>
          <w:bCs/>
        </w:rPr>
        <w:t>Program za spodbujanje in lajšanje samooskrbe z energijo iz OVE</w:t>
      </w:r>
      <w:r w:rsidRPr="000D5028">
        <w:rPr>
          <w:rFonts w:ascii="Arial" w:hAnsi="Arial" w:cs="Arial"/>
        </w:rPr>
        <w:t xml:space="preserve"> ter </w:t>
      </w:r>
      <w:proofErr w:type="spellStart"/>
      <w:r w:rsidRPr="000D5028">
        <w:rPr>
          <w:rFonts w:ascii="Arial" w:hAnsi="Arial" w:cs="Arial"/>
          <w:b/>
          <w:bCs/>
        </w:rPr>
        <w:t>Omogočitveni</w:t>
      </w:r>
      <w:proofErr w:type="spellEnd"/>
      <w:r w:rsidRPr="000D5028">
        <w:rPr>
          <w:rFonts w:ascii="Arial" w:hAnsi="Arial" w:cs="Arial"/>
          <w:b/>
          <w:bCs/>
        </w:rPr>
        <w:t xml:space="preserve"> program na področju energetskih skupnosti</w:t>
      </w:r>
      <w:r w:rsidRPr="000D5028">
        <w:rPr>
          <w:rFonts w:ascii="Arial" w:hAnsi="Arial" w:cs="Arial"/>
        </w:rPr>
        <w:t xml:space="preserve">. Z obema programoma se bo zagotovilo, da se pripravijo politike in ukrepe ter identificirajo ovire na področju pravnih, </w:t>
      </w:r>
      <w:r w:rsidRPr="000D5028">
        <w:rPr>
          <w:rFonts w:ascii="Arial" w:hAnsi="Arial" w:cs="Arial"/>
        </w:rPr>
        <w:lastRenderedPageBreak/>
        <w:t>administrativnih in tehničnih podlag za razvoj samooskrbe z energijo iz OVE ter skupnosti OVE, financiranja in programa podpore ter sprejemanja razvoja OVE v javnosti.</w:t>
      </w:r>
    </w:p>
    <w:p w14:paraId="22F23E1F" w14:textId="77777777" w:rsidR="00920CE2" w:rsidRPr="000D5028" w:rsidRDefault="00920CE2" w:rsidP="00E70377">
      <w:pPr>
        <w:spacing w:after="0" w:line="276" w:lineRule="auto"/>
        <w:jc w:val="both"/>
        <w:rPr>
          <w:rFonts w:ascii="Arial" w:hAnsi="Arial" w:cs="Arial"/>
        </w:rPr>
      </w:pPr>
    </w:p>
    <w:p w14:paraId="60AE2134" w14:textId="4245F631" w:rsidR="009A2A4F" w:rsidRPr="000D5028" w:rsidRDefault="009A2A4F" w:rsidP="00E70377">
      <w:pPr>
        <w:spacing w:after="0" w:line="276" w:lineRule="auto"/>
        <w:jc w:val="both"/>
        <w:rPr>
          <w:rFonts w:ascii="Arial" w:hAnsi="Arial" w:cs="Arial"/>
        </w:rPr>
      </w:pPr>
      <w:r w:rsidRPr="000D5028">
        <w:rPr>
          <w:rFonts w:ascii="Arial" w:hAnsi="Arial" w:cs="Arial"/>
        </w:rPr>
        <w:t xml:space="preserve">V letu 2023 se bodo v okviru evropske kohezijske politike in NOO pospešeno izvajale investicije v obnovljive vire energije (sončne elektrarne), energetsko sanacijo stavb ter investicije v energetsko učinkovito prestrukturiranje sistemov daljinskega ogrevanja na obnovljive vire energije. Zaradi večjega števila malih proizvajalcev energije iz obnovljivih virov (vključevanje </w:t>
      </w:r>
      <w:proofErr w:type="spellStart"/>
      <w:r w:rsidRPr="000D5028">
        <w:rPr>
          <w:rFonts w:ascii="Arial" w:hAnsi="Arial" w:cs="Arial"/>
        </w:rPr>
        <w:t>t.i</w:t>
      </w:r>
      <w:proofErr w:type="spellEnd"/>
      <w:r w:rsidRPr="000D5028">
        <w:rPr>
          <w:rFonts w:ascii="Arial" w:hAnsi="Arial" w:cs="Arial"/>
        </w:rPr>
        <w:t>. razpršene virov električne energije) se bo v letu 2023 začel investicijski cikel v posodobitev  distribucijskega omrežja, zlasti investicije v transformatorske postaje in izgradnjo nizkonapetostnega omrežja.</w:t>
      </w:r>
    </w:p>
    <w:p w14:paraId="110281DB" w14:textId="77777777" w:rsidR="00920CE2" w:rsidRPr="000D5028" w:rsidRDefault="00920CE2" w:rsidP="00E70377">
      <w:pPr>
        <w:spacing w:after="0" w:line="276" w:lineRule="auto"/>
        <w:jc w:val="both"/>
        <w:rPr>
          <w:rFonts w:ascii="Arial" w:hAnsi="Arial" w:cs="Arial"/>
        </w:rPr>
      </w:pPr>
    </w:p>
    <w:p w14:paraId="133CABD9" w14:textId="283C700C" w:rsidR="009A2A4F" w:rsidRPr="000D5028" w:rsidRDefault="009A2A4F" w:rsidP="00E70377">
      <w:pPr>
        <w:spacing w:after="0" w:line="276" w:lineRule="auto"/>
        <w:jc w:val="both"/>
        <w:rPr>
          <w:rFonts w:ascii="Arial" w:hAnsi="Arial" w:cs="Arial"/>
        </w:rPr>
      </w:pPr>
      <w:r w:rsidRPr="000D5028">
        <w:rPr>
          <w:rFonts w:ascii="Arial" w:hAnsi="Arial" w:cs="Arial"/>
        </w:rPr>
        <w:t xml:space="preserve">Ministrstvo za javno upravo bo v sklopu NOO na podlagi statičnih analiz in razširjenih energetskih pregledov pristopilo k </w:t>
      </w:r>
      <w:r w:rsidRPr="000D5028">
        <w:rPr>
          <w:rFonts w:ascii="Arial" w:hAnsi="Arial" w:cs="Arial"/>
          <w:b/>
          <w:bCs/>
        </w:rPr>
        <w:t>celovitim energetskim prenovam</w:t>
      </w:r>
      <w:r w:rsidRPr="000D5028">
        <w:rPr>
          <w:rFonts w:ascii="Arial" w:hAnsi="Arial" w:cs="Arial"/>
        </w:rPr>
        <w:t xml:space="preserve"> objektov v skupni kvadraturi nad 12.000 m</w:t>
      </w:r>
      <w:r w:rsidRPr="000D5028">
        <w:rPr>
          <w:rFonts w:ascii="Arial" w:hAnsi="Arial" w:cs="Arial"/>
          <w:vertAlign w:val="superscript"/>
        </w:rPr>
        <w:t>2</w:t>
      </w:r>
      <w:r w:rsidRPr="000D5028">
        <w:rPr>
          <w:rFonts w:ascii="Arial" w:hAnsi="Arial" w:cs="Arial"/>
        </w:rPr>
        <w:t xml:space="preserve">, ki so v lasti Republike Slovenije. </w:t>
      </w:r>
    </w:p>
    <w:p w14:paraId="31A34CC2" w14:textId="77777777" w:rsidR="00920CE2" w:rsidRPr="000D5028" w:rsidRDefault="00920CE2" w:rsidP="00E70377">
      <w:pPr>
        <w:spacing w:after="0" w:line="276" w:lineRule="auto"/>
        <w:jc w:val="both"/>
        <w:rPr>
          <w:rFonts w:ascii="Arial" w:hAnsi="Arial" w:cs="Arial"/>
        </w:rPr>
      </w:pPr>
    </w:p>
    <w:p w14:paraId="19996326" w14:textId="60C4847E" w:rsidR="009A2A4F" w:rsidRPr="000D5028" w:rsidRDefault="009A2A4F" w:rsidP="00E70377">
      <w:pPr>
        <w:spacing w:after="0" w:line="276" w:lineRule="auto"/>
        <w:jc w:val="both"/>
        <w:rPr>
          <w:rFonts w:ascii="Arial" w:hAnsi="Arial" w:cs="Arial"/>
        </w:rPr>
      </w:pPr>
      <w:r w:rsidRPr="000D5028">
        <w:rPr>
          <w:rFonts w:ascii="Arial" w:hAnsi="Arial" w:cs="Arial"/>
        </w:rPr>
        <w:t xml:space="preserve">Vzporedno </w:t>
      </w:r>
      <w:r w:rsidR="00236CA8" w:rsidRPr="000D5028">
        <w:rPr>
          <w:rFonts w:ascii="Arial" w:hAnsi="Arial" w:cs="Arial"/>
        </w:rPr>
        <w:t xml:space="preserve">se </w:t>
      </w:r>
      <w:r w:rsidRPr="000D5028">
        <w:rPr>
          <w:rFonts w:ascii="Arial" w:hAnsi="Arial" w:cs="Arial"/>
        </w:rPr>
        <w:t xml:space="preserve">bo v okviru NOO začelo z izvajanjem pilotnega projekta </w:t>
      </w:r>
      <w:r w:rsidRPr="000D5028">
        <w:rPr>
          <w:rFonts w:ascii="Arial" w:hAnsi="Arial" w:cs="Arial"/>
          <w:b/>
          <w:bCs/>
        </w:rPr>
        <w:t>»Izboljšanje energetske učinkovitosti stavb v državni lasti s pomočjo energetskega vodenja</w:t>
      </w:r>
      <w:r w:rsidRPr="000D5028">
        <w:rPr>
          <w:rFonts w:ascii="Arial" w:hAnsi="Arial" w:cs="Arial"/>
        </w:rPr>
        <w:t xml:space="preserve">«. Cilj projekta je zgraditi sistem, ki bo omogočal racionalno rabo energije v stavbah državne uprave. </w:t>
      </w:r>
    </w:p>
    <w:p w14:paraId="6E1BC3B1" w14:textId="77777777" w:rsidR="00920CE2" w:rsidRPr="000D5028" w:rsidRDefault="00920CE2" w:rsidP="00E70377">
      <w:pPr>
        <w:spacing w:after="0" w:line="276" w:lineRule="auto"/>
        <w:jc w:val="both"/>
        <w:rPr>
          <w:rFonts w:ascii="Arial" w:hAnsi="Arial" w:cs="Arial"/>
        </w:rPr>
      </w:pPr>
    </w:p>
    <w:p w14:paraId="2C7D6EF0" w14:textId="3A2F490C" w:rsidR="009A2A4F" w:rsidRPr="000D5028" w:rsidRDefault="009A2A4F" w:rsidP="00E70377">
      <w:pPr>
        <w:spacing w:after="0" w:line="276" w:lineRule="auto"/>
        <w:jc w:val="both"/>
        <w:rPr>
          <w:rFonts w:ascii="Arial" w:hAnsi="Arial" w:cs="Arial"/>
        </w:rPr>
      </w:pPr>
      <w:r w:rsidRPr="000D5028">
        <w:rPr>
          <w:rFonts w:ascii="Arial" w:hAnsi="Arial" w:cs="Arial"/>
        </w:rPr>
        <w:t xml:space="preserve">Poleg številnih interventnih ukrepov v letu 2022 in 2023, ki jih je </w:t>
      </w:r>
      <w:r w:rsidR="00236CA8" w:rsidRPr="000D5028">
        <w:rPr>
          <w:rFonts w:ascii="Arial" w:hAnsi="Arial" w:cs="Arial"/>
        </w:rPr>
        <w:t>v</w:t>
      </w:r>
      <w:r w:rsidRPr="000D5028">
        <w:rPr>
          <w:rFonts w:ascii="Arial" w:hAnsi="Arial" w:cs="Arial"/>
        </w:rPr>
        <w:t>lada ciljano usmerila v blažitev rasti cen energentov za podjetja (npr. kapica na ceno in interventne pomoči po Začasnem okvirju) in prebivalstvo, bo</w:t>
      </w:r>
      <w:r w:rsidR="00236CA8" w:rsidRPr="000D5028">
        <w:rPr>
          <w:rFonts w:ascii="Arial" w:hAnsi="Arial" w:cs="Arial"/>
        </w:rPr>
        <w:t>do</w:t>
      </w:r>
      <w:r w:rsidRPr="000D5028">
        <w:rPr>
          <w:rFonts w:ascii="Arial" w:hAnsi="Arial" w:cs="Arial"/>
        </w:rPr>
        <w:t xml:space="preserve"> s sredstvi iz naslova </w:t>
      </w:r>
      <w:proofErr w:type="spellStart"/>
      <w:r w:rsidRPr="000D5028">
        <w:rPr>
          <w:rFonts w:ascii="Arial" w:hAnsi="Arial" w:cs="Arial"/>
        </w:rPr>
        <w:t>REPowerEU</w:t>
      </w:r>
      <w:proofErr w:type="spellEnd"/>
      <w:r w:rsidRPr="000D5028">
        <w:rPr>
          <w:rFonts w:ascii="Arial" w:hAnsi="Arial" w:cs="Arial"/>
        </w:rPr>
        <w:t>, konec leta 2023 ali v začetku leta izved</w:t>
      </w:r>
      <w:r w:rsidR="00236CA8" w:rsidRPr="000D5028">
        <w:rPr>
          <w:rFonts w:ascii="Arial" w:hAnsi="Arial" w:cs="Arial"/>
        </w:rPr>
        <w:t>ena</w:t>
      </w:r>
      <w:r w:rsidRPr="000D5028">
        <w:rPr>
          <w:rFonts w:ascii="Arial" w:hAnsi="Arial" w:cs="Arial"/>
        </w:rPr>
        <w:t xml:space="preserve"> večja vlaganja v slovensko gospodarstvo, da slednja izboljša energetsko učinkovitost in uporabo obnovljivih virov energije ter zmanjša odvisnost od fosilnih goriv. </w:t>
      </w:r>
    </w:p>
    <w:p w14:paraId="431232FE" w14:textId="77777777" w:rsidR="00920CE2" w:rsidRPr="000D5028" w:rsidRDefault="00920CE2" w:rsidP="00E70377">
      <w:pPr>
        <w:spacing w:after="0" w:line="276" w:lineRule="auto"/>
        <w:jc w:val="both"/>
        <w:rPr>
          <w:rFonts w:ascii="Arial" w:hAnsi="Arial" w:cs="Arial"/>
        </w:rPr>
      </w:pPr>
    </w:p>
    <w:p w14:paraId="6315C7A0" w14:textId="632D3557" w:rsidR="009A2A4F" w:rsidRPr="000D5028" w:rsidRDefault="009A2A4F" w:rsidP="00E70377">
      <w:pPr>
        <w:spacing w:after="0" w:line="276" w:lineRule="auto"/>
        <w:jc w:val="both"/>
        <w:rPr>
          <w:rFonts w:ascii="Arial" w:hAnsi="Arial" w:cs="Arial"/>
        </w:rPr>
      </w:pPr>
      <w:r w:rsidRPr="000D5028">
        <w:rPr>
          <w:rFonts w:ascii="Arial" w:hAnsi="Arial" w:cs="Arial"/>
        </w:rPr>
        <w:t>N</w:t>
      </w:r>
      <w:r w:rsidRPr="000D5028">
        <w:rPr>
          <w:rFonts w:ascii="Arial" w:hAnsi="Arial" w:cs="Arial"/>
          <w:b/>
          <w:bCs/>
        </w:rPr>
        <w:t>acionalno strategijo za izstop iz premoga in prestrukturiranje premogovnih regij</w:t>
      </w:r>
      <w:r w:rsidRPr="000D5028">
        <w:rPr>
          <w:rFonts w:ascii="Arial" w:hAnsi="Arial" w:cs="Arial"/>
        </w:rPr>
        <w:t xml:space="preserve"> je vlada sprejela januarja 2022. Strategija opredeljuje leto 2033 kot leto, ko bo Slovenija najkasneje prenehala uporabljati premog za proizvodnjo električne energije, zapiranje pa se bo predvidoma nadaljevalo še 15 let. Strategija predvideva zaprtje premogovnika Velenje, ki mu sledi socialno-gospodarsko prestrukturiranje Savinjske-Saleške regije ter Zasavja, ker so premogovniki že zaprti, medtem ko </w:t>
      </w:r>
      <w:proofErr w:type="spellStart"/>
      <w:r w:rsidRPr="000D5028">
        <w:rPr>
          <w:rFonts w:ascii="Arial" w:hAnsi="Arial" w:cs="Arial"/>
        </w:rPr>
        <w:t>okoljska</w:t>
      </w:r>
      <w:proofErr w:type="spellEnd"/>
      <w:r w:rsidRPr="000D5028">
        <w:rPr>
          <w:rFonts w:ascii="Arial" w:hAnsi="Arial" w:cs="Arial"/>
        </w:rPr>
        <w:t xml:space="preserve"> in socialna sanacija še traja.  Navedeno bo izvedeno na podlagi pripravljenih Območnih načrtov za pravični prehod za obe regiji, ki sta bila s strani Evropske komisije potrjena konec leta 2022. Območna načrta predvidevata tudi energetski prehod na obnovljive vire energije v obeh regijah, prestrukturiranje energetske lokacije ter prestrukturiranje sistema daljinskega ogrevanja v </w:t>
      </w:r>
      <w:r w:rsidR="00236CA8" w:rsidRPr="000D5028">
        <w:rPr>
          <w:rFonts w:ascii="Arial" w:hAnsi="Arial" w:cs="Arial"/>
        </w:rPr>
        <w:t xml:space="preserve">Savinjsko-šaleški </w:t>
      </w:r>
      <w:r w:rsidRPr="000D5028">
        <w:rPr>
          <w:rFonts w:ascii="Arial" w:hAnsi="Arial" w:cs="Arial"/>
        </w:rPr>
        <w:t>regiji s pričetkom aktivnosti v letu 2023.</w:t>
      </w:r>
    </w:p>
    <w:p w14:paraId="5598282E" w14:textId="77777777" w:rsidR="009A2A4F" w:rsidRPr="000D5028" w:rsidRDefault="009A2A4F" w:rsidP="00E70377">
      <w:pPr>
        <w:pStyle w:val="BodyText"/>
        <w:spacing w:line="276" w:lineRule="auto"/>
        <w:ind w:right="221"/>
        <w:jc w:val="both"/>
        <w:rPr>
          <w:rFonts w:ascii="Arial" w:hAnsi="Arial" w:cs="Arial"/>
          <w:sz w:val="22"/>
          <w:szCs w:val="22"/>
          <w:lang w:val="sl-SI"/>
        </w:rPr>
      </w:pPr>
    </w:p>
    <w:p w14:paraId="494A4B7F" w14:textId="77777777" w:rsidR="009A2A4F" w:rsidRPr="000D5028" w:rsidRDefault="009A2A4F" w:rsidP="00E70377">
      <w:pPr>
        <w:pStyle w:val="Heading3"/>
        <w:numPr>
          <w:ilvl w:val="2"/>
          <w:numId w:val="2"/>
        </w:numPr>
        <w:spacing w:before="0" w:line="276" w:lineRule="auto"/>
        <w:jc w:val="both"/>
        <w:rPr>
          <w:rFonts w:ascii="Arial" w:hAnsi="Arial" w:cs="Arial"/>
          <w:b/>
          <w:bCs/>
          <w:color w:val="4472C4" w:themeColor="accent1"/>
          <w:sz w:val="22"/>
          <w:szCs w:val="22"/>
        </w:rPr>
      </w:pPr>
      <w:bookmarkStart w:id="25" w:name="_Toc131424208"/>
      <w:r w:rsidRPr="000D5028">
        <w:rPr>
          <w:rFonts w:ascii="Arial" w:hAnsi="Arial" w:cs="Arial"/>
          <w:b/>
          <w:bCs/>
          <w:color w:val="4472C4" w:themeColor="accent1"/>
          <w:sz w:val="22"/>
          <w:szCs w:val="22"/>
        </w:rPr>
        <w:t>Trajnostna mobilnost in prometna politika</w:t>
      </w:r>
      <w:bookmarkEnd w:id="25"/>
    </w:p>
    <w:p w14:paraId="423F185C" w14:textId="77777777" w:rsidR="009A2A4F" w:rsidRPr="000D5028" w:rsidRDefault="009A2A4F" w:rsidP="00E70377">
      <w:pPr>
        <w:pStyle w:val="BodyText"/>
        <w:spacing w:line="276" w:lineRule="auto"/>
        <w:ind w:right="221"/>
        <w:jc w:val="both"/>
        <w:rPr>
          <w:rFonts w:ascii="Arial" w:hAnsi="Arial" w:cs="Arial"/>
          <w:sz w:val="22"/>
          <w:szCs w:val="22"/>
          <w:lang w:val="sl-SI"/>
        </w:rPr>
      </w:pPr>
    </w:p>
    <w:p w14:paraId="0996575E" w14:textId="77777777" w:rsidR="009A2A4F" w:rsidRPr="000D5028" w:rsidRDefault="009A2A4F" w:rsidP="00E70377">
      <w:pPr>
        <w:pStyle w:val="BodyText"/>
        <w:spacing w:line="276" w:lineRule="auto"/>
        <w:ind w:right="221"/>
        <w:jc w:val="both"/>
        <w:rPr>
          <w:rFonts w:ascii="Arial" w:hAnsi="Arial" w:cs="Arial"/>
          <w:sz w:val="22"/>
          <w:szCs w:val="22"/>
          <w:lang w:val="sl-SI"/>
        </w:rPr>
      </w:pPr>
      <w:r w:rsidRPr="000D5028">
        <w:rPr>
          <w:rFonts w:ascii="Arial" w:hAnsi="Arial" w:cs="Arial"/>
          <w:sz w:val="22"/>
          <w:szCs w:val="22"/>
          <w:lang w:val="sl-SI"/>
        </w:rPr>
        <w:t xml:space="preserve">Na področju prometne politike se zasleduje cilj pospešiti rabo trajnostnih oblik mobilnosti, s poudarkom na javnem potniškem prometu, aktivnih oblikah mobilnosti (kolesarjenje, peš hoja), v letu 2023 pa se aktivnosti usmerjajo v intenzivno pospeševanje </w:t>
      </w:r>
      <w:proofErr w:type="spellStart"/>
      <w:r w:rsidRPr="000D5028">
        <w:rPr>
          <w:rFonts w:ascii="Arial" w:hAnsi="Arial" w:cs="Arial"/>
          <w:sz w:val="22"/>
          <w:szCs w:val="22"/>
          <w:lang w:val="sl-SI"/>
        </w:rPr>
        <w:t>brezemisijske</w:t>
      </w:r>
      <w:proofErr w:type="spellEnd"/>
      <w:r w:rsidRPr="000D5028">
        <w:rPr>
          <w:rFonts w:ascii="Arial" w:hAnsi="Arial" w:cs="Arial"/>
          <w:sz w:val="22"/>
          <w:szCs w:val="22"/>
          <w:lang w:val="sl-SI"/>
        </w:rPr>
        <w:t xml:space="preserve"> mobilnosti v Sloveniji, tako v javnem kot tudi osebnem prevozu. </w:t>
      </w:r>
    </w:p>
    <w:p w14:paraId="67A271BC" w14:textId="77777777" w:rsidR="009A2A4F" w:rsidRPr="000D5028" w:rsidRDefault="009A2A4F" w:rsidP="00E70377">
      <w:pPr>
        <w:pStyle w:val="BodyText"/>
        <w:spacing w:line="276" w:lineRule="auto"/>
        <w:ind w:right="221"/>
        <w:jc w:val="both"/>
        <w:rPr>
          <w:rFonts w:ascii="Arial" w:hAnsi="Arial" w:cs="Arial"/>
          <w:sz w:val="22"/>
          <w:szCs w:val="22"/>
          <w:lang w:val="sl-SI"/>
        </w:rPr>
      </w:pPr>
    </w:p>
    <w:p w14:paraId="5DF2292A" w14:textId="77777777" w:rsidR="009A2A4F" w:rsidRPr="000D5028" w:rsidRDefault="009A2A4F" w:rsidP="00E70377">
      <w:pPr>
        <w:pStyle w:val="BodyText"/>
        <w:spacing w:line="276" w:lineRule="auto"/>
        <w:ind w:right="221"/>
        <w:jc w:val="both"/>
        <w:rPr>
          <w:rFonts w:ascii="Arial" w:hAnsi="Arial" w:cs="Arial"/>
          <w:sz w:val="22"/>
          <w:szCs w:val="22"/>
          <w:lang w:val="sl-SI"/>
        </w:rPr>
      </w:pPr>
      <w:r w:rsidRPr="000D5028">
        <w:rPr>
          <w:rFonts w:ascii="Arial" w:hAnsi="Arial" w:cs="Arial"/>
          <w:sz w:val="22"/>
          <w:szCs w:val="22"/>
          <w:lang w:val="sl-SI"/>
        </w:rPr>
        <w:t xml:space="preserve">V 2022 je bil sprejet </w:t>
      </w:r>
      <w:r w:rsidRPr="000D5028">
        <w:rPr>
          <w:rFonts w:ascii="Arial" w:hAnsi="Arial" w:cs="Arial"/>
          <w:b/>
          <w:sz w:val="22"/>
          <w:szCs w:val="22"/>
          <w:lang w:val="sl-SI"/>
        </w:rPr>
        <w:t>Zakon o upravljanju javnega potniškega prometa</w:t>
      </w:r>
      <w:r w:rsidRPr="000D5028">
        <w:rPr>
          <w:rFonts w:ascii="Arial" w:hAnsi="Arial" w:cs="Arial"/>
          <w:sz w:val="22"/>
          <w:szCs w:val="22"/>
          <w:lang w:val="sl-SI"/>
        </w:rPr>
        <w:t xml:space="preserve">. Visoke cene goriva in učinkovit javni potniški promet so lahko vzpodbuda državljanom, da opuščajo rabo osebnih vozil in se več poslužujejo javnega potniškega prometa. S primerno kampanjo ozaveščanja o ugodnostih javnega potniškega prometa in doprinosa opuščanja rabe osebnih vozil k zmanjšanju emisij toplogrednih plinov bo država pristopila tudi k spreminjanju potrošniških navad. Zakon določa pravni okvir za zagotovitev učinkovitega integriranega upravljanja javnega potniškega </w:t>
      </w:r>
      <w:r w:rsidRPr="000D5028">
        <w:rPr>
          <w:rFonts w:ascii="Arial" w:hAnsi="Arial" w:cs="Arial"/>
          <w:sz w:val="22"/>
          <w:szCs w:val="22"/>
          <w:lang w:val="sl-SI"/>
        </w:rPr>
        <w:lastRenderedPageBreak/>
        <w:t xml:space="preserve">prometa v Sloveniji in s tem izboljšanja storitev in povečanja števila potnikov, ki uporabljajo javni prevoz. Predstavlja tudi pravno podlago za vzpostavitev upravljalca, </w:t>
      </w:r>
      <w:proofErr w:type="spellStart"/>
      <w:r w:rsidRPr="000D5028">
        <w:rPr>
          <w:rFonts w:ascii="Arial" w:hAnsi="Arial" w:cs="Arial"/>
          <w:sz w:val="22"/>
          <w:szCs w:val="22"/>
          <w:lang w:val="sl-SI"/>
        </w:rPr>
        <w:t>t.j</w:t>
      </w:r>
      <w:proofErr w:type="spellEnd"/>
      <w:r w:rsidRPr="000D5028">
        <w:rPr>
          <w:rFonts w:ascii="Arial" w:hAnsi="Arial" w:cs="Arial"/>
          <w:sz w:val="22"/>
          <w:szCs w:val="22"/>
          <w:lang w:val="sl-SI"/>
        </w:rPr>
        <w:t>. Družbe za upravljanje javnega potniškega prometa, ki je bila prav tako ustanovljena v 2022, v 2023 pa bo od ministrstva prevzela izvajanje nalog, ki jih določa zakon.</w:t>
      </w:r>
    </w:p>
    <w:p w14:paraId="2E22115E" w14:textId="77777777" w:rsidR="009A2A4F" w:rsidRPr="000D5028" w:rsidRDefault="009A2A4F" w:rsidP="00E70377">
      <w:pPr>
        <w:pStyle w:val="BodyText"/>
        <w:spacing w:line="276" w:lineRule="auto"/>
        <w:ind w:right="221"/>
        <w:jc w:val="both"/>
        <w:rPr>
          <w:rFonts w:ascii="Arial" w:hAnsi="Arial" w:cs="Arial"/>
          <w:sz w:val="22"/>
          <w:szCs w:val="22"/>
          <w:lang w:val="sl-SI"/>
        </w:rPr>
      </w:pPr>
    </w:p>
    <w:p w14:paraId="6C010635" w14:textId="58643155" w:rsidR="009A2A4F" w:rsidRPr="000D5028" w:rsidRDefault="009A2A4F" w:rsidP="00E70377">
      <w:pPr>
        <w:pStyle w:val="BodyText"/>
        <w:spacing w:line="276" w:lineRule="auto"/>
        <w:ind w:right="221"/>
        <w:jc w:val="both"/>
        <w:rPr>
          <w:rFonts w:ascii="Arial" w:hAnsi="Arial" w:cs="Arial"/>
          <w:sz w:val="22"/>
          <w:szCs w:val="22"/>
          <w:lang w:val="sl-SI"/>
        </w:rPr>
      </w:pPr>
      <w:r w:rsidRPr="000D5028">
        <w:rPr>
          <w:rFonts w:ascii="Arial" w:hAnsi="Arial" w:cs="Arial"/>
          <w:sz w:val="22"/>
          <w:szCs w:val="22"/>
          <w:lang w:val="sl-SI"/>
        </w:rPr>
        <w:t xml:space="preserve">V letu 2022 je bil sprejet nov </w:t>
      </w:r>
      <w:r w:rsidRPr="000D5028">
        <w:rPr>
          <w:rFonts w:ascii="Arial" w:hAnsi="Arial" w:cs="Arial"/>
          <w:b/>
          <w:sz w:val="22"/>
          <w:szCs w:val="22"/>
          <w:lang w:val="sl-SI"/>
        </w:rPr>
        <w:t>Zakon o celostnem prometnem načrtovanju</w:t>
      </w:r>
      <w:r w:rsidRPr="000D5028">
        <w:rPr>
          <w:rFonts w:ascii="Arial" w:hAnsi="Arial" w:cs="Arial"/>
          <w:sz w:val="22"/>
          <w:szCs w:val="22"/>
          <w:lang w:val="sl-SI"/>
        </w:rPr>
        <w:t xml:space="preserve">. Zakon določa pravni okvir za sistem celostnega prometnega načrtovanja v Sloveniji na državni, regionalni in občinski ravni, na podlagi katerega bodo pripravljene celostne prometne strategije na vseh ravneh, skladne s sodobnim, celostnim pristopom k načrtovanju mobilnosti. S tem bo zagotovljena tudi boljša povezanost prostorskega in prometnega načrtovanja. Celostni pristop upošteva razvojne potrebe različnih vrst prometa ter jih usklajuje z možnostmi za izvajanje investicij in z upoštevanjem zahtev po zmanjševanju rabe energije v prometu, </w:t>
      </w:r>
      <w:proofErr w:type="spellStart"/>
      <w:r w:rsidRPr="000D5028">
        <w:rPr>
          <w:rFonts w:ascii="Arial" w:hAnsi="Arial" w:cs="Arial"/>
          <w:sz w:val="22"/>
          <w:szCs w:val="22"/>
          <w:lang w:val="sl-SI"/>
        </w:rPr>
        <w:t>okoljskih</w:t>
      </w:r>
      <w:proofErr w:type="spellEnd"/>
      <w:r w:rsidRPr="000D5028">
        <w:rPr>
          <w:rFonts w:ascii="Arial" w:hAnsi="Arial" w:cs="Arial"/>
          <w:sz w:val="22"/>
          <w:szCs w:val="22"/>
          <w:lang w:val="sl-SI"/>
        </w:rPr>
        <w:t xml:space="preserve"> zahtev ter dolgoročnih podnebnih ciljev, na podlagi katerih se oblikujejo usklajene prometna, prostorska, </w:t>
      </w:r>
      <w:proofErr w:type="spellStart"/>
      <w:r w:rsidRPr="000D5028">
        <w:rPr>
          <w:rFonts w:ascii="Arial" w:hAnsi="Arial" w:cs="Arial"/>
          <w:sz w:val="22"/>
          <w:szCs w:val="22"/>
          <w:lang w:val="sl-SI"/>
        </w:rPr>
        <w:t>okoljska</w:t>
      </w:r>
      <w:proofErr w:type="spellEnd"/>
      <w:r w:rsidRPr="000D5028">
        <w:rPr>
          <w:rFonts w:ascii="Arial" w:hAnsi="Arial" w:cs="Arial"/>
          <w:sz w:val="22"/>
          <w:szCs w:val="22"/>
          <w:lang w:val="sl-SI"/>
        </w:rPr>
        <w:t xml:space="preserve"> in podnebna politika. Zakon določa temeljna načela celostnega prometnega načrtovanja in instrumente prometnega načrtovanja, kot podlago za dolgoročno in sistematično izvajanje ukrepov za spodbujanje trajnostne mobilnosti na državni, regionalni in lokalni ravni. V letu 2023 bo potekala priprava in sprejem več podzakonskih aktov, in sicer na področju priprave in presoje kakovosti nove generacije občinskih celostnih prometnih strategij, dodeljevanja finančnih spodbud za ukrepe na področju trajnostne mobilnosti in rabe alternativnih goriv v prometu, priprave </w:t>
      </w:r>
      <w:proofErr w:type="spellStart"/>
      <w:r w:rsidRPr="000D5028">
        <w:rPr>
          <w:rFonts w:ascii="Arial" w:hAnsi="Arial" w:cs="Arial"/>
          <w:sz w:val="22"/>
          <w:szCs w:val="22"/>
          <w:lang w:val="sl-SI"/>
        </w:rPr>
        <w:t>mobilnostnih</w:t>
      </w:r>
      <w:proofErr w:type="spellEnd"/>
      <w:r w:rsidRPr="000D5028">
        <w:rPr>
          <w:rFonts w:ascii="Arial" w:hAnsi="Arial" w:cs="Arial"/>
          <w:sz w:val="22"/>
          <w:szCs w:val="22"/>
          <w:lang w:val="sl-SI"/>
        </w:rPr>
        <w:t xml:space="preserve"> načrtov in načrtov upravljanja mestne logistike itd.</w:t>
      </w:r>
    </w:p>
    <w:p w14:paraId="7E580EE5" w14:textId="77777777" w:rsidR="009A2A4F" w:rsidRPr="000D5028" w:rsidRDefault="009A2A4F" w:rsidP="00E70377">
      <w:pPr>
        <w:pStyle w:val="BodyText"/>
        <w:spacing w:line="276" w:lineRule="auto"/>
        <w:ind w:right="221"/>
        <w:jc w:val="both"/>
        <w:rPr>
          <w:rFonts w:ascii="Arial" w:hAnsi="Arial" w:cs="Arial"/>
          <w:sz w:val="22"/>
          <w:szCs w:val="22"/>
          <w:lang w:val="sl-SI"/>
        </w:rPr>
      </w:pPr>
    </w:p>
    <w:p w14:paraId="134059E9" w14:textId="77777777" w:rsidR="009A2A4F" w:rsidRPr="000D5028" w:rsidRDefault="009A2A4F" w:rsidP="00E70377">
      <w:pPr>
        <w:pStyle w:val="BodyText"/>
        <w:spacing w:line="276" w:lineRule="auto"/>
        <w:ind w:right="221"/>
        <w:jc w:val="both"/>
        <w:rPr>
          <w:rFonts w:ascii="Arial" w:hAnsi="Arial" w:cs="Arial"/>
          <w:sz w:val="22"/>
          <w:szCs w:val="22"/>
          <w:lang w:val="sl-SI"/>
        </w:rPr>
      </w:pPr>
      <w:r w:rsidRPr="000D5028">
        <w:rPr>
          <w:rFonts w:ascii="Arial" w:hAnsi="Arial" w:cs="Arial"/>
          <w:sz w:val="22"/>
          <w:szCs w:val="22"/>
          <w:lang w:val="sl-SI"/>
        </w:rPr>
        <w:t>V letu 2023 je predviden sprejem podzakonskih aktov in začetek prenove občinskih celostnih prometnih strategij s pomočjo sredstev evropske kohezijske politike v okviru finančne perspektive 2021-2027. Začenja se postopek priprave nove državne celostne prometne strategije, ki bo pripravljena do leta 2025. V 2024 bomo predvidoma začeli tudi s pripravo regionalnih celostnih prometnih strategij.</w:t>
      </w:r>
    </w:p>
    <w:p w14:paraId="26C5F6B8" w14:textId="77777777" w:rsidR="009A2A4F" w:rsidRPr="000D5028" w:rsidRDefault="009A2A4F" w:rsidP="00E70377">
      <w:pPr>
        <w:pStyle w:val="BodyText"/>
        <w:spacing w:line="276" w:lineRule="auto"/>
        <w:ind w:right="221"/>
        <w:jc w:val="both"/>
        <w:rPr>
          <w:rFonts w:ascii="Arial" w:hAnsi="Arial" w:cs="Arial"/>
          <w:sz w:val="22"/>
          <w:szCs w:val="22"/>
          <w:lang w:val="sl-SI"/>
        </w:rPr>
      </w:pPr>
    </w:p>
    <w:p w14:paraId="1396B7BB" w14:textId="77777777" w:rsidR="009A2A4F" w:rsidRPr="000D5028" w:rsidRDefault="009A2A4F" w:rsidP="00E70377">
      <w:pPr>
        <w:pStyle w:val="BodyText"/>
        <w:spacing w:line="276" w:lineRule="auto"/>
        <w:ind w:right="221"/>
        <w:jc w:val="both"/>
        <w:rPr>
          <w:rFonts w:ascii="Arial" w:hAnsi="Arial" w:cs="Arial"/>
          <w:sz w:val="22"/>
          <w:szCs w:val="22"/>
          <w:lang w:val="sl-SI"/>
        </w:rPr>
      </w:pPr>
      <w:r w:rsidRPr="000D5028">
        <w:rPr>
          <w:rFonts w:ascii="Arial" w:hAnsi="Arial" w:cs="Arial"/>
          <w:sz w:val="22"/>
          <w:szCs w:val="22"/>
          <w:lang w:val="sl-SI"/>
        </w:rPr>
        <w:t xml:space="preserve">V letu 2023 je načrtovan sprejem </w:t>
      </w:r>
      <w:r w:rsidRPr="000D5028">
        <w:rPr>
          <w:rFonts w:ascii="Arial" w:hAnsi="Arial" w:cs="Arial"/>
          <w:b/>
          <w:bCs/>
          <w:sz w:val="22"/>
          <w:szCs w:val="22"/>
          <w:lang w:val="sl-SI"/>
        </w:rPr>
        <w:t>Zakona o infrastrukturi za alternativna goriva v prometu</w:t>
      </w:r>
      <w:r w:rsidRPr="000D5028">
        <w:rPr>
          <w:rFonts w:ascii="Arial" w:hAnsi="Arial" w:cs="Arial"/>
          <w:sz w:val="22"/>
          <w:szCs w:val="22"/>
          <w:lang w:val="sl-SI"/>
        </w:rPr>
        <w:t>, s čimer bo vzpostavljen regulatorni okvir, ki bo uredil področje vzpostavljanja, registracije in upravljanja polnilne oziroma oskrbovalne infrastrukture za alternativna goriva v prometu; urejeno bo tudi dodeljevanje spodbud na tem področju in oblikovana ustrezna shema državnih pomoči. Cilj je povečanje števila polnilnih oziroma oskrbovalnih mest v Sloveniji, posledično pa povečano število prvič registriranih vozil na alternativna goriva v Sloveniji.</w:t>
      </w:r>
    </w:p>
    <w:p w14:paraId="18132DF8" w14:textId="77777777" w:rsidR="009A2A4F" w:rsidRPr="000D5028" w:rsidRDefault="009A2A4F" w:rsidP="00E70377">
      <w:pPr>
        <w:pStyle w:val="BodyText"/>
        <w:spacing w:line="276" w:lineRule="auto"/>
        <w:ind w:right="221"/>
        <w:jc w:val="both"/>
        <w:rPr>
          <w:rFonts w:ascii="Arial" w:hAnsi="Arial" w:cs="Arial"/>
          <w:sz w:val="22"/>
          <w:szCs w:val="22"/>
          <w:lang w:val="sl-SI"/>
        </w:rPr>
      </w:pPr>
    </w:p>
    <w:p w14:paraId="32D73CF1" w14:textId="77777777" w:rsidR="009A2A4F" w:rsidRPr="000D5028" w:rsidRDefault="009A2A4F" w:rsidP="00E70377">
      <w:pPr>
        <w:pStyle w:val="BodyText"/>
        <w:spacing w:line="276" w:lineRule="auto"/>
        <w:ind w:right="221"/>
        <w:jc w:val="both"/>
        <w:rPr>
          <w:rFonts w:ascii="Arial" w:hAnsi="Arial" w:cs="Arial"/>
          <w:sz w:val="22"/>
          <w:szCs w:val="22"/>
          <w:lang w:val="sl-SI"/>
        </w:rPr>
      </w:pPr>
      <w:r w:rsidRPr="000D5028">
        <w:rPr>
          <w:rFonts w:ascii="Arial" w:hAnsi="Arial" w:cs="Arial"/>
          <w:sz w:val="22"/>
          <w:szCs w:val="22"/>
          <w:lang w:val="sl-SI"/>
        </w:rPr>
        <w:t xml:space="preserve">Ministrstvo za infrastrukturo je januarja 2022 objavilo javni poziv za dodelitev finančnih sredstev za </w:t>
      </w:r>
      <w:r w:rsidRPr="000D5028">
        <w:rPr>
          <w:rFonts w:ascii="Arial" w:hAnsi="Arial" w:cs="Arial"/>
          <w:b/>
          <w:bCs/>
          <w:sz w:val="22"/>
          <w:szCs w:val="22"/>
          <w:lang w:val="sl-SI"/>
        </w:rPr>
        <w:t>spodbujanje železniškega tovornega prometa</w:t>
      </w:r>
      <w:r w:rsidRPr="000D5028">
        <w:rPr>
          <w:rFonts w:ascii="Arial" w:hAnsi="Arial" w:cs="Arial"/>
          <w:sz w:val="22"/>
          <w:szCs w:val="22"/>
          <w:lang w:val="sl-SI"/>
        </w:rPr>
        <w:t>. Namen je spodbujanje železniškega tovornega prometa upravičenim izvajalcem železniškega prevoza posameznih vagonov in kombiniranega transporta blaga na slovenskem železniškem omrežju za leto 2022 in 2023. Cilj ukrepa je zniževanja emisij toplogrednih plinov in onesnaževanjem zunanjega zraka, pri tem pa se z izboljšanjem konkurenčnosti storitev železniškega tovornega prevoza bolje izkorišča železniška infrastruktura in rast železniškega tovornega prometa tudi ob povečani gospodarski aktivnosti, ki bo vplivala na večji obseg tovornega prometa.</w:t>
      </w:r>
    </w:p>
    <w:p w14:paraId="0649A5B9" w14:textId="77777777" w:rsidR="009A2A4F" w:rsidRPr="000D5028" w:rsidRDefault="009A2A4F" w:rsidP="00E70377">
      <w:pPr>
        <w:pStyle w:val="BodyText"/>
        <w:spacing w:line="276" w:lineRule="auto"/>
        <w:ind w:right="221"/>
        <w:jc w:val="both"/>
        <w:rPr>
          <w:rFonts w:ascii="Arial" w:hAnsi="Arial" w:cs="Arial"/>
          <w:sz w:val="22"/>
          <w:szCs w:val="22"/>
          <w:lang w:val="sl-SI"/>
        </w:rPr>
      </w:pPr>
    </w:p>
    <w:p w14:paraId="52675836" w14:textId="77777777" w:rsidR="009A2A4F" w:rsidRPr="000D5028" w:rsidRDefault="009A2A4F" w:rsidP="00E70377">
      <w:pPr>
        <w:pStyle w:val="BodyText"/>
        <w:spacing w:line="276" w:lineRule="auto"/>
        <w:ind w:right="221"/>
        <w:jc w:val="both"/>
        <w:rPr>
          <w:rFonts w:ascii="Arial" w:hAnsi="Arial" w:cs="Arial"/>
          <w:sz w:val="22"/>
          <w:szCs w:val="22"/>
          <w:lang w:val="sl-SI"/>
        </w:rPr>
      </w:pPr>
      <w:r w:rsidRPr="000D5028">
        <w:rPr>
          <w:rFonts w:ascii="Arial" w:hAnsi="Arial" w:cs="Arial"/>
          <w:sz w:val="22"/>
          <w:szCs w:val="22"/>
          <w:lang w:val="sl-SI"/>
        </w:rPr>
        <w:t xml:space="preserve">Na področju železniške infrastrukture je v teku več investicij, kot so drugi tir Koper-Divača, modernizacija proge Maribor – Šentilj, nadgradnja vozlišča Pragersko in gradnja evropskega sistema za nadzor vlakov ETCS na odsekih Dobova – Zidani Most in Pragersko – Šentilj, nadgradnja železniške proge Ljubljana – Divača. V pripravi so še številne nadgradnje železniških odsekov: Ljubljanska železniška postaja, drugi tir železniške proge Ljubljana – Jesenice ter </w:t>
      </w:r>
      <w:r w:rsidRPr="000D5028">
        <w:rPr>
          <w:rFonts w:ascii="Arial" w:hAnsi="Arial" w:cs="Arial"/>
          <w:sz w:val="22"/>
          <w:szCs w:val="22"/>
          <w:lang w:val="sl-SI"/>
        </w:rPr>
        <w:lastRenderedPageBreak/>
        <w:t xml:space="preserve">čezmejna železniška povezava Trst – Divača. </w:t>
      </w:r>
    </w:p>
    <w:p w14:paraId="61AFFDAF" w14:textId="4A08ED71" w:rsidR="009A2A4F" w:rsidRPr="000D5028" w:rsidRDefault="009A2A4F" w:rsidP="00E70377">
      <w:pPr>
        <w:spacing w:after="0" w:line="276" w:lineRule="auto"/>
        <w:jc w:val="both"/>
        <w:rPr>
          <w:rFonts w:ascii="Arial" w:hAnsi="Arial" w:cs="Arial"/>
          <w:b/>
          <w:bCs/>
        </w:rPr>
      </w:pPr>
    </w:p>
    <w:p w14:paraId="5389D91F" w14:textId="77777777" w:rsidR="00472334" w:rsidRPr="000D5028" w:rsidRDefault="00472334" w:rsidP="00E70377">
      <w:pPr>
        <w:spacing w:after="0" w:line="276" w:lineRule="auto"/>
        <w:jc w:val="both"/>
        <w:rPr>
          <w:rFonts w:ascii="Arial" w:hAnsi="Arial" w:cs="Arial"/>
          <w:b/>
          <w:bCs/>
        </w:rPr>
      </w:pPr>
    </w:p>
    <w:p w14:paraId="37A41C42" w14:textId="77777777" w:rsidR="009A2A4F" w:rsidRPr="000D5028" w:rsidRDefault="009A2A4F" w:rsidP="00E70377">
      <w:pPr>
        <w:pStyle w:val="Heading2"/>
        <w:numPr>
          <w:ilvl w:val="1"/>
          <w:numId w:val="2"/>
        </w:numPr>
        <w:spacing w:before="0" w:line="276" w:lineRule="auto"/>
        <w:jc w:val="both"/>
        <w:rPr>
          <w:rFonts w:ascii="Arial" w:hAnsi="Arial" w:cs="Arial"/>
          <w:b/>
          <w:bCs/>
          <w:color w:val="2E74B5" w:themeColor="accent5" w:themeShade="BF"/>
          <w:sz w:val="22"/>
          <w:szCs w:val="22"/>
        </w:rPr>
      </w:pPr>
      <w:bookmarkStart w:id="26" w:name="_Toc131424209"/>
      <w:r w:rsidRPr="000D5028">
        <w:rPr>
          <w:rFonts w:ascii="Arial" w:hAnsi="Arial" w:cs="Arial"/>
          <w:b/>
          <w:bCs/>
          <w:color w:val="2E74B5" w:themeColor="accent5" w:themeShade="BF"/>
          <w:sz w:val="22"/>
          <w:szCs w:val="22"/>
        </w:rPr>
        <w:t>FISKALNA POLITIKA</w:t>
      </w:r>
      <w:bookmarkEnd w:id="26"/>
    </w:p>
    <w:p w14:paraId="2DDCE938" w14:textId="77777777" w:rsidR="009A2A4F" w:rsidRPr="000D5028" w:rsidRDefault="009A2A4F" w:rsidP="00E70377">
      <w:pPr>
        <w:spacing w:after="0" w:line="276" w:lineRule="auto"/>
        <w:jc w:val="both"/>
        <w:rPr>
          <w:rFonts w:ascii="Arial" w:hAnsi="Arial" w:cs="Arial"/>
          <w:b/>
          <w:color w:val="0070C0"/>
        </w:rPr>
      </w:pPr>
    </w:p>
    <w:p w14:paraId="0EEBC9A3" w14:textId="77777777" w:rsidR="009A2A4F" w:rsidRPr="000D5028" w:rsidRDefault="009A2A4F" w:rsidP="00E70377">
      <w:pPr>
        <w:pStyle w:val="Heading3"/>
        <w:numPr>
          <w:ilvl w:val="2"/>
          <w:numId w:val="2"/>
        </w:numPr>
        <w:spacing w:before="0" w:line="276" w:lineRule="auto"/>
        <w:jc w:val="both"/>
        <w:rPr>
          <w:rFonts w:ascii="Arial" w:hAnsi="Arial" w:cs="Arial"/>
          <w:b/>
          <w:bCs/>
          <w:color w:val="4472C4" w:themeColor="accent1"/>
          <w:sz w:val="22"/>
          <w:szCs w:val="22"/>
        </w:rPr>
      </w:pPr>
      <w:bookmarkStart w:id="27" w:name="_Toc131424210"/>
      <w:r w:rsidRPr="000D5028">
        <w:rPr>
          <w:rFonts w:ascii="Arial" w:hAnsi="Arial" w:cs="Arial"/>
          <w:b/>
          <w:bCs/>
          <w:color w:val="4472C4" w:themeColor="accent1"/>
          <w:sz w:val="22"/>
          <w:szCs w:val="22"/>
        </w:rPr>
        <w:t>Prenova davčnega sistema</w:t>
      </w:r>
      <w:bookmarkEnd w:id="27"/>
    </w:p>
    <w:p w14:paraId="0B3C4AC9" w14:textId="5F1FB7C7" w:rsidR="008E0EE6" w:rsidRPr="000D5028" w:rsidRDefault="008E0EE6" w:rsidP="00915B96">
      <w:pPr>
        <w:pStyle w:val="BodyText"/>
        <w:spacing w:line="276" w:lineRule="auto"/>
        <w:ind w:right="221"/>
        <w:jc w:val="both"/>
        <w:rPr>
          <w:rFonts w:ascii="Arial" w:hAnsi="Arial" w:cs="Arial"/>
          <w:sz w:val="22"/>
          <w:szCs w:val="22"/>
          <w:lang w:val="sl-SI"/>
        </w:rPr>
      </w:pPr>
    </w:p>
    <w:p w14:paraId="48075FCF" w14:textId="77777777" w:rsidR="00915B96" w:rsidRPr="000D5028" w:rsidRDefault="00915B96" w:rsidP="00915B96">
      <w:pPr>
        <w:pStyle w:val="BodyText"/>
        <w:spacing w:line="276" w:lineRule="auto"/>
        <w:ind w:right="221"/>
        <w:jc w:val="both"/>
        <w:rPr>
          <w:rFonts w:ascii="Arial" w:hAnsi="Arial" w:cs="Arial"/>
          <w:sz w:val="22"/>
          <w:szCs w:val="22"/>
          <w:lang w:val="sl-SI"/>
        </w:rPr>
      </w:pPr>
      <w:r w:rsidRPr="000D5028">
        <w:rPr>
          <w:rFonts w:ascii="Arial" w:hAnsi="Arial" w:cs="Arial"/>
          <w:sz w:val="22"/>
          <w:szCs w:val="22"/>
          <w:lang w:val="sl-SI"/>
        </w:rPr>
        <w:t>Vlada je svoj mandat začela v zahtevnih razmerah, v katerih se je bilo treba najprej spopasti z javnofinančnimi posledicami krize COVID-19, takoj pa sta sledili še energetska kriza  in visoka inflacija. To zahteva skrbno ravnanje z javnimi sredstvi</w:t>
      </w:r>
      <w:bookmarkStart w:id="28" w:name="_Hlk130997754"/>
      <w:r w:rsidRPr="000D5028">
        <w:rPr>
          <w:rFonts w:ascii="Arial" w:hAnsi="Arial" w:cs="Arial"/>
          <w:sz w:val="22"/>
          <w:szCs w:val="22"/>
          <w:lang w:val="sl-SI"/>
        </w:rPr>
        <w:t xml:space="preserve">. Vlada bo pripravila predlog sprememb davčnega sistema v skladu s koalicijsko pogodbo in na podlagi usklajevanj z vsemi deležniki. Pri oblikovanju rešitev se bo upoštevalo tudi predvidene strukturne spremembe na ostalih področjih. </w:t>
      </w:r>
      <w:bookmarkEnd w:id="28"/>
    </w:p>
    <w:p w14:paraId="5DF352FA" w14:textId="77777777" w:rsidR="00915B96" w:rsidRPr="000D5028" w:rsidRDefault="00915B96" w:rsidP="00915B96">
      <w:pPr>
        <w:pStyle w:val="BodyText"/>
        <w:spacing w:line="276" w:lineRule="auto"/>
        <w:ind w:right="221"/>
        <w:jc w:val="both"/>
        <w:rPr>
          <w:rFonts w:ascii="Arial" w:hAnsi="Arial" w:cs="Arial"/>
          <w:sz w:val="22"/>
          <w:szCs w:val="22"/>
          <w:lang w:val="sl-SI"/>
        </w:rPr>
      </w:pPr>
    </w:p>
    <w:p w14:paraId="5EDA45A0" w14:textId="6E1E65C1" w:rsidR="00915B96" w:rsidRPr="000D5028" w:rsidRDefault="00915B96" w:rsidP="00915B96">
      <w:pPr>
        <w:pStyle w:val="BodyText"/>
        <w:spacing w:line="276" w:lineRule="auto"/>
        <w:ind w:right="221"/>
        <w:jc w:val="both"/>
        <w:rPr>
          <w:rFonts w:ascii="Arial" w:hAnsi="Arial" w:cs="Arial"/>
          <w:sz w:val="22"/>
          <w:szCs w:val="22"/>
          <w:lang w:val="sl-SI"/>
        </w:rPr>
      </w:pPr>
      <w:r w:rsidRPr="000D5028">
        <w:rPr>
          <w:rFonts w:ascii="Arial" w:hAnsi="Arial" w:cs="Arial"/>
          <w:sz w:val="22"/>
          <w:szCs w:val="22"/>
          <w:lang w:val="sl-SI"/>
        </w:rPr>
        <w:t>Ključno na področju načrtovanih davčnih sprememb bo oblikovanje širšega pogleda na vse davčne zavezance. S prenovo davčnega sistema se ponovno preuči smer davčnega prestrukturiranja. Ob tem pa bodo ukrepi usmerjeni tudi v izboljšanje administrativnega poslovanja s povečanjem uporabe digitalnih orodij ter drugih tehničnih sprememb, ki bodo pripomogle h krepitvi pravne varnosti. Vlada bo pri pripravi sprememb davčnega sistema zasledovala javnofinančno vzdržnost, smiselne in vzdržne politike, ki lahko Slovenijo gospodarsko in socialno krepijo.</w:t>
      </w:r>
    </w:p>
    <w:p w14:paraId="1F3282CB" w14:textId="6FD06BF4" w:rsidR="00CF4E68" w:rsidRPr="000D5028" w:rsidRDefault="00CF4E68" w:rsidP="00915B96">
      <w:pPr>
        <w:pStyle w:val="BodyText"/>
        <w:spacing w:line="276" w:lineRule="auto"/>
        <w:ind w:right="221"/>
        <w:jc w:val="both"/>
        <w:rPr>
          <w:rFonts w:ascii="Arial" w:hAnsi="Arial" w:cs="Arial"/>
          <w:sz w:val="22"/>
          <w:szCs w:val="22"/>
          <w:lang w:val="sl-SI"/>
        </w:rPr>
      </w:pPr>
    </w:p>
    <w:p w14:paraId="29CA510D" w14:textId="39013E8C" w:rsidR="00CF4E68" w:rsidRPr="000D5028" w:rsidRDefault="00CF4E68" w:rsidP="00915B96">
      <w:pPr>
        <w:pStyle w:val="BodyText"/>
        <w:spacing w:line="276" w:lineRule="auto"/>
        <w:ind w:right="221"/>
        <w:jc w:val="both"/>
        <w:rPr>
          <w:rFonts w:ascii="Arial" w:hAnsi="Arial" w:cs="Arial"/>
          <w:sz w:val="22"/>
          <w:szCs w:val="22"/>
          <w:lang w:val="sl-SI"/>
        </w:rPr>
      </w:pPr>
      <w:r w:rsidRPr="000D5028">
        <w:rPr>
          <w:rFonts w:ascii="Arial" w:hAnsi="Arial" w:cs="Arial"/>
          <w:sz w:val="22"/>
          <w:szCs w:val="22"/>
          <w:lang w:val="sl-SI"/>
        </w:rPr>
        <w:t xml:space="preserve">Cilj je razbremeniti stroške dela in povečati prilive iz obremenitve premoženja, pri čemer se to nanaša le na zgornji razred najpremožnejših. Cilj je plačevanje davkov po ekonomski moči posameznika. Večina torej ne bo plačevala višjih davkov. Cilj je tudi poenostaviti in narediti sistem dohodnine bolj pregleden. </w:t>
      </w:r>
    </w:p>
    <w:p w14:paraId="5D90CE43" w14:textId="77777777" w:rsidR="009A2A4F" w:rsidRPr="000D5028" w:rsidRDefault="009A2A4F" w:rsidP="00E70377">
      <w:pPr>
        <w:spacing w:after="0" w:line="276" w:lineRule="auto"/>
        <w:jc w:val="both"/>
        <w:rPr>
          <w:rFonts w:ascii="Arial" w:hAnsi="Arial" w:cs="Arial"/>
          <w:b/>
          <w:color w:val="0070C0"/>
        </w:rPr>
      </w:pPr>
    </w:p>
    <w:p w14:paraId="1745D455" w14:textId="77777777" w:rsidR="009A2A4F" w:rsidRPr="000D5028" w:rsidRDefault="009A2A4F" w:rsidP="00E70377">
      <w:pPr>
        <w:pStyle w:val="Heading3"/>
        <w:numPr>
          <w:ilvl w:val="2"/>
          <w:numId w:val="2"/>
        </w:numPr>
        <w:spacing w:before="0" w:line="276" w:lineRule="auto"/>
        <w:jc w:val="both"/>
        <w:rPr>
          <w:rFonts w:ascii="Arial" w:hAnsi="Arial" w:cs="Arial"/>
          <w:b/>
          <w:bCs/>
          <w:color w:val="4472C4" w:themeColor="accent1"/>
          <w:sz w:val="22"/>
          <w:szCs w:val="22"/>
        </w:rPr>
      </w:pPr>
      <w:bookmarkStart w:id="29" w:name="_Toc131424211"/>
      <w:r w:rsidRPr="000D5028">
        <w:rPr>
          <w:rFonts w:ascii="Arial" w:hAnsi="Arial" w:cs="Arial"/>
          <w:b/>
          <w:bCs/>
          <w:color w:val="4472C4" w:themeColor="accent1"/>
          <w:sz w:val="22"/>
          <w:szCs w:val="22"/>
        </w:rPr>
        <w:t>Fiskalna naravnanost izdatkov</w:t>
      </w:r>
      <w:bookmarkEnd w:id="29"/>
    </w:p>
    <w:p w14:paraId="119FC04B" w14:textId="77777777" w:rsidR="00920CE2" w:rsidRPr="000D5028" w:rsidRDefault="00920CE2" w:rsidP="00E70377">
      <w:pPr>
        <w:spacing w:after="0" w:line="276" w:lineRule="auto"/>
        <w:jc w:val="both"/>
        <w:rPr>
          <w:rFonts w:ascii="Arial" w:hAnsi="Arial" w:cs="Arial"/>
        </w:rPr>
      </w:pPr>
    </w:p>
    <w:p w14:paraId="6CEF7B3F" w14:textId="28FC3232" w:rsidR="009A2A4F" w:rsidRPr="000D5028" w:rsidRDefault="009A2A4F" w:rsidP="00E70377">
      <w:pPr>
        <w:spacing w:after="0" w:line="276" w:lineRule="auto"/>
        <w:jc w:val="both"/>
        <w:rPr>
          <w:rFonts w:ascii="Arial" w:hAnsi="Arial" w:cs="Arial"/>
        </w:rPr>
      </w:pPr>
      <w:r w:rsidRPr="000D5028">
        <w:rPr>
          <w:rFonts w:ascii="Arial" w:hAnsi="Arial" w:cs="Arial"/>
        </w:rPr>
        <w:t>Naravnanost fiskalna politike bo podana, ko bodo na voljo vsi javnofina</w:t>
      </w:r>
      <w:r w:rsidR="00CF4E68" w:rsidRPr="000D5028">
        <w:rPr>
          <w:rFonts w:ascii="Arial" w:hAnsi="Arial" w:cs="Arial"/>
        </w:rPr>
        <w:t>n</w:t>
      </w:r>
      <w:r w:rsidRPr="000D5028">
        <w:rPr>
          <w:rFonts w:ascii="Arial" w:hAnsi="Arial" w:cs="Arial"/>
        </w:rPr>
        <w:t>čni podatki (SURS - prva objava za leto 2022 bo 31.3.2023) in predstavljene smernice EU za usmeritve fiskalne politike v 2024, vsekakor pa bodo potrebni ukrepi za ponovno uravnoteženje javnih financ po kriznem obdobju 2020-2023.</w:t>
      </w:r>
    </w:p>
    <w:p w14:paraId="0863527A" w14:textId="77777777" w:rsidR="00920CE2" w:rsidRPr="000D5028" w:rsidRDefault="00920CE2" w:rsidP="00E70377">
      <w:pPr>
        <w:spacing w:after="0" w:line="276" w:lineRule="auto"/>
        <w:jc w:val="both"/>
        <w:rPr>
          <w:rFonts w:ascii="Arial" w:hAnsi="Arial" w:cs="Arial"/>
        </w:rPr>
      </w:pPr>
    </w:p>
    <w:p w14:paraId="3A580CD5" w14:textId="18ABAC64" w:rsidR="009A2A4F" w:rsidRPr="000D5028" w:rsidRDefault="009A2A4F" w:rsidP="00E70377">
      <w:pPr>
        <w:spacing w:after="0" w:line="276" w:lineRule="auto"/>
        <w:jc w:val="both"/>
        <w:rPr>
          <w:rFonts w:ascii="Arial" w:hAnsi="Arial" w:cs="Arial"/>
        </w:rPr>
      </w:pPr>
      <w:bookmarkStart w:id="30" w:name="_Hlk130997855"/>
      <w:r w:rsidRPr="000D5028">
        <w:rPr>
          <w:rFonts w:ascii="Arial" w:hAnsi="Arial" w:cs="Arial"/>
        </w:rPr>
        <w:t xml:space="preserve">Z namenom sprejemanja uravnoteženih in vzdržnih sistemskih ukrepov je bil ustanovljen </w:t>
      </w:r>
      <w:r w:rsidRPr="000D5028">
        <w:rPr>
          <w:rFonts w:ascii="Arial" w:hAnsi="Arial" w:cs="Arial"/>
          <w:b/>
          <w:bCs/>
        </w:rPr>
        <w:t>Strateški svet za makroekonomska vprašanja pri predsedniku Vlade RS</w:t>
      </w:r>
      <w:bookmarkEnd w:id="30"/>
      <w:r w:rsidRPr="000D5028">
        <w:rPr>
          <w:rFonts w:ascii="Arial" w:hAnsi="Arial" w:cs="Arial"/>
        </w:rPr>
        <w:t xml:space="preserve">. Ključne naloge ustanovljenega sveta so priprava predlogov v zvezi z oblikovanjem strukturnih reform, javnofinančnih in drugih ekonomskih politik Republike Slovenije, pripravo proračunskih dokumentov in dokumentov razvojnega načrtovanja Republike Slovenije ter strokovnih usmeritev za učinkovite odzive na nepredvidene spremembe makroekonomskih okoliščin. </w:t>
      </w:r>
    </w:p>
    <w:p w14:paraId="0D014163" w14:textId="77777777" w:rsidR="00D20671" w:rsidRPr="000D5028" w:rsidRDefault="00D20671" w:rsidP="00E70377">
      <w:pPr>
        <w:spacing w:after="0" w:line="276" w:lineRule="auto"/>
        <w:jc w:val="both"/>
        <w:rPr>
          <w:rFonts w:ascii="Arial" w:hAnsi="Arial" w:cs="Arial"/>
        </w:rPr>
      </w:pPr>
    </w:p>
    <w:p w14:paraId="5EF1256A" w14:textId="77777777" w:rsidR="009A2A4F" w:rsidRPr="000D5028" w:rsidRDefault="009A2A4F" w:rsidP="00E70377">
      <w:pPr>
        <w:spacing w:after="0" w:line="276" w:lineRule="auto"/>
        <w:jc w:val="both"/>
        <w:rPr>
          <w:rFonts w:ascii="Arial" w:hAnsi="Arial" w:cs="Arial"/>
        </w:rPr>
      </w:pPr>
    </w:p>
    <w:p w14:paraId="64352BC5" w14:textId="77777777" w:rsidR="009A2A4F" w:rsidRPr="000D5028" w:rsidRDefault="009A2A4F" w:rsidP="00E70377">
      <w:pPr>
        <w:pStyle w:val="Heading1"/>
        <w:numPr>
          <w:ilvl w:val="0"/>
          <w:numId w:val="2"/>
        </w:numPr>
        <w:spacing w:before="0" w:line="276" w:lineRule="auto"/>
        <w:jc w:val="both"/>
        <w:rPr>
          <w:rFonts w:ascii="Arial" w:eastAsiaTheme="majorEastAsia" w:hAnsi="Arial" w:cs="Arial"/>
          <w:color w:val="4472C4" w:themeColor="accent1"/>
          <w:sz w:val="22"/>
          <w:szCs w:val="22"/>
          <w:u w:val="none"/>
          <w:lang w:val="sl-SI" w:eastAsia="sl-SI"/>
        </w:rPr>
      </w:pPr>
      <w:bookmarkStart w:id="31" w:name="_Toc131424212"/>
      <w:r w:rsidRPr="000D5028">
        <w:rPr>
          <w:rFonts w:ascii="Arial" w:eastAsiaTheme="majorEastAsia" w:hAnsi="Arial" w:cs="Arial"/>
          <w:color w:val="4472C4" w:themeColor="accent1"/>
          <w:sz w:val="22"/>
          <w:szCs w:val="22"/>
          <w:u w:val="none"/>
          <w:lang w:val="sl-SI" w:eastAsia="sl-SI"/>
        </w:rPr>
        <w:t>EU SREDSTVA</w:t>
      </w:r>
      <w:bookmarkEnd w:id="31"/>
      <w:r w:rsidRPr="000D5028">
        <w:rPr>
          <w:rFonts w:ascii="Arial" w:eastAsiaTheme="majorEastAsia" w:hAnsi="Arial" w:cs="Arial"/>
          <w:color w:val="4472C4" w:themeColor="accent1"/>
          <w:sz w:val="22"/>
          <w:szCs w:val="22"/>
          <w:u w:val="none"/>
          <w:lang w:val="sl-SI" w:eastAsia="sl-SI"/>
        </w:rPr>
        <w:t xml:space="preserve"> </w:t>
      </w:r>
    </w:p>
    <w:p w14:paraId="263C9465" w14:textId="77777777" w:rsidR="00920CE2" w:rsidRPr="000D5028" w:rsidRDefault="00920CE2" w:rsidP="00E70377">
      <w:pPr>
        <w:spacing w:after="0" w:line="276" w:lineRule="auto"/>
        <w:jc w:val="both"/>
        <w:rPr>
          <w:rFonts w:ascii="Arial" w:hAnsi="Arial" w:cs="Arial"/>
        </w:rPr>
      </w:pPr>
    </w:p>
    <w:p w14:paraId="53234B4C" w14:textId="7D15B3B7" w:rsidR="005A4DF3" w:rsidRPr="000D5028" w:rsidRDefault="005A4DF3" w:rsidP="00E70377">
      <w:pPr>
        <w:spacing w:after="0" w:line="276" w:lineRule="auto"/>
        <w:jc w:val="both"/>
        <w:rPr>
          <w:rFonts w:ascii="Arial" w:hAnsi="Arial" w:cs="Arial"/>
        </w:rPr>
      </w:pPr>
      <w:r w:rsidRPr="000D5028">
        <w:rPr>
          <w:rFonts w:ascii="Arial" w:hAnsi="Arial" w:cs="Arial"/>
        </w:rPr>
        <w:t xml:space="preserve">V letu 2023 bo v okviru </w:t>
      </w:r>
      <w:r w:rsidRPr="000D5028">
        <w:rPr>
          <w:rFonts w:ascii="Arial" w:hAnsi="Arial" w:cs="Arial"/>
          <w:b/>
          <w:bCs/>
        </w:rPr>
        <w:t>evropske kohezijske politike</w:t>
      </w:r>
      <w:r w:rsidRPr="000D5028">
        <w:rPr>
          <w:rFonts w:ascii="Arial" w:hAnsi="Arial" w:cs="Arial"/>
        </w:rPr>
        <w:t xml:space="preserve"> potekalo sočasno izvajanje ukrepov obdobja 2014-2020 in 2021-2027. </w:t>
      </w:r>
    </w:p>
    <w:p w14:paraId="449C6931" w14:textId="77777777" w:rsidR="00920CE2" w:rsidRPr="000D5028" w:rsidRDefault="00920CE2" w:rsidP="00E70377">
      <w:pPr>
        <w:spacing w:after="0" w:line="276" w:lineRule="auto"/>
        <w:jc w:val="both"/>
        <w:rPr>
          <w:rFonts w:ascii="Arial" w:hAnsi="Arial" w:cs="Arial"/>
        </w:rPr>
      </w:pPr>
    </w:p>
    <w:p w14:paraId="0C0C9388" w14:textId="22B31C64" w:rsidR="005A4DF3" w:rsidRPr="000D5028" w:rsidRDefault="005A4DF3" w:rsidP="00E70377">
      <w:pPr>
        <w:spacing w:after="0" w:line="276" w:lineRule="auto"/>
        <w:jc w:val="both"/>
        <w:rPr>
          <w:rFonts w:ascii="Arial" w:hAnsi="Arial" w:cs="Arial"/>
        </w:rPr>
      </w:pPr>
      <w:r w:rsidRPr="000D5028">
        <w:rPr>
          <w:rFonts w:ascii="Arial" w:hAnsi="Arial" w:cs="Arial"/>
        </w:rPr>
        <w:t>OBDOBJE 2014-2020</w:t>
      </w:r>
      <w:r w:rsidR="00E70377" w:rsidRPr="000D5028">
        <w:rPr>
          <w:rFonts w:ascii="Arial" w:hAnsi="Arial" w:cs="Arial"/>
        </w:rPr>
        <w:t>:</w:t>
      </w:r>
    </w:p>
    <w:p w14:paraId="5984719E" w14:textId="77777777" w:rsidR="005A4DF3" w:rsidRPr="000D5028" w:rsidRDefault="005A4DF3" w:rsidP="00E70377">
      <w:pPr>
        <w:spacing w:after="0" w:line="276" w:lineRule="auto"/>
        <w:jc w:val="both"/>
        <w:rPr>
          <w:rFonts w:ascii="Arial" w:hAnsi="Arial" w:cs="Arial"/>
        </w:rPr>
      </w:pPr>
      <w:r w:rsidRPr="000D5028">
        <w:rPr>
          <w:rFonts w:ascii="Arial" w:hAnsi="Arial" w:cs="Arial"/>
        </w:rPr>
        <w:lastRenderedPageBreak/>
        <w:t>V okviru Operativnega programa 2014-2020 (v nadaljevanju: OP 14-20) je v letu 2023 predvideno najbolj intenzivno izvajanje v okviru naslednjih vsebinskih področjih:</w:t>
      </w:r>
    </w:p>
    <w:p w14:paraId="4907907E" w14:textId="43018BA1" w:rsidR="005A4DF3" w:rsidRPr="000D5028" w:rsidRDefault="0093146B" w:rsidP="000D5028">
      <w:pPr>
        <w:pStyle w:val="ListParagraph"/>
        <w:numPr>
          <w:ilvl w:val="0"/>
          <w:numId w:val="13"/>
        </w:numPr>
        <w:spacing w:after="0" w:line="276" w:lineRule="auto"/>
        <w:jc w:val="both"/>
        <w:rPr>
          <w:rFonts w:ascii="Arial" w:hAnsi="Arial" w:cs="Arial"/>
        </w:rPr>
      </w:pPr>
      <w:r w:rsidRPr="000D5028">
        <w:rPr>
          <w:rFonts w:ascii="Arial" w:hAnsi="Arial" w:cs="Arial"/>
        </w:rPr>
        <w:t xml:space="preserve">na </w:t>
      </w:r>
      <w:r w:rsidR="005A4DF3" w:rsidRPr="000D5028">
        <w:rPr>
          <w:rFonts w:ascii="Arial" w:hAnsi="Arial" w:cs="Arial"/>
        </w:rPr>
        <w:t>prednostni osi 6 z nazivom «Boljše stanje okolja in biotske raznovrstnosti«, kjer je predvidenih 138 mio EU sredstev. Glavnina investicij bo usmerjena v izvajanje investicij na področju odvajanja in čiščenja odpadnih komunalnih voda ter oskrbe s pitno vodo</w:t>
      </w:r>
      <w:r w:rsidR="000D5028" w:rsidRPr="000D5028">
        <w:rPr>
          <w:rFonts w:ascii="Arial" w:hAnsi="Arial" w:cs="Arial"/>
        </w:rPr>
        <w:t>, predvsem na območju slovenske Istre in kraškega zaledja kjer je bila v letu 2022 oskrba s pitno vodo za prebivalstvo ogrožena</w:t>
      </w:r>
      <w:r w:rsidR="005A4DF3" w:rsidRPr="000D5028">
        <w:rPr>
          <w:rFonts w:ascii="Arial" w:hAnsi="Arial" w:cs="Arial"/>
        </w:rPr>
        <w:t>;</w:t>
      </w:r>
    </w:p>
    <w:p w14:paraId="423F004C" w14:textId="758E2AAC" w:rsidR="005A4DF3" w:rsidRPr="000D5028" w:rsidRDefault="005A4DF3" w:rsidP="000D5028">
      <w:pPr>
        <w:pStyle w:val="ListParagraph"/>
        <w:numPr>
          <w:ilvl w:val="0"/>
          <w:numId w:val="13"/>
        </w:numPr>
        <w:spacing w:after="0" w:line="276" w:lineRule="auto"/>
        <w:jc w:val="both"/>
        <w:rPr>
          <w:rFonts w:ascii="Arial" w:hAnsi="Arial" w:cs="Arial"/>
        </w:rPr>
      </w:pPr>
      <w:r w:rsidRPr="000D5028">
        <w:rPr>
          <w:rFonts w:ascii="Arial" w:hAnsi="Arial" w:cs="Arial"/>
        </w:rPr>
        <w:t>intenzivno bo tudi izvajanje prednostne osi 4 z nazivom »Trajnostna raba in proizvodnja energije ter pametna omrežja«, kjer je s predvidenimi 150 mio EU sredstev glavnina investicij usmerjena v energetske sanacije javnih stavb ter izgradnjo kolesarske infrastrukture z namenom vzpostavitve infrastrukture, ki bi zagotavljala pogoje za spremenjene potovalne navade ljudi, predvsem dnevnih migracij;</w:t>
      </w:r>
    </w:p>
    <w:p w14:paraId="05FB4B3D" w14:textId="52A7373D" w:rsidR="005A4DF3" w:rsidRPr="000D5028" w:rsidRDefault="005A4DF3" w:rsidP="000D5028">
      <w:pPr>
        <w:pStyle w:val="ListParagraph"/>
        <w:numPr>
          <w:ilvl w:val="0"/>
          <w:numId w:val="13"/>
        </w:numPr>
        <w:spacing w:after="0" w:line="276" w:lineRule="auto"/>
        <w:jc w:val="both"/>
        <w:rPr>
          <w:rFonts w:ascii="Arial" w:hAnsi="Arial" w:cs="Arial"/>
        </w:rPr>
      </w:pPr>
      <w:r w:rsidRPr="000D5028">
        <w:rPr>
          <w:rFonts w:ascii="Arial" w:hAnsi="Arial" w:cs="Arial"/>
        </w:rPr>
        <w:t xml:space="preserve">na prednostni osi 5 z nazivom »Prilagajanje podnebnim spremembam« je predvidenih za 87 mio EUR EU dela investicij, v večjem delu v ukrepe protipoplavne zaščite; </w:t>
      </w:r>
    </w:p>
    <w:p w14:paraId="14821EA8" w14:textId="0C5C6D7B" w:rsidR="005A4DF3" w:rsidRPr="000D5028" w:rsidRDefault="005A4DF3" w:rsidP="000D5028">
      <w:pPr>
        <w:pStyle w:val="ListParagraph"/>
        <w:numPr>
          <w:ilvl w:val="0"/>
          <w:numId w:val="13"/>
        </w:numPr>
        <w:spacing w:after="0" w:line="276" w:lineRule="auto"/>
        <w:jc w:val="both"/>
        <w:rPr>
          <w:rFonts w:ascii="Arial" w:hAnsi="Arial" w:cs="Arial"/>
        </w:rPr>
      </w:pPr>
      <w:r w:rsidRPr="000D5028">
        <w:rPr>
          <w:rFonts w:ascii="Arial" w:hAnsi="Arial" w:cs="Arial"/>
        </w:rPr>
        <w:t>za področje prometne infrastrukture na prednostni osi 7 je namenjenih dobrih 58 mio EU sredstev. Pri tem velja omeniti vlaganje v dva večja železniška projekta in sicer »Izgradnjo drugega tira Divača Koper«, kjer evropska kohezijska politika prav tako sofinancira izgradnjo dela tega izjemno obsežnega infrastrukturnega projekta, in pa tudi prometno zelo pomembno ozko grlo «Vozlišče Pragersko«;</w:t>
      </w:r>
    </w:p>
    <w:p w14:paraId="5EDECF0C" w14:textId="4E5C43B5" w:rsidR="005A4DF3" w:rsidRPr="000D5028" w:rsidRDefault="005A4DF3" w:rsidP="000D5028">
      <w:pPr>
        <w:pStyle w:val="ListParagraph"/>
        <w:numPr>
          <w:ilvl w:val="0"/>
          <w:numId w:val="13"/>
        </w:numPr>
        <w:spacing w:after="0" w:line="276" w:lineRule="auto"/>
        <w:jc w:val="both"/>
        <w:rPr>
          <w:rFonts w:ascii="Arial" w:hAnsi="Arial" w:cs="Arial"/>
        </w:rPr>
      </w:pPr>
      <w:r w:rsidRPr="000D5028">
        <w:rPr>
          <w:rFonts w:ascii="Arial" w:hAnsi="Arial" w:cs="Arial"/>
        </w:rPr>
        <w:t>v okviru prednostne osi 3 »Dinamično in konkurenčno podjetništvo za zeleno gospodarsko rast« del sredstev namenilo različnim oblikam podpore podjetništva,  je predvidenih 33 mio EU sredstev;</w:t>
      </w:r>
    </w:p>
    <w:p w14:paraId="24B9EC28" w14:textId="580AC92A" w:rsidR="005A4DF3" w:rsidRPr="000D5028" w:rsidRDefault="005A4DF3" w:rsidP="000D5028">
      <w:pPr>
        <w:pStyle w:val="ListParagraph"/>
        <w:numPr>
          <w:ilvl w:val="0"/>
          <w:numId w:val="13"/>
        </w:numPr>
        <w:spacing w:after="0" w:line="276" w:lineRule="auto"/>
        <w:jc w:val="both"/>
        <w:rPr>
          <w:rFonts w:ascii="Arial" w:hAnsi="Arial" w:cs="Arial"/>
        </w:rPr>
      </w:pPr>
      <w:r w:rsidRPr="000D5028">
        <w:rPr>
          <w:rFonts w:ascii="Arial" w:hAnsi="Arial" w:cs="Arial"/>
        </w:rPr>
        <w:t>dobrih 26 mio EU sredstev bo v letu 2022 namenjenih za področje »Mednarodna konkurenčnost raziskav, inovacij in tehnološkega razvoja v skladu s pametno specializacijo za večjo konkurenčnost in ozelenitev gospodarstva«, v okviru prednostne osi 1;</w:t>
      </w:r>
    </w:p>
    <w:p w14:paraId="0BA58A7C" w14:textId="4AEA9234" w:rsidR="005A4DF3" w:rsidRPr="000D5028" w:rsidRDefault="005A4DF3" w:rsidP="000D5028">
      <w:pPr>
        <w:pStyle w:val="ListParagraph"/>
        <w:numPr>
          <w:ilvl w:val="0"/>
          <w:numId w:val="13"/>
        </w:numPr>
        <w:spacing w:after="0" w:line="276" w:lineRule="auto"/>
        <w:jc w:val="both"/>
        <w:rPr>
          <w:rFonts w:ascii="Arial" w:hAnsi="Arial" w:cs="Arial"/>
        </w:rPr>
      </w:pPr>
      <w:r w:rsidRPr="000D5028">
        <w:rPr>
          <w:rFonts w:ascii="Arial" w:hAnsi="Arial" w:cs="Arial"/>
        </w:rPr>
        <w:t xml:space="preserve">v letu 2023 bo zelo intenzivno potekalo tudi izvajanje ukrepov financiranih s sredstvi </w:t>
      </w:r>
      <w:proofErr w:type="spellStart"/>
      <w:r w:rsidRPr="000D5028">
        <w:rPr>
          <w:rFonts w:ascii="Arial" w:hAnsi="Arial" w:cs="Arial"/>
        </w:rPr>
        <w:t>ReactEU</w:t>
      </w:r>
      <w:proofErr w:type="spellEnd"/>
      <w:r w:rsidRPr="000D5028">
        <w:rPr>
          <w:rFonts w:ascii="Arial" w:hAnsi="Arial" w:cs="Arial"/>
        </w:rPr>
        <w:t xml:space="preserve">, ki so dodatno vključeni po COVID-19 krizi v Operativnega program 2014-2020, in sicer v okviru prednostnih osi 15 in 16. Na tem področju je bil v letu 2022 umaknjen iz financiranja iz EU sredstev največji, skoraj 50 mio EUR vreden projekt »Energetska sanacija stavbe UKC Hospital«. Ta projekt se bo nadomestil z investicijami v nakup druge drage medicinske opreme in izgradnjo logističnega centra za NIJZ. Prav tako pa se bo v tem letu s sredstvi </w:t>
      </w:r>
      <w:proofErr w:type="spellStart"/>
      <w:r w:rsidRPr="000D5028">
        <w:rPr>
          <w:rFonts w:ascii="Arial" w:hAnsi="Arial" w:cs="Arial"/>
        </w:rPr>
        <w:t>React</w:t>
      </w:r>
      <w:proofErr w:type="spellEnd"/>
      <w:r w:rsidRPr="000D5028">
        <w:rPr>
          <w:rFonts w:ascii="Arial" w:hAnsi="Arial" w:cs="Arial"/>
        </w:rPr>
        <w:t xml:space="preserve">-EU izvajalo investicije v domove za starejše in posebne socialnovarstvene zavode z namenom, da bodo ukrepi zagotavljali varno in zdravo bivanje v teh institucijah. Ukrep bo zagotovil možnost premestitev uporabnikov institucionalnega varstva iz podstandardnih sob v eno ali </w:t>
      </w:r>
      <w:proofErr w:type="spellStart"/>
      <w:r w:rsidRPr="000D5028">
        <w:rPr>
          <w:rFonts w:ascii="Arial" w:hAnsi="Arial" w:cs="Arial"/>
        </w:rPr>
        <w:t>dvo</w:t>
      </w:r>
      <w:proofErr w:type="spellEnd"/>
      <w:r w:rsidRPr="000D5028">
        <w:rPr>
          <w:rFonts w:ascii="Arial" w:hAnsi="Arial" w:cs="Arial"/>
        </w:rPr>
        <w:t xml:space="preserve"> posteljne namestitve. Poleg zagotavljanja ustreznega standarda bivanja bomo z gradnjo novih enot prispevali tudi k lažji zajezitvi in preprečevanju širjenja morebitnih okužb. Skupaj je za ta namen predvidenih preko 180 mio EUR EU dela. V okviru sprememb OP 14-20 pa se predvideva tudi nekaj sistemskih ukrepov, ki bodo omogočili črpanje vseh razpoložljivih sredstev. </w:t>
      </w:r>
    </w:p>
    <w:p w14:paraId="26ACBE76" w14:textId="77777777" w:rsidR="00607175" w:rsidRPr="000D5028" w:rsidRDefault="00607175" w:rsidP="00E70377">
      <w:pPr>
        <w:spacing w:after="0" w:line="276" w:lineRule="auto"/>
        <w:jc w:val="both"/>
        <w:rPr>
          <w:rFonts w:ascii="Arial" w:hAnsi="Arial" w:cs="Arial"/>
        </w:rPr>
      </w:pPr>
    </w:p>
    <w:p w14:paraId="79A59C8C" w14:textId="6E2BF040" w:rsidR="005A4DF3" w:rsidRPr="000D5028" w:rsidRDefault="005A4DF3" w:rsidP="00E70377">
      <w:pPr>
        <w:spacing w:after="0" w:line="276" w:lineRule="auto"/>
        <w:jc w:val="both"/>
        <w:rPr>
          <w:rFonts w:ascii="Arial" w:hAnsi="Arial" w:cs="Arial"/>
        </w:rPr>
      </w:pPr>
      <w:r w:rsidRPr="000D5028">
        <w:rPr>
          <w:rFonts w:ascii="Arial" w:hAnsi="Arial" w:cs="Arial"/>
        </w:rPr>
        <w:t>OBDOBJE 2021-2027:</w:t>
      </w:r>
    </w:p>
    <w:p w14:paraId="61739560" w14:textId="45CDD27C" w:rsidR="005A4DF3" w:rsidRPr="000D5028" w:rsidRDefault="005A4DF3" w:rsidP="00E70377">
      <w:pPr>
        <w:spacing w:after="0" w:line="276" w:lineRule="auto"/>
        <w:jc w:val="both"/>
        <w:rPr>
          <w:rFonts w:ascii="Arial" w:hAnsi="Arial" w:cs="Arial"/>
        </w:rPr>
      </w:pPr>
      <w:r w:rsidRPr="000D5028">
        <w:rPr>
          <w:rFonts w:ascii="Arial" w:hAnsi="Arial" w:cs="Arial"/>
        </w:rPr>
        <w:t xml:space="preserve">Programski dokumenti za obdobje 2021 -2027 so potrjeni. Odbor za spremljanje je sprejel Merila in kriterije, ki so eden od mejnikov za postavitev sistema izvajanja tega programskega obdobja. Ravno tako je sprejeta kohezijska uredba, nadgrajen informacijski sistem eMA2 ter pripravljena navodila za izvajanje. V letu 2023 se bo začelo z izvajanjem Programa 21-27. </w:t>
      </w:r>
    </w:p>
    <w:p w14:paraId="0410B19F" w14:textId="77777777" w:rsidR="00920CE2" w:rsidRPr="000D5028" w:rsidRDefault="00920CE2" w:rsidP="00E70377">
      <w:pPr>
        <w:spacing w:after="0" w:line="276" w:lineRule="auto"/>
        <w:jc w:val="both"/>
        <w:rPr>
          <w:rFonts w:ascii="Arial" w:hAnsi="Arial" w:cs="Arial"/>
        </w:rPr>
      </w:pPr>
    </w:p>
    <w:p w14:paraId="2A368115" w14:textId="0F7ADAAF" w:rsidR="005A4DF3" w:rsidRPr="000D5028" w:rsidRDefault="005A4DF3" w:rsidP="00E70377">
      <w:pPr>
        <w:spacing w:after="0" w:line="276" w:lineRule="auto"/>
        <w:jc w:val="both"/>
        <w:rPr>
          <w:rFonts w:ascii="Arial" w:hAnsi="Arial" w:cs="Arial"/>
        </w:rPr>
      </w:pPr>
      <w:r w:rsidRPr="000D5028">
        <w:rPr>
          <w:rFonts w:ascii="Arial" w:hAnsi="Arial" w:cs="Arial"/>
        </w:rPr>
        <w:lastRenderedPageBreak/>
        <w:t xml:space="preserve">Skupaj je v okviru Programa EKP 21-27 na razpolago 3,212 mrd evropskih sredstev. V letu 2023 se ocenjuje, da bo realizacija izplačil EU sredstev v višini 50 mio EUR evropskega dela. V letu 2023 je predvsem ključno, da se v izvajanje vključi čim več potrebnih ukrepov in javnih razpisov, da v letu 2024, z zaključkom obdobja 14-20, ne bo prišlo do upada gospodarske aktivnosti, ki je pomembno vzpodbujena s strani EU sredstev. </w:t>
      </w:r>
    </w:p>
    <w:p w14:paraId="77242EB5" w14:textId="77777777" w:rsidR="00920CE2" w:rsidRPr="000D5028" w:rsidRDefault="00920CE2" w:rsidP="00E70377">
      <w:pPr>
        <w:spacing w:after="0" w:line="276" w:lineRule="auto"/>
        <w:jc w:val="both"/>
        <w:rPr>
          <w:rFonts w:ascii="Arial" w:hAnsi="Arial" w:cs="Arial"/>
        </w:rPr>
      </w:pPr>
    </w:p>
    <w:p w14:paraId="0802CA1D" w14:textId="4220CC5E" w:rsidR="005A4DF3" w:rsidRPr="000D5028" w:rsidRDefault="005A4DF3" w:rsidP="00E70377">
      <w:pPr>
        <w:spacing w:after="0" w:line="276" w:lineRule="auto"/>
        <w:jc w:val="both"/>
        <w:rPr>
          <w:rFonts w:ascii="Arial" w:hAnsi="Arial" w:cs="Arial"/>
        </w:rPr>
      </w:pPr>
      <w:r w:rsidRPr="000D5028">
        <w:rPr>
          <w:rFonts w:ascii="Arial" w:hAnsi="Arial" w:cs="Arial"/>
        </w:rPr>
        <w:t xml:space="preserve">Sredstva kohezijske politike so v tem obdobju namenjena v okviru cilja politike 1 »pametnejša Evropa« namenjena razvoju in izboljšanju raziskovalnih in inovacijskih zmogljivosti ter uvajanju naprednih tehnologij, krepitvi trajnostne rasti in konkurenčnosti MSP ter ustvarjanju delovnih mest, spodbujanju znanj in spretnosti za pametno specializacijo, industrijsko tranzicijo in podjetništvo, digitalni preobrazbi podjetij ter boljši digitalni povezljivosti. Ukrepi na področju raziskav, razvoja in inovacij, spodbujanju produktivnosti gospodarstva ter digitalne preobrazbe in povezljivosti se bodo dopolnjevali z ukrepi Načrta za okrevanje in odpornost. </w:t>
      </w:r>
    </w:p>
    <w:p w14:paraId="7F4CFA4D" w14:textId="77777777" w:rsidR="00920CE2" w:rsidRPr="000D5028" w:rsidRDefault="00920CE2" w:rsidP="00E70377">
      <w:pPr>
        <w:spacing w:after="0" w:line="276" w:lineRule="auto"/>
        <w:jc w:val="both"/>
        <w:rPr>
          <w:rFonts w:ascii="Arial" w:hAnsi="Arial" w:cs="Arial"/>
        </w:rPr>
      </w:pPr>
    </w:p>
    <w:p w14:paraId="6E1078F3" w14:textId="472B591A" w:rsidR="005A4DF3" w:rsidRPr="000D5028" w:rsidRDefault="005A4DF3" w:rsidP="00E70377">
      <w:pPr>
        <w:spacing w:after="0" w:line="276" w:lineRule="auto"/>
        <w:jc w:val="both"/>
        <w:rPr>
          <w:rFonts w:ascii="Arial" w:hAnsi="Arial" w:cs="Arial"/>
        </w:rPr>
      </w:pPr>
      <w:r w:rsidRPr="000D5028">
        <w:rPr>
          <w:rFonts w:ascii="Arial" w:hAnsi="Arial" w:cs="Arial"/>
        </w:rPr>
        <w:t xml:space="preserve">V okviru cilja politike 2 »bolj zelena, </w:t>
      </w:r>
      <w:proofErr w:type="spellStart"/>
      <w:r w:rsidRPr="000D5028">
        <w:rPr>
          <w:rFonts w:ascii="Arial" w:hAnsi="Arial" w:cs="Arial"/>
        </w:rPr>
        <w:t>nizkoogljična</w:t>
      </w:r>
      <w:proofErr w:type="spellEnd"/>
      <w:r w:rsidRPr="000D5028">
        <w:rPr>
          <w:rFonts w:ascii="Arial" w:hAnsi="Arial" w:cs="Arial"/>
        </w:rPr>
        <w:t xml:space="preserve"> Evropa« bodo sredstva namenjena zmanjševanju emisij toplogrednih plinov, prehodu v </w:t>
      </w:r>
      <w:proofErr w:type="spellStart"/>
      <w:r w:rsidRPr="000D5028">
        <w:rPr>
          <w:rFonts w:ascii="Arial" w:hAnsi="Arial" w:cs="Arial"/>
        </w:rPr>
        <w:t>nizkoogljično</w:t>
      </w:r>
      <w:proofErr w:type="spellEnd"/>
      <w:r w:rsidRPr="000D5028">
        <w:rPr>
          <w:rFonts w:ascii="Arial" w:hAnsi="Arial" w:cs="Arial"/>
        </w:rPr>
        <w:t xml:space="preserve"> krožno gospodarstvo, prilagajanju podnebnim spremembam, izgradnji </w:t>
      </w:r>
      <w:proofErr w:type="spellStart"/>
      <w:r w:rsidRPr="000D5028">
        <w:rPr>
          <w:rFonts w:ascii="Arial" w:hAnsi="Arial" w:cs="Arial"/>
        </w:rPr>
        <w:t>okoljske</w:t>
      </w:r>
      <w:proofErr w:type="spellEnd"/>
      <w:r w:rsidRPr="000D5028">
        <w:rPr>
          <w:rFonts w:ascii="Arial" w:hAnsi="Arial" w:cs="Arial"/>
        </w:rPr>
        <w:t xml:space="preserve"> infrastrukture, ohranjanju biotske raznovrstnosti, trajnostni urbani mobilnosti ter dvigu produktivnosti rabe prostora in funkcionalno degradiranih območij. Ukrepi na področju učinkovite rabe energije, obnovljivih virov energije, odvajanja in čiščenja odpadnih voda ter prilagajanju na podnebne spremembe se bodo dopolnjevali z ukrepi Načrta za okrevanje in odpornost. </w:t>
      </w:r>
    </w:p>
    <w:p w14:paraId="65062178" w14:textId="77777777" w:rsidR="00920CE2" w:rsidRPr="000D5028" w:rsidRDefault="00920CE2" w:rsidP="00E70377">
      <w:pPr>
        <w:spacing w:after="0" w:line="276" w:lineRule="auto"/>
        <w:jc w:val="both"/>
        <w:rPr>
          <w:rFonts w:ascii="Arial" w:hAnsi="Arial" w:cs="Arial"/>
        </w:rPr>
      </w:pPr>
    </w:p>
    <w:p w14:paraId="08FCE7E2" w14:textId="373EEF6E" w:rsidR="005A4DF3" w:rsidRPr="000D5028" w:rsidRDefault="005A4DF3" w:rsidP="00E70377">
      <w:pPr>
        <w:spacing w:after="0" w:line="276" w:lineRule="auto"/>
        <w:jc w:val="both"/>
        <w:rPr>
          <w:rFonts w:ascii="Arial" w:hAnsi="Arial" w:cs="Arial"/>
        </w:rPr>
      </w:pPr>
      <w:r w:rsidRPr="000D5028">
        <w:rPr>
          <w:rFonts w:ascii="Arial" w:hAnsi="Arial" w:cs="Arial"/>
        </w:rPr>
        <w:t xml:space="preserve">Slovenija bo k cilju politike 3 »bolj povezana Evropa« prispevala s posodobitvijo železniške infrastrukture, nadgradnjo postaj in odsekov ter odpravo ozkih grl posameznih industrijskih središč. Podpora razvoju nacionalne, regionalne in lokalne mobilnosti vseevropskega prometnega omrežja se bo dopolnjevala z ukrepi načrtovanimi v Načrta za okrevanje in odpornost. </w:t>
      </w:r>
    </w:p>
    <w:p w14:paraId="04742BF3" w14:textId="77777777" w:rsidR="00920CE2" w:rsidRPr="000D5028" w:rsidRDefault="00920CE2" w:rsidP="00E70377">
      <w:pPr>
        <w:spacing w:after="0" w:line="276" w:lineRule="auto"/>
        <w:jc w:val="both"/>
        <w:rPr>
          <w:rFonts w:ascii="Arial" w:hAnsi="Arial" w:cs="Arial"/>
        </w:rPr>
      </w:pPr>
    </w:p>
    <w:p w14:paraId="69588844" w14:textId="77C6CCB6" w:rsidR="005A4DF3" w:rsidRPr="000D5028" w:rsidRDefault="005A4DF3" w:rsidP="00E70377">
      <w:pPr>
        <w:spacing w:after="0" w:line="276" w:lineRule="auto"/>
        <w:jc w:val="both"/>
        <w:rPr>
          <w:rFonts w:ascii="Arial" w:hAnsi="Arial" w:cs="Arial"/>
        </w:rPr>
      </w:pPr>
      <w:r w:rsidRPr="000D5028">
        <w:rPr>
          <w:rFonts w:ascii="Arial" w:hAnsi="Arial" w:cs="Arial"/>
        </w:rPr>
        <w:t xml:space="preserve">Za doseganje cilja politike 4 »bolj socialna Evropa« bodo s sredstvi kohezijske politike podprti ukrepi za zmanjšanje stopnje dolgotrajne brezposelnosti in podaljševanje delovne aktivnosti, pridobivanje znanj in spretnosti prilagojenih prihodnosti dela in globalnim spremembam, zagotavljanje solidarnih in vzdržnih sistemov socialne zaščite, zdravstvenega varstva in dolgotrajne oskrbe, obvladovanje revščine in materialne prikrajšanosti ter krepitvi vloge kulture in turizma. Ukrepi na področju izobraževanja in trga dela, zdravstva in socialne varnosti ter turizma in kulture se bodo dopolnjevali z ukrepi Načrta za okrevanje in odpornost. </w:t>
      </w:r>
    </w:p>
    <w:p w14:paraId="20A84E3E" w14:textId="77777777" w:rsidR="00920CE2" w:rsidRPr="000D5028" w:rsidRDefault="00920CE2" w:rsidP="00E70377">
      <w:pPr>
        <w:spacing w:after="0" w:line="276" w:lineRule="auto"/>
        <w:jc w:val="both"/>
        <w:rPr>
          <w:rFonts w:ascii="Arial" w:hAnsi="Arial" w:cs="Arial"/>
        </w:rPr>
      </w:pPr>
    </w:p>
    <w:p w14:paraId="66DD23B8" w14:textId="0D5D1DD1" w:rsidR="009A2A4F" w:rsidRPr="000D5028" w:rsidRDefault="005A4DF3" w:rsidP="00E70377">
      <w:pPr>
        <w:spacing w:after="0" w:line="276" w:lineRule="auto"/>
        <w:jc w:val="both"/>
        <w:rPr>
          <w:rFonts w:ascii="Arial" w:hAnsi="Arial" w:cs="Arial"/>
        </w:rPr>
      </w:pPr>
      <w:r w:rsidRPr="000D5028">
        <w:rPr>
          <w:rFonts w:ascii="Arial" w:hAnsi="Arial" w:cs="Arial"/>
        </w:rPr>
        <w:t>V okviru cilja politike 5 »Evropa bližje državljanom« bodo sredstva namenjena krepitvi vključujoče družbe in nadaljnjemu celostnemu gospodarskemu razvoju v mestnih in podeželskih območjih, s posebno pozornostjo na zmanjšanju razlik med socialno-ekonomsko prikrajšanimi osebami in območji. Slovenija bo k doseganju specifičnega cilja »Evropa za pravični prehod« prispevala s podporo prestrukturiranja dveh premogovnih regij, in sicer Zasavske in Savinjsko-šaleške. Podprti bodo ukrepi na štirih ključnih področjih, tj. energetike, okolja, človeških virov in gospodarstva. Ukrepi za podporo gospodarstvu in za podporo razvoju človeških virov se bodo dopolnjevali z ukrepi Načrta za okrevanje in odpornost.</w:t>
      </w:r>
    </w:p>
    <w:p w14:paraId="5ACC4934" w14:textId="77777777" w:rsidR="00D1721B" w:rsidRPr="000D5028" w:rsidRDefault="00D1721B" w:rsidP="00E70377">
      <w:pPr>
        <w:spacing w:after="0" w:line="276" w:lineRule="auto"/>
        <w:jc w:val="both"/>
        <w:rPr>
          <w:rFonts w:ascii="Arial" w:hAnsi="Arial" w:cs="Arial"/>
          <w:b/>
          <w:bCs/>
        </w:rPr>
      </w:pPr>
    </w:p>
    <w:p w14:paraId="238B646D" w14:textId="0ECC9DBE" w:rsidR="00472334" w:rsidRPr="000D5028" w:rsidRDefault="0093146B" w:rsidP="00E70377">
      <w:pPr>
        <w:spacing w:after="0" w:line="276" w:lineRule="auto"/>
        <w:jc w:val="both"/>
        <w:rPr>
          <w:rFonts w:ascii="Arial" w:hAnsi="Arial" w:cs="Arial"/>
          <w:b/>
          <w:bCs/>
        </w:rPr>
      </w:pPr>
      <w:r w:rsidRPr="000D5028">
        <w:rPr>
          <w:rFonts w:ascii="Arial" w:hAnsi="Arial" w:cs="Arial"/>
          <w:b/>
          <w:bCs/>
        </w:rPr>
        <w:t xml:space="preserve">Izvajanje načrta za okrevanje in odpornost </w:t>
      </w:r>
    </w:p>
    <w:p w14:paraId="061A4E4C" w14:textId="5E798CFC" w:rsidR="0093146B" w:rsidRPr="000D5028" w:rsidRDefault="0093146B" w:rsidP="00E70377">
      <w:pPr>
        <w:spacing w:after="0" w:line="276" w:lineRule="auto"/>
        <w:jc w:val="both"/>
        <w:rPr>
          <w:rFonts w:ascii="Arial" w:hAnsi="Arial" w:cs="Arial"/>
        </w:rPr>
      </w:pPr>
    </w:p>
    <w:p w14:paraId="678104FB" w14:textId="77B1E3F9" w:rsidR="002A012E" w:rsidRPr="000D5028" w:rsidRDefault="00041F4C" w:rsidP="00D1721B">
      <w:pPr>
        <w:pStyle w:val="BodyText"/>
        <w:spacing w:line="276" w:lineRule="auto"/>
        <w:ind w:right="221"/>
        <w:jc w:val="both"/>
        <w:rPr>
          <w:rFonts w:ascii="Arial" w:eastAsiaTheme="minorHAnsi" w:hAnsi="Arial" w:cs="Arial"/>
          <w:sz w:val="22"/>
          <w:szCs w:val="22"/>
          <w:lang w:val="sl-SI"/>
        </w:rPr>
      </w:pPr>
      <w:r w:rsidRPr="000D5028">
        <w:rPr>
          <w:rFonts w:ascii="Arial" w:hAnsi="Arial" w:cs="Arial"/>
          <w:sz w:val="22"/>
          <w:szCs w:val="22"/>
          <w:lang w:val="sl-SI"/>
        </w:rPr>
        <w:t xml:space="preserve">Slovenija </w:t>
      </w:r>
      <w:r w:rsidR="002A012E" w:rsidRPr="000D5028">
        <w:rPr>
          <w:rFonts w:ascii="Arial" w:hAnsi="Arial" w:cs="Arial"/>
          <w:sz w:val="22"/>
          <w:szCs w:val="22"/>
          <w:lang w:val="sl-SI"/>
        </w:rPr>
        <w:t>je bila v začetni fazi upravičena do največ 1</w:t>
      </w:r>
      <w:r w:rsidR="00802D0A" w:rsidRPr="000D5028">
        <w:rPr>
          <w:rFonts w:ascii="Arial" w:hAnsi="Arial" w:cs="Arial"/>
          <w:sz w:val="22"/>
          <w:szCs w:val="22"/>
          <w:lang w:val="sl-SI"/>
        </w:rPr>
        <w:t>,</w:t>
      </w:r>
      <w:r w:rsidR="002A012E" w:rsidRPr="000D5028">
        <w:rPr>
          <w:rFonts w:ascii="Arial" w:hAnsi="Arial" w:cs="Arial"/>
          <w:sz w:val="22"/>
          <w:szCs w:val="22"/>
          <w:lang w:val="sl-SI"/>
        </w:rPr>
        <w:t>7</w:t>
      </w:r>
      <w:r w:rsidR="00802D0A" w:rsidRPr="000D5028">
        <w:rPr>
          <w:rFonts w:ascii="Arial" w:hAnsi="Arial" w:cs="Arial"/>
          <w:sz w:val="22"/>
          <w:szCs w:val="22"/>
          <w:lang w:val="sl-SI"/>
        </w:rPr>
        <w:t xml:space="preserve">8 milijarde evrov </w:t>
      </w:r>
      <w:r w:rsidR="002A012E" w:rsidRPr="000D5028">
        <w:rPr>
          <w:rFonts w:ascii="Arial" w:hAnsi="Arial" w:cs="Arial"/>
          <w:sz w:val="22"/>
          <w:szCs w:val="22"/>
          <w:lang w:val="sl-SI"/>
        </w:rPr>
        <w:t xml:space="preserve">(v tekočih cenah) </w:t>
      </w:r>
      <w:r w:rsidR="002A012E" w:rsidRPr="000D5028">
        <w:rPr>
          <w:rFonts w:ascii="Arial" w:eastAsiaTheme="minorHAnsi" w:hAnsi="Arial" w:cs="Arial"/>
          <w:sz w:val="22"/>
          <w:szCs w:val="22"/>
          <w:lang w:val="sl-SI"/>
        </w:rPr>
        <w:t>nepovratnih sredstev</w:t>
      </w:r>
      <w:r w:rsidRPr="000D5028">
        <w:rPr>
          <w:rFonts w:ascii="Arial" w:eastAsiaTheme="minorHAnsi" w:hAnsi="Arial" w:cs="Arial"/>
          <w:sz w:val="22"/>
          <w:szCs w:val="22"/>
          <w:lang w:val="sl-SI"/>
        </w:rPr>
        <w:t xml:space="preserve">. </w:t>
      </w:r>
      <w:r w:rsidR="00802D0A" w:rsidRPr="000D5028">
        <w:rPr>
          <w:rFonts w:ascii="Arial" w:eastAsiaTheme="minorHAnsi" w:hAnsi="Arial" w:cs="Arial"/>
          <w:sz w:val="22"/>
          <w:szCs w:val="22"/>
          <w:lang w:val="sl-SI"/>
        </w:rPr>
        <w:t>Evropska komisija</w:t>
      </w:r>
      <w:r w:rsidRPr="000D5028">
        <w:rPr>
          <w:rFonts w:ascii="Arial" w:eastAsiaTheme="minorHAnsi" w:hAnsi="Arial" w:cs="Arial"/>
          <w:sz w:val="22"/>
          <w:szCs w:val="22"/>
          <w:lang w:val="sl-SI"/>
        </w:rPr>
        <w:t xml:space="preserve"> je junija 2022</w:t>
      </w:r>
      <w:r w:rsidR="002A012E" w:rsidRPr="000D5028">
        <w:rPr>
          <w:rFonts w:ascii="Arial" w:eastAsiaTheme="minorHAnsi" w:hAnsi="Arial" w:cs="Arial"/>
          <w:sz w:val="22"/>
          <w:szCs w:val="22"/>
          <w:lang w:val="sl-SI"/>
        </w:rPr>
        <w:t xml:space="preserve"> pripravila ponovni preračun glede na </w:t>
      </w:r>
      <w:r w:rsidR="002A012E" w:rsidRPr="000D5028">
        <w:rPr>
          <w:rFonts w:ascii="Arial" w:eastAsiaTheme="minorHAnsi" w:hAnsi="Arial" w:cs="Arial"/>
          <w:sz w:val="22"/>
          <w:szCs w:val="22"/>
          <w:lang w:val="sl-SI"/>
        </w:rPr>
        <w:lastRenderedPageBreak/>
        <w:t>dejansko stanje (BDP 2020-2021)</w:t>
      </w:r>
      <w:r w:rsidRPr="000D5028">
        <w:rPr>
          <w:rFonts w:ascii="Arial" w:eastAsiaTheme="minorHAnsi" w:hAnsi="Arial" w:cs="Arial"/>
          <w:sz w:val="22"/>
          <w:szCs w:val="22"/>
          <w:lang w:val="sl-SI"/>
        </w:rPr>
        <w:t xml:space="preserve">, po katerem je bila </w:t>
      </w:r>
      <w:r w:rsidR="002A012E" w:rsidRPr="000D5028">
        <w:rPr>
          <w:rFonts w:ascii="Arial" w:eastAsiaTheme="minorHAnsi" w:hAnsi="Arial" w:cs="Arial"/>
          <w:sz w:val="22"/>
          <w:szCs w:val="22"/>
          <w:lang w:val="sl-SI"/>
        </w:rPr>
        <w:t>Slovenij</w:t>
      </w:r>
      <w:r w:rsidRPr="000D5028">
        <w:rPr>
          <w:rFonts w:ascii="Arial" w:eastAsiaTheme="minorHAnsi" w:hAnsi="Arial" w:cs="Arial"/>
          <w:sz w:val="22"/>
          <w:szCs w:val="22"/>
          <w:lang w:val="sl-SI"/>
        </w:rPr>
        <w:t>a</w:t>
      </w:r>
      <w:r w:rsidR="002A012E" w:rsidRPr="000D5028">
        <w:rPr>
          <w:rFonts w:ascii="Arial" w:eastAsiaTheme="minorHAnsi" w:hAnsi="Arial" w:cs="Arial"/>
          <w:sz w:val="22"/>
          <w:szCs w:val="22"/>
          <w:lang w:val="sl-SI"/>
        </w:rPr>
        <w:t xml:space="preserve"> </w:t>
      </w:r>
      <w:r w:rsidRPr="000D5028">
        <w:rPr>
          <w:rFonts w:ascii="Arial" w:eastAsiaTheme="minorHAnsi" w:hAnsi="Arial" w:cs="Arial"/>
          <w:sz w:val="22"/>
          <w:szCs w:val="22"/>
          <w:lang w:val="sl-SI"/>
        </w:rPr>
        <w:t>upravičena do</w:t>
      </w:r>
      <w:r w:rsidR="002A012E" w:rsidRPr="000D5028">
        <w:rPr>
          <w:rFonts w:ascii="Arial" w:eastAsiaTheme="minorHAnsi" w:hAnsi="Arial" w:cs="Arial"/>
          <w:sz w:val="22"/>
          <w:szCs w:val="22"/>
          <w:lang w:val="sl-SI"/>
        </w:rPr>
        <w:t xml:space="preserve"> 1,49 milijarde </w:t>
      </w:r>
      <w:r w:rsidR="00802D0A" w:rsidRPr="000D5028">
        <w:rPr>
          <w:rFonts w:ascii="Arial" w:eastAsiaTheme="minorHAnsi" w:hAnsi="Arial" w:cs="Arial"/>
          <w:sz w:val="22"/>
          <w:szCs w:val="22"/>
          <w:lang w:val="sl-SI"/>
        </w:rPr>
        <w:t>evrov</w:t>
      </w:r>
      <w:r w:rsidR="002A012E" w:rsidRPr="000D5028">
        <w:rPr>
          <w:rFonts w:ascii="Arial" w:eastAsiaTheme="minorHAnsi" w:hAnsi="Arial" w:cs="Arial"/>
          <w:sz w:val="22"/>
          <w:szCs w:val="22"/>
          <w:lang w:val="sl-SI"/>
        </w:rPr>
        <w:t xml:space="preserve"> nepovratnih sredstev.</w:t>
      </w:r>
      <w:r w:rsidR="00D1721B" w:rsidRPr="000D5028">
        <w:rPr>
          <w:rFonts w:ascii="Arial" w:eastAsiaTheme="minorHAnsi" w:hAnsi="Arial" w:cs="Arial"/>
          <w:sz w:val="22"/>
          <w:szCs w:val="22"/>
          <w:lang w:val="sl-SI"/>
        </w:rPr>
        <w:t xml:space="preserve"> Slovenija </w:t>
      </w:r>
      <w:r w:rsidRPr="000D5028">
        <w:rPr>
          <w:rFonts w:ascii="Arial" w:eastAsiaTheme="minorHAnsi" w:hAnsi="Arial" w:cs="Arial"/>
          <w:sz w:val="22"/>
          <w:szCs w:val="22"/>
          <w:lang w:val="sl-SI"/>
        </w:rPr>
        <w:t>lahko</w:t>
      </w:r>
      <w:r w:rsidR="00D1721B" w:rsidRPr="000D5028">
        <w:rPr>
          <w:rFonts w:ascii="Arial" w:eastAsiaTheme="minorHAnsi" w:hAnsi="Arial" w:cs="Arial"/>
          <w:sz w:val="22"/>
          <w:szCs w:val="22"/>
          <w:lang w:val="sl-SI"/>
        </w:rPr>
        <w:t xml:space="preserve"> koristi </w:t>
      </w:r>
      <w:r w:rsidR="002A012E" w:rsidRPr="000D5028">
        <w:rPr>
          <w:rFonts w:ascii="Arial" w:eastAsiaTheme="minorHAnsi" w:hAnsi="Arial" w:cs="Arial"/>
          <w:sz w:val="22"/>
          <w:szCs w:val="22"/>
          <w:lang w:val="sl-SI"/>
        </w:rPr>
        <w:t>705 mio EUR</w:t>
      </w:r>
      <w:r w:rsidR="00D1721B" w:rsidRPr="000D5028">
        <w:rPr>
          <w:rFonts w:ascii="Arial" w:eastAsiaTheme="minorHAnsi" w:hAnsi="Arial" w:cs="Arial"/>
          <w:sz w:val="22"/>
          <w:szCs w:val="22"/>
          <w:lang w:val="sl-SI"/>
        </w:rPr>
        <w:t xml:space="preserve"> posojil</w:t>
      </w:r>
      <w:r w:rsidR="002A012E" w:rsidRPr="000D5028">
        <w:rPr>
          <w:rFonts w:ascii="Arial" w:eastAsiaTheme="minorHAnsi" w:hAnsi="Arial" w:cs="Arial"/>
          <w:sz w:val="22"/>
          <w:szCs w:val="22"/>
          <w:lang w:val="sl-SI"/>
        </w:rPr>
        <w:t xml:space="preserve">. </w:t>
      </w:r>
    </w:p>
    <w:p w14:paraId="7418BE42" w14:textId="7447ECE0" w:rsidR="00D1721B" w:rsidRPr="000D5028" w:rsidRDefault="00D1721B" w:rsidP="002A012E">
      <w:pPr>
        <w:spacing w:after="0" w:line="276" w:lineRule="auto"/>
        <w:jc w:val="both"/>
        <w:rPr>
          <w:rFonts w:ascii="Arial" w:hAnsi="Arial" w:cs="Arial"/>
        </w:rPr>
      </w:pPr>
    </w:p>
    <w:p w14:paraId="5BC9E978" w14:textId="4127A8BE" w:rsidR="00D1721B" w:rsidRPr="000D5028" w:rsidRDefault="00D1721B" w:rsidP="00D1721B">
      <w:pPr>
        <w:spacing w:after="0" w:line="276" w:lineRule="auto"/>
        <w:jc w:val="both"/>
        <w:rPr>
          <w:rFonts w:ascii="Arial" w:hAnsi="Arial" w:cs="Arial"/>
        </w:rPr>
      </w:pPr>
      <w:r w:rsidRPr="000D5028">
        <w:rPr>
          <w:rFonts w:ascii="Arial" w:hAnsi="Arial" w:cs="Arial"/>
        </w:rPr>
        <w:t xml:space="preserve">Vlada </w:t>
      </w:r>
      <w:r w:rsidR="00041F4C" w:rsidRPr="000D5028">
        <w:rPr>
          <w:rFonts w:ascii="Arial" w:hAnsi="Arial" w:cs="Arial"/>
        </w:rPr>
        <w:t xml:space="preserve">pripravlja prilagoditev načrta, </w:t>
      </w:r>
      <w:r w:rsidRPr="000D5028">
        <w:rPr>
          <w:rFonts w:ascii="Arial" w:hAnsi="Arial" w:cs="Arial"/>
        </w:rPr>
        <w:t>ki se nanaša</w:t>
      </w:r>
      <w:r w:rsidR="00041F4C" w:rsidRPr="000D5028">
        <w:rPr>
          <w:rFonts w:ascii="Arial" w:hAnsi="Arial" w:cs="Arial"/>
        </w:rPr>
        <w:t xml:space="preserve"> na </w:t>
      </w:r>
      <w:r w:rsidRPr="000D5028">
        <w:rPr>
          <w:rFonts w:ascii="Arial" w:hAnsi="Arial" w:cs="Arial"/>
        </w:rPr>
        <w:t>zmanjšanje</w:t>
      </w:r>
      <w:r w:rsidR="00041F4C" w:rsidRPr="000D5028">
        <w:rPr>
          <w:rFonts w:ascii="Arial" w:hAnsi="Arial" w:cs="Arial"/>
        </w:rPr>
        <w:t xml:space="preserve"> </w:t>
      </w:r>
      <w:r w:rsidRPr="000D5028">
        <w:rPr>
          <w:rFonts w:ascii="Arial" w:hAnsi="Arial" w:cs="Arial"/>
        </w:rPr>
        <w:t xml:space="preserve">finančnega prispevka nepovratnih sredstev, prilagoditev mejnikov / ciljev, ki jih ni mogoče doseči zaradi objektivnih okoliščin (rast cen surovin in storitev ter motenj v dobavnih verigah), administrativno-tehnične popravke zaradi neskladnosti med načrtom in izvedbenim sklepom ter drugih napak, ugotovljenih tekom izvajanja. Načrt bo dopolnjen tudi z novim poglavjem </w:t>
      </w:r>
      <w:proofErr w:type="spellStart"/>
      <w:r w:rsidRPr="000D5028">
        <w:rPr>
          <w:rFonts w:ascii="Arial" w:hAnsi="Arial" w:cs="Arial"/>
        </w:rPr>
        <w:t>REPowerEU</w:t>
      </w:r>
      <w:proofErr w:type="spellEnd"/>
      <w:r w:rsidRPr="000D5028">
        <w:rPr>
          <w:rFonts w:ascii="Arial" w:hAnsi="Arial" w:cs="Arial"/>
        </w:rPr>
        <w:t xml:space="preserve">. </w:t>
      </w:r>
    </w:p>
    <w:p w14:paraId="065733CE" w14:textId="77777777" w:rsidR="00D1721B" w:rsidRPr="000D5028" w:rsidRDefault="00D1721B" w:rsidP="002A012E">
      <w:pPr>
        <w:spacing w:after="0" w:line="276" w:lineRule="auto"/>
        <w:jc w:val="both"/>
        <w:rPr>
          <w:rFonts w:ascii="Arial" w:hAnsi="Arial" w:cs="Arial"/>
          <w:color w:val="000000" w:themeColor="text1"/>
          <w:sz w:val="20"/>
          <w:szCs w:val="20"/>
        </w:rPr>
      </w:pPr>
    </w:p>
    <w:p w14:paraId="72CD90ED" w14:textId="072E727A" w:rsidR="00692D6E" w:rsidRPr="000D5028" w:rsidRDefault="00692D6E" w:rsidP="00E70377">
      <w:pPr>
        <w:spacing w:after="0" w:line="276" w:lineRule="auto"/>
        <w:jc w:val="both"/>
        <w:rPr>
          <w:rFonts w:ascii="Arial" w:hAnsi="Arial" w:cs="Arial"/>
        </w:rPr>
      </w:pPr>
      <w:r w:rsidRPr="000D5028">
        <w:rPr>
          <w:rFonts w:ascii="Arial" w:hAnsi="Arial" w:cs="Arial"/>
        </w:rPr>
        <w:t>Marca 2023 je Evropska komisija pripravila pozitivno oceno prvega zahtevka za izplačilo v okviru izvajanja načrta za okrevanje in odpornost v višini 49,6 mio EUR, ki je v procesu izplačila.</w:t>
      </w:r>
    </w:p>
    <w:p w14:paraId="1BEA70D0" w14:textId="77777777" w:rsidR="00692D6E" w:rsidRPr="000D5028" w:rsidRDefault="00692D6E" w:rsidP="00E70377">
      <w:pPr>
        <w:spacing w:after="0" w:line="276" w:lineRule="auto"/>
        <w:jc w:val="both"/>
        <w:rPr>
          <w:rFonts w:ascii="Arial" w:hAnsi="Arial" w:cs="Arial"/>
        </w:rPr>
      </w:pPr>
    </w:p>
    <w:p w14:paraId="461C727E" w14:textId="3D3A707B" w:rsidR="00041F4C" w:rsidRPr="000D5028" w:rsidRDefault="00CF4E68" w:rsidP="00E70377">
      <w:pPr>
        <w:spacing w:after="0" w:line="276" w:lineRule="auto"/>
        <w:jc w:val="both"/>
        <w:rPr>
          <w:rFonts w:ascii="Arial" w:hAnsi="Arial" w:cs="Arial"/>
        </w:rPr>
      </w:pPr>
      <w:r w:rsidRPr="000D5028">
        <w:rPr>
          <w:rFonts w:ascii="Arial" w:hAnsi="Arial" w:cs="Arial"/>
        </w:rPr>
        <w:t>Težave, s katerimi se soočamo pri izvajanju NOO</w:t>
      </w:r>
      <w:r w:rsidR="00286997" w:rsidRPr="000D5028">
        <w:rPr>
          <w:rFonts w:ascii="Arial" w:hAnsi="Arial" w:cs="Arial"/>
        </w:rPr>
        <w:t>, izhajajo iz priprave načrta, ki je bil nerealen in ni zasledoval osnovnega cilja projektov in reform (</w:t>
      </w:r>
      <w:r w:rsidR="00DB20EA">
        <w:rPr>
          <w:rFonts w:ascii="Arial" w:hAnsi="Arial" w:cs="Arial"/>
        </w:rPr>
        <w:t xml:space="preserve">načrtovan </w:t>
      </w:r>
      <w:r w:rsidR="00286997" w:rsidRPr="000D5028">
        <w:rPr>
          <w:rFonts w:ascii="Arial" w:hAnsi="Arial" w:cs="Arial"/>
        </w:rPr>
        <w:t>preveč kohezijsko).</w:t>
      </w:r>
    </w:p>
    <w:p w14:paraId="6B8DCDD2" w14:textId="77777777" w:rsidR="00286997" w:rsidRPr="000D5028" w:rsidRDefault="00286997" w:rsidP="00E70377">
      <w:pPr>
        <w:spacing w:after="0" w:line="276" w:lineRule="auto"/>
        <w:jc w:val="both"/>
        <w:rPr>
          <w:rFonts w:ascii="Arial" w:hAnsi="Arial" w:cs="Arial"/>
        </w:rPr>
      </w:pPr>
    </w:p>
    <w:p w14:paraId="4CB02D0C" w14:textId="77777777" w:rsidR="009A2A4F" w:rsidRPr="000D5028" w:rsidRDefault="009A2A4F" w:rsidP="00E70377">
      <w:pPr>
        <w:pStyle w:val="Heading1"/>
        <w:numPr>
          <w:ilvl w:val="0"/>
          <w:numId w:val="2"/>
        </w:numPr>
        <w:spacing w:before="0" w:line="276" w:lineRule="auto"/>
        <w:jc w:val="both"/>
        <w:rPr>
          <w:rFonts w:ascii="Arial" w:eastAsiaTheme="majorEastAsia" w:hAnsi="Arial" w:cs="Arial"/>
          <w:color w:val="4472C4" w:themeColor="accent1"/>
          <w:sz w:val="22"/>
          <w:szCs w:val="22"/>
          <w:u w:val="none"/>
          <w:lang w:val="sl-SI" w:eastAsia="sl-SI"/>
        </w:rPr>
      </w:pPr>
      <w:bookmarkStart w:id="32" w:name="_Toc131424213"/>
      <w:r w:rsidRPr="000D5028">
        <w:rPr>
          <w:rFonts w:ascii="Arial" w:eastAsiaTheme="majorEastAsia" w:hAnsi="Arial" w:cs="Arial"/>
          <w:color w:val="4472C4" w:themeColor="accent1"/>
          <w:sz w:val="22"/>
          <w:szCs w:val="22"/>
          <w:u w:val="none"/>
          <w:lang w:val="sl-SI" w:eastAsia="sl-SI"/>
        </w:rPr>
        <w:t>PROCES PRIPRAVE</w:t>
      </w:r>
      <w:bookmarkEnd w:id="32"/>
      <w:r w:rsidRPr="000D5028">
        <w:rPr>
          <w:rFonts w:ascii="Arial" w:eastAsiaTheme="majorEastAsia" w:hAnsi="Arial" w:cs="Arial"/>
          <w:color w:val="4472C4" w:themeColor="accent1"/>
          <w:sz w:val="22"/>
          <w:szCs w:val="22"/>
          <w:u w:val="none"/>
          <w:lang w:val="sl-SI" w:eastAsia="sl-SI"/>
        </w:rPr>
        <w:t xml:space="preserve"> </w:t>
      </w:r>
    </w:p>
    <w:p w14:paraId="4E1A4E6E" w14:textId="77777777" w:rsidR="00920CE2" w:rsidRPr="000D5028" w:rsidRDefault="00920CE2" w:rsidP="00E70377">
      <w:pPr>
        <w:spacing w:after="0" w:line="276" w:lineRule="auto"/>
        <w:jc w:val="both"/>
        <w:rPr>
          <w:rFonts w:ascii="Arial" w:hAnsi="Arial" w:cs="Arial"/>
        </w:rPr>
      </w:pPr>
    </w:p>
    <w:p w14:paraId="1DBD1215" w14:textId="623FAAE6" w:rsidR="009A2A4F" w:rsidRPr="000D5028" w:rsidRDefault="009A2A4F" w:rsidP="00E70377">
      <w:pPr>
        <w:spacing w:after="0" w:line="276" w:lineRule="auto"/>
        <w:jc w:val="both"/>
        <w:rPr>
          <w:rFonts w:ascii="Arial" w:hAnsi="Arial" w:cs="Arial"/>
        </w:rPr>
      </w:pPr>
      <w:r w:rsidRPr="000D5028">
        <w:rPr>
          <w:rFonts w:ascii="Arial" w:hAnsi="Arial" w:cs="Arial"/>
        </w:rPr>
        <w:t xml:space="preserve">Nacionalni reformni program 2023 je bil pripravljen </w:t>
      </w:r>
      <w:r w:rsidR="00236CA8" w:rsidRPr="000D5028">
        <w:rPr>
          <w:rFonts w:ascii="Arial" w:hAnsi="Arial" w:cs="Arial"/>
        </w:rPr>
        <w:t xml:space="preserve">na podlagi prejetih prispevkov s strani ministrstev in </w:t>
      </w:r>
      <w:r w:rsidRPr="000D5028">
        <w:rPr>
          <w:rFonts w:ascii="Arial" w:hAnsi="Arial" w:cs="Arial"/>
        </w:rPr>
        <w:t xml:space="preserve">v sodelovanju s </w:t>
      </w:r>
      <w:r w:rsidR="00236CA8" w:rsidRPr="000D5028">
        <w:rPr>
          <w:rFonts w:ascii="Arial" w:hAnsi="Arial" w:cs="Arial"/>
        </w:rPr>
        <w:t>socialnimi</w:t>
      </w:r>
      <w:r w:rsidRPr="000D5028">
        <w:rPr>
          <w:rFonts w:ascii="Arial" w:hAnsi="Arial" w:cs="Arial"/>
        </w:rPr>
        <w:t xml:space="preserve"> partnerji</w:t>
      </w:r>
      <w:r w:rsidR="00236CA8" w:rsidRPr="000D5028">
        <w:rPr>
          <w:rFonts w:ascii="Arial" w:hAnsi="Arial" w:cs="Arial"/>
        </w:rPr>
        <w:t xml:space="preserve"> ter</w:t>
      </w:r>
      <w:r w:rsidRPr="000D5028">
        <w:rPr>
          <w:rFonts w:ascii="Arial" w:hAnsi="Arial" w:cs="Arial"/>
        </w:rPr>
        <w:t xml:space="preserve"> dopolnjen na Ministrstvu za finance. </w:t>
      </w:r>
    </w:p>
    <w:p w14:paraId="3F8C2AB2" w14:textId="77777777" w:rsidR="00920CE2" w:rsidRPr="000D5028" w:rsidRDefault="00920CE2" w:rsidP="00E70377">
      <w:pPr>
        <w:spacing w:after="0" w:line="276" w:lineRule="auto"/>
        <w:jc w:val="both"/>
        <w:rPr>
          <w:rFonts w:ascii="Arial" w:hAnsi="Arial" w:cs="Arial"/>
        </w:rPr>
      </w:pPr>
    </w:p>
    <w:p w14:paraId="796B789B" w14:textId="1F32996E" w:rsidR="009A2A4F" w:rsidRPr="000D5028" w:rsidRDefault="009A2A4F" w:rsidP="00E70377">
      <w:pPr>
        <w:spacing w:after="0" w:line="276" w:lineRule="auto"/>
        <w:jc w:val="both"/>
        <w:rPr>
          <w:rFonts w:ascii="Arial" w:hAnsi="Arial" w:cs="Arial"/>
        </w:rPr>
      </w:pPr>
      <w:r w:rsidRPr="000D5028">
        <w:rPr>
          <w:rFonts w:ascii="Arial" w:hAnsi="Arial" w:cs="Arial"/>
        </w:rPr>
        <w:t xml:space="preserve">Prvi osnutek NRP 2023 je bil predstavljen na Ekonomsko socialnem svetu 10. 3. 2023, kjer je bilo dogovorjeno, da posamezna resorna ministrstva načrtovane ukrepe dodatno predstavijo predstavnikom </w:t>
      </w:r>
      <w:r w:rsidR="00236CA8" w:rsidRPr="000D5028">
        <w:rPr>
          <w:rFonts w:ascii="Arial" w:hAnsi="Arial" w:cs="Arial"/>
        </w:rPr>
        <w:t>socialnih</w:t>
      </w:r>
      <w:r w:rsidRPr="000D5028">
        <w:rPr>
          <w:rFonts w:ascii="Arial" w:hAnsi="Arial" w:cs="Arial"/>
        </w:rPr>
        <w:t xml:space="preserve"> partnerjev. Na podlagi razprav je bil pripravljen in dopolnjen </w:t>
      </w:r>
      <w:r w:rsidR="00236CA8" w:rsidRPr="000D5028">
        <w:rPr>
          <w:rFonts w:ascii="Arial" w:hAnsi="Arial" w:cs="Arial"/>
        </w:rPr>
        <w:t>dokument</w:t>
      </w:r>
      <w:r w:rsidRPr="000D5028">
        <w:rPr>
          <w:rFonts w:ascii="Arial" w:hAnsi="Arial" w:cs="Arial"/>
        </w:rPr>
        <w:t xml:space="preserve">, ki </w:t>
      </w:r>
      <w:r w:rsidR="00246220" w:rsidRPr="000D5028">
        <w:rPr>
          <w:rFonts w:ascii="Arial" w:hAnsi="Arial" w:cs="Arial"/>
        </w:rPr>
        <w:t>bo</w:t>
      </w:r>
      <w:r w:rsidRPr="000D5028">
        <w:rPr>
          <w:rFonts w:ascii="Arial" w:hAnsi="Arial" w:cs="Arial"/>
        </w:rPr>
        <w:t xml:space="preserve"> 7. 4. 2023 ponovno obravnavan na Ekonomsko socialnem svetu. Nacionalni reformni program 2023 </w:t>
      </w:r>
      <w:r w:rsidR="00644BD5" w:rsidRPr="000D5028">
        <w:rPr>
          <w:rFonts w:ascii="Arial" w:hAnsi="Arial" w:cs="Arial"/>
        </w:rPr>
        <w:t xml:space="preserve">bo </w:t>
      </w:r>
      <w:r w:rsidRPr="000D5028">
        <w:rPr>
          <w:rFonts w:ascii="Arial" w:hAnsi="Arial" w:cs="Arial"/>
        </w:rPr>
        <w:t xml:space="preserve">13. 4. 2023 </w:t>
      </w:r>
      <w:r w:rsidR="00236CA8" w:rsidRPr="000D5028">
        <w:rPr>
          <w:rFonts w:ascii="Arial" w:hAnsi="Arial" w:cs="Arial"/>
        </w:rPr>
        <w:t>sprejet</w:t>
      </w:r>
      <w:r w:rsidRPr="000D5028">
        <w:rPr>
          <w:rFonts w:ascii="Arial" w:hAnsi="Arial" w:cs="Arial"/>
        </w:rPr>
        <w:t xml:space="preserve"> na Vladi RS in v vednost posredovan Ekonomsko socialnemu svetu.</w:t>
      </w:r>
    </w:p>
    <w:p w14:paraId="5B3FDFA0" w14:textId="77777777" w:rsidR="00644BD5" w:rsidRPr="000D5028" w:rsidRDefault="00644BD5" w:rsidP="00E70377">
      <w:pPr>
        <w:spacing w:after="0" w:line="276" w:lineRule="auto"/>
        <w:jc w:val="both"/>
        <w:rPr>
          <w:rFonts w:ascii="Arial" w:hAnsi="Arial" w:cs="Arial"/>
        </w:rPr>
      </w:pPr>
    </w:p>
    <w:p w14:paraId="2AFECF5E" w14:textId="77777777" w:rsidR="009A2A4F" w:rsidRPr="00123354" w:rsidRDefault="009A2A4F" w:rsidP="00E70377">
      <w:pPr>
        <w:spacing w:after="0" w:line="276" w:lineRule="auto"/>
        <w:jc w:val="both"/>
        <w:rPr>
          <w:rFonts w:ascii="Arial" w:hAnsi="Arial" w:cs="Arial"/>
        </w:rPr>
      </w:pPr>
      <w:r w:rsidRPr="000D5028">
        <w:rPr>
          <w:rFonts w:ascii="Arial" w:hAnsi="Arial" w:cs="Arial"/>
        </w:rPr>
        <w:t>Dokument je pripravljen vzporedno s Programom stabilnosti, ki vsebuje komplementarni del načrtom in sprejetim ukrepom ekonomske politike.</w:t>
      </w:r>
      <w:r w:rsidRPr="00123354">
        <w:rPr>
          <w:rFonts w:ascii="Arial" w:hAnsi="Arial" w:cs="Arial"/>
        </w:rPr>
        <w:t xml:space="preserve"> </w:t>
      </w:r>
    </w:p>
    <w:p w14:paraId="4CC67D17" w14:textId="77777777" w:rsidR="00A35984" w:rsidRDefault="00A35984" w:rsidP="00E70377">
      <w:pPr>
        <w:spacing w:after="0" w:line="276" w:lineRule="auto"/>
      </w:pPr>
    </w:p>
    <w:sectPr w:rsidR="00A35984" w:rsidSect="00950A74">
      <w:headerReference w:type="even" r:id="rId10"/>
      <w:headerReference w:type="default" r:id="rId11"/>
      <w:footerReference w:type="default" r:id="rId12"/>
      <w:headerReference w:type="first" r:id="rId13"/>
      <w:pgSz w:w="11920" w:h="16840"/>
      <w:pgMar w:top="1320" w:right="1140" w:bottom="1220" w:left="1200" w:header="0" w:footer="1022" w:gutter="0"/>
      <w:pgNumType w:start="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15773" w14:textId="77777777" w:rsidR="009A2A4F" w:rsidRDefault="009A2A4F" w:rsidP="009A2A4F">
      <w:pPr>
        <w:spacing w:after="0" w:line="240" w:lineRule="auto"/>
      </w:pPr>
      <w:r>
        <w:separator/>
      </w:r>
    </w:p>
  </w:endnote>
  <w:endnote w:type="continuationSeparator" w:id="0">
    <w:p w14:paraId="5718D73D" w14:textId="77777777" w:rsidR="009A2A4F" w:rsidRDefault="009A2A4F" w:rsidP="009A2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845539"/>
      <w:docPartObj>
        <w:docPartGallery w:val="Page Numbers (Bottom of Page)"/>
        <w:docPartUnique/>
      </w:docPartObj>
    </w:sdtPr>
    <w:sdtEndPr>
      <w:rPr>
        <w:rFonts w:ascii="Arial" w:hAnsi="Arial" w:cs="Arial"/>
      </w:rPr>
    </w:sdtEndPr>
    <w:sdtContent>
      <w:p w14:paraId="28FF62E6" w14:textId="77777777" w:rsidR="00054DEF" w:rsidRPr="000D5028" w:rsidRDefault="00920CE2">
        <w:pPr>
          <w:pStyle w:val="Footer"/>
          <w:jc w:val="center"/>
          <w:rPr>
            <w:rFonts w:ascii="Arial" w:hAnsi="Arial" w:cs="Arial"/>
          </w:rPr>
        </w:pPr>
        <w:r w:rsidRPr="000D5028">
          <w:rPr>
            <w:rFonts w:ascii="Arial" w:hAnsi="Arial" w:cs="Arial"/>
          </w:rPr>
          <w:fldChar w:fldCharType="begin"/>
        </w:r>
        <w:r w:rsidRPr="000D5028">
          <w:rPr>
            <w:rFonts w:ascii="Arial" w:hAnsi="Arial" w:cs="Arial"/>
          </w:rPr>
          <w:instrText>PAGE   \* MERGEFORMAT</w:instrText>
        </w:r>
        <w:r w:rsidRPr="000D5028">
          <w:rPr>
            <w:rFonts w:ascii="Arial" w:hAnsi="Arial" w:cs="Arial"/>
          </w:rPr>
          <w:fldChar w:fldCharType="separate"/>
        </w:r>
        <w:r w:rsidRPr="000D5028">
          <w:rPr>
            <w:rFonts w:ascii="Arial" w:hAnsi="Arial" w:cs="Arial"/>
          </w:rPr>
          <w:t>2</w:t>
        </w:r>
        <w:r w:rsidRPr="000D5028">
          <w:rPr>
            <w:rFonts w:ascii="Arial" w:hAnsi="Arial" w:cs="Arial"/>
          </w:rPr>
          <w:fldChar w:fldCharType="end"/>
        </w:r>
      </w:p>
    </w:sdtContent>
  </w:sdt>
  <w:p w14:paraId="6881DF67" w14:textId="77777777" w:rsidR="003C2C91" w:rsidRDefault="00D973F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7D625" w14:textId="77777777" w:rsidR="009A2A4F" w:rsidRDefault="009A2A4F" w:rsidP="009A2A4F">
      <w:pPr>
        <w:spacing w:after="0" w:line="240" w:lineRule="auto"/>
      </w:pPr>
      <w:r>
        <w:separator/>
      </w:r>
    </w:p>
  </w:footnote>
  <w:footnote w:type="continuationSeparator" w:id="0">
    <w:p w14:paraId="1AEECBA9" w14:textId="77777777" w:rsidR="009A2A4F" w:rsidRDefault="009A2A4F" w:rsidP="009A2A4F">
      <w:pPr>
        <w:spacing w:after="0" w:line="240" w:lineRule="auto"/>
      </w:pPr>
      <w:r>
        <w:continuationSeparator/>
      </w:r>
    </w:p>
  </w:footnote>
  <w:footnote w:id="1">
    <w:p w14:paraId="77893DC7" w14:textId="30584F75" w:rsidR="009A2A4F" w:rsidRDefault="009A2A4F">
      <w:pPr>
        <w:pStyle w:val="FootnoteText"/>
      </w:pPr>
      <w:r>
        <w:rPr>
          <w:rStyle w:val="FootnoteReference"/>
        </w:rPr>
        <w:footnoteRef/>
      </w:r>
      <w:r>
        <w:t xml:space="preserve"> </w:t>
      </w:r>
      <w:hyperlink r:id="rId1" w:history="1">
        <w:r w:rsidRPr="009A2A4F">
          <w:rPr>
            <w:rStyle w:val="Hyperlink"/>
          </w:rPr>
          <w:t>Poročilo o razvoju 2022 (gov.si)</w:t>
        </w:r>
      </w:hyperlink>
    </w:p>
  </w:footnote>
  <w:footnote w:id="2">
    <w:p w14:paraId="1981BE42" w14:textId="687979E1" w:rsidR="009A2A4F" w:rsidRDefault="009A2A4F">
      <w:pPr>
        <w:pStyle w:val="FootnoteText"/>
      </w:pPr>
      <w:r>
        <w:rPr>
          <w:rStyle w:val="FootnoteReference"/>
        </w:rPr>
        <w:footnoteRef/>
      </w:r>
      <w:r>
        <w:t xml:space="preserve"> </w:t>
      </w:r>
      <w:r w:rsidRPr="00802D0A">
        <w:rPr>
          <w:rFonts w:ascii="Arial" w:hAnsi="Arial" w:cs="Arial"/>
          <w:sz w:val="18"/>
          <w:szCs w:val="18"/>
        </w:rPr>
        <w:t>UMAR: Poročilo o razvoju 2022, str. 74</w:t>
      </w:r>
    </w:p>
  </w:footnote>
  <w:footnote w:id="3">
    <w:p w14:paraId="07D9DB5B" w14:textId="77777777" w:rsidR="009A2A4F" w:rsidRDefault="009A2A4F" w:rsidP="009A2A4F">
      <w:pPr>
        <w:pStyle w:val="FootnoteText"/>
      </w:pPr>
      <w:r>
        <w:rPr>
          <w:rStyle w:val="FootnoteReference"/>
        </w:rPr>
        <w:footnoteRef/>
      </w:r>
      <w:r>
        <w:t xml:space="preserve"> </w:t>
      </w:r>
      <w:r w:rsidRPr="009D54ED">
        <w:rPr>
          <w:rFonts w:ascii="Arial" w:hAnsi="Arial" w:cs="Arial"/>
          <w:sz w:val="18"/>
          <w:szCs w:val="18"/>
        </w:rPr>
        <w:t>Vir: Vladno gradivo Ministrstvo za javno upravo.</w:t>
      </w:r>
    </w:p>
  </w:footnote>
  <w:footnote w:id="4">
    <w:p w14:paraId="4BC0E994" w14:textId="77777777" w:rsidR="009A2A4F" w:rsidRPr="00326B1F" w:rsidRDefault="009A2A4F" w:rsidP="009A2A4F">
      <w:pPr>
        <w:pStyle w:val="FootnoteText"/>
        <w:rPr>
          <w:rFonts w:ascii="Arial" w:hAnsi="Arial" w:cs="Arial"/>
          <w:sz w:val="18"/>
          <w:szCs w:val="18"/>
        </w:rPr>
      </w:pPr>
      <w:r w:rsidRPr="00326B1F">
        <w:rPr>
          <w:rStyle w:val="FootnoteReference"/>
          <w:rFonts w:ascii="Arial" w:hAnsi="Arial" w:cs="Arial"/>
          <w:sz w:val="18"/>
          <w:szCs w:val="18"/>
        </w:rPr>
        <w:footnoteRef/>
      </w:r>
      <w:r w:rsidRPr="00326B1F">
        <w:rPr>
          <w:rFonts w:ascii="Arial" w:hAnsi="Arial" w:cs="Arial"/>
          <w:sz w:val="18"/>
          <w:szCs w:val="18"/>
        </w:rPr>
        <w:t xml:space="preserve"> </w:t>
      </w:r>
      <w:proofErr w:type="spellStart"/>
      <w:r w:rsidRPr="00326B1F">
        <w:rPr>
          <w:rFonts w:ascii="Arial" w:hAnsi="Arial" w:cs="Arial"/>
          <w:sz w:val="18"/>
          <w:szCs w:val="18"/>
        </w:rPr>
        <w:t>Gigabitno</w:t>
      </w:r>
      <w:proofErr w:type="spellEnd"/>
      <w:r w:rsidRPr="00326B1F">
        <w:rPr>
          <w:rFonts w:ascii="Arial" w:hAnsi="Arial" w:cs="Arial"/>
          <w:sz w:val="18"/>
          <w:szCs w:val="18"/>
        </w:rPr>
        <w:t xml:space="preserve"> povezljivost je treba razumeti kot stroškovno učinkovito simetrično internetno povezljivost, ki zagotavlja hitrost povezave k uporabniku in od uporabnika vsaj 1 </w:t>
      </w:r>
      <w:proofErr w:type="spellStart"/>
      <w:r w:rsidRPr="00326B1F">
        <w:rPr>
          <w:rFonts w:ascii="Arial" w:hAnsi="Arial" w:cs="Arial"/>
          <w:sz w:val="18"/>
          <w:szCs w:val="18"/>
        </w:rPr>
        <w:t>Gb</w:t>
      </w:r>
      <w:proofErr w:type="spellEnd"/>
      <w:r w:rsidRPr="00326B1F">
        <w:rPr>
          <w:rFonts w:ascii="Arial" w:hAnsi="Arial" w:cs="Arial"/>
          <w:sz w:val="18"/>
          <w:szCs w:val="18"/>
        </w:rPr>
        <w:t xml:space="preserve">/s (povzeto po sporočilu Evropske komisije »Povezljivost za konkurenčen enotni digitalni trg – evropski </w:t>
      </w:r>
      <w:proofErr w:type="spellStart"/>
      <w:r w:rsidRPr="00326B1F">
        <w:rPr>
          <w:rFonts w:ascii="Arial" w:hAnsi="Arial" w:cs="Arial"/>
          <w:sz w:val="18"/>
          <w:szCs w:val="18"/>
        </w:rPr>
        <w:t>gigabitni</w:t>
      </w:r>
      <w:proofErr w:type="spellEnd"/>
      <w:r w:rsidRPr="00326B1F">
        <w:rPr>
          <w:rFonts w:ascii="Arial" w:hAnsi="Arial" w:cs="Arial"/>
          <w:sz w:val="18"/>
          <w:szCs w:val="18"/>
        </w:rPr>
        <w:t xml:space="preserve"> družbi naproti«).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4089" w14:textId="7EBB9D71" w:rsidR="00FB5AC4" w:rsidRDefault="009A2A4F">
    <w:pPr>
      <w:pStyle w:val="Header"/>
    </w:pPr>
    <w:r>
      <w:rPr>
        <w:noProof/>
      </w:rPr>
      <mc:AlternateContent>
        <mc:Choice Requires="wps">
          <w:drawing>
            <wp:anchor distT="0" distB="0" distL="114300" distR="114300" simplePos="0" relativeHeight="251659264" behindDoc="1" locked="0" layoutInCell="0" allowOverlap="1" wp14:anchorId="42CDC375" wp14:editId="0211C4E8">
              <wp:simplePos x="0" y="0"/>
              <wp:positionH relativeFrom="margin">
                <wp:align>center</wp:align>
              </wp:positionH>
              <wp:positionV relativeFrom="margin">
                <wp:align>center</wp:align>
              </wp:positionV>
              <wp:extent cx="6003925" cy="2573020"/>
              <wp:effectExtent l="0" t="1524000" r="0" b="1027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03925" cy="25730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CEF2822" w14:textId="77777777" w:rsidR="009A2A4F" w:rsidRDefault="009A2A4F" w:rsidP="009A2A4F">
                          <w:pPr>
                            <w:jc w:val="center"/>
                            <w:rPr>
                              <w:rFonts w:ascii="Calibri" w:hAnsi="Calibri" w:cs="Calibri"/>
                              <w:color w:val="808080" w:themeColor="background1" w:themeShade="80"/>
                              <w:sz w:val="2"/>
                              <w:szCs w:val="2"/>
                              <w14:textFill>
                                <w14:solidFill>
                                  <w14:schemeClr w14:val="bg1">
                                    <w14:alpha w14:val="50000"/>
                                    <w14:lumMod w14:val="50000"/>
                                  </w14:schemeClr>
                                </w14:solidFill>
                              </w14:textFill>
                            </w:rPr>
                          </w:pPr>
                          <w:r>
                            <w:rPr>
                              <w:rFonts w:ascii="Calibri" w:hAnsi="Calibri" w:cs="Calibri"/>
                              <w:color w:val="808080" w:themeColor="background1" w:themeShade="80"/>
                              <w:sz w:val="2"/>
                              <w:szCs w:val="2"/>
                              <w14:textFill>
                                <w14:solidFill>
                                  <w14:schemeClr w14:val="bg1">
                                    <w14:alpha w14:val="50000"/>
                                    <w14:lumMod w14:val="50000"/>
                                  </w14:schemeClr>
                                </w14:solidFill>
                              </w14:textFill>
                            </w:rPr>
                            <w:t>OSNUTEK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CDC375" id="_x0000_t202" coordsize="21600,21600" o:spt="202" path="m,l,21600r21600,l21600,xe">
              <v:stroke joinstyle="miter"/>
              <v:path gradientshapeok="t" o:connecttype="rect"/>
            </v:shapetype>
            <v:shape id="Text Box 1" o:spid="_x0000_s1026" type="#_x0000_t202" style="position:absolute;margin-left:0;margin-top:0;width:472.75pt;height:202.6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RF9AEAAMUDAAAOAAAAZHJzL2Uyb0RvYy54bWysU8tu2zAQvBfoPxC8x5IdOE0Ey4GTNL2k&#10;bYC4yJnmw1Irctklbcl/3yWt2EV7K6oDIS3J2ZnZ0eJ2sB3bawwtuJpPJyVn2klQrdvW/Nv68eKa&#10;sxCFU6IDp2t+0IHfLt+/W/S+0jNooFMaGYG4UPW+5k2MviqKIBttRZiA1442DaAVkT5xWygUPaHb&#10;rpiV5VXRAyqPIHUIVH04bvJlxjdGy/jVmKAj62pO3GJeMa+btBbLhai2KHzTypGG+AcWVrSOmp6g&#10;HkQUbIftX1C2lQgBTJxIsAUY00qdNZCaafmHmpdGeJ21kDnBn2wK/w9Wftm/+GdkcbiDgQaYRQT/&#10;BPJHYA7uG+G2eoUIfaOFosZTfipneuuDp7Hm6loP8aNqyeNp8rXofahG/DSPUIXUadN/BkVXxC5C&#10;7jYYtAwhXbu+KdOTy+QNI0Y0tMNpUNSASSpeleXlzWzOmaS92fzDZTnLoyxEldDSIDyG+EmDZeml&#10;5khJyLBi/xRiYnc+MlJN7I4847AZ6EiivAF1INI9JaTm4edOoCYDdvYeKFCk2iDYV4rgCrPst87r&#10;4VWgH3tHov3cvSUkE8hRUcwJm5xQ3wnIdhS8vejYPFtwpDgeHskeUdPd4Fdk32OblZx5jkooK1ng&#10;mOsUxt+/86nz37f8BQAA//8DAFBLAwQUAAYACAAAACEA/Z1z89sAAAAFAQAADwAAAGRycy9kb3du&#10;cmV2LnhtbEyPwU7DMBBE70j8g7VI3KhDaRBNs6kQEYce2yLObrxNAvY6xE6T8vUYLuWy0mhGM2/z&#10;9WSNOFHvW8cI97MEBHHldMs1wtv+9e4JhA+KtTKOCeFMHtbF9VWuMu1G3tJpF2oRS9hnCqEJocuk&#10;9FVDVvmZ64ijd3S9VSHKvpa6V2Mst0bOk+RRWtVyXGhURy8NVZ+7wSLo7+O5exjH/WazLYcv05Yl&#10;vX8g3t5MzysQgaZwCcMvfkSHIjId3MDaC4MQHwl/N3rLRZqCOCAsknQOssjlf/riBwAA//8DAFBL&#10;AQItABQABgAIAAAAIQC2gziS/gAAAOEBAAATAAAAAAAAAAAAAAAAAAAAAABbQ29udGVudF9UeXBl&#10;c10ueG1sUEsBAi0AFAAGAAgAAAAhADj9If/WAAAAlAEAAAsAAAAAAAAAAAAAAAAALwEAAF9yZWxz&#10;Ly5yZWxzUEsBAi0AFAAGAAgAAAAhAIlyVEX0AQAAxQMAAA4AAAAAAAAAAAAAAAAALgIAAGRycy9l&#10;Mm9Eb2MueG1sUEsBAi0AFAAGAAgAAAAhAP2dc/PbAAAABQEAAA8AAAAAAAAAAAAAAAAATgQAAGRy&#10;cy9kb3ducmV2LnhtbFBLBQYAAAAABAAEAPMAAABWBQAAAAA=&#10;" o:allowincell="f" filled="f" stroked="f">
              <v:stroke joinstyle="round"/>
              <o:lock v:ext="edit" shapetype="t"/>
              <v:textbox style="mso-fit-shape-to-text:t">
                <w:txbxContent>
                  <w:p w14:paraId="6CEF2822" w14:textId="77777777" w:rsidR="009A2A4F" w:rsidRDefault="009A2A4F" w:rsidP="009A2A4F">
                    <w:pPr>
                      <w:jc w:val="center"/>
                      <w:rPr>
                        <w:rFonts w:ascii="Calibri" w:hAnsi="Calibri" w:cs="Calibri"/>
                        <w:color w:val="808080" w:themeColor="background1" w:themeShade="80"/>
                        <w:sz w:val="2"/>
                        <w:szCs w:val="2"/>
                        <w14:textFill>
                          <w14:solidFill>
                            <w14:schemeClr w14:val="bg1">
                              <w14:alpha w14:val="50000"/>
                              <w14:lumMod w14:val="50000"/>
                            </w14:schemeClr>
                          </w14:solidFill>
                        </w14:textFill>
                      </w:rPr>
                    </w:pPr>
                    <w:r>
                      <w:rPr>
                        <w:rFonts w:ascii="Calibri" w:hAnsi="Calibri" w:cs="Calibri"/>
                        <w:color w:val="808080" w:themeColor="background1" w:themeShade="80"/>
                        <w:sz w:val="2"/>
                        <w:szCs w:val="2"/>
                        <w14:textFill>
                          <w14:solidFill>
                            <w14:schemeClr w14:val="bg1">
                              <w14:alpha w14:val="50000"/>
                              <w14:lumMod w14:val="50000"/>
                            </w14:schemeClr>
                          </w14:solidFill>
                        </w14:textFill>
                      </w:rPr>
                      <w:t>OSNUTEK</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409F" w14:textId="77777777" w:rsidR="00A12031" w:rsidRDefault="00D973FC" w:rsidP="00A12031">
    <w:pPr>
      <w:pStyle w:val="Header"/>
      <w:jc w:val="center"/>
    </w:pPr>
  </w:p>
  <w:p w14:paraId="3936ED87" w14:textId="77777777" w:rsidR="00A12031" w:rsidRPr="00A36DAE" w:rsidRDefault="00D973FC" w:rsidP="00A12031">
    <w:pPr>
      <w:pStyle w:val="Header"/>
      <w:jc w:val="center"/>
      <w:rPr>
        <w:b/>
        <w:bCs/>
        <w:color w:val="FF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8C1AA" w14:textId="77777777" w:rsidR="002A0E09" w:rsidRDefault="00D973FC" w:rsidP="002A0E0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38F0"/>
    <w:multiLevelType w:val="hybridMultilevel"/>
    <w:tmpl w:val="B106A356"/>
    <w:lvl w:ilvl="0" w:tplc="3A1E23F4">
      <w:start w:val="1"/>
      <w:numFmt w:val="bullet"/>
      <w:lvlText w:val=""/>
      <w:lvlJc w:val="left"/>
      <w:pPr>
        <w:ind w:left="720" w:hanging="360"/>
      </w:pPr>
      <w:rPr>
        <w:rFonts w:ascii="Symbol" w:hAnsi="Symbol" w:hint="default"/>
      </w:rPr>
    </w:lvl>
    <w:lvl w:ilvl="1" w:tplc="AF0251A8">
      <w:numFmt w:val="bullet"/>
      <w:lvlText w:val="–"/>
      <w:lvlJc w:val="left"/>
      <w:pPr>
        <w:ind w:left="1785" w:hanging="705"/>
      </w:pPr>
      <w:rPr>
        <w:rFonts w:ascii="Arial" w:eastAsiaTheme="minorHAnsi" w:hAnsi="Arial" w:cs="Arial" w:hint="default"/>
      </w:rPr>
    </w:lvl>
    <w:lvl w:ilvl="2" w:tplc="8558112A">
      <w:numFmt w:val="bullet"/>
      <w:lvlText w:val="•"/>
      <w:lvlJc w:val="left"/>
      <w:pPr>
        <w:ind w:left="2160" w:hanging="360"/>
      </w:pPr>
      <w:rPr>
        <w:rFonts w:ascii="Arial" w:eastAsia="Times New Roman"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49656E"/>
    <w:multiLevelType w:val="hybridMultilevel"/>
    <w:tmpl w:val="99E0B8FA"/>
    <w:lvl w:ilvl="0" w:tplc="4CCCAF68">
      <w:numFmt w:val="bullet"/>
      <w:lvlText w:val="-"/>
      <w:lvlJc w:val="left"/>
      <w:pPr>
        <w:ind w:left="1065" w:hanging="705"/>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AE925E8"/>
    <w:multiLevelType w:val="hybridMultilevel"/>
    <w:tmpl w:val="EFC264A2"/>
    <w:lvl w:ilvl="0" w:tplc="E2DE10D8">
      <w:start w:val="4"/>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F702F5"/>
    <w:multiLevelType w:val="multilevel"/>
    <w:tmpl w:val="7868B5B6"/>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583153A"/>
    <w:multiLevelType w:val="hybridMultilevel"/>
    <w:tmpl w:val="128E30D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hint="default"/>
      </w:rPr>
    </w:lvl>
  </w:abstractNum>
  <w:abstractNum w:abstractNumId="6" w15:restartNumberingAfterBreak="0">
    <w:nsid w:val="3D1E5BD3"/>
    <w:multiLevelType w:val="hybridMultilevel"/>
    <w:tmpl w:val="186A0620"/>
    <w:lvl w:ilvl="0" w:tplc="E2DE10D8">
      <w:start w:val="4"/>
      <w:numFmt w:val="bullet"/>
      <w:lvlText w:val="-"/>
      <w:lvlJc w:val="left"/>
      <w:pPr>
        <w:tabs>
          <w:tab w:val="num" w:pos="720"/>
        </w:tabs>
        <w:ind w:left="720" w:hanging="360"/>
      </w:pPr>
      <w:rPr>
        <w:rFonts w:ascii="Calibri" w:eastAsia="Calibri" w:hAnsi="Calibri" w:cs="Calibri"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2B7693"/>
    <w:multiLevelType w:val="hybridMultilevel"/>
    <w:tmpl w:val="55225DC8"/>
    <w:lvl w:ilvl="0" w:tplc="3A1E23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08C42FD"/>
    <w:multiLevelType w:val="multilevel"/>
    <w:tmpl w:val="84788A78"/>
    <w:lvl w:ilvl="0">
      <w:start w:val="1"/>
      <w:numFmt w:val="bullet"/>
      <w:pStyle w:val="ListBullet"/>
      <w:lvlText w:val=""/>
      <w:lvlJc w:val="left"/>
      <w:pPr>
        <w:ind w:left="216" w:hanging="216"/>
      </w:pPr>
      <w:rPr>
        <w:rFonts w:ascii="Symbol" w:hAnsi="Symbol" w:cs="Times New Roman" w:hint="default"/>
        <w:color w:val="auto"/>
      </w:rPr>
    </w:lvl>
    <w:lvl w:ilvl="1">
      <w:start w:val="1"/>
      <w:numFmt w:val="bullet"/>
      <w:lvlText w:val="o"/>
      <w:lvlJc w:val="left"/>
      <w:pPr>
        <w:ind w:left="432" w:hanging="216"/>
      </w:pPr>
      <w:rPr>
        <w:rFonts w:ascii="Courier New" w:hAnsi="Courier New" w:cs="Times New Roman" w:hint="default"/>
      </w:rPr>
    </w:lvl>
    <w:lvl w:ilvl="2">
      <w:start w:val="1"/>
      <w:numFmt w:val="bullet"/>
      <w:lvlText w:val=""/>
      <w:lvlJc w:val="left"/>
      <w:pPr>
        <w:ind w:left="648" w:hanging="216"/>
      </w:pPr>
      <w:rPr>
        <w:rFonts w:ascii="Symbol" w:hAnsi="Symbol" w:cs="Times New Roman" w:hint="default"/>
        <w:color w:val="auto"/>
      </w:rPr>
    </w:lvl>
    <w:lvl w:ilvl="3">
      <w:start w:val="1"/>
      <w:numFmt w:val="bullet"/>
      <w:lvlText w:val=""/>
      <w:lvlJc w:val="left"/>
      <w:pPr>
        <w:ind w:left="1440" w:hanging="360"/>
      </w:pPr>
      <w:rPr>
        <w:rFonts w:ascii="Symbol" w:hAnsi="Symbol" w:cs="Times New Roman"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53A235D1"/>
    <w:multiLevelType w:val="hybridMultilevel"/>
    <w:tmpl w:val="BC0E0AF2"/>
    <w:lvl w:ilvl="0" w:tplc="3A1E23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AE2497A"/>
    <w:multiLevelType w:val="hybridMultilevel"/>
    <w:tmpl w:val="414C57A2"/>
    <w:lvl w:ilvl="0" w:tplc="BB58C6A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F235093"/>
    <w:multiLevelType w:val="hybridMultilevel"/>
    <w:tmpl w:val="7C4CCFFA"/>
    <w:lvl w:ilvl="0" w:tplc="E2DE10D8">
      <w:start w:val="4"/>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0A42000"/>
    <w:multiLevelType w:val="hybridMultilevel"/>
    <w:tmpl w:val="9EBC3522"/>
    <w:lvl w:ilvl="0" w:tplc="BB58C6A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35D7BC1"/>
    <w:multiLevelType w:val="hybridMultilevel"/>
    <w:tmpl w:val="C32AD558"/>
    <w:lvl w:ilvl="0" w:tplc="E2DE10D8">
      <w:start w:val="4"/>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78576958"/>
    <w:multiLevelType w:val="hybridMultilevel"/>
    <w:tmpl w:val="416EA5E6"/>
    <w:lvl w:ilvl="0" w:tplc="385C9F90">
      <w:numFmt w:val="bullet"/>
      <w:lvlText w:val="–"/>
      <w:lvlJc w:val="left"/>
      <w:pPr>
        <w:ind w:left="720" w:hanging="360"/>
      </w:pPr>
      <w:rPr>
        <w:rFonts w:ascii="Palatino Linotype" w:eastAsia="Times New Roman" w:hAnsi="Palatino Linotype" w:cs="Times New Roman" w:hint="default"/>
        <w:b w:val="0"/>
        <w:bCs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6202477">
    <w:abstractNumId w:val="8"/>
  </w:num>
  <w:num w:numId="2" w16cid:durableId="1225144348">
    <w:abstractNumId w:val="3"/>
  </w:num>
  <w:num w:numId="3" w16cid:durableId="1244215461">
    <w:abstractNumId w:val="5"/>
  </w:num>
  <w:num w:numId="4" w16cid:durableId="595484609">
    <w:abstractNumId w:val="9"/>
  </w:num>
  <w:num w:numId="5" w16cid:durableId="1879080953">
    <w:abstractNumId w:val="7"/>
  </w:num>
  <w:num w:numId="6" w16cid:durableId="1228611633">
    <w:abstractNumId w:val="0"/>
  </w:num>
  <w:num w:numId="7" w16cid:durableId="506019799">
    <w:abstractNumId w:val="4"/>
  </w:num>
  <w:num w:numId="8" w16cid:durableId="1361011475">
    <w:abstractNumId w:val="14"/>
  </w:num>
  <w:num w:numId="9" w16cid:durableId="878906057">
    <w:abstractNumId w:val="1"/>
  </w:num>
  <w:num w:numId="10" w16cid:durableId="1936016749">
    <w:abstractNumId w:val="6"/>
  </w:num>
  <w:num w:numId="11" w16cid:durableId="1255020556">
    <w:abstractNumId w:val="11"/>
  </w:num>
  <w:num w:numId="12" w16cid:durableId="1619990605">
    <w:abstractNumId w:val="2"/>
  </w:num>
  <w:num w:numId="13" w16cid:durableId="15886452">
    <w:abstractNumId w:val="13"/>
  </w:num>
  <w:num w:numId="14" w16cid:durableId="294870271">
    <w:abstractNumId w:val="12"/>
  </w:num>
  <w:num w:numId="15" w16cid:durableId="1611007082">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A4F"/>
    <w:rsid w:val="00041F4C"/>
    <w:rsid w:val="00044608"/>
    <w:rsid w:val="000D5028"/>
    <w:rsid w:val="000F4919"/>
    <w:rsid w:val="0011113A"/>
    <w:rsid w:val="00181742"/>
    <w:rsid w:val="00236CA8"/>
    <w:rsid w:val="00246220"/>
    <w:rsid w:val="002551C1"/>
    <w:rsid w:val="00275F76"/>
    <w:rsid w:val="00286997"/>
    <w:rsid w:val="00294DD4"/>
    <w:rsid w:val="002A012E"/>
    <w:rsid w:val="003955A0"/>
    <w:rsid w:val="00396951"/>
    <w:rsid w:val="003C10D8"/>
    <w:rsid w:val="00472334"/>
    <w:rsid w:val="004856D7"/>
    <w:rsid w:val="004A3CD7"/>
    <w:rsid w:val="00503B63"/>
    <w:rsid w:val="005A4DF3"/>
    <w:rsid w:val="005C1883"/>
    <w:rsid w:val="005C3D8E"/>
    <w:rsid w:val="005D7C3E"/>
    <w:rsid w:val="005E6453"/>
    <w:rsid w:val="005F071E"/>
    <w:rsid w:val="00607175"/>
    <w:rsid w:val="006350DC"/>
    <w:rsid w:val="00644BD5"/>
    <w:rsid w:val="00656581"/>
    <w:rsid w:val="00692D6E"/>
    <w:rsid w:val="006D6DA7"/>
    <w:rsid w:val="00725F77"/>
    <w:rsid w:val="0079625C"/>
    <w:rsid w:val="007F5C8C"/>
    <w:rsid w:val="00802D0A"/>
    <w:rsid w:val="00805B1E"/>
    <w:rsid w:val="00807313"/>
    <w:rsid w:val="00823B4F"/>
    <w:rsid w:val="008809BB"/>
    <w:rsid w:val="008C0223"/>
    <w:rsid w:val="008C264B"/>
    <w:rsid w:val="008E0EE6"/>
    <w:rsid w:val="00915B96"/>
    <w:rsid w:val="00920CE2"/>
    <w:rsid w:val="0093146B"/>
    <w:rsid w:val="009639A8"/>
    <w:rsid w:val="009A2A4F"/>
    <w:rsid w:val="009A7D39"/>
    <w:rsid w:val="009D54ED"/>
    <w:rsid w:val="00A35984"/>
    <w:rsid w:val="00AC3674"/>
    <w:rsid w:val="00AF34E9"/>
    <w:rsid w:val="00B16B1D"/>
    <w:rsid w:val="00CF4E68"/>
    <w:rsid w:val="00D04CC1"/>
    <w:rsid w:val="00D13AD9"/>
    <w:rsid w:val="00D1721B"/>
    <w:rsid w:val="00D20671"/>
    <w:rsid w:val="00D37DF0"/>
    <w:rsid w:val="00D973FC"/>
    <w:rsid w:val="00DB20EA"/>
    <w:rsid w:val="00DB5532"/>
    <w:rsid w:val="00DC3834"/>
    <w:rsid w:val="00DC53A3"/>
    <w:rsid w:val="00DF043B"/>
    <w:rsid w:val="00E14F24"/>
    <w:rsid w:val="00E2073F"/>
    <w:rsid w:val="00E67EDB"/>
    <w:rsid w:val="00E70377"/>
    <w:rsid w:val="00E72C3E"/>
    <w:rsid w:val="00E73289"/>
    <w:rsid w:val="00EA78A4"/>
    <w:rsid w:val="00EC6BDA"/>
    <w:rsid w:val="00F34D84"/>
    <w:rsid w:val="00F55643"/>
    <w:rsid w:val="00F9002E"/>
    <w:rsid w:val="00FD48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22CD3"/>
  <w15:chartTrackingRefBased/>
  <w15:docId w15:val="{5C42E983-C672-4AA0-B58F-76D89FE5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13A"/>
  </w:style>
  <w:style w:type="paragraph" w:styleId="Heading1">
    <w:name w:val="heading 1"/>
    <w:basedOn w:val="Normal"/>
    <w:link w:val="Heading1Char"/>
    <w:uiPriority w:val="9"/>
    <w:qFormat/>
    <w:rsid w:val="009A2A4F"/>
    <w:pPr>
      <w:widowControl w:val="0"/>
      <w:autoSpaceDE w:val="0"/>
      <w:autoSpaceDN w:val="0"/>
      <w:spacing w:before="89" w:after="0" w:line="240" w:lineRule="auto"/>
      <w:ind w:left="669"/>
      <w:outlineLvl w:val="0"/>
    </w:pPr>
    <w:rPr>
      <w:rFonts w:ascii="Times New Roman" w:eastAsia="Times New Roman" w:hAnsi="Times New Roman" w:cs="Times New Roman"/>
      <w:b/>
      <w:bCs/>
      <w:sz w:val="25"/>
      <w:szCs w:val="25"/>
      <w:u w:val="single" w:color="000000"/>
      <w:lang w:val="en-US"/>
    </w:rPr>
  </w:style>
  <w:style w:type="paragraph" w:styleId="Heading2">
    <w:name w:val="heading 2"/>
    <w:basedOn w:val="Normal"/>
    <w:next w:val="Normal"/>
    <w:link w:val="Heading2Char"/>
    <w:uiPriority w:val="9"/>
    <w:unhideWhenUsed/>
    <w:qFormat/>
    <w:rsid w:val="009A2A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A2A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A4F"/>
    <w:rPr>
      <w:rFonts w:ascii="Times New Roman" w:eastAsia="Times New Roman" w:hAnsi="Times New Roman" w:cs="Times New Roman"/>
      <w:b/>
      <w:bCs/>
      <w:sz w:val="25"/>
      <w:szCs w:val="25"/>
      <w:u w:val="single" w:color="000000"/>
      <w:lang w:val="en-US"/>
    </w:rPr>
  </w:style>
  <w:style w:type="character" w:customStyle="1" w:styleId="Heading2Char">
    <w:name w:val="Heading 2 Char"/>
    <w:basedOn w:val="DefaultParagraphFont"/>
    <w:link w:val="Heading2"/>
    <w:uiPriority w:val="9"/>
    <w:rsid w:val="009A2A4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A2A4F"/>
    <w:rPr>
      <w:rFonts w:asciiTheme="majorHAnsi" w:eastAsiaTheme="majorEastAsia" w:hAnsiTheme="majorHAnsi" w:cstheme="majorBidi"/>
      <w:color w:val="1F3763" w:themeColor="accent1" w:themeShade="7F"/>
      <w:sz w:val="24"/>
      <w:szCs w:val="24"/>
    </w:rPr>
  </w:style>
  <w:style w:type="paragraph" w:styleId="ListParagraph">
    <w:name w:val="List Paragraph"/>
    <w:aliases w:val="Odstavek seznama_IP,Seznam_IP_1,Odstavek -,Bulletpoints,Lista viñetas,List Paragraph compact,Normal bullet 2,Paragraphe de liste 2,Reference list,Bullet list,Numbered List,1st level - Bullet List Paragraph,Lettre d'introduction"/>
    <w:basedOn w:val="Normal"/>
    <w:link w:val="ListParagraphChar"/>
    <w:uiPriority w:val="34"/>
    <w:qFormat/>
    <w:rsid w:val="009A2A4F"/>
    <w:pPr>
      <w:ind w:left="720"/>
      <w:contextualSpacing/>
    </w:pPr>
  </w:style>
  <w:style w:type="paragraph" w:styleId="FootnoteText">
    <w:name w:val="footnote text"/>
    <w:basedOn w:val="Normal"/>
    <w:link w:val="FootnoteTextChar"/>
    <w:uiPriority w:val="99"/>
    <w:unhideWhenUsed/>
    <w:rsid w:val="009A2A4F"/>
    <w:pPr>
      <w:spacing w:after="0" w:line="240" w:lineRule="auto"/>
    </w:pPr>
    <w:rPr>
      <w:sz w:val="20"/>
      <w:szCs w:val="20"/>
    </w:rPr>
  </w:style>
  <w:style w:type="character" w:customStyle="1" w:styleId="FootnoteTextChar">
    <w:name w:val="Footnote Text Char"/>
    <w:basedOn w:val="DefaultParagraphFont"/>
    <w:link w:val="FootnoteText"/>
    <w:uiPriority w:val="99"/>
    <w:rsid w:val="009A2A4F"/>
    <w:rPr>
      <w:sz w:val="20"/>
      <w:szCs w:val="20"/>
    </w:rPr>
  </w:style>
  <w:style w:type="character" w:styleId="FootnoteReference">
    <w:name w:val="footnote reference"/>
    <w:basedOn w:val="DefaultParagraphFont"/>
    <w:uiPriority w:val="99"/>
    <w:unhideWhenUsed/>
    <w:rsid w:val="009A2A4F"/>
    <w:rPr>
      <w:vertAlign w:val="superscript"/>
    </w:rPr>
  </w:style>
  <w:style w:type="paragraph" w:customStyle="1" w:styleId="Default">
    <w:name w:val="Default"/>
    <w:rsid w:val="009A2A4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9A2A4F"/>
    <w:rPr>
      <w:rFonts w:ascii="Times New Roman" w:hAnsi="Times New Roman" w:cs="Times New Roman"/>
      <w:sz w:val="24"/>
      <w:szCs w:val="24"/>
    </w:rPr>
  </w:style>
  <w:style w:type="character" w:customStyle="1" w:styleId="defaultStyle">
    <w:name w:val="defaultStyle"/>
    <w:rsid w:val="009A2A4F"/>
    <w:rPr>
      <w:rFonts w:ascii="Century Gothic" w:eastAsia="Century Gothic" w:hAnsi="Century Gothic" w:cs="Century Gothic"/>
      <w:b w:val="0"/>
      <w:bCs w:val="0"/>
      <w:color w:val="000000"/>
      <w:sz w:val="24"/>
      <w:szCs w:val="24"/>
    </w:rPr>
  </w:style>
  <w:style w:type="character" w:styleId="Hyperlink">
    <w:name w:val="Hyperlink"/>
    <w:basedOn w:val="DefaultParagraphFont"/>
    <w:uiPriority w:val="99"/>
    <w:unhideWhenUsed/>
    <w:rsid w:val="009A2A4F"/>
    <w:rPr>
      <w:color w:val="0563C1" w:themeColor="hyperlink"/>
      <w:u w:val="single"/>
    </w:rPr>
  </w:style>
  <w:style w:type="character" w:customStyle="1" w:styleId="Nerazreenaomemba1">
    <w:name w:val="Nerazrešena omemba1"/>
    <w:basedOn w:val="DefaultParagraphFont"/>
    <w:uiPriority w:val="99"/>
    <w:semiHidden/>
    <w:unhideWhenUsed/>
    <w:rsid w:val="009A2A4F"/>
    <w:rPr>
      <w:color w:val="605E5C"/>
      <w:shd w:val="clear" w:color="auto" w:fill="E1DFDD"/>
    </w:rPr>
  </w:style>
  <w:style w:type="character" w:styleId="CommentReference">
    <w:name w:val="annotation reference"/>
    <w:basedOn w:val="DefaultParagraphFont"/>
    <w:uiPriority w:val="99"/>
    <w:semiHidden/>
    <w:unhideWhenUsed/>
    <w:rsid w:val="009A2A4F"/>
    <w:rPr>
      <w:sz w:val="16"/>
      <w:szCs w:val="16"/>
    </w:rPr>
  </w:style>
  <w:style w:type="paragraph" w:styleId="CommentText">
    <w:name w:val="annotation text"/>
    <w:basedOn w:val="Normal"/>
    <w:link w:val="CommentTextChar"/>
    <w:uiPriority w:val="99"/>
    <w:unhideWhenUsed/>
    <w:rsid w:val="009A2A4F"/>
    <w:pPr>
      <w:spacing w:line="240" w:lineRule="auto"/>
    </w:pPr>
    <w:rPr>
      <w:sz w:val="20"/>
      <w:szCs w:val="20"/>
    </w:rPr>
  </w:style>
  <w:style w:type="character" w:customStyle="1" w:styleId="CommentTextChar">
    <w:name w:val="Comment Text Char"/>
    <w:basedOn w:val="DefaultParagraphFont"/>
    <w:link w:val="CommentText"/>
    <w:uiPriority w:val="99"/>
    <w:rsid w:val="009A2A4F"/>
    <w:rPr>
      <w:sz w:val="20"/>
      <w:szCs w:val="20"/>
    </w:rPr>
  </w:style>
  <w:style w:type="paragraph" w:styleId="CommentSubject">
    <w:name w:val="annotation subject"/>
    <w:basedOn w:val="CommentText"/>
    <w:next w:val="CommentText"/>
    <w:link w:val="CommentSubjectChar"/>
    <w:uiPriority w:val="99"/>
    <w:semiHidden/>
    <w:unhideWhenUsed/>
    <w:rsid w:val="009A2A4F"/>
    <w:rPr>
      <w:b/>
      <w:bCs/>
    </w:rPr>
  </w:style>
  <w:style w:type="character" w:customStyle="1" w:styleId="CommentSubjectChar">
    <w:name w:val="Comment Subject Char"/>
    <w:basedOn w:val="CommentTextChar"/>
    <w:link w:val="CommentSubject"/>
    <w:uiPriority w:val="99"/>
    <w:semiHidden/>
    <w:rsid w:val="009A2A4F"/>
    <w:rPr>
      <w:b/>
      <w:bCs/>
      <w:sz w:val="20"/>
      <w:szCs w:val="20"/>
    </w:rPr>
  </w:style>
  <w:style w:type="table" w:customStyle="1" w:styleId="TableNormal1">
    <w:name w:val="Table Normal1"/>
    <w:uiPriority w:val="2"/>
    <w:semiHidden/>
    <w:unhideWhenUsed/>
    <w:qFormat/>
    <w:rsid w:val="009A2A4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9A2A4F"/>
    <w:pPr>
      <w:widowControl w:val="0"/>
      <w:autoSpaceDE w:val="0"/>
      <w:autoSpaceDN w:val="0"/>
      <w:spacing w:after="0" w:line="240" w:lineRule="auto"/>
    </w:pPr>
    <w:rPr>
      <w:rFonts w:ascii="Times New Roman" w:eastAsia="Times New Roman" w:hAnsi="Times New Roman" w:cs="Times New Roman"/>
      <w:sz w:val="25"/>
      <w:szCs w:val="25"/>
      <w:lang w:val="en-US"/>
    </w:rPr>
  </w:style>
  <w:style w:type="character" w:customStyle="1" w:styleId="BodyTextChar">
    <w:name w:val="Body Text Char"/>
    <w:basedOn w:val="DefaultParagraphFont"/>
    <w:link w:val="BodyText"/>
    <w:uiPriority w:val="1"/>
    <w:rsid w:val="009A2A4F"/>
    <w:rPr>
      <w:rFonts w:ascii="Times New Roman" w:eastAsia="Times New Roman" w:hAnsi="Times New Roman" w:cs="Times New Roman"/>
      <w:sz w:val="25"/>
      <w:szCs w:val="25"/>
      <w:lang w:val="en-US"/>
    </w:rPr>
  </w:style>
  <w:style w:type="paragraph" w:customStyle="1" w:styleId="TableParagraph">
    <w:name w:val="Table Paragraph"/>
    <w:basedOn w:val="Normal"/>
    <w:uiPriority w:val="1"/>
    <w:qFormat/>
    <w:rsid w:val="009A2A4F"/>
    <w:pPr>
      <w:widowControl w:val="0"/>
      <w:autoSpaceDE w:val="0"/>
      <w:autoSpaceDN w:val="0"/>
      <w:spacing w:after="0" w:line="240" w:lineRule="auto"/>
    </w:pPr>
    <w:rPr>
      <w:rFonts w:ascii="Arial" w:eastAsia="Arial" w:hAnsi="Arial" w:cs="Arial"/>
      <w:lang w:val="en-US"/>
    </w:rPr>
  </w:style>
  <w:style w:type="paragraph" w:styleId="Header">
    <w:name w:val="header"/>
    <w:basedOn w:val="Normal"/>
    <w:link w:val="HeaderChar"/>
    <w:uiPriority w:val="99"/>
    <w:unhideWhenUsed/>
    <w:rsid w:val="009A2A4F"/>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2A4F"/>
  </w:style>
  <w:style w:type="paragraph" w:styleId="Footer">
    <w:name w:val="footer"/>
    <w:basedOn w:val="Normal"/>
    <w:link w:val="FooterChar"/>
    <w:uiPriority w:val="99"/>
    <w:unhideWhenUsed/>
    <w:rsid w:val="009A2A4F"/>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2A4F"/>
  </w:style>
  <w:style w:type="paragraph" w:styleId="BalloonText">
    <w:name w:val="Balloon Text"/>
    <w:basedOn w:val="Normal"/>
    <w:link w:val="BalloonTextChar"/>
    <w:uiPriority w:val="99"/>
    <w:semiHidden/>
    <w:unhideWhenUsed/>
    <w:rsid w:val="009A2A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A4F"/>
    <w:rPr>
      <w:rFonts w:ascii="Segoe UI" w:hAnsi="Segoe UI" w:cs="Segoe UI"/>
      <w:sz w:val="18"/>
      <w:szCs w:val="18"/>
    </w:rPr>
  </w:style>
  <w:style w:type="character" w:styleId="Emphasis">
    <w:name w:val="Emphasis"/>
    <w:basedOn w:val="DefaultParagraphFont"/>
    <w:uiPriority w:val="20"/>
    <w:qFormat/>
    <w:rsid w:val="009A2A4F"/>
    <w:rPr>
      <w:i/>
      <w:iCs/>
    </w:rPr>
  </w:style>
  <w:style w:type="paragraph" w:customStyle="1" w:styleId="datumtevilka">
    <w:name w:val="datum številka"/>
    <w:basedOn w:val="Normal"/>
    <w:qFormat/>
    <w:rsid w:val="009A2A4F"/>
    <w:pPr>
      <w:tabs>
        <w:tab w:val="left" w:pos="1701"/>
      </w:tabs>
      <w:spacing w:after="0" w:line="260" w:lineRule="exact"/>
    </w:pPr>
    <w:rPr>
      <w:rFonts w:ascii="Arial" w:eastAsia="Times New Roman" w:hAnsi="Arial" w:cs="Times New Roman"/>
      <w:sz w:val="20"/>
      <w:szCs w:val="20"/>
      <w:lang w:eastAsia="sl-SI"/>
    </w:rPr>
  </w:style>
  <w:style w:type="paragraph" w:styleId="ListBullet">
    <w:name w:val="List Bullet"/>
    <w:basedOn w:val="Normal"/>
    <w:qFormat/>
    <w:rsid w:val="009A2A4F"/>
    <w:pPr>
      <w:numPr>
        <w:numId w:val="1"/>
      </w:numPr>
      <w:spacing w:before="160" w:after="0" w:line="300" w:lineRule="auto"/>
    </w:pPr>
    <w:rPr>
      <w:rFonts w:ascii="Arial" w:hAnsi="Arial" w:cs="Times New Roman"/>
      <w:sz w:val="20"/>
      <w:szCs w:val="24"/>
      <w:lang w:val="en-US"/>
    </w:rPr>
  </w:style>
  <w:style w:type="character" w:customStyle="1" w:styleId="ListParagraphChar">
    <w:name w:val="List Paragraph Char"/>
    <w:aliases w:val="Odstavek seznama_IP Char,Seznam_IP_1 Char,Odstavek - Char,Bulletpoints Char,Lista viñetas Char,List Paragraph compact Char,Normal bullet 2 Char,Paragraphe de liste 2 Char,Reference list Char,Bullet list Char,Numbered List Char"/>
    <w:link w:val="ListParagraph"/>
    <w:uiPriority w:val="34"/>
    <w:qFormat/>
    <w:locked/>
    <w:rsid w:val="009A2A4F"/>
  </w:style>
  <w:style w:type="paragraph" w:styleId="Revision">
    <w:name w:val="Revision"/>
    <w:hidden/>
    <w:uiPriority w:val="99"/>
    <w:semiHidden/>
    <w:rsid w:val="009A2A4F"/>
    <w:pPr>
      <w:spacing w:after="0" w:line="240" w:lineRule="auto"/>
    </w:pPr>
  </w:style>
  <w:style w:type="paragraph" w:customStyle="1" w:styleId="podpisi">
    <w:name w:val="podpisi"/>
    <w:basedOn w:val="Normal"/>
    <w:qFormat/>
    <w:rsid w:val="009A2A4F"/>
    <w:pPr>
      <w:tabs>
        <w:tab w:val="left" w:pos="3402"/>
      </w:tabs>
      <w:spacing w:after="0" w:line="260" w:lineRule="exact"/>
    </w:pPr>
    <w:rPr>
      <w:rFonts w:ascii="Arial" w:eastAsia="Times New Roman" w:hAnsi="Arial" w:cs="Times New Roman"/>
      <w:sz w:val="20"/>
      <w:szCs w:val="24"/>
      <w:lang w:val="it-IT"/>
    </w:rPr>
  </w:style>
  <w:style w:type="character" w:styleId="UnresolvedMention">
    <w:name w:val="Unresolved Mention"/>
    <w:basedOn w:val="DefaultParagraphFont"/>
    <w:uiPriority w:val="99"/>
    <w:semiHidden/>
    <w:unhideWhenUsed/>
    <w:rsid w:val="009A2A4F"/>
    <w:rPr>
      <w:color w:val="605E5C"/>
      <w:shd w:val="clear" w:color="auto" w:fill="E1DFDD"/>
    </w:rPr>
  </w:style>
  <w:style w:type="paragraph" w:styleId="TOCHeading">
    <w:name w:val="TOC Heading"/>
    <w:basedOn w:val="Heading1"/>
    <w:next w:val="Normal"/>
    <w:uiPriority w:val="39"/>
    <w:unhideWhenUsed/>
    <w:qFormat/>
    <w:rsid w:val="009A2A4F"/>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u w:val="none"/>
      <w:lang w:val="sl-SI" w:eastAsia="sl-SI"/>
    </w:rPr>
  </w:style>
  <w:style w:type="paragraph" w:styleId="TOC1">
    <w:name w:val="toc 1"/>
    <w:basedOn w:val="Normal"/>
    <w:next w:val="Normal"/>
    <w:autoRedefine/>
    <w:uiPriority w:val="39"/>
    <w:unhideWhenUsed/>
    <w:rsid w:val="009A2A4F"/>
    <w:pPr>
      <w:tabs>
        <w:tab w:val="left" w:pos="440"/>
        <w:tab w:val="right" w:leader="dot" w:pos="9570"/>
      </w:tabs>
      <w:spacing w:after="100"/>
    </w:pPr>
  </w:style>
  <w:style w:type="paragraph" w:styleId="TOC2">
    <w:name w:val="toc 2"/>
    <w:basedOn w:val="Normal"/>
    <w:next w:val="Normal"/>
    <w:autoRedefine/>
    <w:uiPriority w:val="39"/>
    <w:unhideWhenUsed/>
    <w:rsid w:val="009A2A4F"/>
    <w:pPr>
      <w:spacing w:after="100"/>
      <w:ind w:left="220"/>
    </w:pPr>
  </w:style>
  <w:style w:type="paragraph" w:styleId="TOC3">
    <w:name w:val="toc 3"/>
    <w:basedOn w:val="Normal"/>
    <w:next w:val="Normal"/>
    <w:autoRedefine/>
    <w:uiPriority w:val="39"/>
    <w:unhideWhenUsed/>
    <w:rsid w:val="009A2A4F"/>
    <w:pPr>
      <w:spacing w:after="100"/>
      <w:ind w:left="440"/>
    </w:pPr>
  </w:style>
  <w:style w:type="character" w:customStyle="1" w:styleId="OddelekZnak1">
    <w:name w:val="Oddelek Znak1"/>
    <w:link w:val="Oddelek"/>
    <w:locked/>
    <w:rsid w:val="009A2A4F"/>
    <w:rPr>
      <w:rFonts w:ascii="Arial" w:eastAsia="Times New Roman" w:hAnsi="Arial" w:cs="Arial"/>
      <w:b/>
      <w:lang w:eastAsia="sl-SI"/>
    </w:rPr>
  </w:style>
  <w:style w:type="paragraph" w:customStyle="1" w:styleId="Oddelek">
    <w:name w:val="Oddelek"/>
    <w:basedOn w:val="Normal"/>
    <w:link w:val="OddelekZnak1"/>
    <w:qFormat/>
    <w:rsid w:val="009A2A4F"/>
    <w:pPr>
      <w:numPr>
        <w:numId w:val="3"/>
      </w:numPr>
      <w:suppressAutoHyphens/>
      <w:overflowPunct w:val="0"/>
      <w:autoSpaceDE w:val="0"/>
      <w:autoSpaceDN w:val="0"/>
      <w:adjustRightInd w:val="0"/>
      <w:spacing w:before="280" w:after="60" w:line="200" w:lineRule="exact"/>
      <w:ind w:left="0" w:firstLine="0"/>
      <w:jc w:val="center"/>
      <w:outlineLvl w:val="3"/>
    </w:pPr>
    <w:rPr>
      <w:rFonts w:ascii="Arial" w:eastAsia="Times New Roman" w:hAnsi="Arial" w:cs="Arial"/>
      <w:b/>
      <w:lang w:eastAsia="sl-SI"/>
    </w:rPr>
  </w:style>
  <w:style w:type="character" w:customStyle="1" w:styleId="NeotevilenodstavekZnak">
    <w:name w:val="Neoštevilčen odstavek Znak"/>
    <w:link w:val="Neotevilenodstavek"/>
    <w:locked/>
    <w:rsid w:val="009A2A4F"/>
    <w:rPr>
      <w:rFonts w:ascii="Arial" w:eastAsia="Times New Roman" w:hAnsi="Arial" w:cs="Times New Roman"/>
    </w:rPr>
  </w:style>
  <w:style w:type="paragraph" w:customStyle="1" w:styleId="Neotevilenodstavek">
    <w:name w:val="Neoštevilčen odstavek"/>
    <w:basedOn w:val="Normal"/>
    <w:link w:val="NeotevilenodstavekZnak"/>
    <w:qFormat/>
    <w:rsid w:val="009A2A4F"/>
    <w:pPr>
      <w:overflowPunct w:val="0"/>
      <w:autoSpaceDE w:val="0"/>
      <w:autoSpaceDN w:val="0"/>
      <w:adjustRightInd w:val="0"/>
      <w:spacing w:before="60" w:after="60" w:line="200" w:lineRule="exact"/>
      <w:jc w:val="both"/>
    </w:pPr>
    <w:rPr>
      <w:rFonts w:ascii="Arial" w:eastAsia="Times New Roman" w:hAnsi="Arial" w:cs="Times New Roman"/>
    </w:rPr>
  </w:style>
  <w:style w:type="character" w:styleId="Strong">
    <w:name w:val="Strong"/>
    <w:basedOn w:val="DefaultParagraphFont"/>
    <w:uiPriority w:val="22"/>
    <w:qFormat/>
    <w:rsid w:val="009A2A4F"/>
    <w:rPr>
      <w:b/>
      <w:bCs/>
    </w:rPr>
  </w:style>
  <w:style w:type="paragraph" w:styleId="NoSpacing">
    <w:name w:val="No Spacing"/>
    <w:link w:val="NoSpacingChar"/>
    <w:uiPriority w:val="1"/>
    <w:qFormat/>
    <w:rsid w:val="009A2A4F"/>
    <w:pPr>
      <w:spacing w:after="0" w:line="240" w:lineRule="auto"/>
    </w:pPr>
    <w:rPr>
      <w:rFonts w:ascii="Times New Roman" w:eastAsia="Times New Roman" w:hAnsi="Times New Roman" w:cs="Times New Roman"/>
      <w:sz w:val="24"/>
      <w:szCs w:val="24"/>
      <w:lang w:val="en-GB"/>
    </w:rPr>
  </w:style>
  <w:style w:type="character" w:customStyle="1" w:styleId="NoSpacingChar">
    <w:name w:val="No Spacing Char"/>
    <w:basedOn w:val="DefaultParagraphFont"/>
    <w:link w:val="NoSpacing"/>
    <w:uiPriority w:val="1"/>
    <w:rsid w:val="009A2A4F"/>
    <w:rPr>
      <w:rFonts w:ascii="Times New Roman" w:eastAsia="Times New Roman" w:hAnsi="Times New Roman" w:cs="Times New Roman"/>
      <w:sz w:val="24"/>
      <w:szCs w:val="24"/>
      <w:lang w:val="en-GB"/>
    </w:rPr>
  </w:style>
  <w:style w:type="character" w:customStyle="1" w:styleId="Bodytext2">
    <w:name w:val="Body text (2)_"/>
    <w:link w:val="Bodytext21"/>
    <w:uiPriority w:val="99"/>
    <w:rsid w:val="009A2A4F"/>
    <w:rPr>
      <w:rFonts w:ascii="Calibri" w:hAnsi="Calibri" w:cs="Calibri"/>
      <w:shd w:val="clear" w:color="auto" w:fill="FFFFFF"/>
    </w:rPr>
  </w:style>
  <w:style w:type="paragraph" w:customStyle="1" w:styleId="Bodytext21">
    <w:name w:val="Body text (2)1"/>
    <w:basedOn w:val="Normal"/>
    <w:link w:val="Bodytext2"/>
    <w:uiPriority w:val="99"/>
    <w:rsid w:val="009A2A4F"/>
    <w:pPr>
      <w:widowControl w:val="0"/>
      <w:shd w:val="clear" w:color="auto" w:fill="FFFFFF"/>
      <w:spacing w:before="240" w:after="540" w:line="293" w:lineRule="exact"/>
      <w:ind w:hanging="360"/>
      <w:jc w:val="both"/>
    </w:pPr>
    <w:rPr>
      <w:rFonts w:ascii="Calibri" w:hAnsi="Calibri" w:cs="Calibri"/>
    </w:rPr>
  </w:style>
  <w:style w:type="character" w:customStyle="1" w:styleId="normaltextrun">
    <w:name w:val="normaltextrun"/>
    <w:basedOn w:val="DefaultParagraphFont"/>
    <w:rsid w:val="009A2A4F"/>
  </w:style>
  <w:style w:type="table" w:customStyle="1" w:styleId="Tabelamrea2">
    <w:name w:val="Tabela – mreža2"/>
    <w:basedOn w:val="TableNormal"/>
    <w:next w:val="TableGrid"/>
    <w:uiPriority w:val="39"/>
    <w:rsid w:val="009A2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A2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k1">
    <w:name w:val="odstavek1"/>
    <w:basedOn w:val="Normal"/>
    <w:rsid w:val="009A2A4F"/>
    <w:pPr>
      <w:spacing w:before="240" w:after="0" w:line="240" w:lineRule="auto"/>
      <w:ind w:firstLine="1021"/>
      <w:jc w:val="both"/>
    </w:pPr>
    <w:rPr>
      <w:rFonts w:ascii="Arial" w:eastAsia="Times New Roman" w:hAnsi="Arial" w:cs="Arial"/>
      <w:lang w:eastAsia="sl-SI"/>
    </w:rPr>
  </w:style>
  <w:style w:type="paragraph" w:customStyle="1" w:styleId="Alineje">
    <w:name w:val="Alineje"/>
    <w:basedOn w:val="ListParagraph"/>
    <w:link w:val="AlinejeZnak"/>
    <w:qFormat/>
    <w:rsid w:val="009A2A4F"/>
    <w:pPr>
      <w:spacing w:after="0" w:line="240" w:lineRule="auto"/>
      <w:ind w:left="284" w:hanging="284"/>
      <w:jc w:val="both"/>
    </w:pPr>
    <w:rPr>
      <w:rFonts w:ascii="Republika" w:hAnsi="Republika" w:cs="Arial"/>
      <w:sz w:val="20"/>
      <w:szCs w:val="20"/>
    </w:rPr>
  </w:style>
  <w:style w:type="character" w:customStyle="1" w:styleId="AlinejeZnak">
    <w:name w:val="Alineje Znak"/>
    <w:basedOn w:val="DefaultParagraphFont"/>
    <w:link w:val="Alineje"/>
    <w:rsid w:val="009A2A4F"/>
    <w:rPr>
      <w:rFonts w:ascii="Republika" w:hAnsi="Republika" w:cs="Arial"/>
      <w:sz w:val="20"/>
      <w:szCs w:val="20"/>
    </w:rPr>
  </w:style>
  <w:style w:type="paragraph" w:styleId="EndnoteText">
    <w:name w:val="endnote text"/>
    <w:basedOn w:val="Normal"/>
    <w:link w:val="EndnoteTextChar"/>
    <w:uiPriority w:val="99"/>
    <w:semiHidden/>
    <w:unhideWhenUsed/>
    <w:rsid w:val="009A2A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A2A4F"/>
    <w:rPr>
      <w:sz w:val="20"/>
      <w:szCs w:val="20"/>
    </w:rPr>
  </w:style>
  <w:style w:type="character" w:styleId="EndnoteReference">
    <w:name w:val="endnote reference"/>
    <w:basedOn w:val="DefaultParagraphFont"/>
    <w:uiPriority w:val="99"/>
    <w:semiHidden/>
    <w:unhideWhenUsed/>
    <w:rsid w:val="009A2A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505">
      <w:bodyDiv w:val="1"/>
      <w:marLeft w:val="0"/>
      <w:marRight w:val="0"/>
      <w:marTop w:val="0"/>
      <w:marBottom w:val="0"/>
      <w:divBdr>
        <w:top w:val="none" w:sz="0" w:space="0" w:color="auto"/>
        <w:left w:val="none" w:sz="0" w:space="0" w:color="auto"/>
        <w:bottom w:val="none" w:sz="0" w:space="0" w:color="auto"/>
        <w:right w:val="none" w:sz="0" w:space="0" w:color="auto"/>
      </w:divBdr>
    </w:div>
    <w:div w:id="521670806">
      <w:bodyDiv w:val="1"/>
      <w:marLeft w:val="0"/>
      <w:marRight w:val="0"/>
      <w:marTop w:val="0"/>
      <w:marBottom w:val="0"/>
      <w:divBdr>
        <w:top w:val="none" w:sz="0" w:space="0" w:color="auto"/>
        <w:left w:val="none" w:sz="0" w:space="0" w:color="auto"/>
        <w:bottom w:val="none" w:sz="0" w:space="0" w:color="auto"/>
        <w:right w:val="none" w:sz="0" w:space="0" w:color="auto"/>
      </w:divBdr>
    </w:div>
    <w:div w:id="844512077">
      <w:bodyDiv w:val="1"/>
      <w:marLeft w:val="0"/>
      <w:marRight w:val="0"/>
      <w:marTop w:val="0"/>
      <w:marBottom w:val="0"/>
      <w:divBdr>
        <w:top w:val="none" w:sz="0" w:space="0" w:color="auto"/>
        <w:left w:val="none" w:sz="0" w:space="0" w:color="auto"/>
        <w:bottom w:val="none" w:sz="0" w:space="0" w:color="auto"/>
        <w:right w:val="none" w:sz="0" w:space="0" w:color="auto"/>
      </w:divBdr>
    </w:div>
    <w:div w:id="1343314025">
      <w:bodyDiv w:val="1"/>
      <w:marLeft w:val="0"/>
      <w:marRight w:val="0"/>
      <w:marTop w:val="0"/>
      <w:marBottom w:val="0"/>
      <w:divBdr>
        <w:top w:val="none" w:sz="0" w:space="0" w:color="auto"/>
        <w:left w:val="none" w:sz="0" w:space="0" w:color="auto"/>
        <w:bottom w:val="none" w:sz="0" w:space="0" w:color="auto"/>
        <w:right w:val="none" w:sz="0" w:space="0" w:color="auto"/>
      </w:divBdr>
    </w:div>
    <w:div w:id="198214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i-trust.gov.si/sl/podpora-uporabnikom/digitalna-potrdila-na-osebni-izkaznici/"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mar.gov.si/publikacije/single/publikacija/news/porocilo-o-razvoju-2022/?tx_news_pi1%5Bcontroller%5D=News&amp;tx_news_pi1%5Baction%5D=detail&amp;cHash=9c53582cb368b4df10fc9c117b664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301A0-0845-4874-9041-4AB6F7029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41</Pages>
  <Words>20582</Words>
  <Characters>117323</Characters>
  <Application>Microsoft Office Word</Application>
  <DocSecurity>0</DocSecurity>
  <Lines>977</Lines>
  <Paragraphs>275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NACIONALNI REFORMNI PROGRAM 2023</vt:lpstr>
      <vt:lpstr>NACIONALNI REFORMNI PROGRAM 2023</vt:lpstr>
    </vt:vector>
  </TitlesOfParts>
  <Company/>
  <LinksUpToDate>false</LinksUpToDate>
  <CharactersWithSpaces>137630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NACIONALNI REFORMNI PROGRAM 2023</dc:title>
  <dc:subject/>
  <dc:creator>Jana Poljak</dc:creator>
  <cp:keywords/>
  <dc:description/>
  <cp:lastModifiedBy>Jana Poljak</cp:lastModifiedBy>
  <cp:revision>4</cp:revision>
  <cp:lastPrinted>2023-03-31T06:14:00Z</cp:lastPrinted>
  <dcterms:created xsi:type="dcterms:W3CDTF">2023-04-03T12:30:00Z</dcterms:created>
  <dcterms:modified xsi:type="dcterms:W3CDTF">2023-04-04T07:55:00Z</dcterms:modified>
</cp:coreProperties>
</file>