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497"/>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21204" w:rsidRPr="00417D4F" w14:paraId="600293C6" w14:textId="77777777" w:rsidTr="00121204">
        <w:trPr>
          <w:gridAfter w:val="2"/>
          <w:wAfter w:w="3067" w:type="dxa"/>
          <w:trHeight w:val="47"/>
        </w:trPr>
        <w:tc>
          <w:tcPr>
            <w:tcW w:w="6096" w:type="dxa"/>
            <w:gridSpan w:val="2"/>
          </w:tcPr>
          <w:p w14:paraId="4D58BAC9" w14:textId="594C7B83" w:rsidR="00121204" w:rsidRPr="00417D4F" w:rsidRDefault="00121204" w:rsidP="00566088">
            <w:pPr>
              <w:tabs>
                <w:tab w:val="left" w:pos="1701"/>
              </w:tabs>
              <w:spacing w:line="260" w:lineRule="exact"/>
              <w:jc w:val="both"/>
              <w:rPr>
                <w:rFonts w:cs="Arial"/>
                <w:color w:val="FF0000"/>
                <w:szCs w:val="20"/>
                <w:lang w:val="sl-SI" w:eastAsia="sl-SI"/>
              </w:rPr>
            </w:pPr>
            <w:r w:rsidRPr="00417D4F">
              <w:rPr>
                <w:rFonts w:cs="Arial"/>
                <w:szCs w:val="20"/>
                <w:lang w:val="sl-SI" w:eastAsia="sl-SI"/>
              </w:rPr>
              <w:t xml:space="preserve">Številka: </w:t>
            </w:r>
            <w:r w:rsidR="00D60E15" w:rsidRPr="00417D4F">
              <w:rPr>
                <w:rFonts w:cs="Arial"/>
                <w:szCs w:val="20"/>
                <w:lang w:val="sl-SI" w:eastAsia="sl-SI"/>
              </w:rPr>
              <w:t xml:space="preserve"> 007-269/2025</w:t>
            </w:r>
            <w:r w:rsidR="00CF6594">
              <w:rPr>
                <w:rFonts w:cs="Arial"/>
                <w:szCs w:val="20"/>
                <w:lang w:val="sl-SI" w:eastAsia="sl-SI"/>
              </w:rPr>
              <w:t>/</w:t>
            </w:r>
            <w:r w:rsidR="00C42A58">
              <w:rPr>
                <w:rFonts w:cs="Arial"/>
                <w:szCs w:val="20"/>
                <w:lang w:val="sl-SI" w:eastAsia="sl-SI"/>
              </w:rPr>
              <w:t>42</w:t>
            </w:r>
            <w:r w:rsidR="00167A5D" w:rsidRPr="00417D4F">
              <w:rPr>
                <w:rFonts w:eastAsiaTheme="minorHAnsi" w:cs="Arial"/>
                <w:b/>
                <w:bCs/>
                <w:color w:val="FFFFFF"/>
                <w:szCs w:val="20"/>
                <w:lang w:val="sl-SI"/>
              </w:rPr>
              <w:t>-100/2024</w:t>
            </w:r>
          </w:p>
        </w:tc>
      </w:tr>
      <w:tr w:rsidR="00121204" w:rsidRPr="00417D4F" w14:paraId="41373899" w14:textId="77777777" w:rsidTr="00121204">
        <w:trPr>
          <w:gridAfter w:val="2"/>
          <w:wAfter w:w="3067" w:type="dxa"/>
        </w:trPr>
        <w:tc>
          <w:tcPr>
            <w:tcW w:w="6096" w:type="dxa"/>
            <w:gridSpan w:val="2"/>
          </w:tcPr>
          <w:p w14:paraId="5DEBFC34" w14:textId="49708609" w:rsidR="00121204" w:rsidRPr="00417D4F" w:rsidRDefault="00121204" w:rsidP="00566088">
            <w:pPr>
              <w:tabs>
                <w:tab w:val="left" w:pos="1701"/>
              </w:tabs>
              <w:spacing w:line="260" w:lineRule="exact"/>
              <w:jc w:val="both"/>
              <w:rPr>
                <w:rFonts w:cs="Arial"/>
                <w:szCs w:val="20"/>
                <w:lang w:val="sl-SI" w:eastAsia="sl-SI"/>
              </w:rPr>
            </w:pPr>
            <w:r w:rsidRPr="00417D4F">
              <w:rPr>
                <w:rFonts w:cs="Arial"/>
                <w:szCs w:val="20"/>
                <w:lang w:val="sl-SI" w:eastAsia="sl-SI"/>
              </w:rPr>
              <w:t xml:space="preserve">Ljubljana, </w:t>
            </w:r>
            <w:r w:rsidR="00380EFC">
              <w:rPr>
                <w:rFonts w:cs="Arial"/>
                <w:szCs w:val="20"/>
                <w:lang w:val="sl-SI" w:eastAsia="sl-SI"/>
              </w:rPr>
              <w:t>7</w:t>
            </w:r>
            <w:r w:rsidR="001B3AE1" w:rsidRPr="00417D4F">
              <w:rPr>
                <w:rFonts w:cs="Arial"/>
                <w:szCs w:val="20"/>
                <w:lang w:val="sl-SI" w:eastAsia="sl-SI"/>
              </w:rPr>
              <w:t xml:space="preserve">. </w:t>
            </w:r>
            <w:r w:rsidR="00C24590" w:rsidRPr="00417D4F">
              <w:rPr>
                <w:rFonts w:cs="Arial"/>
                <w:szCs w:val="20"/>
                <w:lang w:val="sl-SI" w:eastAsia="sl-SI"/>
              </w:rPr>
              <w:t>1</w:t>
            </w:r>
            <w:r w:rsidR="001B3AE1" w:rsidRPr="00417D4F">
              <w:rPr>
                <w:rFonts w:cs="Arial"/>
                <w:szCs w:val="20"/>
                <w:lang w:val="sl-SI" w:eastAsia="sl-SI"/>
              </w:rPr>
              <w:t xml:space="preserve">. </w:t>
            </w:r>
            <w:r w:rsidR="0083281C" w:rsidRPr="00417D4F">
              <w:rPr>
                <w:rFonts w:cs="Arial"/>
                <w:szCs w:val="20"/>
                <w:lang w:val="sl-SI" w:eastAsia="sl-SI"/>
              </w:rPr>
              <w:t>202</w:t>
            </w:r>
            <w:r w:rsidR="00B55A1E">
              <w:rPr>
                <w:rFonts w:cs="Arial"/>
                <w:szCs w:val="20"/>
                <w:lang w:val="sl-SI" w:eastAsia="sl-SI"/>
              </w:rPr>
              <w:t>6</w:t>
            </w:r>
          </w:p>
        </w:tc>
      </w:tr>
      <w:tr w:rsidR="00121204" w:rsidRPr="00417D4F" w14:paraId="068A4D39" w14:textId="77777777" w:rsidTr="00121204">
        <w:trPr>
          <w:gridAfter w:val="2"/>
          <w:wAfter w:w="3067" w:type="dxa"/>
        </w:trPr>
        <w:tc>
          <w:tcPr>
            <w:tcW w:w="6096" w:type="dxa"/>
            <w:gridSpan w:val="2"/>
          </w:tcPr>
          <w:p w14:paraId="7E831A06" w14:textId="2EC8F5AA" w:rsidR="00121204" w:rsidRPr="00417D4F" w:rsidRDefault="00121204" w:rsidP="00566088">
            <w:pPr>
              <w:tabs>
                <w:tab w:val="left" w:pos="1701"/>
              </w:tabs>
              <w:spacing w:line="260" w:lineRule="exact"/>
              <w:jc w:val="both"/>
              <w:rPr>
                <w:rFonts w:cs="Arial"/>
                <w:color w:val="FF0000"/>
                <w:szCs w:val="20"/>
                <w:lang w:val="sl-SI" w:eastAsia="sl-SI"/>
              </w:rPr>
            </w:pPr>
            <w:r w:rsidRPr="00417D4F">
              <w:rPr>
                <w:rFonts w:cs="Arial"/>
                <w:iCs/>
                <w:szCs w:val="20"/>
                <w:lang w:val="sl-SI" w:eastAsia="sl-SI"/>
              </w:rPr>
              <w:t>EVA</w:t>
            </w:r>
            <w:r w:rsidR="001B3AE1" w:rsidRPr="00417D4F">
              <w:rPr>
                <w:rFonts w:cs="Arial"/>
                <w:iCs/>
                <w:szCs w:val="20"/>
                <w:lang w:val="sl-SI" w:eastAsia="sl-SI"/>
              </w:rPr>
              <w:t>:</w:t>
            </w:r>
            <w:r w:rsidRPr="00417D4F">
              <w:rPr>
                <w:rFonts w:cs="Arial"/>
                <w:iCs/>
                <w:szCs w:val="20"/>
                <w:lang w:val="sl-SI" w:eastAsia="sl-SI"/>
              </w:rPr>
              <w:t xml:space="preserve"> </w:t>
            </w:r>
            <w:r w:rsidR="00167A5D" w:rsidRPr="00417D4F">
              <w:rPr>
                <w:rFonts w:eastAsiaTheme="minorHAnsi" w:cs="Arial"/>
                <w:color w:val="000000"/>
                <w:szCs w:val="20"/>
                <w:lang w:val="sl-SI"/>
              </w:rPr>
              <w:t xml:space="preserve"> </w:t>
            </w:r>
            <w:r w:rsidR="00894C90" w:rsidRPr="00417D4F">
              <w:rPr>
                <w:rFonts w:eastAsiaTheme="minorHAnsi" w:cs="Arial"/>
                <w:color w:val="000000"/>
                <w:szCs w:val="20"/>
                <w:lang w:val="sl-SI"/>
              </w:rPr>
              <w:t>2025-2560-0068</w:t>
            </w:r>
          </w:p>
        </w:tc>
      </w:tr>
      <w:tr w:rsidR="00121204" w:rsidRPr="00417D4F" w14:paraId="6622F5C8" w14:textId="77777777" w:rsidTr="00121204">
        <w:trPr>
          <w:gridAfter w:val="2"/>
          <w:wAfter w:w="3067" w:type="dxa"/>
        </w:trPr>
        <w:tc>
          <w:tcPr>
            <w:tcW w:w="6096" w:type="dxa"/>
            <w:gridSpan w:val="2"/>
          </w:tcPr>
          <w:p w14:paraId="02C12CB2" w14:textId="77777777" w:rsidR="00121204" w:rsidRPr="00417D4F" w:rsidRDefault="00121204" w:rsidP="00566088">
            <w:pPr>
              <w:tabs>
                <w:tab w:val="left" w:pos="1701"/>
              </w:tabs>
              <w:spacing w:line="260" w:lineRule="exact"/>
              <w:jc w:val="both"/>
              <w:rPr>
                <w:rFonts w:cs="Arial"/>
                <w:szCs w:val="20"/>
                <w:lang w:val="sl-SI" w:eastAsia="sl-SI"/>
              </w:rPr>
            </w:pPr>
          </w:p>
          <w:p w14:paraId="47DC69DA" w14:textId="77777777" w:rsidR="00121204" w:rsidRPr="00417D4F" w:rsidRDefault="00121204" w:rsidP="00566088">
            <w:pPr>
              <w:tabs>
                <w:tab w:val="left" w:pos="1701"/>
              </w:tabs>
              <w:spacing w:line="260" w:lineRule="exact"/>
              <w:jc w:val="both"/>
              <w:rPr>
                <w:rFonts w:cs="Arial"/>
                <w:szCs w:val="20"/>
                <w:lang w:val="sl-SI" w:eastAsia="sl-SI"/>
              </w:rPr>
            </w:pPr>
            <w:r w:rsidRPr="00417D4F">
              <w:rPr>
                <w:rFonts w:cs="Arial"/>
                <w:szCs w:val="20"/>
                <w:lang w:val="sl-SI" w:eastAsia="sl-SI"/>
              </w:rPr>
              <w:t>GENERALNI SEKRETARIAT VLADE REPUBLIKE SLOVENIJE</w:t>
            </w:r>
          </w:p>
          <w:p w14:paraId="6DD5AB15" w14:textId="4405598A" w:rsidR="00121204" w:rsidRPr="00417D4F" w:rsidRDefault="0022296F" w:rsidP="00566088">
            <w:pPr>
              <w:tabs>
                <w:tab w:val="left" w:pos="1701"/>
              </w:tabs>
              <w:spacing w:line="260" w:lineRule="exact"/>
              <w:jc w:val="both"/>
              <w:rPr>
                <w:rFonts w:cs="Arial"/>
                <w:szCs w:val="20"/>
                <w:lang w:val="sl-SI" w:eastAsia="sl-SI"/>
              </w:rPr>
            </w:pPr>
            <w:hyperlink r:id="rId8" w:history="1">
              <w:r w:rsidRPr="00417D4F">
                <w:rPr>
                  <w:rStyle w:val="Hiperpovezava"/>
                  <w:rFonts w:cs="Arial"/>
                  <w:szCs w:val="20"/>
                  <w:lang w:val="sl-SI" w:eastAsia="sl-SI"/>
                </w:rPr>
                <w:t>Gp.gs@gov.si</w:t>
              </w:r>
            </w:hyperlink>
          </w:p>
          <w:p w14:paraId="39114222" w14:textId="77777777" w:rsidR="00121204" w:rsidRPr="00417D4F" w:rsidRDefault="00121204" w:rsidP="00566088">
            <w:pPr>
              <w:tabs>
                <w:tab w:val="left" w:pos="1701"/>
              </w:tabs>
              <w:spacing w:line="260" w:lineRule="exact"/>
              <w:jc w:val="both"/>
              <w:rPr>
                <w:rFonts w:cs="Arial"/>
                <w:szCs w:val="20"/>
                <w:lang w:val="sl-SI" w:eastAsia="sl-SI"/>
              </w:rPr>
            </w:pPr>
          </w:p>
        </w:tc>
      </w:tr>
      <w:tr w:rsidR="00121204" w:rsidRPr="00BC2C4A" w14:paraId="20641E5B" w14:textId="77777777" w:rsidTr="00121204">
        <w:tc>
          <w:tcPr>
            <w:tcW w:w="9163" w:type="dxa"/>
            <w:gridSpan w:val="4"/>
          </w:tcPr>
          <w:p w14:paraId="663BD4EB" w14:textId="0A93C185" w:rsidR="00121204" w:rsidRPr="00417D4F" w:rsidRDefault="00121204" w:rsidP="00566088">
            <w:pPr>
              <w:spacing w:line="260" w:lineRule="exact"/>
              <w:jc w:val="both"/>
              <w:rPr>
                <w:rFonts w:cs="Arial"/>
                <w:b/>
                <w:szCs w:val="20"/>
                <w:lang w:val="sl-SI"/>
              </w:rPr>
            </w:pPr>
            <w:r w:rsidRPr="00417D4F">
              <w:rPr>
                <w:rFonts w:cs="Arial"/>
                <w:b/>
                <w:szCs w:val="20"/>
                <w:lang w:val="sl-SI"/>
              </w:rPr>
              <w:t>ZADEVA: Predlog Zakona o spremembah in dopolnitv</w:t>
            </w:r>
            <w:r w:rsidR="003136A9">
              <w:rPr>
                <w:rFonts w:cs="Arial"/>
                <w:b/>
                <w:szCs w:val="20"/>
                <w:lang w:val="sl-SI"/>
              </w:rPr>
              <w:t>ah</w:t>
            </w:r>
            <w:r w:rsidRPr="00417D4F">
              <w:rPr>
                <w:rFonts w:cs="Arial"/>
                <w:b/>
                <w:szCs w:val="20"/>
                <w:lang w:val="sl-SI"/>
              </w:rPr>
              <w:t xml:space="preserve"> Zakona o urejanju prostora – predlog za obravnavo</w:t>
            </w:r>
            <w:r w:rsidR="00E278A0">
              <w:rPr>
                <w:rFonts w:cs="Arial"/>
                <w:b/>
                <w:szCs w:val="20"/>
                <w:lang w:val="sl-SI"/>
              </w:rPr>
              <w:t xml:space="preserve"> – novo vladno gradivo št. 2</w:t>
            </w:r>
          </w:p>
        </w:tc>
      </w:tr>
      <w:tr w:rsidR="00121204" w:rsidRPr="00417D4F" w14:paraId="16EA88F0" w14:textId="77777777" w:rsidTr="00121204">
        <w:tc>
          <w:tcPr>
            <w:tcW w:w="9163" w:type="dxa"/>
            <w:gridSpan w:val="4"/>
          </w:tcPr>
          <w:p w14:paraId="3BED3A83"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1. Predlog sklepa vlade:</w:t>
            </w:r>
          </w:p>
        </w:tc>
      </w:tr>
      <w:tr w:rsidR="00121204" w:rsidRPr="00BC2C4A" w14:paraId="2064EBF3" w14:textId="77777777" w:rsidTr="00121204">
        <w:tc>
          <w:tcPr>
            <w:tcW w:w="9163" w:type="dxa"/>
            <w:gridSpan w:val="4"/>
          </w:tcPr>
          <w:p w14:paraId="3E940E65" w14:textId="77777777" w:rsidR="00121204" w:rsidRPr="00417D4F" w:rsidRDefault="00121204" w:rsidP="00566088">
            <w:pPr>
              <w:spacing w:line="260" w:lineRule="exact"/>
              <w:jc w:val="both"/>
              <w:rPr>
                <w:rFonts w:eastAsia="SimSun" w:cs="Arial"/>
                <w:szCs w:val="20"/>
                <w:lang w:val="sl-SI" w:eastAsia="zh-CN"/>
              </w:rPr>
            </w:pPr>
          </w:p>
          <w:p w14:paraId="50F8FCCD" w14:textId="037C3DB6" w:rsidR="00121204" w:rsidRPr="00417D4F" w:rsidRDefault="00121204" w:rsidP="00566088">
            <w:pPr>
              <w:spacing w:line="260" w:lineRule="exact"/>
              <w:jc w:val="both"/>
              <w:rPr>
                <w:rFonts w:eastAsia="SimSun" w:cs="Arial"/>
                <w:szCs w:val="20"/>
                <w:lang w:val="sl-SI" w:eastAsia="zh-CN"/>
              </w:rPr>
            </w:pPr>
            <w:r w:rsidRPr="00417D4F">
              <w:rPr>
                <w:rFonts w:eastAsia="SimSun" w:cs="Arial"/>
                <w:szCs w:val="20"/>
                <w:lang w:val="sl-SI" w:eastAsia="zh-CN"/>
              </w:rPr>
              <w:t xml:space="preserve">Na podlagi drugega odstavka 2. člena Zakona o Vladi Republike Slovenije (Uradni list RS, št. 24/05 – uradno prečiščeno besedilo, 109/08, 38/10 – ZUKN, 8/12, 21/13, 47/13 – ZDU-1G, </w:t>
            </w:r>
            <w:hyperlink r:id="rId9" w:tgtFrame="_blank" w:tooltip="Zakon o spremembah in dopolnitvah Zakona o Vladi Republike Slovenije" w:history="1">
              <w:r w:rsidRPr="00417D4F">
                <w:rPr>
                  <w:rFonts w:eastAsia="SimSun" w:cs="Arial"/>
                  <w:szCs w:val="20"/>
                  <w:lang w:val="sl-SI" w:eastAsia="zh-CN"/>
                </w:rPr>
                <w:t>65/14</w:t>
              </w:r>
            </w:hyperlink>
            <w:r w:rsidRPr="00417D4F">
              <w:rPr>
                <w:rFonts w:eastAsia="SimSun" w:cs="Arial"/>
                <w:szCs w:val="20"/>
                <w:lang w:val="sl-SI" w:eastAsia="zh-CN"/>
              </w:rPr>
              <w:t>, 55/17</w:t>
            </w:r>
            <w:r w:rsidR="00D60E15" w:rsidRPr="00417D4F">
              <w:rPr>
                <w:rFonts w:eastAsia="SimSun" w:cs="Arial"/>
                <w:szCs w:val="20"/>
                <w:lang w:val="sl-SI" w:eastAsia="zh-CN"/>
              </w:rPr>
              <w:t xml:space="preserve">, </w:t>
            </w:r>
            <w:r w:rsidRPr="00417D4F">
              <w:rPr>
                <w:rFonts w:eastAsia="SimSun" w:cs="Arial"/>
                <w:szCs w:val="20"/>
                <w:lang w:val="sl-SI" w:eastAsia="zh-CN"/>
              </w:rPr>
              <w:t>163/22</w:t>
            </w:r>
            <w:r w:rsidR="00D60E15" w:rsidRPr="00417D4F">
              <w:rPr>
                <w:rFonts w:eastAsia="SimSun" w:cs="Arial"/>
                <w:szCs w:val="20"/>
                <w:lang w:val="sl-SI" w:eastAsia="zh-CN"/>
              </w:rPr>
              <w:t xml:space="preserve"> in 57/25 - ZF</w:t>
            </w:r>
            <w:r w:rsidRPr="00417D4F">
              <w:rPr>
                <w:rFonts w:eastAsia="SimSun" w:cs="Arial"/>
                <w:szCs w:val="20"/>
                <w:lang w:val="sl-SI" w:eastAsia="zh-CN"/>
              </w:rPr>
              <w:t>) je Vlada Republike Slovenije na … seji dne …. pod točko ... sprejela</w:t>
            </w:r>
          </w:p>
          <w:p w14:paraId="7B072294" w14:textId="77777777" w:rsidR="00121204" w:rsidRPr="00417D4F" w:rsidRDefault="00121204" w:rsidP="00566088">
            <w:pPr>
              <w:spacing w:line="260" w:lineRule="exact"/>
              <w:jc w:val="both"/>
              <w:rPr>
                <w:rFonts w:eastAsia="SimSun" w:cs="Arial"/>
                <w:szCs w:val="20"/>
                <w:lang w:val="sl-SI" w:eastAsia="zh-CN"/>
              </w:rPr>
            </w:pPr>
          </w:p>
          <w:p w14:paraId="5BC68D5D" w14:textId="77777777" w:rsidR="00121204" w:rsidRPr="00417D4F" w:rsidRDefault="00121204" w:rsidP="00566088">
            <w:pPr>
              <w:tabs>
                <w:tab w:val="left" w:pos="1701"/>
              </w:tabs>
              <w:spacing w:line="260" w:lineRule="exact"/>
              <w:jc w:val="both"/>
              <w:rPr>
                <w:rFonts w:cs="Arial"/>
                <w:iCs/>
                <w:szCs w:val="20"/>
                <w:lang w:val="sl-SI" w:eastAsia="sl-SI"/>
              </w:rPr>
            </w:pPr>
          </w:p>
          <w:p w14:paraId="6B29FD87" w14:textId="77777777" w:rsidR="00121204" w:rsidRPr="00417D4F" w:rsidRDefault="00121204" w:rsidP="000C5E64">
            <w:pPr>
              <w:tabs>
                <w:tab w:val="left" w:pos="1701"/>
              </w:tabs>
              <w:spacing w:line="260" w:lineRule="exact"/>
              <w:jc w:val="center"/>
              <w:rPr>
                <w:rFonts w:cs="Arial"/>
                <w:iCs/>
                <w:szCs w:val="20"/>
                <w:lang w:val="sl-SI" w:eastAsia="sl-SI"/>
              </w:rPr>
            </w:pPr>
            <w:r w:rsidRPr="00417D4F">
              <w:rPr>
                <w:rFonts w:cs="Arial"/>
                <w:iCs/>
                <w:szCs w:val="20"/>
                <w:lang w:val="sl-SI" w:eastAsia="sl-SI"/>
              </w:rPr>
              <w:t>SKLEP:</w:t>
            </w:r>
          </w:p>
          <w:p w14:paraId="44F00E97" w14:textId="77777777" w:rsidR="00121204" w:rsidRPr="00417D4F" w:rsidRDefault="00121204" w:rsidP="00566088">
            <w:pPr>
              <w:tabs>
                <w:tab w:val="left" w:pos="1701"/>
              </w:tabs>
              <w:spacing w:line="260" w:lineRule="exact"/>
              <w:jc w:val="both"/>
              <w:rPr>
                <w:rFonts w:cs="Arial"/>
                <w:iCs/>
                <w:szCs w:val="20"/>
                <w:lang w:val="sl-SI" w:eastAsia="sl-SI"/>
              </w:rPr>
            </w:pPr>
          </w:p>
          <w:p w14:paraId="486C9C15" w14:textId="77777777" w:rsidR="00121204" w:rsidRPr="00417D4F" w:rsidRDefault="00121204" w:rsidP="00566088">
            <w:pPr>
              <w:tabs>
                <w:tab w:val="left" w:pos="1701"/>
              </w:tabs>
              <w:spacing w:line="260" w:lineRule="exact"/>
              <w:jc w:val="both"/>
              <w:rPr>
                <w:rFonts w:cs="Arial"/>
                <w:iCs/>
                <w:szCs w:val="20"/>
                <w:lang w:val="sl-SI" w:eastAsia="sl-SI"/>
              </w:rPr>
            </w:pPr>
          </w:p>
          <w:p w14:paraId="09ACBAAF" w14:textId="00F70F10" w:rsidR="00121204" w:rsidRPr="00417D4F" w:rsidRDefault="00121204" w:rsidP="00566088">
            <w:pPr>
              <w:spacing w:line="260" w:lineRule="exact"/>
              <w:jc w:val="both"/>
              <w:rPr>
                <w:rFonts w:eastAsia="SimSun" w:cs="Arial"/>
                <w:szCs w:val="20"/>
                <w:lang w:val="sl-SI" w:eastAsia="zh-CN"/>
              </w:rPr>
            </w:pPr>
            <w:r w:rsidRPr="00417D4F">
              <w:rPr>
                <w:rFonts w:eastAsia="SimSun" w:cs="Arial"/>
                <w:szCs w:val="20"/>
                <w:lang w:val="sl-SI" w:eastAsia="zh-CN"/>
              </w:rPr>
              <w:t>Vlada Republike Slovenije je določila besedilo predloga Zakona o spremembah in dopolnitv</w:t>
            </w:r>
            <w:r w:rsidR="00906587">
              <w:rPr>
                <w:rFonts w:eastAsia="SimSun" w:cs="Arial"/>
                <w:szCs w:val="20"/>
                <w:lang w:val="sl-SI" w:eastAsia="zh-CN"/>
              </w:rPr>
              <w:t>ah</w:t>
            </w:r>
            <w:r w:rsidRPr="00417D4F">
              <w:rPr>
                <w:rFonts w:eastAsia="SimSun" w:cs="Arial"/>
                <w:szCs w:val="20"/>
                <w:lang w:val="sl-SI" w:eastAsia="zh-CN"/>
              </w:rPr>
              <w:t xml:space="preserve"> Zakona o urejanju prostora </w:t>
            </w:r>
            <w:r w:rsidR="00167A5D" w:rsidRPr="00417D4F">
              <w:rPr>
                <w:rFonts w:eastAsia="SimSun" w:cs="Arial"/>
                <w:szCs w:val="20"/>
                <w:lang w:val="sl-SI" w:eastAsia="zh-CN"/>
              </w:rPr>
              <w:t>(EVA</w:t>
            </w:r>
            <w:r w:rsidR="00894C90" w:rsidRPr="00417D4F">
              <w:rPr>
                <w:rFonts w:eastAsia="SimSun" w:cs="Arial"/>
                <w:szCs w:val="20"/>
                <w:lang w:val="sl-SI" w:eastAsia="zh-CN"/>
              </w:rPr>
              <w:t xml:space="preserve"> 2025-2560-0068</w:t>
            </w:r>
            <w:r w:rsidR="00167A5D" w:rsidRPr="00417D4F">
              <w:rPr>
                <w:rFonts w:eastAsia="SimSun" w:cs="Arial"/>
                <w:szCs w:val="20"/>
                <w:lang w:val="sl-SI" w:eastAsia="zh-CN"/>
              </w:rPr>
              <w:t>)</w:t>
            </w:r>
            <w:r w:rsidRPr="00417D4F">
              <w:rPr>
                <w:rFonts w:eastAsia="SimSun" w:cs="Arial"/>
                <w:szCs w:val="20"/>
                <w:lang w:val="sl-SI" w:eastAsia="zh-CN"/>
              </w:rPr>
              <w:t xml:space="preserve"> in ga predloži Državnemu zboru Republike Slovenije v sprejetje po </w:t>
            </w:r>
            <w:r w:rsidR="00A764AC" w:rsidRPr="00417D4F">
              <w:rPr>
                <w:rFonts w:eastAsia="SimSun" w:cs="Arial"/>
                <w:szCs w:val="20"/>
                <w:lang w:val="sl-SI" w:eastAsia="zh-CN"/>
              </w:rPr>
              <w:t>skrajšanem</w:t>
            </w:r>
            <w:r w:rsidRPr="00417D4F">
              <w:rPr>
                <w:rFonts w:eastAsia="SimSun" w:cs="Arial"/>
                <w:szCs w:val="20"/>
                <w:lang w:val="sl-SI" w:eastAsia="zh-CN"/>
              </w:rPr>
              <w:t xml:space="preserve"> zakonodajnem postopku.</w:t>
            </w:r>
          </w:p>
          <w:p w14:paraId="42827203" w14:textId="77777777" w:rsidR="00121204" w:rsidRPr="00417D4F" w:rsidRDefault="00121204" w:rsidP="00566088">
            <w:pPr>
              <w:tabs>
                <w:tab w:val="left" w:pos="1701"/>
              </w:tabs>
              <w:spacing w:line="260" w:lineRule="exact"/>
              <w:jc w:val="both"/>
              <w:rPr>
                <w:rFonts w:cs="Arial"/>
                <w:iCs/>
                <w:szCs w:val="20"/>
                <w:lang w:val="sl-SI" w:eastAsia="sl-SI"/>
              </w:rPr>
            </w:pPr>
          </w:p>
          <w:p w14:paraId="215CBDE6" w14:textId="77777777" w:rsidR="00121204" w:rsidRPr="00417D4F" w:rsidRDefault="00121204" w:rsidP="00566088">
            <w:pPr>
              <w:tabs>
                <w:tab w:val="left" w:pos="1701"/>
              </w:tabs>
              <w:spacing w:line="260" w:lineRule="exact"/>
              <w:jc w:val="both"/>
              <w:rPr>
                <w:rFonts w:cs="Arial"/>
                <w:iCs/>
                <w:szCs w:val="20"/>
                <w:lang w:val="sl-SI" w:eastAsia="sl-SI"/>
              </w:rPr>
            </w:pPr>
          </w:p>
          <w:p w14:paraId="7DEDEE1A" w14:textId="4F5AC256" w:rsidR="00121204" w:rsidRPr="00417D4F" w:rsidRDefault="000C5E64" w:rsidP="000C5E64">
            <w:pPr>
              <w:pStyle w:val="Neotevilenodstavek"/>
              <w:spacing w:line="260" w:lineRule="exact"/>
              <w:jc w:val="center"/>
              <w:rPr>
                <w:iCs/>
                <w:sz w:val="20"/>
                <w:szCs w:val="20"/>
              </w:rPr>
            </w:pPr>
            <w:r>
              <w:rPr>
                <w:iCs/>
                <w:sz w:val="20"/>
                <w:szCs w:val="20"/>
              </w:rPr>
              <w:t xml:space="preserve">                                                                                    </w:t>
            </w:r>
            <w:r w:rsidR="00121204" w:rsidRPr="00417D4F">
              <w:rPr>
                <w:iCs/>
                <w:sz w:val="20"/>
                <w:szCs w:val="20"/>
              </w:rPr>
              <w:t>Barbara KOLENKO HELBL</w:t>
            </w:r>
          </w:p>
          <w:p w14:paraId="2BD45B93"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rPr>
              <w:t xml:space="preserve">                                                                                                         generalna sekretarka</w:t>
            </w:r>
            <w:r w:rsidRPr="00417D4F">
              <w:rPr>
                <w:rFonts w:cs="Arial"/>
                <w:iCs/>
                <w:szCs w:val="20"/>
                <w:lang w:val="sl-SI"/>
              </w:rPr>
              <w:tab/>
            </w:r>
            <w:r w:rsidRPr="00417D4F">
              <w:rPr>
                <w:rFonts w:cs="Arial"/>
                <w:iCs/>
                <w:szCs w:val="20"/>
                <w:lang w:val="sl-SI"/>
              </w:rPr>
              <w:tab/>
            </w:r>
            <w:r w:rsidRPr="00417D4F">
              <w:rPr>
                <w:rFonts w:cs="Arial"/>
                <w:iCs/>
                <w:szCs w:val="20"/>
                <w:lang w:val="sl-SI"/>
              </w:rPr>
              <w:tab/>
            </w:r>
            <w:r w:rsidRPr="00417D4F">
              <w:rPr>
                <w:rFonts w:cs="Arial"/>
                <w:iCs/>
                <w:szCs w:val="20"/>
                <w:lang w:val="sl-SI"/>
              </w:rPr>
              <w:tab/>
            </w:r>
            <w:r w:rsidRPr="00417D4F">
              <w:rPr>
                <w:rFonts w:cs="Arial"/>
                <w:iCs/>
                <w:szCs w:val="20"/>
                <w:lang w:val="sl-SI"/>
              </w:rPr>
              <w:tab/>
            </w:r>
            <w:r w:rsidRPr="00417D4F">
              <w:rPr>
                <w:rFonts w:cs="Arial"/>
                <w:iCs/>
                <w:szCs w:val="20"/>
                <w:lang w:val="sl-SI"/>
              </w:rPr>
              <w:tab/>
            </w:r>
          </w:p>
          <w:p w14:paraId="0CC9E142" w14:textId="3AABC0EE" w:rsidR="00121204" w:rsidRPr="00417D4F" w:rsidRDefault="00121204" w:rsidP="00566088">
            <w:pPr>
              <w:pStyle w:val="Neotevilenodstavek"/>
              <w:spacing w:line="260" w:lineRule="exact"/>
              <w:rPr>
                <w:iCs/>
                <w:sz w:val="20"/>
                <w:szCs w:val="20"/>
              </w:rPr>
            </w:pPr>
            <w:r w:rsidRPr="00417D4F">
              <w:rPr>
                <w:iCs/>
                <w:sz w:val="20"/>
                <w:szCs w:val="20"/>
              </w:rPr>
              <w:t>Prilog</w:t>
            </w:r>
            <w:r w:rsidR="009D0155" w:rsidRPr="00417D4F">
              <w:rPr>
                <w:iCs/>
                <w:sz w:val="20"/>
                <w:szCs w:val="20"/>
              </w:rPr>
              <w:t>a</w:t>
            </w:r>
            <w:r w:rsidRPr="00417D4F">
              <w:rPr>
                <w:iCs/>
                <w:sz w:val="20"/>
                <w:szCs w:val="20"/>
              </w:rPr>
              <w:t>:</w:t>
            </w:r>
          </w:p>
          <w:p w14:paraId="37D36610" w14:textId="77777777" w:rsidR="00121204" w:rsidRPr="00417D4F" w:rsidRDefault="00121204" w:rsidP="00566088">
            <w:pPr>
              <w:pStyle w:val="Neotevilenodstavek"/>
              <w:numPr>
                <w:ilvl w:val="0"/>
                <w:numId w:val="40"/>
              </w:numPr>
              <w:tabs>
                <w:tab w:val="left" w:pos="291"/>
              </w:tabs>
              <w:spacing w:line="260" w:lineRule="exact"/>
              <w:rPr>
                <w:iCs/>
                <w:sz w:val="20"/>
                <w:szCs w:val="20"/>
              </w:rPr>
            </w:pPr>
            <w:r w:rsidRPr="00417D4F">
              <w:rPr>
                <w:iCs/>
                <w:sz w:val="20"/>
                <w:szCs w:val="20"/>
              </w:rPr>
              <w:t>MSP test</w:t>
            </w:r>
          </w:p>
          <w:p w14:paraId="43FF396C" w14:textId="77777777" w:rsidR="00121204" w:rsidRPr="00417D4F" w:rsidRDefault="00121204" w:rsidP="00566088">
            <w:pPr>
              <w:pStyle w:val="Neotevilenodstavek"/>
              <w:spacing w:line="260" w:lineRule="exact"/>
              <w:rPr>
                <w:iCs/>
                <w:sz w:val="20"/>
                <w:szCs w:val="20"/>
              </w:rPr>
            </w:pPr>
          </w:p>
          <w:p w14:paraId="314AB442" w14:textId="77777777" w:rsidR="00121204" w:rsidRPr="00417D4F" w:rsidRDefault="00121204" w:rsidP="00566088">
            <w:pPr>
              <w:pStyle w:val="Neotevilenodstavek"/>
              <w:spacing w:line="260" w:lineRule="exact"/>
              <w:rPr>
                <w:iCs/>
                <w:sz w:val="20"/>
                <w:szCs w:val="20"/>
              </w:rPr>
            </w:pPr>
            <w:r w:rsidRPr="00417D4F">
              <w:rPr>
                <w:iCs/>
                <w:sz w:val="20"/>
                <w:szCs w:val="20"/>
              </w:rPr>
              <w:t xml:space="preserve">Vročiti: </w:t>
            </w:r>
          </w:p>
          <w:p w14:paraId="19F22185" w14:textId="77777777" w:rsidR="00121204" w:rsidRPr="00417D4F" w:rsidRDefault="00121204" w:rsidP="00566088">
            <w:pPr>
              <w:pStyle w:val="Neotevilenodstavek"/>
              <w:numPr>
                <w:ilvl w:val="0"/>
                <w:numId w:val="39"/>
              </w:numPr>
              <w:tabs>
                <w:tab w:val="left" w:pos="291"/>
              </w:tabs>
              <w:spacing w:line="260" w:lineRule="exact"/>
              <w:ind w:left="489" w:hanging="425"/>
              <w:rPr>
                <w:iCs/>
                <w:sz w:val="20"/>
                <w:szCs w:val="20"/>
              </w:rPr>
            </w:pPr>
            <w:r w:rsidRPr="00417D4F">
              <w:rPr>
                <w:iCs/>
                <w:sz w:val="20"/>
                <w:szCs w:val="20"/>
              </w:rPr>
              <w:t>Državni zbor Republike Slovenije, Šubičeva ulica 4, 1000 Ljubljana,</w:t>
            </w:r>
          </w:p>
          <w:p w14:paraId="78FCA11D" w14:textId="77777777" w:rsidR="00121204" w:rsidRPr="00417D4F" w:rsidRDefault="00121204" w:rsidP="00566088">
            <w:pPr>
              <w:pStyle w:val="Neotevilenodstavek"/>
              <w:numPr>
                <w:ilvl w:val="0"/>
                <w:numId w:val="39"/>
              </w:numPr>
              <w:tabs>
                <w:tab w:val="left" w:pos="291"/>
              </w:tabs>
              <w:spacing w:line="260" w:lineRule="exact"/>
              <w:ind w:left="489" w:hanging="425"/>
              <w:rPr>
                <w:iCs/>
                <w:sz w:val="20"/>
                <w:szCs w:val="20"/>
              </w:rPr>
            </w:pPr>
            <w:r w:rsidRPr="00417D4F">
              <w:rPr>
                <w:iCs/>
                <w:sz w:val="20"/>
                <w:szCs w:val="20"/>
              </w:rPr>
              <w:t>Ministrstvo za naravne vire in prostor, Dunajska cesta 48, 1000 Ljubljana in</w:t>
            </w:r>
          </w:p>
          <w:p w14:paraId="0EBDBF6A" w14:textId="77777777" w:rsidR="00121204" w:rsidRPr="00417D4F" w:rsidRDefault="00121204" w:rsidP="00566088">
            <w:pPr>
              <w:pStyle w:val="Neotevilenodstavek"/>
              <w:numPr>
                <w:ilvl w:val="0"/>
                <w:numId w:val="39"/>
              </w:numPr>
              <w:tabs>
                <w:tab w:val="left" w:pos="291"/>
              </w:tabs>
              <w:spacing w:line="260" w:lineRule="exact"/>
              <w:ind w:left="489" w:hanging="425"/>
              <w:rPr>
                <w:iCs/>
                <w:sz w:val="20"/>
                <w:szCs w:val="20"/>
              </w:rPr>
            </w:pPr>
            <w:r w:rsidRPr="00417D4F">
              <w:rPr>
                <w:iCs/>
                <w:sz w:val="20"/>
                <w:szCs w:val="20"/>
              </w:rPr>
              <w:t>Služba Vlade Republike Slovenije za zakonodajo, Mestni trg 4, 1000 Ljubljana.</w:t>
            </w:r>
          </w:p>
        </w:tc>
      </w:tr>
      <w:tr w:rsidR="00121204" w:rsidRPr="00BC2C4A" w14:paraId="2480753E" w14:textId="77777777" w:rsidTr="00121204">
        <w:tc>
          <w:tcPr>
            <w:tcW w:w="9163" w:type="dxa"/>
            <w:gridSpan w:val="4"/>
          </w:tcPr>
          <w:p w14:paraId="5ABC83B8" w14:textId="63E58ACB"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 xml:space="preserve">2. Predlog za obravnavo predloga zakona po </w:t>
            </w:r>
            <w:r w:rsidR="00217FFB" w:rsidRPr="00417D4F">
              <w:rPr>
                <w:rFonts w:cs="Arial"/>
                <w:b/>
                <w:szCs w:val="20"/>
                <w:lang w:val="sl-SI" w:eastAsia="sl-SI"/>
              </w:rPr>
              <w:t>skrajšanem</w:t>
            </w:r>
            <w:r w:rsidRPr="00417D4F">
              <w:rPr>
                <w:rFonts w:cs="Arial"/>
                <w:b/>
                <w:szCs w:val="20"/>
                <w:lang w:val="sl-SI" w:eastAsia="sl-SI"/>
              </w:rPr>
              <w:t xml:space="preserve"> postopku v državnem zboru z obrazložitvijo razlogov:</w:t>
            </w:r>
          </w:p>
          <w:p w14:paraId="0D161DC3" w14:textId="77777777" w:rsidR="00121204" w:rsidRPr="00417D4F" w:rsidRDefault="00121204" w:rsidP="00566088">
            <w:pPr>
              <w:tabs>
                <w:tab w:val="left" w:pos="1701"/>
              </w:tabs>
              <w:spacing w:line="260" w:lineRule="exact"/>
              <w:jc w:val="both"/>
              <w:rPr>
                <w:rFonts w:cs="Arial"/>
                <w:b/>
                <w:iCs/>
                <w:szCs w:val="20"/>
                <w:lang w:val="sl-SI" w:eastAsia="sl-SI"/>
              </w:rPr>
            </w:pPr>
          </w:p>
        </w:tc>
      </w:tr>
      <w:tr w:rsidR="00121204" w:rsidRPr="00417D4F" w14:paraId="62CD7DFA" w14:textId="77777777" w:rsidTr="00121204">
        <w:tc>
          <w:tcPr>
            <w:tcW w:w="9163" w:type="dxa"/>
            <w:gridSpan w:val="4"/>
          </w:tcPr>
          <w:p w14:paraId="69D9468F" w14:textId="5E945194" w:rsidR="007F542A" w:rsidRDefault="00120D29" w:rsidP="00566088">
            <w:pPr>
              <w:tabs>
                <w:tab w:val="left" w:pos="1701"/>
              </w:tabs>
              <w:spacing w:line="260" w:lineRule="exact"/>
              <w:jc w:val="both"/>
              <w:rPr>
                <w:rFonts w:cs="Arial"/>
                <w:bCs/>
                <w:szCs w:val="20"/>
                <w:lang w:val="sl-SI" w:eastAsia="ar-SA"/>
              </w:rPr>
            </w:pPr>
            <w:r w:rsidRPr="00417D4F">
              <w:rPr>
                <w:rFonts w:cs="Arial"/>
                <w:iCs/>
                <w:szCs w:val="20"/>
                <w:lang w:val="sl-SI"/>
              </w:rPr>
              <w:t>S p</w:t>
            </w:r>
            <w:r w:rsidR="001242CA" w:rsidRPr="00417D4F">
              <w:rPr>
                <w:rFonts w:cs="Arial"/>
                <w:iCs/>
                <w:szCs w:val="20"/>
                <w:lang w:val="sl-SI"/>
              </w:rPr>
              <w:t>redlog</w:t>
            </w:r>
            <w:r w:rsidRPr="00417D4F">
              <w:rPr>
                <w:rFonts w:cs="Arial"/>
                <w:iCs/>
                <w:szCs w:val="20"/>
                <w:lang w:val="sl-SI"/>
              </w:rPr>
              <w:t>om</w:t>
            </w:r>
            <w:r w:rsidR="001242CA" w:rsidRPr="00417D4F">
              <w:rPr>
                <w:rFonts w:cs="Arial"/>
                <w:iCs/>
                <w:szCs w:val="20"/>
                <w:lang w:val="sl-SI"/>
              </w:rPr>
              <w:t xml:space="preserve"> Zakona o spremembah in dopolnitv</w:t>
            </w:r>
            <w:r w:rsidR="00FB7A23">
              <w:rPr>
                <w:rFonts w:cs="Arial"/>
                <w:iCs/>
                <w:szCs w:val="20"/>
                <w:lang w:val="sl-SI"/>
              </w:rPr>
              <w:t>ah</w:t>
            </w:r>
            <w:r w:rsidR="001242CA" w:rsidRPr="00417D4F">
              <w:rPr>
                <w:rFonts w:cs="Arial"/>
                <w:iCs/>
                <w:szCs w:val="20"/>
                <w:lang w:val="sl-SI"/>
              </w:rPr>
              <w:t xml:space="preserve"> Zakona o urejanju prostora</w:t>
            </w:r>
            <w:r w:rsidRPr="00417D4F">
              <w:rPr>
                <w:rFonts w:cs="Arial"/>
                <w:iCs/>
                <w:szCs w:val="20"/>
                <w:lang w:val="sl-SI"/>
              </w:rPr>
              <w:t xml:space="preserve"> se črta</w:t>
            </w:r>
            <w:r w:rsidRPr="00BC2C4A">
              <w:rPr>
                <w:rFonts w:cs="Arial"/>
                <w:szCs w:val="20"/>
                <w:lang w:val="sl-SI"/>
              </w:rPr>
              <w:t xml:space="preserve"> </w:t>
            </w:r>
            <w:r w:rsidRPr="00417D4F">
              <w:rPr>
                <w:rFonts w:cs="Arial"/>
                <w:szCs w:val="20"/>
                <w:lang w:val="sl-SI"/>
              </w:rPr>
              <w:t>č</w:t>
            </w:r>
            <w:r w:rsidRPr="00417D4F">
              <w:rPr>
                <w:rFonts w:cs="Arial"/>
                <w:iCs/>
                <w:szCs w:val="20"/>
                <w:lang w:val="sl-SI"/>
              </w:rPr>
              <w:t>etrti odstavek 119. člena</w:t>
            </w:r>
            <w:r w:rsidR="007F542A">
              <w:rPr>
                <w:rFonts w:cs="Arial"/>
                <w:iCs/>
                <w:szCs w:val="20"/>
                <w:lang w:val="sl-SI"/>
              </w:rPr>
              <w:t xml:space="preserve"> Zakona o urejanju prostora (</w:t>
            </w:r>
            <w:r w:rsidR="007F542A" w:rsidRPr="007F542A">
              <w:rPr>
                <w:rFonts w:cs="Arial"/>
                <w:iCs/>
                <w:szCs w:val="20"/>
                <w:lang w:val="sl-SI"/>
              </w:rPr>
              <w:t xml:space="preserve">Uradni list RS, št. 199/21, 18/23 – ZDU-1O, 78/23 – ZUNPEOVE, 95/23 – ZIUOPZP, 23/24, 109/24, 25/25 – </w:t>
            </w:r>
            <w:proofErr w:type="spellStart"/>
            <w:r w:rsidR="007F542A" w:rsidRPr="007F542A">
              <w:rPr>
                <w:rFonts w:cs="Arial"/>
                <w:iCs/>
                <w:szCs w:val="20"/>
                <w:lang w:val="sl-SI"/>
              </w:rPr>
              <w:t>odl</w:t>
            </w:r>
            <w:proofErr w:type="spellEnd"/>
            <w:r w:rsidR="007F542A" w:rsidRPr="007F542A">
              <w:rPr>
                <w:rFonts w:cs="Arial"/>
                <w:iCs/>
                <w:szCs w:val="20"/>
                <w:lang w:val="sl-SI"/>
              </w:rPr>
              <w:t>. US in 75/25</w:t>
            </w:r>
            <w:r w:rsidR="007F542A">
              <w:rPr>
                <w:rFonts w:cs="Arial"/>
                <w:iCs/>
                <w:szCs w:val="20"/>
                <w:lang w:val="sl-SI"/>
              </w:rPr>
              <w:t>; v nadaljnjem besedilu: ZUreP-3)</w:t>
            </w:r>
            <w:r w:rsidRPr="00417D4F">
              <w:rPr>
                <w:rFonts w:cs="Arial"/>
                <w:iCs/>
                <w:szCs w:val="20"/>
                <w:lang w:val="sl-SI"/>
              </w:rPr>
              <w:t xml:space="preserve">, ki </w:t>
            </w:r>
            <w:r w:rsidR="005346A2">
              <w:rPr>
                <w:rFonts w:cs="Arial"/>
                <w:iCs/>
                <w:szCs w:val="20"/>
                <w:lang w:val="sl-SI"/>
              </w:rPr>
              <w:t>določa</w:t>
            </w:r>
            <w:r w:rsidRPr="00417D4F">
              <w:rPr>
                <w:rFonts w:cs="Arial"/>
                <w:iCs/>
                <w:szCs w:val="20"/>
                <w:lang w:val="sl-SI"/>
              </w:rPr>
              <w:t>, da župan ne sme sprejeti sklepa o pripravi spremembe oziroma dopolnitve</w:t>
            </w:r>
            <w:r w:rsidR="006634BB">
              <w:rPr>
                <w:rFonts w:cs="Arial"/>
                <w:iCs/>
                <w:szCs w:val="20"/>
                <w:lang w:val="sl-SI"/>
              </w:rPr>
              <w:t xml:space="preserve"> občinskega prostorskega načrta (v nadaljnjem besedilu:</w:t>
            </w:r>
            <w:r w:rsidRPr="00417D4F">
              <w:rPr>
                <w:rFonts w:cs="Arial"/>
                <w:iCs/>
                <w:szCs w:val="20"/>
                <w:lang w:val="sl-SI"/>
              </w:rPr>
              <w:t xml:space="preserve"> OPN</w:t>
            </w:r>
            <w:r w:rsidR="006634BB">
              <w:rPr>
                <w:rFonts w:cs="Arial"/>
                <w:iCs/>
                <w:szCs w:val="20"/>
                <w:lang w:val="sl-SI"/>
              </w:rPr>
              <w:t>)</w:t>
            </w:r>
            <w:r w:rsidRPr="00417D4F">
              <w:rPr>
                <w:rFonts w:cs="Arial"/>
                <w:iCs/>
                <w:szCs w:val="20"/>
                <w:lang w:val="sl-SI"/>
              </w:rPr>
              <w:t>, če že poteka postopek spremembe oziroma dopolnitve OPN, razen v primeru ciljn</w:t>
            </w:r>
            <w:r w:rsidR="00EA021A">
              <w:rPr>
                <w:rFonts w:cs="Arial"/>
                <w:iCs/>
                <w:szCs w:val="20"/>
                <w:lang w:val="sl-SI"/>
              </w:rPr>
              <w:t>e</w:t>
            </w:r>
            <w:r w:rsidRPr="00417D4F">
              <w:rPr>
                <w:rFonts w:cs="Arial"/>
                <w:iCs/>
                <w:szCs w:val="20"/>
                <w:lang w:val="sl-SI"/>
              </w:rPr>
              <w:t xml:space="preserve"> sprememb</w:t>
            </w:r>
            <w:r w:rsidR="00EA021A">
              <w:rPr>
                <w:rFonts w:cs="Arial"/>
                <w:iCs/>
                <w:szCs w:val="20"/>
                <w:lang w:val="sl-SI"/>
              </w:rPr>
              <w:t>e</w:t>
            </w:r>
            <w:r w:rsidRPr="00417D4F">
              <w:rPr>
                <w:rFonts w:cs="Arial"/>
                <w:iCs/>
                <w:szCs w:val="20"/>
                <w:lang w:val="sl-SI"/>
              </w:rPr>
              <w:t xml:space="preserve"> OPN v skladu s 125.a členom zakona. </w:t>
            </w:r>
            <w:r w:rsidR="007F542A" w:rsidRPr="00BC2C4A">
              <w:rPr>
                <w:lang w:val="sl-SI"/>
              </w:rPr>
              <w:t xml:space="preserve"> </w:t>
            </w:r>
            <w:r w:rsidR="007F542A" w:rsidRPr="007F542A">
              <w:rPr>
                <w:rFonts w:cs="Arial"/>
                <w:iCs/>
                <w:szCs w:val="20"/>
                <w:lang w:val="sl-SI"/>
              </w:rPr>
              <w:t xml:space="preserve">Razlog za črtanje tega odstavka je v tem, da se je po </w:t>
            </w:r>
            <w:r w:rsidR="002F0F61">
              <w:rPr>
                <w:rFonts w:cs="Arial"/>
                <w:iCs/>
                <w:szCs w:val="20"/>
                <w:lang w:val="sl-SI"/>
              </w:rPr>
              <w:t xml:space="preserve">njegovi uveljavitvi z novelo ZUreP-3C (Uradni </w:t>
            </w:r>
            <w:r w:rsidR="002F0F61">
              <w:rPr>
                <w:rFonts w:cs="Arial"/>
                <w:iCs/>
                <w:szCs w:val="20"/>
                <w:lang w:val="sl-SI"/>
              </w:rPr>
              <w:lastRenderedPageBreak/>
              <w:t xml:space="preserve">list RS. št. </w:t>
            </w:r>
            <w:r w:rsidR="002F0F61" w:rsidRPr="002F0F61">
              <w:rPr>
                <w:rFonts w:cs="Arial"/>
                <w:iCs/>
                <w:szCs w:val="20"/>
                <w:lang w:val="sl-SI"/>
              </w:rPr>
              <w:t>75/25</w:t>
            </w:r>
            <w:r w:rsidR="002F0F61">
              <w:rPr>
                <w:rFonts w:cs="Arial"/>
                <w:iCs/>
                <w:szCs w:val="20"/>
                <w:lang w:val="sl-SI"/>
              </w:rPr>
              <w:t>)</w:t>
            </w:r>
            <w:r w:rsidR="00C81320">
              <w:rPr>
                <w:rFonts w:cs="Arial"/>
                <w:iCs/>
                <w:szCs w:val="20"/>
                <w:lang w:val="sl-SI"/>
              </w:rPr>
              <w:t xml:space="preserve"> v praksi</w:t>
            </w:r>
            <w:r w:rsidR="007F542A" w:rsidRPr="007F542A">
              <w:rPr>
                <w:rFonts w:cs="Arial"/>
                <w:iCs/>
                <w:szCs w:val="20"/>
                <w:lang w:val="sl-SI"/>
              </w:rPr>
              <w:t xml:space="preserve"> izkazalo, da takšna omejitev občinam povzroča težave pri izvrševanju njihovih izvirnih nalog na področju </w:t>
            </w:r>
            <w:r w:rsidR="00F02DBF">
              <w:rPr>
                <w:rFonts w:cs="Arial"/>
                <w:iCs/>
                <w:szCs w:val="20"/>
                <w:lang w:val="sl-SI"/>
              </w:rPr>
              <w:t>urejanja prostora</w:t>
            </w:r>
            <w:r w:rsidR="00240252">
              <w:rPr>
                <w:rFonts w:cs="Arial"/>
                <w:iCs/>
                <w:szCs w:val="20"/>
                <w:lang w:val="sl-SI"/>
              </w:rPr>
              <w:t>.</w:t>
            </w:r>
            <w:r w:rsidR="00637E45">
              <w:rPr>
                <w:rFonts w:cs="Arial"/>
                <w:iCs/>
                <w:szCs w:val="20"/>
                <w:lang w:val="sl-SI"/>
              </w:rPr>
              <w:t xml:space="preserve"> </w:t>
            </w:r>
            <w:r w:rsidR="00A67BD7" w:rsidRPr="00BC2C4A">
              <w:rPr>
                <w:lang w:val="sl-SI"/>
              </w:rPr>
              <w:t xml:space="preserve"> </w:t>
            </w:r>
            <w:r w:rsidR="00A67BD7" w:rsidRPr="00A67BD7">
              <w:rPr>
                <w:rFonts w:cs="Arial"/>
                <w:bCs/>
                <w:szCs w:val="20"/>
                <w:lang w:val="sl-SI" w:eastAsia="ar-SA"/>
              </w:rPr>
              <w:t xml:space="preserve">S tem se </w:t>
            </w:r>
            <w:r w:rsidR="00A67BD7">
              <w:rPr>
                <w:rFonts w:cs="Arial"/>
                <w:bCs/>
                <w:szCs w:val="20"/>
                <w:lang w:val="sl-SI" w:eastAsia="ar-SA"/>
              </w:rPr>
              <w:t>zagotavlja skladnost z</w:t>
            </w:r>
            <w:r w:rsidR="00A67BD7" w:rsidRPr="00A67BD7">
              <w:rPr>
                <w:rFonts w:cs="Arial"/>
                <w:bCs/>
                <w:szCs w:val="20"/>
                <w:lang w:val="sl-SI" w:eastAsia="ar-SA"/>
              </w:rPr>
              <w:t xml:space="preserve"> 9. člen</w:t>
            </w:r>
            <w:r w:rsidR="00A67BD7">
              <w:rPr>
                <w:rFonts w:cs="Arial"/>
                <w:bCs/>
                <w:szCs w:val="20"/>
                <w:lang w:val="sl-SI" w:eastAsia="ar-SA"/>
              </w:rPr>
              <w:t>om</w:t>
            </w:r>
            <w:r w:rsidR="00A67BD7" w:rsidRPr="00A67BD7">
              <w:rPr>
                <w:rFonts w:cs="Arial"/>
                <w:bCs/>
                <w:szCs w:val="20"/>
                <w:lang w:val="sl-SI" w:eastAsia="ar-SA"/>
              </w:rPr>
              <w:t xml:space="preserve"> Ustave Republike Slovenije (Uradni list RS, št. 33/91-I, 42/97 – UZS68, 66/00 – UZ80, 24/03 – UZ3a, 47, 68, 69/04 – UZ14, 69/04 – UZ43, 69/04 – UZ50, 68/06 – UZ121,140,143, 47/13 – UZ148, 47/13 – UZ90,97,99, 75/16 – UZ70a, 92/21 – UZ62a in 98/25 – UZ74a), ki občinam nalaga odgovornost za prostorski razvoj in urejanje lokalnega prostora ter 21. člen</w:t>
            </w:r>
            <w:r w:rsidR="00A67BD7">
              <w:rPr>
                <w:rFonts w:cs="Arial"/>
                <w:bCs/>
                <w:szCs w:val="20"/>
                <w:lang w:val="sl-SI" w:eastAsia="ar-SA"/>
              </w:rPr>
              <w:t>om</w:t>
            </w:r>
            <w:r w:rsidR="00A67BD7" w:rsidRPr="00A67BD7">
              <w:rPr>
                <w:rFonts w:cs="Arial"/>
                <w:bCs/>
                <w:szCs w:val="20"/>
                <w:lang w:val="sl-SI" w:eastAsia="ar-SA"/>
              </w:rPr>
              <w:t xml:space="preserve"> Zakona o lokalni samoupravi (Uradni list RS, št. 94/07 – uradno prečiščeno besedilo, 76/08, 79/09, 51/10, 40/12 – ZUJF, 11/14 – </w:t>
            </w:r>
            <w:proofErr w:type="spellStart"/>
            <w:r w:rsidR="00A67BD7" w:rsidRPr="00A67BD7">
              <w:rPr>
                <w:rFonts w:cs="Arial"/>
                <w:bCs/>
                <w:szCs w:val="20"/>
                <w:lang w:val="sl-SI" w:eastAsia="ar-SA"/>
              </w:rPr>
              <w:t>popr</w:t>
            </w:r>
            <w:proofErr w:type="spellEnd"/>
            <w:r w:rsidR="00A67BD7" w:rsidRPr="00A67BD7">
              <w:rPr>
                <w:rFonts w:cs="Arial"/>
                <w:bCs/>
                <w:szCs w:val="20"/>
                <w:lang w:val="sl-SI" w:eastAsia="ar-SA"/>
              </w:rPr>
              <w:t xml:space="preserve">., 14/15 – ZUUJFO, 11/18 – ZSPDSLS-1, 30/18, 61/20 – ZIUZEOP-A, 80/20 – ZIUOOPE, 62/24 – </w:t>
            </w:r>
            <w:proofErr w:type="spellStart"/>
            <w:r w:rsidR="00A67BD7" w:rsidRPr="00A67BD7">
              <w:rPr>
                <w:rFonts w:cs="Arial"/>
                <w:bCs/>
                <w:szCs w:val="20"/>
                <w:lang w:val="sl-SI" w:eastAsia="ar-SA"/>
              </w:rPr>
              <w:t>odl</w:t>
            </w:r>
            <w:proofErr w:type="spellEnd"/>
            <w:r w:rsidR="00A67BD7" w:rsidRPr="00A67BD7">
              <w:rPr>
                <w:rFonts w:cs="Arial"/>
                <w:bCs/>
                <w:szCs w:val="20"/>
                <w:lang w:val="sl-SI" w:eastAsia="ar-SA"/>
              </w:rPr>
              <w:t>. US in 102/24 – ZLV-K), ki urejanje prostora določa kot izvirno pristojnost občine, kar pomeni, da jo občina opravlja samostojno.</w:t>
            </w:r>
          </w:p>
          <w:p w14:paraId="39B76983" w14:textId="77777777" w:rsidR="000C40D8" w:rsidRPr="00417D4F" w:rsidRDefault="000C40D8" w:rsidP="00566088">
            <w:pPr>
              <w:tabs>
                <w:tab w:val="left" w:pos="1701"/>
              </w:tabs>
              <w:spacing w:line="260" w:lineRule="exact"/>
              <w:jc w:val="both"/>
              <w:rPr>
                <w:rFonts w:cs="Arial"/>
                <w:iCs/>
                <w:szCs w:val="20"/>
                <w:lang w:val="sl-SI"/>
              </w:rPr>
            </w:pPr>
          </w:p>
          <w:p w14:paraId="39159669" w14:textId="59428075" w:rsidR="00B53C0E" w:rsidRDefault="00120D29" w:rsidP="00566088">
            <w:pPr>
              <w:tabs>
                <w:tab w:val="left" w:pos="1701"/>
              </w:tabs>
              <w:spacing w:line="260" w:lineRule="exact"/>
              <w:jc w:val="both"/>
              <w:rPr>
                <w:rFonts w:cs="Arial"/>
                <w:iCs/>
                <w:szCs w:val="20"/>
                <w:lang w:val="sl-SI"/>
              </w:rPr>
            </w:pPr>
            <w:r w:rsidRPr="00417D4F">
              <w:rPr>
                <w:rFonts w:cs="Arial"/>
                <w:iCs/>
                <w:szCs w:val="20"/>
                <w:lang w:val="sl-SI"/>
              </w:rPr>
              <w:t>Veljavna ureditev 125.a člena ZUreP-3 veže instrument ciljne spremembe izključno na naselja, kar otežuje njegovo uporabo za dejavnosti, ki se izvajajo zunaj naselij.</w:t>
            </w:r>
            <w:r w:rsidR="002E18F1">
              <w:rPr>
                <w:rFonts w:cs="Arial"/>
                <w:iCs/>
                <w:szCs w:val="20"/>
                <w:lang w:val="sl-SI"/>
              </w:rPr>
              <w:t xml:space="preserve"> </w:t>
            </w:r>
            <w:r w:rsidR="0093725F" w:rsidRPr="00417D4F">
              <w:rPr>
                <w:rFonts w:cs="Arial"/>
                <w:iCs/>
                <w:szCs w:val="20"/>
                <w:lang w:val="sl-SI"/>
              </w:rPr>
              <w:t>V 125.a členu se zato črta pogoj, da se s ciljno spremembo OPN lahko spremeni izvedbena regulacija prostora na območju, ki ne presega 30 odstotkov površine obstoječega naselja</w:t>
            </w:r>
            <w:r w:rsidRPr="00417D4F">
              <w:rPr>
                <w:rFonts w:cs="Arial"/>
                <w:iCs/>
                <w:szCs w:val="20"/>
                <w:lang w:val="sl-SI"/>
              </w:rPr>
              <w:t>. S tem se omogoča uporaba ciljne spremembe OPN tudi za širitev dejavnosti izven naselij (npr. gramoznice, kamnolomi, objekti za obrambo in protipoplavno zaščito</w:t>
            </w:r>
            <w:r w:rsidR="00E33B41">
              <w:rPr>
                <w:rFonts w:cs="Arial"/>
                <w:iCs/>
                <w:szCs w:val="20"/>
                <w:lang w:val="sl-SI"/>
              </w:rPr>
              <w:t>). P</w:t>
            </w:r>
            <w:r w:rsidR="00E33B41" w:rsidRPr="00E33B41">
              <w:rPr>
                <w:rFonts w:cs="Arial"/>
                <w:iCs/>
                <w:szCs w:val="20"/>
                <w:lang w:val="sl-SI"/>
              </w:rPr>
              <w:t>ovečuje</w:t>
            </w:r>
            <w:r w:rsidR="00EA3676">
              <w:rPr>
                <w:rFonts w:cs="Arial"/>
                <w:iCs/>
                <w:szCs w:val="20"/>
                <w:lang w:val="sl-SI"/>
              </w:rPr>
              <w:t xml:space="preserve"> se</w:t>
            </w:r>
            <w:r w:rsidR="00E33B41" w:rsidRPr="00E33B41">
              <w:rPr>
                <w:rFonts w:cs="Arial"/>
                <w:iCs/>
                <w:szCs w:val="20"/>
                <w:lang w:val="sl-SI"/>
              </w:rPr>
              <w:t xml:space="preserve"> dopustna velikost območja, na katerem je mogoče </w:t>
            </w:r>
            <w:r w:rsidR="00E33B41">
              <w:rPr>
                <w:rFonts w:cs="Arial"/>
                <w:iCs/>
                <w:szCs w:val="20"/>
                <w:lang w:val="sl-SI"/>
              </w:rPr>
              <w:t xml:space="preserve">s </w:t>
            </w:r>
            <w:r w:rsidR="00E33B41" w:rsidRPr="00E33B41">
              <w:rPr>
                <w:rFonts w:cs="Arial"/>
                <w:iCs/>
                <w:szCs w:val="20"/>
                <w:lang w:val="sl-SI"/>
              </w:rPr>
              <w:t>ciljno spremembo OPN spreminjati izvedbeno regulacijo prostora. Obstoječa omejitev 5.000 m² se nadomešča z novo omejitvijo 10.000 m². To pomeni, da se po novem lahko izvedbena regulacija spremeni na območju, velikem do 10.000 m² (prej do 5.000 m²).</w:t>
            </w:r>
            <w:r w:rsidRPr="00417D4F">
              <w:rPr>
                <w:rFonts w:cs="Arial"/>
                <w:iCs/>
                <w:szCs w:val="20"/>
                <w:lang w:val="sl-SI"/>
              </w:rPr>
              <w:t xml:space="preserve">S spremenjeno določbo se omogoči uporabo instrumenta ciljne spremembe OPN tudi za razširitev obstoječe dejavnosti na območjih izven naselja, npr. na območjih mineralnih surovin (ureditev gramoznic, kamnolomov), na območjih za potrebe obrambe (npr. centri za protipoplavno zaščito zunaj naselja), omogoči se razširitev obstoječe dejavnosti. </w:t>
            </w:r>
          </w:p>
          <w:p w14:paraId="4CAFE973" w14:textId="4F401861" w:rsidR="00B53C0E" w:rsidRDefault="00345766" w:rsidP="00566088">
            <w:pPr>
              <w:tabs>
                <w:tab w:val="left" w:pos="1701"/>
              </w:tabs>
              <w:spacing w:line="260" w:lineRule="exact"/>
              <w:jc w:val="both"/>
              <w:rPr>
                <w:rFonts w:cs="Arial"/>
                <w:iCs/>
                <w:szCs w:val="20"/>
                <w:lang w:val="sl-SI"/>
              </w:rPr>
            </w:pPr>
            <w:r>
              <w:rPr>
                <w:rFonts w:cs="Arial"/>
                <w:iCs/>
                <w:szCs w:val="20"/>
                <w:lang w:val="sl-SI"/>
              </w:rPr>
              <w:t>Doda se nov peti odstavek, da se c</w:t>
            </w:r>
            <w:r w:rsidRPr="00345766">
              <w:rPr>
                <w:rFonts w:cs="Arial"/>
                <w:iCs/>
                <w:szCs w:val="20"/>
                <w:lang w:val="sl-SI"/>
              </w:rPr>
              <w:t>iljna sprememba OPN ne sme izvesti za širitev posamične poselitve oziroma razpršene gradnje in razpršene poselitve.</w:t>
            </w:r>
          </w:p>
          <w:p w14:paraId="5B38E0B0" w14:textId="04542A0E" w:rsidR="00B53C0E" w:rsidRPr="00417D4F" w:rsidRDefault="00AF6F49" w:rsidP="00566088">
            <w:pPr>
              <w:tabs>
                <w:tab w:val="left" w:pos="1701"/>
              </w:tabs>
              <w:spacing w:line="260" w:lineRule="exact"/>
              <w:jc w:val="both"/>
              <w:rPr>
                <w:rFonts w:cs="Arial"/>
                <w:iCs/>
                <w:szCs w:val="20"/>
                <w:lang w:val="sl-SI"/>
              </w:rPr>
            </w:pPr>
            <w:r w:rsidRPr="00392646">
              <w:rPr>
                <w:rFonts w:cs="Arial"/>
                <w:iCs/>
                <w:szCs w:val="20"/>
                <w:lang w:val="sl-SI"/>
              </w:rPr>
              <w:t>Deveti</w:t>
            </w:r>
            <w:r w:rsidR="00B53C0E" w:rsidRPr="00392646">
              <w:rPr>
                <w:rFonts w:cs="Arial"/>
                <w:iCs/>
                <w:szCs w:val="20"/>
                <w:lang w:val="sl-SI"/>
              </w:rPr>
              <w:t xml:space="preserve"> odstavek 125.a člena, ki določa, da župan ne sme sprejeti sklepa o pripravi ciljne spremembe OPN, če že poteka postopek priprave ciljne spremembe OPN, se dopolni z izjemo, da ta prepoved ne velja, kadar se s ciljno spremembo načrtuje gospodarska javna infrastruktura</w:t>
            </w:r>
            <w:r w:rsidR="00345766">
              <w:rPr>
                <w:rFonts w:cs="Arial"/>
                <w:iCs/>
                <w:szCs w:val="20"/>
                <w:lang w:val="sl-SI"/>
              </w:rPr>
              <w:t xml:space="preserve"> ali družbena infrastruktura</w:t>
            </w:r>
            <w:r w:rsidR="00B53C0E" w:rsidRPr="00392646">
              <w:rPr>
                <w:rFonts w:cs="Arial"/>
                <w:iCs/>
                <w:szCs w:val="20"/>
                <w:lang w:val="sl-SI"/>
              </w:rPr>
              <w:t>.</w:t>
            </w:r>
          </w:p>
          <w:p w14:paraId="06C1BAC6" w14:textId="77777777" w:rsidR="00392646" w:rsidRDefault="00392646" w:rsidP="00392646">
            <w:pPr>
              <w:tabs>
                <w:tab w:val="left" w:pos="1701"/>
              </w:tabs>
              <w:spacing w:line="260" w:lineRule="exact"/>
              <w:jc w:val="both"/>
              <w:rPr>
                <w:rFonts w:cs="Arial"/>
                <w:iCs/>
                <w:szCs w:val="20"/>
                <w:lang w:val="sl-SI"/>
              </w:rPr>
            </w:pPr>
            <w:r>
              <w:rPr>
                <w:rFonts w:cs="Arial"/>
                <w:iCs/>
                <w:szCs w:val="20"/>
                <w:lang w:val="sl-SI"/>
              </w:rPr>
              <w:t>Slednje pomeni, da lahko občina sočasno vodi tudi več postopkov ciljnih sprememb OPN,  s katerimi načrtuje gospodarsko javno infrastrukturo (npr. kanalizacijo, vodovod, daljnovod, plinovod, ipd. v različnih delih občine). To so praviloma ureditve, pri načrtovanju katerih se ne spreminja namenska raba prostora in tako niso povezane in ne vplivajo na določanje trajno varovanih kmetijskih zemljišč in poselitvenih območij zato olajšava, da v postopku ciljne spremembe OPN ni treba določati trajno varovanih kmetijskih zemljišč in poselitvenih območij na območju celotne občine, za primere načrtovanja gospodarske javne infrastrukture ni tako pomembna.</w:t>
            </w:r>
          </w:p>
          <w:p w14:paraId="5126EE2F" w14:textId="77777777" w:rsidR="00392646" w:rsidRPr="00417D4F" w:rsidRDefault="00392646" w:rsidP="00392646">
            <w:pPr>
              <w:tabs>
                <w:tab w:val="left" w:pos="1701"/>
              </w:tabs>
              <w:spacing w:line="260" w:lineRule="exact"/>
              <w:jc w:val="both"/>
              <w:rPr>
                <w:rFonts w:cs="Arial"/>
                <w:iCs/>
                <w:szCs w:val="20"/>
                <w:lang w:val="sl-SI"/>
              </w:rPr>
            </w:pPr>
            <w:r>
              <w:rPr>
                <w:rFonts w:cs="Arial"/>
                <w:iCs/>
                <w:szCs w:val="20"/>
                <w:lang w:val="sl-SI"/>
              </w:rPr>
              <w:t>Drugačna situacija je v primeru ciljne spremembe OPN, s katero se spreminja namenska raba prostora zaradi razširitve obstoječe dejavnosti. V takih primerih ciljnih sprememb OPN je utemeljena omejitev na le en postopek ciljne spremembe OPN istočasno, ker mora občina v primeru, ko je v občini izkazanih več potreb po širitvi dejavnosti na več mestih in v skupnem obsegu več kot 5000 m</w:t>
            </w:r>
            <w:r w:rsidRPr="0042677E">
              <w:rPr>
                <w:rFonts w:cs="Arial"/>
                <w:iCs/>
                <w:szCs w:val="20"/>
                <w:vertAlign w:val="superscript"/>
                <w:lang w:val="sl-SI"/>
              </w:rPr>
              <w:t>2</w:t>
            </w:r>
            <w:r>
              <w:rPr>
                <w:rFonts w:cs="Arial"/>
                <w:iCs/>
                <w:szCs w:val="20"/>
                <w:lang w:val="sl-SI"/>
              </w:rPr>
              <w:t>, pristopiti k celoviti spremembi OPN ter v tem postopku določiti trajno varovana kmetijska zemljišč in poselitvena območja. Določitev poselitvenih območij je namreč ena k</w:t>
            </w:r>
            <w:r w:rsidRPr="001D7022">
              <w:rPr>
                <w:rFonts w:cs="Arial"/>
                <w:iCs/>
                <w:szCs w:val="20"/>
                <w:lang w:val="sl-SI"/>
              </w:rPr>
              <w:t>ljučnih</w:t>
            </w:r>
            <w:r>
              <w:rPr>
                <w:rFonts w:cs="Arial"/>
                <w:iCs/>
                <w:szCs w:val="20"/>
                <w:lang w:val="sl-SI"/>
              </w:rPr>
              <w:t xml:space="preserve"> vsebin pri</w:t>
            </w:r>
            <w:r w:rsidRPr="001D7022">
              <w:rPr>
                <w:rFonts w:cs="Arial"/>
                <w:iCs/>
                <w:szCs w:val="20"/>
                <w:lang w:val="sl-SI"/>
              </w:rPr>
              <w:t xml:space="preserve"> prostorskem načrtovanju, ker neposredno vpliva na dolgoročno rabo prostora</w:t>
            </w:r>
            <w:r>
              <w:rPr>
                <w:rFonts w:cs="Arial"/>
                <w:iCs/>
                <w:szCs w:val="20"/>
                <w:lang w:val="sl-SI"/>
              </w:rPr>
              <w:t xml:space="preserve"> in</w:t>
            </w:r>
            <w:r w:rsidRPr="001D7022">
              <w:rPr>
                <w:rFonts w:cs="Arial"/>
                <w:iCs/>
                <w:szCs w:val="20"/>
                <w:lang w:val="sl-SI"/>
              </w:rPr>
              <w:t xml:space="preserve"> razvoj</w:t>
            </w:r>
            <w:r>
              <w:rPr>
                <w:rFonts w:cs="Arial"/>
                <w:iCs/>
                <w:szCs w:val="20"/>
                <w:lang w:val="sl-SI"/>
              </w:rPr>
              <w:t>a</w:t>
            </w:r>
            <w:r w:rsidRPr="001D7022">
              <w:rPr>
                <w:rFonts w:cs="Arial"/>
                <w:iCs/>
                <w:szCs w:val="20"/>
                <w:lang w:val="sl-SI"/>
              </w:rPr>
              <w:t xml:space="preserve"> naselij</w:t>
            </w:r>
            <w:r>
              <w:rPr>
                <w:rFonts w:cs="Arial"/>
                <w:iCs/>
                <w:szCs w:val="20"/>
                <w:lang w:val="sl-SI"/>
              </w:rPr>
              <w:t xml:space="preserve">, določitev trajno varovanih kmetijskih zemljišč pa je ključnega pomena za </w:t>
            </w:r>
            <w:r w:rsidRPr="001D7022">
              <w:rPr>
                <w:rFonts w:cs="Arial"/>
                <w:iCs/>
                <w:szCs w:val="20"/>
                <w:lang w:val="sl-SI"/>
              </w:rPr>
              <w:t>dolgoročno prehransko varnost države</w:t>
            </w:r>
            <w:r>
              <w:rPr>
                <w:rFonts w:cs="Arial"/>
                <w:iCs/>
                <w:szCs w:val="20"/>
                <w:lang w:val="sl-SI"/>
              </w:rPr>
              <w:t xml:space="preserve">. </w:t>
            </w:r>
          </w:p>
          <w:p w14:paraId="0DE72097" w14:textId="77777777" w:rsidR="00120D29" w:rsidRPr="00417D4F" w:rsidRDefault="00120D29" w:rsidP="00566088">
            <w:pPr>
              <w:tabs>
                <w:tab w:val="left" w:pos="1701"/>
              </w:tabs>
              <w:spacing w:line="260" w:lineRule="exact"/>
              <w:jc w:val="both"/>
              <w:rPr>
                <w:rFonts w:cs="Arial"/>
                <w:iCs/>
                <w:szCs w:val="20"/>
                <w:lang w:val="sl-SI"/>
              </w:rPr>
            </w:pPr>
          </w:p>
          <w:p w14:paraId="12AD8FF8" w14:textId="39D81BD3" w:rsidR="00EB6856" w:rsidRDefault="00FF117C" w:rsidP="00566088">
            <w:pPr>
              <w:tabs>
                <w:tab w:val="left" w:pos="1701"/>
              </w:tabs>
              <w:spacing w:line="260" w:lineRule="exact"/>
              <w:jc w:val="both"/>
              <w:rPr>
                <w:rFonts w:cs="Arial"/>
                <w:iCs/>
                <w:szCs w:val="20"/>
                <w:lang w:val="sl-SI"/>
              </w:rPr>
            </w:pPr>
            <w:r w:rsidRPr="00417D4F">
              <w:rPr>
                <w:rFonts w:cs="Arial"/>
                <w:iCs/>
                <w:szCs w:val="20"/>
                <w:lang w:val="sl-SI"/>
              </w:rPr>
              <w:t>V 134. členu</w:t>
            </w:r>
            <w:r w:rsidR="00D71B1C">
              <w:rPr>
                <w:rFonts w:cs="Arial"/>
                <w:iCs/>
                <w:szCs w:val="20"/>
                <w:lang w:val="sl-SI"/>
              </w:rPr>
              <w:t xml:space="preserve"> ZUreP-3</w:t>
            </w:r>
            <w:r w:rsidRPr="00417D4F">
              <w:rPr>
                <w:rFonts w:cs="Arial"/>
                <w:iCs/>
                <w:szCs w:val="20"/>
                <w:lang w:val="sl-SI"/>
              </w:rPr>
              <w:t xml:space="preserve"> se razširja možnost lokacijske preveritve za doseganje gradbenega namena, s katerim se dopusti individualno odstopanje od prostorskih izvedbenih pogojev, kot so določeni v</w:t>
            </w:r>
            <w:r w:rsidR="006634BB">
              <w:rPr>
                <w:rFonts w:cs="Arial"/>
                <w:iCs/>
                <w:szCs w:val="20"/>
                <w:lang w:val="sl-SI"/>
              </w:rPr>
              <w:t xml:space="preserve"> občinskem prostorskem načrtu</w:t>
            </w:r>
            <w:r w:rsidRPr="00417D4F">
              <w:rPr>
                <w:rFonts w:cs="Arial"/>
                <w:iCs/>
                <w:szCs w:val="20"/>
                <w:lang w:val="sl-SI"/>
              </w:rPr>
              <w:t xml:space="preserve"> OPN</w:t>
            </w:r>
            <w:r w:rsidR="00650FFB">
              <w:rPr>
                <w:rFonts w:cs="Arial"/>
                <w:iCs/>
                <w:szCs w:val="20"/>
                <w:lang w:val="sl-SI"/>
              </w:rPr>
              <w:t>,</w:t>
            </w:r>
            <w:r w:rsidRPr="00417D4F">
              <w:rPr>
                <w:rFonts w:cs="Arial"/>
                <w:iCs/>
                <w:szCs w:val="20"/>
                <w:lang w:val="sl-SI"/>
              </w:rPr>
              <w:t xml:space="preserve"> tudi na</w:t>
            </w:r>
            <w:r w:rsidR="00D71B1C">
              <w:rPr>
                <w:rFonts w:cs="Arial"/>
                <w:iCs/>
                <w:szCs w:val="20"/>
                <w:lang w:val="sl-SI"/>
              </w:rPr>
              <w:t xml:space="preserve"> individualno odstopanje od prostorskih izvedbenih pogojev, kot so določeni v</w:t>
            </w:r>
            <w:r w:rsidRPr="00417D4F">
              <w:rPr>
                <w:rFonts w:cs="Arial"/>
                <w:iCs/>
                <w:szCs w:val="20"/>
                <w:lang w:val="sl-SI"/>
              </w:rPr>
              <w:t xml:space="preserve"> OPPN. </w:t>
            </w:r>
          </w:p>
          <w:p w14:paraId="0E4EB214" w14:textId="77777777" w:rsidR="0054217A" w:rsidRDefault="0054217A" w:rsidP="00566088">
            <w:pPr>
              <w:tabs>
                <w:tab w:val="left" w:pos="1701"/>
              </w:tabs>
              <w:spacing w:line="260" w:lineRule="exact"/>
              <w:jc w:val="both"/>
              <w:rPr>
                <w:rFonts w:cs="Arial"/>
                <w:iCs/>
                <w:szCs w:val="20"/>
                <w:lang w:val="sl-SI"/>
              </w:rPr>
            </w:pPr>
          </w:p>
          <w:p w14:paraId="6817EFB6" w14:textId="3E8FD880" w:rsidR="0054217A" w:rsidRPr="00417D4F" w:rsidRDefault="0054217A" w:rsidP="00566088">
            <w:pPr>
              <w:tabs>
                <w:tab w:val="left" w:pos="1701"/>
              </w:tabs>
              <w:spacing w:line="260" w:lineRule="exact"/>
              <w:jc w:val="both"/>
              <w:rPr>
                <w:rFonts w:cs="Arial"/>
                <w:iCs/>
                <w:szCs w:val="20"/>
                <w:lang w:val="sl-SI"/>
              </w:rPr>
            </w:pPr>
            <w:r>
              <w:rPr>
                <w:rFonts w:cs="Arial"/>
                <w:iCs/>
                <w:szCs w:val="20"/>
                <w:lang w:val="sl-SI"/>
              </w:rPr>
              <w:t>V 195.a členu</w:t>
            </w:r>
            <w:r w:rsidR="00850C1B">
              <w:rPr>
                <w:rFonts w:cs="Arial"/>
                <w:iCs/>
                <w:szCs w:val="20"/>
                <w:lang w:val="sl-SI"/>
              </w:rPr>
              <w:t xml:space="preserve"> ZUreP-3</w:t>
            </w:r>
            <w:r>
              <w:rPr>
                <w:rFonts w:cs="Arial"/>
                <w:iCs/>
                <w:szCs w:val="20"/>
                <w:lang w:val="sl-SI"/>
              </w:rPr>
              <w:t xml:space="preserve"> se</w:t>
            </w:r>
            <w:r w:rsidR="00B01293">
              <w:rPr>
                <w:rFonts w:cs="Arial"/>
                <w:iCs/>
                <w:szCs w:val="20"/>
                <w:lang w:val="sl-SI"/>
              </w:rPr>
              <w:t xml:space="preserve"> </w:t>
            </w:r>
            <w:r>
              <w:rPr>
                <w:rFonts w:cs="Arial"/>
                <w:iCs/>
                <w:szCs w:val="20"/>
                <w:lang w:val="sl-SI"/>
              </w:rPr>
              <w:t xml:space="preserve">prvi odstavek spremeni tako, da </w:t>
            </w:r>
            <w:r w:rsidR="00B01293" w:rsidRPr="00BC2C4A">
              <w:rPr>
                <w:lang w:val="sl-SI"/>
              </w:rPr>
              <w:t xml:space="preserve">je </w:t>
            </w:r>
            <w:r w:rsidR="00B01293" w:rsidRPr="00B01293">
              <w:rPr>
                <w:rFonts w:cs="Arial"/>
                <w:iCs/>
                <w:szCs w:val="20"/>
                <w:lang w:val="sl-SI"/>
              </w:rPr>
              <w:t xml:space="preserve">nedvoumno določljivo, katera </w:t>
            </w:r>
            <w:r w:rsidR="00B01293">
              <w:rPr>
                <w:rFonts w:cs="Arial"/>
                <w:iCs/>
                <w:szCs w:val="20"/>
                <w:lang w:val="sl-SI"/>
              </w:rPr>
              <w:t xml:space="preserve">pravila </w:t>
            </w:r>
            <w:r w:rsidR="00B01293" w:rsidRPr="00B01293">
              <w:rPr>
                <w:rFonts w:cs="Arial"/>
                <w:iCs/>
                <w:szCs w:val="20"/>
                <w:lang w:val="sl-SI"/>
              </w:rPr>
              <w:t xml:space="preserve">prostorskih izvedbenih aktov je treba upoštevati pri katastrskih postopkih, s katerimi se spreminja meje </w:t>
            </w:r>
            <w:r w:rsidR="00B01293" w:rsidRPr="00B01293">
              <w:rPr>
                <w:rFonts w:cs="Arial"/>
                <w:iCs/>
                <w:szCs w:val="20"/>
                <w:lang w:val="sl-SI"/>
              </w:rPr>
              <w:lastRenderedPageBreak/>
              <w:t>parcel</w:t>
            </w:r>
            <w:r w:rsidR="00B01293">
              <w:rPr>
                <w:rFonts w:cs="Arial"/>
                <w:iCs/>
                <w:szCs w:val="20"/>
                <w:lang w:val="sl-SI"/>
              </w:rPr>
              <w:t>, in sicer so to pravila</w:t>
            </w:r>
            <w:r w:rsidR="00B01293" w:rsidRPr="00B01293">
              <w:rPr>
                <w:rFonts w:cs="Arial"/>
                <w:iCs/>
                <w:szCs w:val="20"/>
                <w:lang w:val="sl-SI"/>
              </w:rPr>
              <w:t xml:space="preserve"> </w:t>
            </w:r>
            <w:r>
              <w:rPr>
                <w:rFonts w:cs="Arial"/>
                <w:iCs/>
                <w:szCs w:val="20"/>
                <w:lang w:val="sl-SI"/>
              </w:rPr>
              <w:t xml:space="preserve">glede upoštevanja velikosti in oblik gradbenih parcel. </w:t>
            </w:r>
            <w:r w:rsidR="002515B0" w:rsidRPr="002515B0">
              <w:rPr>
                <w:rFonts w:cs="Arial"/>
                <w:iCs/>
                <w:szCs w:val="20"/>
                <w:lang w:val="sl-SI"/>
              </w:rPr>
              <w:t>Pomembno je, da se katastrski postopki, s katerimi se spreminjajo meje parcel izvajajo skladno z določili prostorsk</w:t>
            </w:r>
            <w:r w:rsidR="00B01293">
              <w:rPr>
                <w:rFonts w:cs="Arial"/>
                <w:iCs/>
                <w:szCs w:val="20"/>
                <w:lang w:val="sl-SI"/>
              </w:rPr>
              <w:t>ih</w:t>
            </w:r>
            <w:r w:rsidR="002515B0" w:rsidRPr="002515B0">
              <w:rPr>
                <w:rFonts w:cs="Arial"/>
                <w:iCs/>
                <w:szCs w:val="20"/>
                <w:lang w:val="sl-SI"/>
              </w:rPr>
              <w:t xml:space="preserve"> izvedbenih aktov, pri tem pa sta ključni določili glede velikosti in oblike gradbenih parcel. Ker prostorski izvedbeni akti določajo večje število meril</w:t>
            </w:r>
            <w:r w:rsidR="002515B0">
              <w:rPr>
                <w:rFonts w:cs="Arial"/>
                <w:iCs/>
                <w:szCs w:val="20"/>
                <w:lang w:val="sl-SI"/>
              </w:rPr>
              <w:t>,</w:t>
            </w:r>
            <w:r w:rsidR="002515B0" w:rsidRPr="002515B0">
              <w:rPr>
                <w:rFonts w:cs="Arial"/>
                <w:iCs/>
                <w:szCs w:val="20"/>
                <w:lang w:val="sl-SI"/>
              </w:rPr>
              <w:t xml:space="preserve"> povezanih z gradbeno parcelo, ki so pomembni predvsem za projektiranje in načrtovanje objektov, se obstoječa splošna določila spremeni in konkretizira na način, da </w:t>
            </w:r>
            <w:r w:rsidR="00B1355F">
              <w:rPr>
                <w:rFonts w:cs="Arial"/>
                <w:iCs/>
                <w:szCs w:val="20"/>
                <w:lang w:val="sl-SI"/>
              </w:rPr>
              <w:t>je</w:t>
            </w:r>
            <w:r w:rsidR="002515B0" w:rsidRPr="002515B0">
              <w:rPr>
                <w:rFonts w:cs="Arial"/>
                <w:iCs/>
                <w:szCs w:val="20"/>
                <w:lang w:val="sl-SI"/>
              </w:rPr>
              <w:t xml:space="preserve"> </w:t>
            </w:r>
            <w:r w:rsidR="00B1355F">
              <w:rPr>
                <w:rFonts w:cs="Arial"/>
                <w:iCs/>
                <w:szCs w:val="20"/>
                <w:lang w:val="sl-SI"/>
              </w:rPr>
              <w:t>jasno in določno</w:t>
            </w:r>
            <w:r w:rsidR="002515B0" w:rsidRPr="002515B0">
              <w:rPr>
                <w:rFonts w:cs="Arial"/>
                <w:iCs/>
                <w:szCs w:val="20"/>
                <w:lang w:val="sl-SI"/>
              </w:rPr>
              <w:t>, katera merila prostorskih izvedbenih aktov je treba upoštevati pri katastrskih postopkih</w:t>
            </w:r>
            <w:r w:rsidR="002515B0">
              <w:rPr>
                <w:rFonts w:cs="Arial"/>
                <w:iCs/>
                <w:szCs w:val="20"/>
                <w:lang w:val="sl-SI"/>
              </w:rPr>
              <w:t>,</w:t>
            </w:r>
            <w:r w:rsidR="002515B0" w:rsidRPr="002515B0">
              <w:rPr>
                <w:rFonts w:cs="Arial"/>
                <w:iCs/>
                <w:szCs w:val="20"/>
                <w:lang w:val="sl-SI"/>
              </w:rPr>
              <w:t xml:space="preserve"> s katerimi se spreminja meje parcel.</w:t>
            </w:r>
          </w:p>
          <w:p w14:paraId="0D86A195" w14:textId="77777777" w:rsidR="00FF117C" w:rsidRPr="00417D4F" w:rsidRDefault="00FF117C" w:rsidP="00566088">
            <w:pPr>
              <w:tabs>
                <w:tab w:val="left" w:pos="1701"/>
              </w:tabs>
              <w:spacing w:line="260" w:lineRule="exact"/>
              <w:jc w:val="both"/>
              <w:rPr>
                <w:rFonts w:cs="Arial"/>
                <w:iCs/>
                <w:szCs w:val="20"/>
                <w:lang w:val="sl-SI"/>
              </w:rPr>
            </w:pPr>
          </w:p>
          <w:p w14:paraId="36ABD1F6" w14:textId="543BF16A" w:rsidR="00C81320" w:rsidRPr="00127D38" w:rsidRDefault="00C81320" w:rsidP="00C81320">
            <w:pPr>
              <w:pStyle w:val="Neotevilenodstavek"/>
              <w:spacing w:line="260" w:lineRule="exact"/>
              <w:rPr>
                <w:iCs/>
                <w:sz w:val="20"/>
                <w:szCs w:val="20"/>
              </w:rPr>
            </w:pPr>
            <w:r w:rsidRPr="00127D38">
              <w:rPr>
                <w:iCs/>
                <w:sz w:val="20"/>
                <w:szCs w:val="20"/>
              </w:rPr>
              <w:t>V 210. členu</w:t>
            </w:r>
            <w:r w:rsidR="00E90835" w:rsidRPr="00127D38">
              <w:rPr>
                <w:iCs/>
                <w:sz w:val="20"/>
                <w:szCs w:val="20"/>
              </w:rPr>
              <w:t xml:space="preserve"> ZUreP-3</w:t>
            </w:r>
            <w:r w:rsidRPr="00127D38">
              <w:rPr>
                <w:iCs/>
                <w:sz w:val="20"/>
                <w:szCs w:val="20"/>
              </w:rPr>
              <w:t xml:space="preserve"> se določi, da je zoper sklep o uvedbi postopka razlastitve dovoljena pritožba, ki zadrži izvršitev sklepa. Določitev dovoljenosti pritožbe sledi stališču Vrhovnega sodišča v sklepu št. I Up 269/2024, kjer je to presodilo, da sklep o uvedbi omejitve lastninske pravice s pravico začasne uporabe, za katerega se uporabljajo določbe o služnosti v javno korist ter določbe o razlastitvi iz ZUreP-3 kot je 210. člen, pomeni upravni akt v smislu 2. člena Zakona o upravnem sporu (</w:t>
            </w:r>
            <w:r w:rsidRPr="00127D38">
              <w:t xml:space="preserve"> </w:t>
            </w:r>
            <w:r w:rsidRPr="00127D38">
              <w:rPr>
                <w:iCs/>
                <w:sz w:val="20"/>
                <w:szCs w:val="20"/>
              </w:rPr>
              <w:t xml:space="preserve">Uradni list RS, št. 105/06, 107/09 – </w:t>
            </w:r>
            <w:proofErr w:type="spellStart"/>
            <w:r w:rsidRPr="00127D38">
              <w:rPr>
                <w:iCs/>
                <w:sz w:val="20"/>
                <w:szCs w:val="20"/>
              </w:rPr>
              <w:t>odl</w:t>
            </w:r>
            <w:proofErr w:type="spellEnd"/>
            <w:r w:rsidRPr="00127D38">
              <w:rPr>
                <w:iCs/>
                <w:sz w:val="20"/>
                <w:szCs w:val="20"/>
              </w:rPr>
              <w:t xml:space="preserve">. US, 62/10, 98/11 – </w:t>
            </w:r>
            <w:proofErr w:type="spellStart"/>
            <w:r w:rsidRPr="00127D38">
              <w:rPr>
                <w:iCs/>
                <w:sz w:val="20"/>
                <w:szCs w:val="20"/>
              </w:rPr>
              <w:t>odl</w:t>
            </w:r>
            <w:proofErr w:type="spellEnd"/>
            <w:r w:rsidRPr="00127D38">
              <w:rPr>
                <w:iCs/>
                <w:sz w:val="20"/>
                <w:szCs w:val="20"/>
              </w:rPr>
              <w:t>. US, 109/12, 10/17 – ZPP-E in 49/23</w:t>
            </w:r>
            <w:r w:rsidR="00E90835" w:rsidRPr="00127D38">
              <w:rPr>
                <w:iCs/>
                <w:sz w:val="20"/>
                <w:szCs w:val="20"/>
              </w:rPr>
              <w:t>; v nadaljnjem besedilu: ZUS-1</w:t>
            </w:r>
            <w:r w:rsidRPr="00127D38">
              <w:rPr>
                <w:iCs/>
                <w:sz w:val="20"/>
                <w:szCs w:val="20"/>
              </w:rPr>
              <w:t>), tj. dokončni upravni akt, s katerim se posega v pravni položaj lastnika nepremičnine, za katero je uveden postopek začasne omejitve lastninske pravice. Sodišče je še dodalo, da tudi če se akt imenuje sklep, to še ne pomeni, da gre zgolj za procesno odločitev, in ne za upravni akt v smislu 2. člena ZUS-1. Enako</w:t>
            </w:r>
            <w:r w:rsidRPr="00127D38">
              <w:t xml:space="preserve"> kot za </w:t>
            </w:r>
            <w:r w:rsidRPr="00127D38">
              <w:rPr>
                <w:iCs/>
                <w:sz w:val="20"/>
                <w:szCs w:val="20"/>
              </w:rPr>
              <w:t>sklep o uvedbi omejitve lastninske pravice s pravico začasne uporabe  velja tudi za sklep o uvedbi razlastitvenega postopka, saj se oba sprejmeta skladno s 210. člena ZUreP-3 in oba neposredno posegata v pravni položaj lastnika nepremičnine,</w:t>
            </w:r>
            <w:r w:rsidRPr="00127D38">
              <w:t xml:space="preserve"> </w:t>
            </w:r>
            <w:r w:rsidRPr="00127D38">
              <w:rPr>
                <w:iCs/>
                <w:sz w:val="20"/>
                <w:szCs w:val="20"/>
              </w:rPr>
              <w:t>za katero je uveden postopek začasne omejitve lastninske pravice ali postopek razlastitve. Vrhovno sodišče je poudarilo, da zakonske posledice izdaje sklepa, zlasti prepoved razpolaganja z nepremičnino, pomenijo resen poseg v lastninsko pravico, zato morajo biti ob njegovi izdaji izpolnjeni vsi zakonski pogoji. Lastniku nepremičnine mora biti omogočeno, da ugovarja njihovi neizpolnjenosti. Predhodno je Vrhovno sodišče tudi v sklepu št. I Up 19/2023 z dne 10. 5. 2024 zavzelo stališče, da odločitev o zaznambi razlastitvenega postopka in prepoved razpolaganja z nepremičninami nima (zgolj) pravne narave procesnega akta postopka razlastitve, čeprav z njim postopek odločanja o razlastitvi še ni končan. Z določitvijo pritožbe zoper sklep o uvedbi razlastitvenega postopka se sledi 25. členu Ustave Republike Slovenije, po katerem je vsakomur zagotovljena pravica do pritožbe ali drugega pravnega sredstva proti odločbam sodišč in drugih državnih organov, organov lokalnih skupnosti in nosilcev javnih pooblastil, s katerimi ti odločajo o njegovih pravicah, dolžnostih ali pravnih interesih. Sodno varstvo v upravnem sporu pa ni nadomestilo za pritožbo.</w:t>
            </w:r>
          </w:p>
          <w:p w14:paraId="78A2949E" w14:textId="6F04A3BF" w:rsidR="00C81320" w:rsidRPr="00127D38" w:rsidRDefault="00C81320" w:rsidP="00C81320">
            <w:pPr>
              <w:pStyle w:val="Neotevilenodstavek"/>
              <w:spacing w:line="260" w:lineRule="exact"/>
              <w:rPr>
                <w:iCs/>
                <w:sz w:val="20"/>
                <w:szCs w:val="20"/>
              </w:rPr>
            </w:pPr>
            <w:r w:rsidRPr="00127D38">
              <w:rPr>
                <w:iCs/>
                <w:sz w:val="20"/>
                <w:szCs w:val="20"/>
              </w:rPr>
              <w:t>Nadalje se določi, da pritožba zadrži izvršitev sklepa o uvedbi razlastitvenega postopka, saj – kot izhaja tudi iz sklepov Vrhovnega sodišča I Up 19/2023 z dne 10. 5. 2024 ter  I Up 269/2024 z dne 11. 12. 2024 – tak sklep nima zgolj narave procesnega akta v postopku razlastitve. Zaradi njegovega neposrednega posega v (lastninsko)pravni položaj lastnika nepremičnine, zlasti zaradi prepovedi razpolaganja z nepremičnino, namreč predstavlja resen poseg v lastninsko pravico, zaradi čes</w:t>
            </w:r>
            <w:r w:rsidR="00E90835" w:rsidRPr="00127D38">
              <w:rPr>
                <w:iCs/>
                <w:sz w:val="20"/>
                <w:szCs w:val="20"/>
              </w:rPr>
              <w:t>a</w:t>
            </w:r>
            <w:r w:rsidRPr="00127D38">
              <w:rPr>
                <w:iCs/>
                <w:sz w:val="20"/>
                <w:szCs w:val="20"/>
              </w:rPr>
              <w:t xml:space="preserve">r je pravno ustrezno, da se pritožbi zoper takšno odločitev prizna suspenzivni učinek, saj bi </w:t>
            </w:r>
            <w:proofErr w:type="spellStart"/>
            <w:r w:rsidRPr="00127D38">
              <w:rPr>
                <w:iCs/>
                <w:sz w:val="20"/>
                <w:szCs w:val="20"/>
              </w:rPr>
              <w:t>nesuspenzivnost</w:t>
            </w:r>
            <w:proofErr w:type="spellEnd"/>
            <w:r w:rsidRPr="00127D38">
              <w:rPr>
                <w:iCs/>
                <w:sz w:val="20"/>
                <w:szCs w:val="20"/>
              </w:rPr>
              <w:t xml:space="preserve"> pritožbe neupravičeno omejila pravico do učinkovitega pravnega sredstva in hkrati ogrozila pravno varnost. </w:t>
            </w:r>
            <w:proofErr w:type="spellStart"/>
            <w:r w:rsidRPr="00127D38">
              <w:rPr>
                <w:iCs/>
                <w:sz w:val="20"/>
                <w:szCs w:val="20"/>
              </w:rPr>
              <w:t>Suspenzivnost</w:t>
            </w:r>
            <w:proofErr w:type="spellEnd"/>
            <w:r w:rsidRPr="00127D38">
              <w:rPr>
                <w:iCs/>
                <w:sz w:val="20"/>
                <w:szCs w:val="20"/>
              </w:rPr>
              <w:t xml:space="preserve"> pritožbe kot eno izmed ključnih načel postopkovnega prava preprečuje preuranjeno izvršitev sklepov in odločb, zagotavlja učinkovito pravno varstvo, ščiti stranke pred nepopravljivimi posledicami ter krepi zaupanje v pravni red. S tem se krepi predvidljivost postopkov, kar predstavlja temelj pravne varnosti.</w:t>
            </w:r>
          </w:p>
          <w:p w14:paraId="102C71D4" w14:textId="77777777" w:rsidR="00C81320" w:rsidRDefault="00C81320" w:rsidP="00C81320">
            <w:pPr>
              <w:pStyle w:val="Neotevilenodstavek"/>
              <w:spacing w:line="260" w:lineRule="exact"/>
              <w:rPr>
                <w:iCs/>
                <w:sz w:val="20"/>
                <w:szCs w:val="20"/>
              </w:rPr>
            </w:pPr>
            <w:r w:rsidRPr="00127D38">
              <w:rPr>
                <w:iCs/>
                <w:sz w:val="20"/>
                <w:szCs w:val="20"/>
              </w:rPr>
              <w:t xml:space="preserve">Zaradi določitve </w:t>
            </w:r>
            <w:proofErr w:type="spellStart"/>
            <w:r w:rsidRPr="00127D38">
              <w:rPr>
                <w:iCs/>
                <w:sz w:val="20"/>
                <w:szCs w:val="20"/>
              </w:rPr>
              <w:t>suspenzivnosti</w:t>
            </w:r>
            <w:proofErr w:type="spellEnd"/>
            <w:r w:rsidRPr="00127D38">
              <w:rPr>
                <w:iCs/>
                <w:sz w:val="20"/>
                <w:szCs w:val="20"/>
              </w:rPr>
              <w:t xml:space="preserve">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w:t>
            </w:r>
            <w:r w:rsidRPr="00127D38">
              <w:rPr>
                <w:iCs/>
                <w:sz w:val="20"/>
                <w:szCs w:val="20"/>
              </w:rPr>
              <w:lastRenderedPageBreak/>
              <w:t>pritožbo, če se stranka ni pritožila; če pa se je pritožila, postane sklep izvršljiv, ko se stranki vroči sklep, s katerim je pritožba zavržena, ali odločba, s katero je pritožba zavrnjena.</w:t>
            </w:r>
          </w:p>
          <w:p w14:paraId="609B8612" w14:textId="77777777" w:rsidR="00EB6856" w:rsidRPr="00417D4F" w:rsidRDefault="00EB6856" w:rsidP="00566088">
            <w:pPr>
              <w:tabs>
                <w:tab w:val="left" w:pos="1701"/>
              </w:tabs>
              <w:spacing w:line="260" w:lineRule="exact"/>
              <w:jc w:val="both"/>
              <w:rPr>
                <w:rFonts w:cs="Arial"/>
                <w:iCs/>
                <w:szCs w:val="20"/>
                <w:lang w:val="sl-SI"/>
              </w:rPr>
            </w:pPr>
          </w:p>
          <w:p w14:paraId="44E0670A" w14:textId="1F8BF826" w:rsidR="00B551D5" w:rsidRDefault="00FB1697" w:rsidP="00566088">
            <w:pPr>
              <w:tabs>
                <w:tab w:val="left" w:pos="1701"/>
              </w:tabs>
              <w:spacing w:line="260" w:lineRule="exact"/>
              <w:jc w:val="both"/>
              <w:rPr>
                <w:rFonts w:cs="Arial"/>
                <w:iCs/>
                <w:szCs w:val="20"/>
                <w:lang w:val="sl-SI"/>
              </w:rPr>
            </w:pPr>
            <w:r w:rsidRPr="00FB1697">
              <w:rPr>
                <w:rFonts w:cs="Arial"/>
                <w:iCs/>
                <w:szCs w:val="20"/>
                <w:lang w:val="sl-SI"/>
              </w:rPr>
              <w:t>S spremembo sedmega odstavka 230. člena ZUreP-3 se jasno uredi, da za pomožne objekte, ki so stavbe, površina gradbene parcele ni merilo pri odmeri komunalnega prispevka za obstoječo komunalno opreme, saj se v skladu z 190. členom ZUreP-3 za pomožne objekte gradbena parcela ne določa.  V obstoječem sedmem odstavku 230. člena je to določeno le za stavbe, ki se v skladu s predpisi, ki urejajo graditev, razvrščajo med enostavne objekte, zato se enaka ureditev določi tudi za pomožne objekte, ki so stavbe.</w:t>
            </w:r>
          </w:p>
          <w:p w14:paraId="7B8908DA" w14:textId="77777777" w:rsidR="002C46C1" w:rsidRDefault="002C46C1" w:rsidP="00566088">
            <w:pPr>
              <w:tabs>
                <w:tab w:val="left" w:pos="1701"/>
              </w:tabs>
              <w:spacing w:line="260" w:lineRule="exact"/>
              <w:jc w:val="both"/>
              <w:rPr>
                <w:rFonts w:cs="Arial"/>
                <w:iCs/>
                <w:szCs w:val="20"/>
                <w:lang w:val="sl-SI"/>
              </w:rPr>
            </w:pPr>
          </w:p>
          <w:p w14:paraId="50DB8CA5" w14:textId="109B7852" w:rsidR="00FB1697" w:rsidRDefault="00CA2B40" w:rsidP="00566088">
            <w:pPr>
              <w:tabs>
                <w:tab w:val="left" w:pos="1701"/>
              </w:tabs>
              <w:spacing w:line="260" w:lineRule="exact"/>
              <w:jc w:val="both"/>
              <w:rPr>
                <w:rFonts w:cs="Arial"/>
                <w:iCs/>
                <w:szCs w:val="20"/>
                <w:lang w:val="sl-SI"/>
              </w:rPr>
            </w:pPr>
            <w:r w:rsidRPr="00CA2B40">
              <w:rPr>
                <w:rFonts w:cs="Arial"/>
                <w:iCs/>
                <w:szCs w:val="20"/>
                <w:lang w:val="sl-SI"/>
              </w:rPr>
              <w:t>V 234. členu se v sedmem odstavku spremeni rok, v katerem se lahko odmeri komunalni prispevek zaradi izboljšanja opremljenosti, in sicer iz dveh letih na štiri leta od izboljšanja opremljenosti zemljišča, pri tem začne rok za odmero teči, ko je komunalna oprema zgrajena, je zanjo pridobljeno uporabno dovoljenje in je predana v upravljanje. Enako se spremeni rok iz dveh na štiri leta v tretjem stavku tega odstavka, in sicer če občina v štirih letih (pred spremembo v dveh letih) od izboljšanja opremljenosti zemljišča komunalnega prispevka ne odmeri, se ne glede na peti odstavek 226. člena tega zakona objekt priključi brez pogoja plačila komunalnega prispevka.</w:t>
            </w:r>
          </w:p>
          <w:p w14:paraId="0087D8B8" w14:textId="77777777" w:rsidR="00CA2B40" w:rsidRDefault="00CA2B40" w:rsidP="00566088">
            <w:pPr>
              <w:tabs>
                <w:tab w:val="left" w:pos="1701"/>
              </w:tabs>
              <w:spacing w:line="260" w:lineRule="exact"/>
              <w:jc w:val="both"/>
              <w:rPr>
                <w:rFonts w:cs="Arial"/>
                <w:iCs/>
                <w:szCs w:val="20"/>
                <w:lang w:val="sl-SI"/>
              </w:rPr>
            </w:pPr>
          </w:p>
          <w:p w14:paraId="2A7F1F5B" w14:textId="662D09C0" w:rsidR="00B551D5" w:rsidRPr="00417D4F" w:rsidRDefault="00B551D5" w:rsidP="00566088">
            <w:pPr>
              <w:tabs>
                <w:tab w:val="left" w:pos="1701"/>
              </w:tabs>
              <w:spacing w:line="260" w:lineRule="exact"/>
              <w:jc w:val="both"/>
              <w:rPr>
                <w:rFonts w:cs="Arial"/>
                <w:iCs/>
                <w:szCs w:val="20"/>
                <w:lang w:val="sl-SI"/>
              </w:rPr>
            </w:pPr>
            <w:r w:rsidRPr="00127D38">
              <w:rPr>
                <w:rFonts w:cs="Arial"/>
                <w:iCs/>
                <w:szCs w:val="20"/>
                <w:lang w:val="sl-SI"/>
              </w:rPr>
              <w:t>Določi se prehodna določba, da se postopki razlastitve, ki do uveljavitve</w:t>
            </w:r>
            <w:r w:rsidR="00BF228B" w:rsidRPr="00127D38">
              <w:rPr>
                <w:rFonts w:cs="Arial"/>
                <w:iCs/>
                <w:szCs w:val="20"/>
                <w:lang w:val="sl-SI"/>
              </w:rPr>
              <w:t xml:space="preserve"> tega</w:t>
            </w:r>
            <w:r w:rsidRPr="00127D38">
              <w:rPr>
                <w:rFonts w:cs="Arial"/>
                <w:iCs/>
                <w:szCs w:val="20"/>
                <w:lang w:val="sl-SI"/>
              </w:rPr>
              <w:t xml:space="preserve"> zakona še niso bili pravnomočno končani, zaključijo po dosedanjih predpisih.</w:t>
            </w:r>
          </w:p>
          <w:p w14:paraId="7E4AD048" w14:textId="77777777" w:rsidR="00966E62" w:rsidRPr="00417D4F" w:rsidRDefault="00966E62" w:rsidP="00566088">
            <w:pPr>
              <w:tabs>
                <w:tab w:val="left" w:pos="1701"/>
              </w:tabs>
              <w:spacing w:line="260" w:lineRule="exact"/>
              <w:jc w:val="both"/>
              <w:rPr>
                <w:rFonts w:cs="Arial"/>
                <w:iCs/>
                <w:szCs w:val="20"/>
                <w:lang w:val="sl-SI"/>
              </w:rPr>
            </w:pPr>
          </w:p>
          <w:p w14:paraId="03760C96" w14:textId="7712E2A1" w:rsidR="00614219" w:rsidRPr="00417D4F" w:rsidRDefault="00205B3B" w:rsidP="00566088">
            <w:pPr>
              <w:tabs>
                <w:tab w:val="left" w:pos="6154"/>
              </w:tabs>
              <w:spacing w:line="260" w:lineRule="exact"/>
              <w:contextualSpacing/>
              <w:jc w:val="both"/>
              <w:rPr>
                <w:rFonts w:cs="Arial"/>
                <w:szCs w:val="20"/>
                <w:lang w:val="sl-SI"/>
              </w:rPr>
            </w:pPr>
            <w:r w:rsidRPr="00417D4F">
              <w:rPr>
                <w:rFonts w:cs="Arial"/>
                <w:szCs w:val="20"/>
                <w:lang w:val="sl-SI"/>
              </w:rPr>
              <w:t>Ker gre</w:t>
            </w:r>
            <w:r w:rsidR="0034382B" w:rsidRPr="00417D4F">
              <w:rPr>
                <w:rFonts w:cs="Arial"/>
                <w:szCs w:val="20"/>
                <w:lang w:val="sl-SI"/>
              </w:rPr>
              <w:t xml:space="preserve"> v predlogu Zakona o spremembah in dopolnitv</w:t>
            </w:r>
            <w:r w:rsidR="009607DF">
              <w:rPr>
                <w:rFonts w:cs="Arial"/>
                <w:szCs w:val="20"/>
                <w:lang w:val="sl-SI"/>
              </w:rPr>
              <w:t>ah</w:t>
            </w:r>
            <w:r w:rsidR="0034382B" w:rsidRPr="00417D4F">
              <w:rPr>
                <w:rFonts w:cs="Arial"/>
                <w:szCs w:val="20"/>
                <w:lang w:val="sl-SI"/>
              </w:rPr>
              <w:t xml:space="preserve"> ZUreP-3</w:t>
            </w:r>
            <w:r w:rsidRPr="00417D4F">
              <w:rPr>
                <w:rFonts w:cs="Arial"/>
                <w:szCs w:val="20"/>
                <w:lang w:val="sl-SI"/>
              </w:rPr>
              <w:t xml:space="preserve"> </w:t>
            </w:r>
            <w:r w:rsidR="00011592" w:rsidRPr="00417D4F">
              <w:rPr>
                <w:rFonts w:cs="Arial"/>
                <w:szCs w:val="20"/>
                <w:lang w:val="sl-SI"/>
              </w:rPr>
              <w:t>za manj</w:t>
            </w:r>
            <w:r w:rsidR="00BB1F35" w:rsidRPr="00417D4F">
              <w:rPr>
                <w:rFonts w:cs="Arial"/>
                <w:szCs w:val="20"/>
                <w:lang w:val="sl-SI"/>
              </w:rPr>
              <w:t xml:space="preserve"> zahtevne</w:t>
            </w:r>
            <w:r w:rsidR="00011592" w:rsidRPr="00417D4F">
              <w:rPr>
                <w:rFonts w:cs="Arial"/>
                <w:szCs w:val="20"/>
                <w:lang w:val="sl-SI"/>
              </w:rPr>
              <w:t xml:space="preserve"> spremembe</w:t>
            </w:r>
            <w:r w:rsidR="00BB1F35" w:rsidRPr="00417D4F">
              <w:rPr>
                <w:rFonts w:cs="Arial"/>
                <w:szCs w:val="20"/>
                <w:lang w:val="sl-SI"/>
              </w:rPr>
              <w:t xml:space="preserve"> in dopolnitve</w:t>
            </w:r>
            <w:r w:rsidR="00011592" w:rsidRPr="00417D4F">
              <w:rPr>
                <w:rFonts w:cs="Arial"/>
                <w:szCs w:val="20"/>
                <w:lang w:val="sl-SI"/>
              </w:rPr>
              <w:t xml:space="preserve"> zakona</w:t>
            </w:r>
            <w:r w:rsidR="00325C15" w:rsidRPr="00417D4F">
              <w:rPr>
                <w:rFonts w:cs="Arial"/>
                <w:szCs w:val="20"/>
                <w:lang w:val="sl-SI"/>
              </w:rPr>
              <w:t xml:space="preserve">, se predlaga, da se v skladu s prvo alinejo prvega odstavka 142. člena Poslovnika državnega zbora (Uradni list RS, št. 92/07 – uradno prečiščeno besedilo, 105/10, 80/13, 38/17, 46/20, 105/21 – </w:t>
            </w:r>
            <w:proofErr w:type="spellStart"/>
            <w:r w:rsidR="00325C15" w:rsidRPr="00417D4F">
              <w:rPr>
                <w:rFonts w:cs="Arial"/>
                <w:szCs w:val="20"/>
                <w:lang w:val="sl-SI"/>
              </w:rPr>
              <w:t>odl</w:t>
            </w:r>
            <w:proofErr w:type="spellEnd"/>
            <w:r w:rsidR="00325C15" w:rsidRPr="00417D4F">
              <w:rPr>
                <w:rFonts w:cs="Arial"/>
                <w:szCs w:val="20"/>
                <w:lang w:val="sl-SI"/>
              </w:rPr>
              <w:t>. US, 111/21, 58/23 in 35/24) predlog zakona obravnava po skrajšanem zakonodajnem postopku.</w:t>
            </w:r>
          </w:p>
        </w:tc>
      </w:tr>
      <w:tr w:rsidR="00121204" w:rsidRPr="00417D4F" w14:paraId="0417CA17" w14:textId="77777777" w:rsidTr="00121204">
        <w:tc>
          <w:tcPr>
            <w:tcW w:w="9163" w:type="dxa"/>
            <w:gridSpan w:val="4"/>
          </w:tcPr>
          <w:p w14:paraId="0066D576"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szCs w:val="20"/>
                <w:lang w:val="sl-SI" w:eastAsia="sl-SI"/>
              </w:rPr>
              <w:lastRenderedPageBreak/>
              <w:t>3.a Osebe, odgovorne za strokovno pripravo in usklajenost gradiva:</w:t>
            </w:r>
          </w:p>
        </w:tc>
      </w:tr>
      <w:tr w:rsidR="00121204" w:rsidRPr="00417D4F" w14:paraId="664ED443" w14:textId="77777777" w:rsidTr="00121204">
        <w:tc>
          <w:tcPr>
            <w:tcW w:w="9163" w:type="dxa"/>
            <w:gridSpan w:val="4"/>
          </w:tcPr>
          <w:p w14:paraId="1FB08D01" w14:textId="38614853" w:rsidR="00121204" w:rsidRPr="00417D4F" w:rsidRDefault="0034382B"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Jože Novak</w:t>
            </w:r>
            <w:r w:rsidR="00C779F6" w:rsidRPr="00417D4F">
              <w:rPr>
                <w:rFonts w:cs="Arial"/>
                <w:color w:val="000000"/>
                <w:szCs w:val="20"/>
              </w:rPr>
              <w:t>,</w:t>
            </w:r>
            <w:r w:rsidRPr="00417D4F">
              <w:rPr>
                <w:rFonts w:cs="Arial"/>
                <w:color w:val="000000"/>
                <w:szCs w:val="20"/>
              </w:rPr>
              <w:t xml:space="preserve"> minister, </w:t>
            </w:r>
            <w:r w:rsidRPr="00417D4F">
              <w:rPr>
                <w:rFonts w:cs="Arial"/>
                <w:color w:val="000000"/>
                <w:szCs w:val="20"/>
                <w:lang w:val="sl-SI"/>
              </w:rPr>
              <w:t xml:space="preserve">Ministrstvo za naravne vire in </w:t>
            </w:r>
            <w:r w:rsidR="001458C7" w:rsidRPr="00417D4F">
              <w:rPr>
                <w:rFonts w:cs="Arial"/>
                <w:color w:val="000000"/>
                <w:szCs w:val="20"/>
                <w:lang w:val="sl-SI"/>
              </w:rPr>
              <w:t>prostor</w:t>
            </w:r>
            <w:r w:rsidR="001458C7" w:rsidRPr="00417D4F">
              <w:rPr>
                <w:rFonts w:cs="Arial"/>
                <w:color w:val="000000"/>
                <w:szCs w:val="20"/>
              </w:rPr>
              <w:t>,</w:t>
            </w:r>
          </w:p>
          <w:p w14:paraId="6E9F7EE7" w14:textId="19CD078F" w:rsidR="00BA2EE0" w:rsidRPr="00417D4F" w:rsidRDefault="00BA2818"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m</w:t>
            </w:r>
            <w:r w:rsidR="0034382B" w:rsidRPr="00417D4F">
              <w:rPr>
                <w:rFonts w:cs="Arial"/>
                <w:iCs/>
                <w:szCs w:val="20"/>
                <w:lang w:val="sl-SI" w:eastAsia="sl-SI"/>
              </w:rPr>
              <w:t>ag. Miran Gajšek</w:t>
            </w:r>
            <w:r w:rsidR="00BA2EE0" w:rsidRPr="00417D4F">
              <w:rPr>
                <w:rFonts w:cs="Arial"/>
                <w:iCs/>
                <w:szCs w:val="20"/>
                <w:lang w:val="sl-SI" w:eastAsia="sl-SI"/>
              </w:rPr>
              <w:t>, državni sekretar, Ministrstvo za naravne vire in prostor,</w:t>
            </w:r>
          </w:p>
          <w:p w14:paraId="5300F1F3" w14:textId="53F10744" w:rsidR="00121204" w:rsidRPr="001B30B3" w:rsidRDefault="0034382B" w:rsidP="001B30B3">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dr. Nataša Bratina</w:t>
            </w:r>
            <w:r w:rsidR="00121204" w:rsidRPr="00417D4F">
              <w:rPr>
                <w:rFonts w:cs="Arial"/>
                <w:iCs/>
                <w:szCs w:val="20"/>
                <w:lang w:val="sl-SI" w:eastAsia="sl-SI"/>
              </w:rPr>
              <w:t>, generaln</w:t>
            </w:r>
            <w:r w:rsidRPr="00417D4F">
              <w:rPr>
                <w:rFonts w:cs="Arial"/>
                <w:iCs/>
                <w:szCs w:val="20"/>
                <w:lang w:val="sl-SI" w:eastAsia="sl-SI"/>
              </w:rPr>
              <w:t>a</w:t>
            </w:r>
            <w:r w:rsidR="00121204" w:rsidRPr="00417D4F">
              <w:rPr>
                <w:rFonts w:cs="Arial"/>
                <w:iCs/>
                <w:szCs w:val="20"/>
                <w:lang w:val="sl-SI" w:eastAsia="sl-SI"/>
              </w:rPr>
              <w:t xml:space="preserve"> direktor</w:t>
            </w:r>
            <w:r w:rsidRPr="00417D4F">
              <w:rPr>
                <w:rFonts w:cs="Arial"/>
                <w:iCs/>
                <w:szCs w:val="20"/>
                <w:lang w:val="sl-SI" w:eastAsia="sl-SI"/>
              </w:rPr>
              <w:t>ica</w:t>
            </w:r>
            <w:r w:rsidR="00121204" w:rsidRPr="00417D4F">
              <w:rPr>
                <w:rFonts w:cs="Arial"/>
                <w:iCs/>
                <w:szCs w:val="20"/>
                <w:lang w:val="sl-SI" w:eastAsia="sl-SI"/>
              </w:rPr>
              <w:t xml:space="preserve"> Direktorata za prostor in graditev, Ministrstvo za naravne vire in prostor</w:t>
            </w:r>
          </w:p>
        </w:tc>
      </w:tr>
      <w:tr w:rsidR="00121204" w:rsidRPr="00BC2C4A" w14:paraId="3755E9C7" w14:textId="77777777" w:rsidTr="00121204">
        <w:tc>
          <w:tcPr>
            <w:tcW w:w="9163" w:type="dxa"/>
            <w:gridSpan w:val="4"/>
          </w:tcPr>
          <w:p w14:paraId="7931F823"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iCs/>
                <w:szCs w:val="20"/>
                <w:lang w:val="sl-SI" w:eastAsia="sl-SI"/>
              </w:rPr>
              <w:t xml:space="preserve">3.b Zunanji strokovnjaki, ki so </w:t>
            </w:r>
            <w:r w:rsidRPr="00417D4F">
              <w:rPr>
                <w:rFonts w:cs="Arial"/>
                <w:b/>
                <w:szCs w:val="20"/>
                <w:lang w:val="sl-SI" w:eastAsia="sl-SI"/>
              </w:rPr>
              <w:t>sodelovali pri pripravi dela ali celotnega gradiva:</w:t>
            </w:r>
          </w:p>
          <w:p w14:paraId="0D0942D7" w14:textId="77777777" w:rsidR="00121204" w:rsidRPr="00417D4F" w:rsidRDefault="00121204" w:rsidP="00566088">
            <w:pPr>
              <w:tabs>
                <w:tab w:val="left" w:pos="1701"/>
              </w:tabs>
              <w:spacing w:line="260" w:lineRule="exact"/>
              <w:jc w:val="both"/>
              <w:rPr>
                <w:rFonts w:cs="Arial"/>
                <w:b/>
                <w:iCs/>
                <w:szCs w:val="20"/>
                <w:lang w:val="sl-SI" w:eastAsia="sl-SI"/>
              </w:rPr>
            </w:pPr>
          </w:p>
        </w:tc>
      </w:tr>
      <w:tr w:rsidR="00121204" w:rsidRPr="00417D4F" w14:paraId="0556F9BE" w14:textId="77777777" w:rsidTr="00121204">
        <w:tc>
          <w:tcPr>
            <w:tcW w:w="9163" w:type="dxa"/>
            <w:gridSpan w:val="4"/>
          </w:tcPr>
          <w:p w14:paraId="75F64F8E"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w:t>
            </w:r>
          </w:p>
        </w:tc>
      </w:tr>
      <w:tr w:rsidR="00121204" w:rsidRPr="00417D4F" w14:paraId="4525ACE0" w14:textId="77777777" w:rsidTr="00121204">
        <w:tc>
          <w:tcPr>
            <w:tcW w:w="9163" w:type="dxa"/>
            <w:gridSpan w:val="4"/>
          </w:tcPr>
          <w:p w14:paraId="74B7AAF0"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szCs w:val="20"/>
                <w:lang w:val="sl-SI" w:eastAsia="sl-SI"/>
              </w:rPr>
              <w:t>4. Predstavniki vlade, ki bodo sodelovali pri delu državnega zbora:</w:t>
            </w:r>
          </w:p>
        </w:tc>
      </w:tr>
      <w:tr w:rsidR="00121204" w:rsidRPr="00417D4F" w14:paraId="40B06135" w14:textId="77777777" w:rsidTr="00121204">
        <w:tc>
          <w:tcPr>
            <w:tcW w:w="9163" w:type="dxa"/>
            <w:gridSpan w:val="4"/>
          </w:tcPr>
          <w:p w14:paraId="16EF17FB" w14:textId="07207C56" w:rsidR="001458C7" w:rsidRPr="00417D4F" w:rsidRDefault="001458C7"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Jože Novak</w:t>
            </w:r>
            <w:r w:rsidRPr="00417D4F">
              <w:rPr>
                <w:rFonts w:cs="Arial"/>
                <w:color w:val="000000"/>
                <w:szCs w:val="20"/>
              </w:rPr>
              <w:t xml:space="preserve">, minister, </w:t>
            </w:r>
            <w:r w:rsidRPr="00417D4F">
              <w:rPr>
                <w:rFonts w:cs="Arial"/>
                <w:color w:val="000000"/>
                <w:szCs w:val="20"/>
                <w:lang w:val="sl-SI"/>
              </w:rPr>
              <w:t>Ministrstvo za naravne vire in prostor,</w:t>
            </w:r>
          </w:p>
          <w:p w14:paraId="6D77A669" w14:textId="5447EA5F" w:rsidR="001458C7" w:rsidRPr="00417D4F" w:rsidRDefault="00274B9D"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m</w:t>
            </w:r>
            <w:r w:rsidR="001458C7" w:rsidRPr="00417D4F">
              <w:rPr>
                <w:rFonts w:cs="Arial"/>
                <w:iCs/>
                <w:szCs w:val="20"/>
                <w:lang w:val="sl-SI" w:eastAsia="sl-SI"/>
              </w:rPr>
              <w:t>ag. Miran Gajšek, državni sekretar, Ministrstvo za naravne vire in prostor,</w:t>
            </w:r>
          </w:p>
          <w:p w14:paraId="2D4B66B8" w14:textId="46760651" w:rsidR="00121204" w:rsidRPr="00417D4F" w:rsidRDefault="001458C7"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dr. Nataša Bratina, generalna direktorica Direktorata za prostor in graditev, Ministrstvo za naravne vire in prostor</w:t>
            </w:r>
          </w:p>
        </w:tc>
      </w:tr>
      <w:tr w:rsidR="00121204" w:rsidRPr="00417D4F" w14:paraId="69047073" w14:textId="77777777" w:rsidTr="00121204">
        <w:tc>
          <w:tcPr>
            <w:tcW w:w="9163" w:type="dxa"/>
            <w:gridSpan w:val="4"/>
          </w:tcPr>
          <w:p w14:paraId="2D726892" w14:textId="77777777" w:rsidR="00EB0BCD" w:rsidRPr="00417D4F" w:rsidRDefault="00EB0BCD" w:rsidP="00566088">
            <w:pPr>
              <w:tabs>
                <w:tab w:val="left" w:pos="1701"/>
              </w:tabs>
              <w:spacing w:line="260" w:lineRule="exact"/>
              <w:jc w:val="both"/>
              <w:rPr>
                <w:rFonts w:cs="Arial"/>
                <w:b/>
                <w:szCs w:val="20"/>
                <w:lang w:val="sl-SI" w:eastAsia="sl-SI"/>
              </w:rPr>
            </w:pPr>
          </w:p>
          <w:p w14:paraId="498E0937" w14:textId="1A50EBCA"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5. Kratek povzetek gradiva:</w:t>
            </w:r>
          </w:p>
        </w:tc>
      </w:tr>
      <w:tr w:rsidR="00121204" w:rsidRPr="00BC2C4A" w14:paraId="4BF494E8" w14:textId="77777777" w:rsidTr="00121204">
        <w:tc>
          <w:tcPr>
            <w:tcW w:w="9163" w:type="dxa"/>
            <w:gridSpan w:val="4"/>
          </w:tcPr>
          <w:p w14:paraId="73535DC9" w14:textId="60142EE2" w:rsidR="00121204" w:rsidRPr="00417D4F" w:rsidRDefault="00121204" w:rsidP="00566088">
            <w:pPr>
              <w:pStyle w:val="Neotevilenodstavek"/>
              <w:spacing w:before="0" w:after="0" w:line="260" w:lineRule="exact"/>
              <w:rPr>
                <w:iCs/>
                <w:sz w:val="20"/>
                <w:szCs w:val="20"/>
              </w:rPr>
            </w:pPr>
            <w:r w:rsidRPr="00417D4F">
              <w:rPr>
                <w:iCs/>
                <w:sz w:val="20"/>
                <w:szCs w:val="20"/>
              </w:rPr>
              <w:t>Predlog Zakona o spremembah in dopolnitvi Zakona o urejanju prostora (ZUreP-3</w:t>
            </w:r>
            <w:r w:rsidR="001F1204">
              <w:rPr>
                <w:iCs/>
                <w:sz w:val="20"/>
                <w:szCs w:val="20"/>
              </w:rPr>
              <w:t>D</w:t>
            </w:r>
            <w:r w:rsidRPr="00417D4F">
              <w:rPr>
                <w:iCs/>
                <w:sz w:val="20"/>
                <w:szCs w:val="20"/>
              </w:rPr>
              <w:t>) se sprejema zaradi</w:t>
            </w:r>
            <w:r w:rsidR="00D60E15" w:rsidRPr="00417D4F">
              <w:rPr>
                <w:iCs/>
                <w:sz w:val="20"/>
                <w:szCs w:val="20"/>
              </w:rPr>
              <w:t xml:space="preserve"> ureditve naslednjih določb</w:t>
            </w:r>
            <w:r w:rsidR="006E2F4F" w:rsidRPr="00417D4F">
              <w:rPr>
                <w:iCs/>
                <w:sz w:val="20"/>
                <w:szCs w:val="20"/>
              </w:rPr>
              <w:t>:</w:t>
            </w:r>
            <w:r w:rsidRPr="00417D4F">
              <w:rPr>
                <w:iCs/>
                <w:sz w:val="20"/>
                <w:szCs w:val="20"/>
              </w:rPr>
              <w:t xml:space="preserve"> </w:t>
            </w:r>
          </w:p>
          <w:p w14:paraId="314E7DD4" w14:textId="77777777" w:rsidR="00223244" w:rsidRPr="00417D4F" w:rsidRDefault="00223244" w:rsidP="00566088">
            <w:pPr>
              <w:pStyle w:val="Neotevilenodstavek"/>
              <w:spacing w:before="0" w:after="0" w:line="260" w:lineRule="exact"/>
              <w:rPr>
                <w:iCs/>
                <w:sz w:val="20"/>
                <w:szCs w:val="20"/>
              </w:rPr>
            </w:pPr>
          </w:p>
          <w:p w14:paraId="478C4E56" w14:textId="49523822" w:rsidR="00566088" w:rsidRDefault="00566088" w:rsidP="00566088">
            <w:pPr>
              <w:pStyle w:val="Neotevilenodstavek"/>
              <w:spacing w:line="260" w:lineRule="exact"/>
              <w:rPr>
                <w:iCs/>
                <w:sz w:val="20"/>
                <w:szCs w:val="20"/>
              </w:rPr>
            </w:pPr>
            <w:r w:rsidRPr="00566088">
              <w:rPr>
                <w:iCs/>
                <w:sz w:val="20"/>
                <w:szCs w:val="20"/>
              </w:rPr>
              <w:t xml:space="preserve">Črta se četrti odstavek 119. člena, v katerem je predpisana omejitev, da župan ne sme sprejeti sklepa o pripravi spremembe oziroma dopolnitve OPN, če že poteka postopek spremembe oziroma dopolnitve OPN, razen če poteka postopek ciljne spremembe OPN v skladu s 125.a členom tega zakona. Ker se je v praksi izkazalo, da določba občinam </w:t>
            </w:r>
            <w:r w:rsidR="009F3B11" w:rsidRPr="009F3B11">
              <w:rPr>
                <w:iCs/>
                <w:sz w:val="20"/>
                <w:szCs w:val="20"/>
              </w:rPr>
              <w:t>povzroča težave pri izvajanju izvirnih nalog občin na področju prostorskega urejanja, se navedena določba črt</w:t>
            </w:r>
            <w:r w:rsidR="009F3B11">
              <w:rPr>
                <w:iCs/>
                <w:sz w:val="20"/>
                <w:szCs w:val="20"/>
              </w:rPr>
              <w:t>a.</w:t>
            </w:r>
          </w:p>
          <w:p w14:paraId="2543244E" w14:textId="77777777" w:rsidR="009F3B11" w:rsidRPr="00417D4F" w:rsidRDefault="009F3B11" w:rsidP="00566088">
            <w:pPr>
              <w:pStyle w:val="Neotevilenodstavek"/>
              <w:spacing w:line="260" w:lineRule="exact"/>
              <w:rPr>
                <w:iCs/>
                <w:sz w:val="20"/>
                <w:szCs w:val="20"/>
              </w:rPr>
            </w:pPr>
          </w:p>
          <w:p w14:paraId="73485C60" w14:textId="77777777" w:rsidR="00FB0BAA" w:rsidRDefault="00FB0BAA" w:rsidP="00FB0BAA">
            <w:pPr>
              <w:tabs>
                <w:tab w:val="left" w:pos="1701"/>
              </w:tabs>
              <w:spacing w:line="260" w:lineRule="exact"/>
              <w:jc w:val="both"/>
              <w:rPr>
                <w:rFonts w:cs="Arial"/>
                <w:iCs/>
                <w:szCs w:val="20"/>
                <w:lang w:val="sl-SI"/>
              </w:rPr>
            </w:pPr>
            <w:r w:rsidRPr="00417D4F">
              <w:rPr>
                <w:rFonts w:cs="Arial"/>
                <w:iCs/>
                <w:szCs w:val="20"/>
                <w:lang w:val="sl-SI"/>
              </w:rPr>
              <w:t>Veljavna ureditev 125.a člena ZUreP-3 veže instrument ciljne spremembe izključno na naselja, kar otežuje njegovo uporabo za dejavnosti, ki se izvajajo zunaj naselij.</w:t>
            </w:r>
            <w:r>
              <w:rPr>
                <w:rFonts w:cs="Arial"/>
                <w:iCs/>
                <w:szCs w:val="20"/>
                <w:lang w:val="sl-SI"/>
              </w:rPr>
              <w:t xml:space="preserve"> </w:t>
            </w:r>
            <w:r w:rsidRPr="00417D4F">
              <w:rPr>
                <w:rFonts w:cs="Arial"/>
                <w:iCs/>
                <w:szCs w:val="20"/>
                <w:lang w:val="sl-SI"/>
              </w:rPr>
              <w:t xml:space="preserve">V 125.a členu se zato črta pogoj, </w:t>
            </w:r>
            <w:r w:rsidRPr="00417D4F">
              <w:rPr>
                <w:rFonts w:cs="Arial"/>
                <w:iCs/>
                <w:szCs w:val="20"/>
                <w:lang w:val="sl-SI"/>
              </w:rPr>
              <w:lastRenderedPageBreak/>
              <w:t>da se s ciljno spremembo OPN lahko spremeni izvedbena regulacija prostora na območju, ki ne presega 30 odstotkov površine obstoječega naselja. S tem se omogoča uporaba ciljne spremembe OPN tudi za širitev dejavnosti izven naselij (npr. gramoznice, kamnolomi, objekti za obrambo in protipoplavno zaščito</w:t>
            </w:r>
            <w:r>
              <w:rPr>
                <w:rFonts w:cs="Arial"/>
                <w:iCs/>
                <w:szCs w:val="20"/>
                <w:lang w:val="sl-SI"/>
              </w:rPr>
              <w:t>). P</w:t>
            </w:r>
            <w:r w:rsidRPr="00E33B41">
              <w:rPr>
                <w:rFonts w:cs="Arial"/>
                <w:iCs/>
                <w:szCs w:val="20"/>
                <w:lang w:val="sl-SI"/>
              </w:rPr>
              <w:t xml:space="preserve">ovečuje dopustna velikost območja, na katerem je mogoče </w:t>
            </w:r>
            <w:r>
              <w:rPr>
                <w:rFonts w:cs="Arial"/>
                <w:iCs/>
                <w:szCs w:val="20"/>
                <w:lang w:val="sl-SI"/>
              </w:rPr>
              <w:t xml:space="preserve">s </w:t>
            </w:r>
            <w:r w:rsidRPr="00E33B41">
              <w:rPr>
                <w:rFonts w:cs="Arial"/>
                <w:iCs/>
                <w:szCs w:val="20"/>
                <w:lang w:val="sl-SI"/>
              </w:rPr>
              <w:t>ciljno spremembo OPN spreminjati izvedbeno regulacijo prostora. Obstoječa omejitev 5.000 m² se nadomešča z novo omejitvijo 10.000 m². To pomeni, da se po novem lahko izvedbena regulacija spremeni na območju, velikem do 10.000 m² (prej do 5.000 m²).</w:t>
            </w:r>
            <w:r w:rsidRPr="00417D4F">
              <w:rPr>
                <w:rFonts w:cs="Arial"/>
                <w:iCs/>
                <w:szCs w:val="20"/>
                <w:lang w:val="sl-SI"/>
              </w:rPr>
              <w:t xml:space="preserve">S spremenjeno določbo se omogoči uporabo instrumenta ciljne spremembe OPN tudi za razširitev obstoječe dejavnosti na območjih izven naselja, npr. na območjih mineralnih surovin (ureditev gramoznic, kamnolomov), na območjih za potrebe obrambe (npr. centri za protipoplavno zaščito zunaj naselja), omogoči se razširitev obstoječe dejavnosti. </w:t>
            </w:r>
          </w:p>
          <w:p w14:paraId="3A0CB899" w14:textId="77777777" w:rsidR="00FB0BAA" w:rsidRDefault="00FB0BAA" w:rsidP="00FB0BAA">
            <w:pPr>
              <w:tabs>
                <w:tab w:val="left" w:pos="1701"/>
              </w:tabs>
              <w:spacing w:line="260" w:lineRule="exact"/>
              <w:jc w:val="both"/>
              <w:rPr>
                <w:rFonts w:cs="Arial"/>
                <w:iCs/>
                <w:szCs w:val="20"/>
                <w:lang w:val="sl-SI"/>
              </w:rPr>
            </w:pPr>
            <w:r>
              <w:rPr>
                <w:rFonts w:cs="Arial"/>
                <w:iCs/>
                <w:szCs w:val="20"/>
                <w:lang w:val="sl-SI"/>
              </w:rPr>
              <w:t>Doda se nov peti odstavek, da se c</w:t>
            </w:r>
            <w:r w:rsidRPr="00345766">
              <w:rPr>
                <w:rFonts w:cs="Arial"/>
                <w:iCs/>
                <w:szCs w:val="20"/>
                <w:lang w:val="sl-SI"/>
              </w:rPr>
              <w:t>iljna sprememba OPN ne sme izvesti za širitev posamične poselitve oziroma razpršene gradnje in razpršene poselitve.</w:t>
            </w:r>
          </w:p>
          <w:p w14:paraId="1512AAD0" w14:textId="77777777" w:rsidR="00FB0BAA" w:rsidRDefault="00FB0BAA" w:rsidP="00FB0BAA">
            <w:pPr>
              <w:tabs>
                <w:tab w:val="left" w:pos="1701"/>
              </w:tabs>
              <w:spacing w:line="260" w:lineRule="exact"/>
              <w:jc w:val="both"/>
              <w:rPr>
                <w:rFonts w:cs="Arial"/>
                <w:iCs/>
                <w:szCs w:val="20"/>
                <w:lang w:val="sl-SI"/>
              </w:rPr>
            </w:pPr>
            <w:r w:rsidRPr="00392646">
              <w:rPr>
                <w:rFonts w:cs="Arial"/>
                <w:iCs/>
                <w:szCs w:val="20"/>
                <w:lang w:val="sl-SI"/>
              </w:rPr>
              <w:t>Deveti odstavek 125.a člena, ki določa, da župan ne sme sprejeti sklepa o pripravi ciljne spremembe OPN, če že poteka postopek priprave ciljne spremembe OPN, se dopolni z izjemo, da ta prepoved ne velja, kadar se s ciljno spremembo načrtuje gospodarska javna infrastruktura</w:t>
            </w:r>
            <w:r>
              <w:rPr>
                <w:rFonts w:cs="Arial"/>
                <w:iCs/>
                <w:szCs w:val="20"/>
                <w:lang w:val="sl-SI"/>
              </w:rPr>
              <w:t xml:space="preserve"> ali družbena infrastruktura</w:t>
            </w:r>
            <w:r w:rsidRPr="00392646">
              <w:rPr>
                <w:rFonts w:cs="Arial"/>
                <w:iCs/>
                <w:szCs w:val="20"/>
                <w:lang w:val="sl-SI"/>
              </w:rPr>
              <w:t>.</w:t>
            </w:r>
          </w:p>
          <w:p w14:paraId="2889540E" w14:textId="77777777" w:rsidR="00FB0BAA" w:rsidRPr="00417D4F" w:rsidRDefault="00FB0BAA" w:rsidP="00FB0BAA">
            <w:pPr>
              <w:tabs>
                <w:tab w:val="left" w:pos="1701"/>
              </w:tabs>
              <w:spacing w:line="260" w:lineRule="exact"/>
              <w:jc w:val="both"/>
              <w:rPr>
                <w:rFonts w:cs="Arial"/>
                <w:iCs/>
                <w:szCs w:val="20"/>
                <w:lang w:val="sl-SI"/>
              </w:rPr>
            </w:pPr>
          </w:p>
          <w:p w14:paraId="57611343" w14:textId="2503DD09" w:rsidR="00D62F85" w:rsidRDefault="00FF117C" w:rsidP="00566088">
            <w:pPr>
              <w:pStyle w:val="Neotevilenodstavek"/>
              <w:spacing w:line="260" w:lineRule="exact"/>
              <w:rPr>
                <w:iCs/>
                <w:sz w:val="20"/>
                <w:szCs w:val="20"/>
              </w:rPr>
            </w:pPr>
            <w:r w:rsidRPr="00417D4F">
              <w:rPr>
                <w:iCs/>
                <w:sz w:val="20"/>
                <w:szCs w:val="20"/>
              </w:rPr>
              <w:t xml:space="preserve">V 134. členu se razširja možnost lokacijske preveritve za doseganje gradbenega namena, s katerim se dopusti individualno odstopanje od prostorskih izvedbenih pogojev, kot so določeni v OPN; tudi na </w:t>
            </w:r>
            <w:r w:rsidR="001F4F5E">
              <w:t xml:space="preserve"> </w:t>
            </w:r>
            <w:r w:rsidR="001F4F5E" w:rsidRPr="001F4F5E">
              <w:rPr>
                <w:iCs/>
                <w:sz w:val="20"/>
                <w:szCs w:val="20"/>
              </w:rPr>
              <w:t xml:space="preserve">odstopanje od prostorskih izvedbenih pogojev, </w:t>
            </w:r>
            <w:r w:rsidR="001F4F5E">
              <w:rPr>
                <w:iCs/>
                <w:sz w:val="20"/>
                <w:szCs w:val="20"/>
              </w:rPr>
              <w:t>določenih v</w:t>
            </w:r>
            <w:r w:rsidR="001F4F5E" w:rsidRPr="001F4F5E">
              <w:rPr>
                <w:iCs/>
                <w:sz w:val="20"/>
                <w:szCs w:val="20"/>
              </w:rPr>
              <w:t xml:space="preserve"> </w:t>
            </w:r>
            <w:r w:rsidRPr="00417D4F">
              <w:rPr>
                <w:iCs/>
                <w:sz w:val="20"/>
                <w:szCs w:val="20"/>
              </w:rPr>
              <w:t xml:space="preserve">OPPN. </w:t>
            </w:r>
          </w:p>
          <w:p w14:paraId="3E726262" w14:textId="77777777" w:rsidR="00BD13D7" w:rsidRDefault="00BD13D7" w:rsidP="00566088">
            <w:pPr>
              <w:pStyle w:val="Neotevilenodstavek"/>
              <w:spacing w:line="260" w:lineRule="exact"/>
              <w:rPr>
                <w:iCs/>
                <w:sz w:val="20"/>
                <w:szCs w:val="20"/>
              </w:rPr>
            </w:pPr>
          </w:p>
          <w:p w14:paraId="138FCAF0" w14:textId="4AA7DE31" w:rsidR="00FF117C" w:rsidRDefault="00BD13D7" w:rsidP="00566088">
            <w:pPr>
              <w:pStyle w:val="Neotevilenodstavek"/>
              <w:spacing w:line="260" w:lineRule="exact"/>
              <w:rPr>
                <w:iCs/>
                <w:sz w:val="20"/>
                <w:szCs w:val="20"/>
              </w:rPr>
            </w:pPr>
            <w:r w:rsidRPr="00BD13D7">
              <w:rPr>
                <w:iCs/>
                <w:sz w:val="20"/>
                <w:szCs w:val="20"/>
              </w:rPr>
              <w:t xml:space="preserve">V 195.a členu se prvi odstavek spremeni tako, da je nedvoumno določljivo, katera pravila prostorskih izvedbenih aktov je treba upoštevati pri katastrskih postopkih, s katerimi se spreminja meje parcel, in sicer so to pravila glede upoštevanja velikosti in oblik gradbenih parcel. Pomembno je, da se katastrski postopki, s katerimi se spreminjajo meje parcel izvajajo skladno z določili prostorskih izvedbenih aktov, pri tem pa sta ključni določili glede velikosti in oblike gradbenih parcel. </w:t>
            </w:r>
          </w:p>
          <w:p w14:paraId="218C6403" w14:textId="77777777" w:rsidR="00BD13D7" w:rsidRPr="00417D4F" w:rsidRDefault="00BD13D7" w:rsidP="00566088">
            <w:pPr>
              <w:pStyle w:val="Neotevilenodstavek"/>
              <w:spacing w:line="260" w:lineRule="exact"/>
              <w:rPr>
                <w:iCs/>
                <w:sz w:val="20"/>
                <w:szCs w:val="20"/>
              </w:rPr>
            </w:pPr>
          </w:p>
          <w:p w14:paraId="7CB8718A" w14:textId="4AE8C8E6" w:rsidR="00BD13D7" w:rsidRPr="00264C2E" w:rsidRDefault="00894C90" w:rsidP="00F8365C">
            <w:pPr>
              <w:pStyle w:val="Neotevilenodstavek"/>
              <w:spacing w:line="260" w:lineRule="exact"/>
              <w:rPr>
                <w:iCs/>
                <w:sz w:val="20"/>
                <w:szCs w:val="20"/>
              </w:rPr>
            </w:pPr>
            <w:r w:rsidRPr="00264C2E">
              <w:rPr>
                <w:iCs/>
                <w:sz w:val="20"/>
                <w:szCs w:val="20"/>
              </w:rPr>
              <w:t>V 210. členu se določi, da je zoper sklep o uvedbi postopka razlastitve dovoljena pritožba, ki zadrži izvršit</w:t>
            </w:r>
            <w:r w:rsidR="00A94A00" w:rsidRPr="00264C2E">
              <w:rPr>
                <w:iCs/>
                <w:sz w:val="20"/>
                <w:szCs w:val="20"/>
              </w:rPr>
              <w:t>e</w:t>
            </w:r>
            <w:r w:rsidRPr="00264C2E">
              <w:rPr>
                <w:iCs/>
                <w:sz w:val="20"/>
                <w:szCs w:val="20"/>
              </w:rPr>
              <w:t xml:space="preserve">v sklepa. </w:t>
            </w:r>
            <w:r w:rsidR="00F8365C" w:rsidRPr="00264C2E">
              <w:rPr>
                <w:iCs/>
                <w:sz w:val="20"/>
                <w:szCs w:val="20"/>
              </w:rPr>
              <w:t>Določitev dovoljenosti pritožbe</w:t>
            </w:r>
            <w:r w:rsidR="00FF117C" w:rsidRPr="00264C2E">
              <w:rPr>
                <w:iCs/>
                <w:sz w:val="20"/>
                <w:szCs w:val="20"/>
              </w:rPr>
              <w:t xml:space="preserve"> sledi stališču Vrhovnega sodišča v sklepu</w:t>
            </w:r>
            <w:r w:rsidR="00F8365C" w:rsidRPr="00264C2E">
              <w:rPr>
                <w:iCs/>
                <w:sz w:val="20"/>
                <w:szCs w:val="20"/>
              </w:rPr>
              <w:t xml:space="preserve"> št.</w:t>
            </w:r>
            <w:r w:rsidR="00FF117C" w:rsidRPr="00264C2E">
              <w:rPr>
                <w:iCs/>
                <w:sz w:val="20"/>
                <w:szCs w:val="20"/>
              </w:rPr>
              <w:t xml:space="preserve"> I Up 269/2024, kjer je</w:t>
            </w:r>
            <w:r w:rsidR="00F8365C" w:rsidRPr="00264C2E">
              <w:rPr>
                <w:iCs/>
                <w:sz w:val="20"/>
                <w:szCs w:val="20"/>
              </w:rPr>
              <w:t xml:space="preserve"> to</w:t>
            </w:r>
            <w:r w:rsidR="00FF117C" w:rsidRPr="00264C2E">
              <w:rPr>
                <w:iCs/>
                <w:sz w:val="20"/>
                <w:szCs w:val="20"/>
              </w:rPr>
              <w:t xml:space="preserve"> </w:t>
            </w:r>
            <w:r w:rsidR="00D50123" w:rsidRPr="00264C2E">
              <w:rPr>
                <w:iCs/>
                <w:sz w:val="20"/>
                <w:szCs w:val="20"/>
              </w:rPr>
              <w:t>presodilo, da sklep o uvedbi omejitve lastninske pravice s pravico začasne uporabe, za katerega se uporabljajo določbe o služnosti v javno korist ter določbe o razlastitvi iz ZUreP-3 kot je 210. člen, pomeni upravni akt v smislu 2. člena Zakona o upravnem sporu</w:t>
            </w:r>
            <w:r w:rsidR="00786F21" w:rsidRPr="00264C2E">
              <w:rPr>
                <w:iCs/>
                <w:sz w:val="20"/>
                <w:szCs w:val="20"/>
              </w:rPr>
              <w:t xml:space="preserve"> tj. </w:t>
            </w:r>
            <w:r w:rsidR="008B6F8E" w:rsidRPr="00264C2E">
              <w:rPr>
                <w:iCs/>
                <w:sz w:val="20"/>
                <w:szCs w:val="20"/>
              </w:rPr>
              <w:t xml:space="preserve">dokončni </w:t>
            </w:r>
            <w:r w:rsidR="00786F21" w:rsidRPr="00264C2E">
              <w:rPr>
                <w:iCs/>
                <w:sz w:val="20"/>
                <w:szCs w:val="20"/>
              </w:rPr>
              <w:t xml:space="preserve">upravni akt, s katerim se posega v pravni položaj </w:t>
            </w:r>
            <w:r w:rsidR="00661CDC" w:rsidRPr="00264C2E">
              <w:rPr>
                <w:iCs/>
                <w:sz w:val="20"/>
                <w:szCs w:val="20"/>
              </w:rPr>
              <w:t>lastnika nepremičnine, za katero je uveden postopek začas</w:t>
            </w:r>
            <w:r w:rsidR="00FF1682" w:rsidRPr="00264C2E">
              <w:rPr>
                <w:iCs/>
                <w:sz w:val="20"/>
                <w:szCs w:val="20"/>
              </w:rPr>
              <w:t>ne</w:t>
            </w:r>
            <w:r w:rsidR="00661CDC" w:rsidRPr="00264C2E">
              <w:rPr>
                <w:iCs/>
                <w:sz w:val="20"/>
                <w:szCs w:val="20"/>
              </w:rPr>
              <w:t xml:space="preserve"> omejitve lastninske pravice</w:t>
            </w:r>
            <w:r w:rsidR="00786F21" w:rsidRPr="00264C2E">
              <w:rPr>
                <w:iCs/>
                <w:sz w:val="20"/>
                <w:szCs w:val="20"/>
              </w:rPr>
              <w:t>.</w:t>
            </w:r>
            <w:r w:rsidR="008B6F8E" w:rsidRPr="00264C2E">
              <w:rPr>
                <w:iCs/>
                <w:sz w:val="20"/>
                <w:szCs w:val="20"/>
              </w:rPr>
              <w:t xml:space="preserve"> </w:t>
            </w:r>
            <w:r w:rsidR="00D50123" w:rsidRPr="00264C2E">
              <w:rPr>
                <w:iCs/>
                <w:sz w:val="20"/>
                <w:szCs w:val="20"/>
              </w:rPr>
              <w:t>Enako</w:t>
            </w:r>
            <w:r w:rsidR="008B6F8E" w:rsidRPr="00264C2E">
              <w:t xml:space="preserve"> kot za </w:t>
            </w:r>
            <w:r w:rsidR="008B6F8E" w:rsidRPr="00264C2E">
              <w:rPr>
                <w:iCs/>
                <w:sz w:val="20"/>
                <w:szCs w:val="20"/>
              </w:rPr>
              <w:t xml:space="preserve">sklep o uvedbi omejitve lastninske pravice s pravico začasne uporabe  </w:t>
            </w:r>
            <w:r w:rsidR="00D50123" w:rsidRPr="00264C2E">
              <w:rPr>
                <w:iCs/>
                <w:sz w:val="20"/>
                <w:szCs w:val="20"/>
              </w:rPr>
              <w:t>velja</w:t>
            </w:r>
            <w:r w:rsidR="008B6F8E" w:rsidRPr="00264C2E">
              <w:rPr>
                <w:iCs/>
                <w:sz w:val="20"/>
                <w:szCs w:val="20"/>
              </w:rPr>
              <w:t xml:space="preserve"> tudi</w:t>
            </w:r>
            <w:r w:rsidR="00D50123" w:rsidRPr="00264C2E">
              <w:rPr>
                <w:iCs/>
                <w:sz w:val="20"/>
                <w:szCs w:val="20"/>
              </w:rPr>
              <w:t xml:space="preserve"> za sklep o uvedbi razlastitvenega postopka</w:t>
            </w:r>
            <w:r w:rsidR="008B6F8E" w:rsidRPr="00264C2E">
              <w:rPr>
                <w:iCs/>
                <w:sz w:val="20"/>
                <w:szCs w:val="20"/>
              </w:rPr>
              <w:t xml:space="preserve">, saj se oba sprejmeta skladno s </w:t>
            </w:r>
            <w:r w:rsidR="00D50123" w:rsidRPr="00264C2E">
              <w:rPr>
                <w:iCs/>
                <w:sz w:val="20"/>
                <w:szCs w:val="20"/>
              </w:rPr>
              <w:t>210. člena ZUreP-3</w:t>
            </w:r>
            <w:r w:rsidR="00661CDC" w:rsidRPr="00264C2E">
              <w:rPr>
                <w:iCs/>
                <w:sz w:val="20"/>
                <w:szCs w:val="20"/>
              </w:rPr>
              <w:t xml:space="preserve"> in </w:t>
            </w:r>
            <w:r w:rsidR="00D50123" w:rsidRPr="00264C2E">
              <w:rPr>
                <w:iCs/>
                <w:sz w:val="20"/>
                <w:szCs w:val="20"/>
              </w:rPr>
              <w:t>oba neposredno posegata v pravni položaj lastnika nepremičnine</w:t>
            </w:r>
            <w:r w:rsidR="00022C44" w:rsidRPr="00264C2E">
              <w:rPr>
                <w:iCs/>
                <w:sz w:val="20"/>
                <w:szCs w:val="20"/>
              </w:rPr>
              <w:t>,</w:t>
            </w:r>
            <w:r w:rsidR="00022C44" w:rsidRPr="00264C2E">
              <w:t xml:space="preserve"> </w:t>
            </w:r>
            <w:r w:rsidR="00022C44" w:rsidRPr="00264C2E">
              <w:rPr>
                <w:iCs/>
                <w:sz w:val="20"/>
                <w:szCs w:val="20"/>
              </w:rPr>
              <w:t>za katero je uveden postopek začasne omejitve lastninske pravice ali postopek razlastitve</w:t>
            </w:r>
            <w:r w:rsidR="00D50123" w:rsidRPr="00264C2E">
              <w:rPr>
                <w:iCs/>
                <w:sz w:val="20"/>
                <w:szCs w:val="20"/>
              </w:rPr>
              <w:t xml:space="preserve">. </w:t>
            </w:r>
            <w:r w:rsidR="00F8365C" w:rsidRPr="00264C2E">
              <w:rPr>
                <w:iCs/>
                <w:sz w:val="20"/>
                <w:szCs w:val="20"/>
              </w:rPr>
              <w:t>Z določitvijo pritožbe zoper sklep o uvedbi razlastitvenega postopka se sledi 25. členu Ustave Republike Slovenije, po katerem je vsakomur zagotovljena pravica do pritožbe ali drugega pravnega sredstva proti odločbam sodišč in drugih državnih organov, organov lokalnih skupnosti in nosilcev javnih pooblastil, s katerimi ti odločajo o njegovih pravicah, dolžnostih ali pravnih interesih.</w:t>
            </w:r>
          </w:p>
          <w:p w14:paraId="57928EE8" w14:textId="1618473C" w:rsidR="007178DC" w:rsidRPr="00264C2E" w:rsidRDefault="00022C44" w:rsidP="007178DC">
            <w:pPr>
              <w:pStyle w:val="Neotevilenodstavek"/>
              <w:spacing w:line="260" w:lineRule="exact"/>
              <w:rPr>
                <w:iCs/>
                <w:sz w:val="20"/>
                <w:szCs w:val="20"/>
              </w:rPr>
            </w:pPr>
            <w:r w:rsidRPr="00264C2E">
              <w:rPr>
                <w:iCs/>
                <w:sz w:val="20"/>
                <w:szCs w:val="20"/>
              </w:rPr>
              <w:t>Nadalje</w:t>
            </w:r>
            <w:r w:rsidR="00F8365C" w:rsidRPr="00264C2E">
              <w:rPr>
                <w:iCs/>
                <w:sz w:val="20"/>
                <w:szCs w:val="20"/>
              </w:rPr>
              <w:t xml:space="preserve"> se</w:t>
            </w:r>
            <w:r w:rsidRPr="00264C2E">
              <w:rPr>
                <w:iCs/>
                <w:sz w:val="20"/>
                <w:szCs w:val="20"/>
              </w:rPr>
              <w:t xml:space="preserve"> določi</w:t>
            </w:r>
            <w:r w:rsidR="00F8365C" w:rsidRPr="00264C2E">
              <w:rPr>
                <w:iCs/>
                <w:sz w:val="20"/>
                <w:szCs w:val="20"/>
              </w:rPr>
              <w:t>, da pritožba zadrži izvršitev sklepa</w:t>
            </w:r>
            <w:r w:rsidR="00661CDC" w:rsidRPr="00264C2E">
              <w:rPr>
                <w:iCs/>
                <w:sz w:val="20"/>
                <w:szCs w:val="20"/>
              </w:rPr>
              <w:t xml:space="preserve"> o uvedbi razlastitvenega postopka</w:t>
            </w:r>
            <w:r w:rsidR="00F8365C" w:rsidRPr="00264C2E">
              <w:rPr>
                <w:iCs/>
                <w:sz w:val="20"/>
                <w:szCs w:val="20"/>
              </w:rPr>
              <w:t xml:space="preserve">, saj – kot izhaja tudi iz sklepov Vrhovnega sodišča I Up 19/2023 z dne 10. 5. 2024 ter  I Up 269/2024 z dne 11. 12. 2024 – </w:t>
            </w:r>
            <w:r w:rsidR="00EF40D6" w:rsidRPr="00264C2E">
              <w:rPr>
                <w:iCs/>
                <w:sz w:val="20"/>
                <w:szCs w:val="20"/>
              </w:rPr>
              <w:t xml:space="preserve">tak sklep nima zgolj narave procesnega akta v postopku razlastitve. Zaradi njegovega neposrednega posega v (lastninsko)pravni položaj lastnika nepremičnine, zlasti zaradi prepovedi razpolaganja z nepremičnino, namreč predstavlja resen poseg v lastninsko pravico, </w:t>
            </w:r>
            <w:r w:rsidR="00264C2E" w:rsidRPr="00264C2E">
              <w:rPr>
                <w:iCs/>
                <w:sz w:val="20"/>
                <w:szCs w:val="20"/>
              </w:rPr>
              <w:t>zato</w:t>
            </w:r>
            <w:r w:rsidR="00EF40D6" w:rsidRPr="00264C2E">
              <w:rPr>
                <w:iCs/>
                <w:sz w:val="20"/>
                <w:szCs w:val="20"/>
              </w:rPr>
              <w:t xml:space="preserve"> je pravno ustrezno, da se pritožbi zoper takšno odločitev prizna suspenzivni učinek, saj bi </w:t>
            </w:r>
            <w:proofErr w:type="spellStart"/>
            <w:r w:rsidR="00EF40D6" w:rsidRPr="00264C2E">
              <w:rPr>
                <w:iCs/>
                <w:sz w:val="20"/>
                <w:szCs w:val="20"/>
              </w:rPr>
              <w:t>nesuspenzivnost</w:t>
            </w:r>
            <w:proofErr w:type="spellEnd"/>
            <w:r w:rsidR="00EF40D6" w:rsidRPr="00264C2E">
              <w:rPr>
                <w:iCs/>
                <w:sz w:val="20"/>
                <w:szCs w:val="20"/>
              </w:rPr>
              <w:t xml:space="preserve"> pritožbe neupravičeno omejila pravico do učinkovitega pravnega sredstva in hkrati ogrozila pravno varnost. </w:t>
            </w:r>
          </w:p>
          <w:p w14:paraId="44C7741C" w14:textId="3C717574" w:rsidR="00F8365C" w:rsidRDefault="007178DC" w:rsidP="00566088">
            <w:pPr>
              <w:pStyle w:val="Neotevilenodstavek"/>
              <w:spacing w:line="260" w:lineRule="exact"/>
              <w:rPr>
                <w:iCs/>
                <w:sz w:val="20"/>
                <w:szCs w:val="20"/>
              </w:rPr>
            </w:pPr>
            <w:r w:rsidRPr="00264C2E">
              <w:rPr>
                <w:iCs/>
                <w:sz w:val="20"/>
                <w:szCs w:val="20"/>
              </w:rPr>
              <w:t xml:space="preserve">Zaradi določitve </w:t>
            </w:r>
            <w:proofErr w:type="spellStart"/>
            <w:r w:rsidRPr="00264C2E">
              <w:rPr>
                <w:iCs/>
                <w:sz w:val="20"/>
                <w:szCs w:val="20"/>
              </w:rPr>
              <w:t>suspenzivnosti</w:t>
            </w:r>
            <w:proofErr w:type="spellEnd"/>
            <w:r w:rsidRPr="00264C2E">
              <w:rPr>
                <w:iCs/>
                <w:sz w:val="20"/>
                <w:szCs w:val="20"/>
              </w:rPr>
              <w:t xml:space="preserve"> pritožbe zoper sklep o uvedbi razlastitvenega postopka se uskladi tudi tretji odstavek 210. člena, in sicer se ga dopolni tako, da se pred besedo »sklep« doda beseda </w:t>
            </w:r>
            <w:r w:rsidRPr="00264C2E">
              <w:rPr>
                <w:iCs/>
                <w:sz w:val="20"/>
                <w:szCs w:val="20"/>
              </w:rPr>
              <w:lastRenderedPageBreak/>
              <w:t xml:space="preserve">»dokončen«.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w:t>
            </w:r>
          </w:p>
          <w:p w14:paraId="76E129C8" w14:textId="77777777" w:rsidR="00264C2E" w:rsidRPr="00417D4F" w:rsidRDefault="00264C2E" w:rsidP="00566088">
            <w:pPr>
              <w:pStyle w:val="Neotevilenodstavek"/>
              <w:spacing w:line="260" w:lineRule="exact"/>
              <w:rPr>
                <w:iCs/>
                <w:sz w:val="20"/>
                <w:szCs w:val="20"/>
              </w:rPr>
            </w:pPr>
          </w:p>
          <w:p w14:paraId="0D9E7BB9" w14:textId="1EB6888A" w:rsidR="00561BD9" w:rsidRDefault="00561BD9" w:rsidP="00561BD9">
            <w:pPr>
              <w:tabs>
                <w:tab w:val="left" w:pos="1701"/>
              </w:tabs>
              <w:spacing w:line="260" w:lineRule="exact"/>
              <w:jc w:val="both"/>
              <w:rPr>
                <w:rFonts w:cs="Arial"/>
                <w:iCs/>
                <w:szCs w:val="20"/>
                <w:lang w:val="sl-SI"/>
              </w:rPr>
            </w:pPr>
            <w:r w:rsidRPr="00417D4F">
              <w:rPr>
                <w:rFonts w:cs="Arial"/>
                <w:iCs/>
                <w:szCs w:val="20"/>
                <w:lang w:val="sl-SI"/>
              </w:rPr>
              <w:t>S spremembo sedmega odstavka 230. člena</w:t>
            </w:r>
            <w:r>
              <w:rPr>
                <w:rFonts w:cs="Arial"/>
                <w:iCs/>
                <w:szCs w:val="20"/>
                <w:lang w:val="sl-SI"/>
              </w:rPr>
              <w:t xml:space="preserve"> ZUreP-3</w:t>
            </w:r>
            <w:r w:rsidRPr="00417D4F">
              <w:rPr>
                <w:rFonts w:cs="Arial"/>
                <w:iCs/>
                <w:szCs w:val="20"/>
                <w:lang w:val="sl-SI"/>
              </w:rPr>
              <w:t xml:space="preserve"> se jasno uredi, da za pomožne objekte</w:t>
            </w:r>
            <w:r>
              <w:rPr>
                <w:rFonts w:cs="Arial"/>
                <w:iCs/>
                <w:szCs w:val="20"/>
                <w:lang w:val="sl-SI"/>
              </w:rPr>
              <w:t>, ki so stavbe, površina</w:t>
            </w:r>
            <w:r w:rsidRPr="00417D4F">
              <w:rPr>
                <w:rFonts w:cs="Arial"/>
                <w:iCs/>
                <w:szCs w:val="20"/>
                <w:lang w:val="sl-SI"/>
              </w:rPr>
              <w:t xml:space="preserve"> gradben</w:t>
            </w:r>
            <w:r>
              <w:rPr>
                <w:rFonts w:cs="Arial"/>
                <w:iCs/>
                <w:szCs w:val="20"/>
                <w:lang w:val="sl-SI"/>
              </w:rPr>
              <w:t>e</w:t>
            </w:r>
            <w:r w:rsidRPr="00417D4F">
              <w:rPr>
                <w:rFonts w:cs="Arial"/>
                <w:iCs/>
                <w:szCs w:val="20"/>
                <w:lang w:val="sl-SI"/>
              </w:rPr>
              <w:t xml:space="preserve"> parcel</w:t>
            </w:r>
            <w:r>
              <w:rPr>
                <w:rFonts w:cs="Arial"/>
                <w:iCs/>
                <w:szCs w:val="20"/>
                <w:lang w:val="sl-SI"/>
              </w:rPr>
              <w:t>e</w:t>
            </w:r>
            <w:r w:rsidRPr="00417D4F">
              <w:rPr>
                <w:rFonts w:cs="Arial"/>
                <w:iCs/>
                <w:szCs w:val="20"/>
                <w:lang w:val="sl-SI"/>
              </w:rPr>
              <w:t xml:space="preserve"> ni merilo pri odmeri komunalnega prispevka</w:t>
            </w:r>
            <w:r>
              <w:rPr>
                <w:rFonts w:cs="Arial"/>
                <w:iCs/>
                <w:szCs w:val="20"/>
                <w:lang w:val="sl-SI"/>
              </w:rPr>
              <w:t xml:space="preserve"> za obstoječo komunalno opreme</w:t>
            </w:r>
            <w:r w:rsidRPr="00417D4F">
              <w:rPr>
                <w:rFonts w:cs="Arial"/>
                <w:iCs/>
                <w:szCs w:val="20"/>
                <w:lang w:val="sl-SI"/>
              </w:rPr>
              <w:t>, saj se v skladu z 190. členom ZUreP-3 za pomožne objekte gradbena parcela ne določa.</w:t>
            </w:r>
            <w:r>
              <w:rPr>
                <w:rFonts w:cs="Arial"/>
                <w:iCs/>
                <w:szCs w:val="20"/>
                <w:lang w:val="sl-SI"/>
              </w:rPr>
              <w:t xml:space="preserve"> </w:t>
            </w:r>
            <w:r w:rsidRPr="00BC2C4A">
              <w:rPr>
                <w:lang w:val="sl-SI"/>
              </w:rPr>
              <w:t xml:space="preserve"> </w:t>
            </w:r>
            <w:r>
              <w:rPr>
                <w:rFonts w:cs="Arial"/>
                <w:iCs/>
                <w:szCs w:val="20"/>
                <w:lang w:val="sl-SI"/>
              </w:rPr>
              <w:t>V obstoječem sedmem odstavku 230. člena je to določeno le za</w:t>
            </w:r>
            <w:r w:rsidRPr="00B551D5">
              <w:rPr>
                <w:rFonts w:cs="Arial"/>
                <w:iCs/>
                <w:szCs w:val="20"/>
                <w:lang w:val="sl-SI"/>
              </w:rPr>
              <w:t xml:space="preserve"> stavbe, ki se v skladu s predpisi, ki urejajo graditev, razvrščajo med enostavne objekte</w:t>
            </w:r>
            <w:r w:rsidR="00814FC6">
              <w:rPr>
                <w:rFonts w:cs="Arial"/>
                <w:iCs/>
                <w:szCs w:val="20"/>
                <w:lang w:val="sl-SI"/>
              </w:rPr>
              <w:t>, zato se enaka ureditev določi tudi za pomožne objekte, ki so stavbe.</w:t>
            </w:r>
          </w:p>
          <w:p w14:paraId="148A4EF0" w14:textId="77777777" w:rsidR="00694444" w:rsidRDefault="00694444" w:rsidP="00561BD9">
            <w:pPr>
              <w:tabs>
                <w:tab w:val="left" w:pos="1701"/>
              </w:tabs>
              <w:spacing w:line="260" w:lineRule="exact"/>
              <w:jc w:val="both"/>
              <w:rPr>
                <w:rFonts w:cs="Arial"/>
                <w:iCs/>
                <w:szCs w:val="20"/>
                <w:lang w:val="sl-SI"/>
              </w:rPr>
            </w:pPr>
          </w:p>
          <w:p w14:paraId="24963BEA" w14:textId="3F5852C9" w:rsidR="00694444" w:rsidRDefault="00694444" w:rsidP="00561BD9">
            <w:pPr>
              <w:tabs>
                <w:tab w:val="left" w:pos="1701"/>
              </w:tabs>
              <w:spacing w:line="260" w:lineRule="exact"/>
              <w:jc w:val="both"/>
              <w:rPr>
                <w:rFonts w:cs="Arial"/>
                <w:iCs/>
                <w:szCs w:val="20"/>
                <w:lang w:val="sl-SI"/>
              </w:rPr>
            </w:pPr>
            <w:r w:rsidRPr="00694444">
              <w:rPr>
                <w:rFonts w:cs="Arial"/>
                <w:iCs/>
                <w:szCs w:val="20"/>
                <w:lang w:val="sl-SI"/>
              </w:rPr>
              <w:t>V 234. členu se v sedmem odstavku spremeni rok, v katerem se lahko odmeri komunalni prispevek zaradi izboljšanja opremljenosti, in sicer iz dveh letih na štiri leta od izboljšanja opremljenosti zemljišča, pri tem začne rok za odmero teči, ko je komunalna oprema zgrajena, je zanjo pridobljeno uporabno dovoljenje in je predana v upravljanje. Enako se spremeni rok iz dveh na štiri leta v tretjem stavku tega odstavka, in sicer če občina v štirih letih (pred spremembo v dveh letih) od izboljšanja opremljenosti zemljišča komunalnega prispevka ne odmeri, se ne glede na peti odstavek 226. člena tega zakona objekt priključi brez pogoja plačila komunalnega prispevka.</w:t>
            </w:r>
          </w:p>
          <w:p w14:paraId="18FAB06D" w14:textId="77777777" w:rsidR="007178F0" w:rsidRDefault="007178F0" w:rsidP="00561BD9">
            <w:pPr>
              <w:tabs>
                <w:tab w:val="left" w:pos="1701"/>
              </w:tabs>
              <w:spacing w:line="260" w:lineRule="exact"/>
              <w:jc w:val="both"/>
              <w:rPr>
                <w:rFonts w:cs="Arial"/>
                <w:iCs/>
                <w:szCs w:val="20"/>
                <w:lang w:val="sl-SI"/>
              </w:rPr>
            </w:pPr>
          </w:p>
          <w:p w14:paraId="48A9F20D" w14:textId="2DCA0247" w:rsidR="007178F0" w:rsidRPr="00417D4F" w:rsidRDefault="00FF4AFD" w:rsidP="00561BD9">
            <w:pPr>
              <w:tabs>
                <w:tab w:val="left" w:pos="1701"/>
              </w:tabs>
              <w:spacing w:line="260" w:lineRule="exact"/>
              <w:jc w:val="both"/>
              <w:rPr>
                <w:rFonts w:cs="Arial"/>
                <w:iCs/>
                <w:szCs w:val="20"/>
                <w:lang w:val="sl-SI"/>
              </w:rPr>
            </w:pPr>
            <w:r w:rsidRPr="00C12150">
              <w:rPr>
                <w:rFonts w:cs="Arial"/>
                <w:iCs/>
                <w:szCs w:val="20"/>
                <w:lang w:val="sl-SI"/>
              </w:rPr>
              <w:t>Zaradi pravne varnosti se d</w:t>
            </w:r>
            <w:r w:rsidR="007178F0" w:rsidRPr="00C12150">
              <w:rPr>
                <w:rFonts w:cs="Arial"/>
                <w:iCs/>
                <w:szCs w:val="20"/>
                <w:lang w:val="sl-SI"/>
              </w:rPr>
              <w:t xml:space="preserve">oloči </w:t>
            </w:r>
            <w:r w:rsidRPr="00C12150">
              <w:rPr>
                <w:rFonts w:cs="Arial"/>
                <w:iCs/>
                <w:szCs w:val="20"/>
                <w:lang w:val="sl-SI"/>
              </w:rPr>
              <w:t>tudi</w:t>
            </w:r>
            <w:r w:rsidR="007178F0" w:rsidRPr="00C12150">
              <w:rPr>
                <w:rFonts w:cs="Arial"/>
                <w:iCs/>
                <w:szCs w:val="20"/>
                <w:lang w:val="sl-SI"/>
              </w:rPr>
              <w:t xml:space="preserve"> prehodna določba, da se postopki razlastitve, ki do uveljavitve </w:t>
            </w:r>
            <w:r w:rsidR="003F4D99" w:rsidRPr="00C12150">
              <w:rPr>
                <w:rFonts w:cs="Arial"/>
                <w:iCs/>
                <w:szCs w:val="20"/>
                <w:lang w:val="sl-SI"/>
              </w:rPr>
              <w:t xml:space="preserve">tega </w:t>
            </w:r>
            <w:r w:rsidR="007178F0" w:rsidRPr="00C12150">
              <w:rPr>
                <w:rFonts w:cs="Arial"/>
                <w:iCs/>
                <w:szCs w:val="20"/>
                <w:lang w:val="sl-SI"/>
              </w:rPr>
              <w:t>zakona še niso bili pravnomočno končani, zaključijo po dosedanjih predpisih.</w:t>
            </w:r>
          </w:p>
          <w:p w14:paraId="3DB6EC86" w14:textId="77777777" w:rsidR="00894C90" w:rsidRPr="00417D4F" w:rsidRDefault="00894C90" w:rsidP="00566088">
            <w:pPr>
              <w:pStyle w:val="Neotevilenodstavek"/>
              <w:spacing w:before="0" w:after="0" w:line="260" w:lineRule="exact"/>
              <w:rPr>
                <w:iCs/>
                <w:sz w:val="20"/>
                <w:szCs w:val="20"/>
              </w:rPr>
            </w:pPr>
          </w:p>
          <w:p w14:paraId="1A18FED3" w14:textId="6FF9F242" w:rsidR="001458C7" w:rsidRPr="00417D4F" w:rsidRDefault="001458C7" w:rsidP="00566088">
            <w:pPr>
              <w:pStyle w:val="Neotevilenodstavek"/>
              <w:spacing w:before="0" w:after="0" w:line="260" w:lineRule="exact"/>
              <w:rPr>
                <w:iCs/>
                <w:sz w:val="20"/>
                <w:szCs w:val="20"/>
              </w:rPr>
            </w:pPr>
            <w:r w:rsidRPr="00417D4F">
              <w:rPr>
                <w:iCs/>
                <w:sz w:val="20"/>
                <w:szCs w:val="20"/>
              </w:rPr>
              <w:t xml:space="preserve">Ker gre v predlogu zakona </w:t>
            </w:r>
            <w:r w:rsidR="00011592" w:rsidRPr="00417D4F">
              <w:rPr>
                <w:iCs/>
                <w:sz w:val="20"/>
                <w:szCs w:val="20"/>
              </w:rPr>
              <w:t xml:space="preserve">za manjše spremembe zakona </w:t>
            </w:r>
            <w:r w:rsidRPr="00417D4F">
              <w:rPr>
                <w:iCs/>
                <w:sz w:val="20"/>
                <w:szCs w:val="20"/>
              </w:rPr>
              <w:t>se v skladu s</w:t>
            </w:r>
            <w:r w:rsidR="004652C6" w:rsidRPr="00417D4F">
              <w:rPr>
                <w:iCs/>
                <w:sz w:val="20"/>
                <w:szCs w:val="20"/>
              </w:rPr>
              <w:t xml:space="preserve"> prvo alinejo</w:t>
            </w:r>
            <w:r w:rsidRPr="00417D4F">
              <w:rPr>
                <w:iCs/>
                <w:sz w:val="20"/>
                <w:szCs w:val="20"/>
              </w:rPr>
              <w:t xml:space="preserve"> prv</w:t>
            </w:r>
            <w:r w:rsidR="004652C6" w:rsidRPr="00417D4F">
              <w:rPr>
                <w:iCs/>
                <w:sz w:val="20"/>
                <w:szCs w:val="20"/>
              </w:rPr>
              <w:t>ega</w:t>
            </w:r>
            <w:r w:rsidRPr="00417D4F">
              <w:rPr>
                <w:iCs/>
                <w:sz w:val="20"/>
                <w:szCs w:val="20"/>
              </w:rPr>
              <w:t xml:space="preserve"> odstavk</w:t>
            </w:r>
            <w:r w:rsidR="004652C6" w:rsidRPr="00417D4F">
              <w:rPr>
                <w:iCs/>
                <w:sz w:val="20"/>
                <w:szCs w:val="20"/>
              </w:rPr>
              <w:t>a</w:t>
            </w:r>
            <w:r w:rsidRPr="00417D4F">
              <w:rPr>
                <w:iCs/>
                <w:sz w:val="20"/>
                <w:szCs w:val="20"/>
              </w:rPr>
              <w:t xml:space="preserve"> 14</w:t>
            </w:r>
            <w:r w:rsidR="004652C6" w:rsidRPr="00417D4F">
              <w:rPr>
                <w:iCs/>
                <w:sz w:val="20"/>
                <w:szCs w:val="20"/>
              </w:rPr>
              <w:t>2</w:t>
            </w:r>
            <w:r w:rsidRPr="00417D4F">
              <w:rPr>
                <w:iCs/>
                <w:sz w:val="20"/>
                <w:szCs w:val="20"/>
              </w:rPr>
              <w:t xml:space="preserve">. člena Poslovnika državnega zbora (Uradni list RS, št. 92/07 – uradno prečiščeno besedilo, 105/10, 80/13, 38/17, 46/20, 105/21 – </w:t>
            </w:r>
            <w:proofErr w:type="spellStart"/>
            <w:r w:rsidRPr="00417D4F">
              <w:rPr>
                <w:iCs/>
                <w:sz w:val="20"/>
                <w:szCs w:val="20"/>
              </w:rPr>
              <w:t>odl</w:t>
            </w:r>
            <w:proofErr w:type="spellEnd"/>
            <w:r w:rsidRPr="00417D4F">
              <w:rPr>
                <w:iCs/>
                <w:sz w:val="20"/>
                <w:szCs w:val="20"/>
              </w:rPr>
              <w:t>. US, 111/21, 58/23 in 35/24)</w:t>
            </w:r>
            <w:r w:rsidR="004701BF" w:rsidRPr="00417D4F">
              <w:rPr>
                <w:iCs/>
                <w:sz w:val="20"/>
                <w:szCs w:val="20"/>
              </w:rPr>
              <w:t xml:space="preserve"> predlaga, da se</w:t>
            </w:r>
            <w:r w:rsidRPr="00417D4F">
              <w:rPr>
                <w:iCs/>
                <w:sz w:val="20"/>
                <w:szCs w:val="20"/>
              </w:rPr>
              <w:t xml:space="preserve"> predlog zakona obravnava po </w:t>
            </w:r>
            <w:r w:rsidR="00011592" w:rsidRPr="00417D4F">
              <w:rPr>
                <w:iCs/>
                <w:sz w:val="20"/>
                <w:szCs w:val="20"/>
              </w:rPr>
              <w:t>skrajšanem</w:t>
            </w:r>
            <w:r w:rsidRPr="00417D4F">
              <w:rPr>
                <w:iCs/>
                <w:sz w:val="20"/>
                <w:szCs w:val="20"/>
              </w:rPr>
              <w:t xml:space="preserve"> zakonodajnem postopku.</w:t>
            </w:r>
          </w:p>
        </w:tc>
      </w:tr>
      <w:tr w:rsidR="00121204" w:rsidRPr="00417D4F" w14:paraId="2CFB927D" w14:textId="77777777" w:rsidTr="00121204">
        <w:tc>
          <w:tcPr>
            <w:tcW w:w="9163" w:type="dxa"/>
            <w:gridSpan w:val="4"/>
          </w:tcPr>
          <w:p w14:paraId="0101613A"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lastRenderedPageBreak/>
              <w:t>6. Presoja posledic za:</w:t>
            </w:r>
          </w:p>
        </w:tc>
      </w:tr>
      <w:tr w:rsidR="00121204" w:rsidRPr="00417D4F" w14:paraId="1A307B1C" w14:textId="77777777" w:rsidTr="00121204">
        <w:tc>
          <w:tcPr>
            <w:tcW w:w="1448" w:type="dxa"/>
          </w:tcPr>
          <w:p w14:paraId="4A2F8387"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a)</w:t>
            </w:r>
          </w:p>
        </w:tc>
        <w:tc>
          <w:tcPr>
            <w:tcW w:w="5444" w:type="dxa"/>
            <w:gridSpan w:val="2"/>
          </w:tcPr>
          <w:p w14:paraId="1BD5A747" w14:textId="77777777" w:rsidR="00121204" w:rsidRPr="00417D4F" w:rsidRDefault="00121204" w:rsidP="00566088">
            <w:pPr>
              <w:tabs>
                <w:tab w:val="left" w:pos="1701"/>
              </w:tabs>
              <w:spacing w:line="260" w:lineRule="exact"/>
              <w:jc w:val="both"/>
              <w:rPr>
                <w:rFonts w:cs="Arial"/>
                <w:szCs w:val="20"/>
                <w:lang w:val="sl-SI" w:eastAsia="sl-SI"/>
              </w:rPr>
            </w:pPr>
            <w:r w:rsidRPr="00417D4F">
              <w:rPr>
                <w:rFonts w:cs="Arial"/>
                <w:szCs w:val="20"/>
                <w:lang w:val="sl-SI" w:eastAsia="sl-SI"/>
              </w:rPr>
              <w:t>javnofinančna sredstva nad 40.000 EUR v tekočem in naslednjih treh letih</w:t>
            </w:r>
          </w:p>
        </w:tc>
        <w:tc>
          <w:tcPr>
            <w:tcW w:w="2271" w:type="dxa"/>
            <w:vAlign w:val="center"/>
          </w:tcPr>
          <w:p w14:paraId="6E7F06B0" w14:textId="5CA766AB" w:rsidR="00121204" w:rsidRPr="00417D4F" w:rsidRDefault="00C104A5"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315F7691" w14:textId="77777777" w:rsidTr="00121204">
        <w:trPr>
          <w:trHeight w:val="719"/>
        </w:trPr>
        <w:tc>
          <w:tcPr>
            <w:tcW w:w="1448" w:type="dxa"/>
          </w:tcPr>
          <w:p w14:paraId="50EFADAC"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b)</w:t>
            </w:r>
          </w:p>
        </w:tc>
        <w:tc>
          <w:tcPr>
            <w:tcW w:w="5444" w:type="dxa"/>
            <w:gridSpan w:val="2"/>
          </w:tcPr>
          <w:p w14:paraId="15E68AC9"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bCs/>
                <w:szCs w:val="20"/>
                <w:lang w:val="sl-SI" w:eastAsia="sl-SI"/>
              </w:rPr>
              <w:t>usklajenost slovenskega pravnega reda s pravnim redom Evropske unije</w:t>
            </w:r>
          </w:p>
        </w:tc>
        <w:tc>
          <w:tcPr>
            <w:tcW w:w="2271" w:type="dxa"/>
            <w:vAlign w:val="center"/>
          </w:tcPr>
          <w:p w14:paraId="4866F8B1"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43EA3557" w14:textId="77777777" w:rsidTr="00121204">
        <w:tc>
          <w:tcPr>
            <w:tcW w:w="1448" w:type="dxa"/>
          </w:tcPr>
          <w:p w14:paraId="36547177"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c)</w:t>
            </w:r>
          </w:p>
        </w:tc>
        <w:tc>
          <w:tcPr>
            <w:tcW w:w="5444" w:type="dxa"/>
            <w:gridSpan w:val="2"/>
          </w:tcPr>
          <w:p w14:paraId="6091C56F"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szCs w:val="20"/>
                <w:lang w:val="sl-SI" w:eastAsia="sl-SI"/>
              </w:rPr>
              <w:t>administrativne posledice</w:t>
            </w:r>
          </w:p>
        </w:tc>
        <w:tc>
          <w:tcPr>
            <w:tcW w:w="2271" w:type="dxa"/>
            <w:vAlign w:val="center"/>
          </w:tcPr>
          <w:p w14:paraId="5350200B" w14:textId="2B372E98" w:rsidR="00121204" w:rsidRPr="00417D4F" w:rsidRDefault="00C104A5" w:rsidP="00566088">
            <w:pPr>
              <w:tabs>
                <w:tab w:val="left" w:pos="1701"/>
              </w:tabs>
              <w:spacing w:line="260" w:lineRule="exact"/>
              <w:jc w:val="both"/>
              <w:rPr>
                <w:rFonts w:cs="Arial"/>
                <w:b/>
                <w:szCs w:val="20"/>
                <w:lang w:val="sl-SI" w:eastAsia="sl-SI"/>
              </w:rPr>
            </w:pPr>
            <w:r w:rsidRPr="00417D4F">
              <w:rPr>
                <w:rFonts w:cs="Arial"/>
                <w:b/>
                <w:szCs w:val="20"/>
                <w:lang w:val="sl-SI" w:eastAsia="sl-SI"/>
              </w:rPr>
              <w:t>NE</w:t>
            </w:r>
          </w:p>
        </w:tc>
      </w:tr>
      <w:tr w:rsidR="00121204" w:rsidRPr="00417D4F" w14:paraId="2958D950" w14:textId="77777777" w:rsidTr="00121204">
        <w:tc>
          <w:tcPr>
            <w:tcW w:w="1448" w:type="dxa"/>
          </w:tcPr>
          <w:p w14:paraId="0B0D214D"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č)</w:t>
            </w:r>
          </w:p>
        </w:tc>
        <w:tc>
          <w:tcPr>
            <w:tcW w:w="5444" w:type="dxa"/>
            <w:gridSpan w:val="2"/>
          </w:tcPr>
          <w:p w14:paraId="11C34085"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szCs w:val="20"/>
                <w:lang w:val="sl-SI" w:eastAsia="sl-SI"/>
              </w:rPr>
              <w:t>gospodarstvo, zlasti</w:t>
            </w:r>
            <w:r w:rsidRPr="00417D4F">
              <w:rPr>
                <w:rFonts w:cs="Arial"/>
                <w:bCs/>
                <w:szCs w:val="20"/>
                <w:lang w:val="sl-SI" w:eastAsia="sl-SI"/>
              </w:rPr>
              <w:t xml:space="preserve"> mala in srednja podjetja ter konkurenčnost podjetij</w:t>
            </w:r>
          </w:p>
        </w:tc>
        <w:tc>
          <w:tcPr>
            <w:tcW w:w="2271" w:type="dxa"/>
            <w:vAlign w:val="center"/>
          </w:tcPr>
          <w:p w14:paraId="0A8EF4FA"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7AB0F9FC" w14:textId="77777777" w:rsidTr="00121204">
        <w:tc>
          <w:tcPr>
            <w:tcW w:w="1448" w:type="dxa"/>
          </w:tcPr>
          <w:p w14:paraId="50959845"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d)</w:t>
            </w:r>
          </w:p>
        </w:tc>
        <w:tc>
          <w:tcPr>
            <w:tcW w:w="5444" w:type="dxa"/>
            <w:gridSpan w:val="2"/>
          </w:tcPr>
          <w:p w14:paraId="15FF707A"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bCs/>
                <w:szCs w:val="20"/>
                <w:lang w:val="sl-SI" w:eastAsia="sl-SI"/>
              </w:rPr>
              <w:t>okolje, vključno s prostorskimi in varstvenimi vidiki</w:t>
            </w:r>
          </w:p>
        </w:tc>
        <w:tc>
          <w:tcPr>
            <w:tcW w:w="2271" w:type="dxa"/>
            <w:vAlign w:val="center"/>
          </w:tcPr>
          <w:p w14:paraId="038AB0E5"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3501E044" w14:textId="77777777" w:rsidTr="00121204">
        <w:tc>
          <w:tcPr>
            <w:tcW w:w="1448" w:type="dxa"/>
          </w:tcPr>
          <w:p w14:paraId="72732C9C"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e)</w:t>
            </w:r>
          </w:p>
        </w:tc>
        <w:tc>
          <w:tcPr>
            <w:tcW w:w="5444" w:type="dxa"/>
            <w:gridSpan w:val="2"/>
          </w:tcPr>
          <w:p w14:paraId="47834473"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bCs/>
                <w:szCs w:val="20"/>
                <w:lang w:val="sl-SI" w:eastAsia="sl-SI"/>
              </w:rPr>
              <w:t>socialno področje</w:t>
            </w:r>
          </w:p>
        </w:tc>
        <w:tc>
          <w:tcPr>
            <w:tcW w:w="2271" w:type="dxa"/>
            <w:vAlign w:val="center"/>
          </w:tcPr>
          <w:p w14:paraId="11E5B949"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0FCA8125" w14:textId="77777777" w:rsidTr="00121204">
        <w:tc>
          <w:tcPr>
            <w:tcW w:w="1448" w:type="dxa"/>
            <w:tcBorders>
              <w:bottom w:val="single" w:sz="4" w:space="0" w:color="auto"/>
            </w:tcBorders>
          </w:tcPr>
          <w:p w14:paraId="240553C4"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f)</w:t>
            </w:r>
          </w:p>
        </w:tc>
        <w:tc>
          <w:tcPr>
            <w:tcW w:w="5444" w:type="dxa"/>
            <w:gridSpan w:val="2"/>
            <w:tcBorders>
              <w:bottom w:val="single" w:sz="4" w:space="0" w:color="auto"/>
            </w:tcBorders>
          </w:tcPr>
          <w:p w14:paraId="7B6B4F7B"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bCs/>
                <w:szCs w:val="20"/>
                <w:lang w:val="sl-SI" w:eastAsia="sl-SI"/>
              </w:rPr>
              <w:t>dokumente razvojnega načrtovanja:</w:t>
            </w:r>
          </w:p>
          <w:p w14:paraId="5ED5143F" w14:textId="77777777" w:rsidR="00121204" w:rsidRPr="00417D4F" w:rsidRDefault="00121204" w:rsidP="00566088">
            <w:pPr>
              <w:numPr>
                <w:ilvl w:val="0"/>
                <w:numId w:val="5"/>
              </w:numPr>
              <w:spacing w:line="260" w:lineRule="exact"/>
              <w:ind w:left="287" w:hanging="283"/>
              <w:jc w:val="both"/>
              <w:rPr>
                <w:rFonts w:cs="Arial"/>
                <w:bCs/>
                <w:szCs w:val="20"/>
                <w:lang w:val="sl-SI" w:eastAsia="sl-SI"/>
              </w:rPr>
            </w:pPr>
            <w:r w:rsidRPr="00417D4F">
              <w:rPr>
                <w:rFonts w:cs="Arial"/>
                <w:bCs/>
                <w:szCs w:val="20"/>
                <w:lang w:val="sl-SI" w:eastAsia="sl-SI"/>
              </w:rPr>
              <w:t>nacionalne dokumente razvojnega načrtovanja</w:t>
            </w:r>
          </w:p>
          <w:p w14:paraId="2F76AAC0" w14:textId="77777777" w:rsidR="00121204" w:rsidRPr="00417D4F" w:rsidRDefault="00121204" w:rsidP="00566088">
            <w:pPr>
              <w:numPr>
                <w:ilvl w:val="0"/>
                <w:numId w:val="5"/>
              </w:numPr>
              <w:spacing w:line="260" w:lineRule="exact"/>
              <w:ind w:left="287" w:hanging="283"/>
              <w:jc w:val="both"/>
              <w:rPr>
                <w:rFonts w:cs="Arial"/>
                <w:bCs/>
                <w:szCs w:val="20"/>
                <w:lang w:val="sl-SI" w:eastAsia="sl-SI"/>
              </w:rPr>
            </w:pPr>
            <w:r w:rsidRPr="00417D4F">
              <w:rPr>
                <w:rFonts w:cs="Arial"/>
                <w:bCs/>
                <w:szCs w:val="20"/>
                <w:lang w:val="sl-SI" w:eastAsia="sl-SI"/>
              </w:rPr>
              <w:t>razvojne politike na ravni programov po strukturi razvojne klasifikacije programskega proračuna</w:t>
            </w:r>
          </w:p>
          <w:p w14:paraId="768156DF" w14:textId="77777777" w:rsidR="00121204" w:rsidRPr="00417D4F" w:rsidRDefault="00121204" w:rsidP="00566088">
            <w:pPr>
              <w:numPr>
                <w:ilvl w:val="0"/>
                <w:numId w:val="5"/>
              </w:numPr>
              <w:spacing w:line="260" w:lineRule="exact"/>
              <w:ind w:left="287" w:hanging="283"/>
              <w:jc w:val="both"/>
              <w:rPr>
                <w:rFonts w:cs="Arial"/>
                <w:bCs/>
                <w:szCs w:val="20"/>
                <w:lang w:val="sl-SI" w:eastAsia="sl-SI"/>
              </w:rPr>
            </w:pPr>
            <w:r w:rsidRPr="00417D4F">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5AEEA205"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5B0FB28D" w14:textId="77777777" w:rsidTr="00121204">
        <w:tc>
          <w:tcPr>
            <w:tcW w:w="9163" w:type="dxa"/>
            <w:gridSpan w:val="4"/>
            <w:tcBorders>
              <w:top w:val="single" w:sz="4" w:space="0" w:color="auto"/>
              <w:left w:val="single" w:sz="4" w:space="0" w:color="auto"/>
              <w:bottom w:val="single" w:sz="4" w:space="0" w:color="auto"/>
              <w:right w:val="single" w:sz="4" w:space="0" w:color="auto"/>
            </w:tcBorders>
          </w:tcPr>
          <w:p w14:paraId="66C92E6C"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7.a Predstavitev ocene finančnih posledic nad 40.000 EUR:</w:t>
            </w:r>
          </w:p>
          <w:p w14:paraId="1991C206" w14:textId="77777777" w:rsidR="00E46E81" w:rsidRPr="00417D4F" w:rsidRDefault="00E46E81" w:rsidP="00566088">
            <w:pPr>
              <w:tabs>
                <w:tab w:val="left" w:pos="1701"/>
              </w:tabs>
              <w:spacing w:line="260" w:lineRule="exact"/>
              <w:jc w:val="both"/>
              <w:rPr>
                <w:rFonts w:cs="Arial"/>
                <w:b/>
                <w:szCs w:val="20"/>
                <w:lang w:val="sl-SI" w:eastAsia="sl-SI"/>
              </w:rPr>
            </w:pPr>
          </w:p>
          <w:p w14:paraId="4DB2AFD1" w14:textId="77777777" w:rsidR="00121204" w:rsidRPr="00417D4F" w:rsidRDefault="00121204" w:rsidP="00566088">
            <w:pPr>
              <w:spacing w:line="260" w:lineRule="exact"/>
              <w:ind w:left="58"/>
              <w:jc w:val="both"/>
              <w:rPr>
                <w:rFonts w:eastAsia="Batang" w:cs="Arial"/>
                <w:szCs w:val="20"/>
                <w:lang w:val="sl-SI" w:eastAsia="ko-KR"/>
              </w:rPr>
            </w:pPr>
          </w:p>
        </w:tc>
      </w:tr>
    </w:tbl>
    <w:p w14:paraId="29711761" w14:textId="77777777" w:rsidR="00850DCB" w:rsidRPr="00417D4F" w:rsidRDefault="00850DCB" w:rsidP="00566088">
      <w:pPr>
        <w:pStyle w:val="Telobesedila2"/>
        <w:spacing w:line="260" w:lineRule="exact"/>
        <w:rPr>
          <w:rFonts w:ascii="Arial" w:hAnsi="Arial" w:cs="Arial"/>
          <w:b w:val="0"/>
          <w:sz w:val="20"/>
          <w:szCs w:val="20"/>
        </w:rPr>
      </w:pPr>
    </w:p>
    <w:p w14:paraId="07318B4A" w14:textId="77777777" w:rsidR="00804196" w:rsidRPr="00417D4F" w:rsidRDefault="00804196" w:rsidP="00566088">
      <w:pPr>
        <w:pStyle w:val="Telobesedila2"/>
        <w:spacing w:line="260" w:lineRule="exact"/>
        <w:rPr>
          <w:rFonts w:ascii="Arial" w:hAnsi="Arial" w:cs="Arial"/>
          <w:b w:val="0"/>
          <w:sz w:val="20"/>
          <w:szCs w:val="20"/>
        </w:rPr>
      </w:pPr>
    </w:p>
    <w:p w14:paraId="12B9538D" w14:textId="77777777" w:rsidR="00850DCB" w:rsidRPr="00417D4F" w:rsidRDefault="00850DCB" w:rsidP="00566088">
      <w:pPr>
        <w:pStyle w:val="Telobesedila2"/>
        <w:spacing w:line="260" w:lineRule="exact"/>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9"/>
        <w:gridCol w:w="96"/>
        <w:gridCol w:w="576"/>
        <w:gridCol w:w="280"/>
        <w:gridCol w:w="396"/>
        <w:gridCol w:w="474"/>
        <w:gridCol w:w="1672"/>
      </w:tblGrid>
      <w:tr w:rsidR="00850DCB" w:rsidRPr="00BC2C4A" w14:paraId="7184533C" w14:textId="77777777" w:rsidTr="006F42F7">
        <w:trPr>
          <w:cantSplit/>
          <w:trHeight w:val="35"/>
        </w:trPr>
        <w:tc>
          <w:tcPr>
            <w:tcW w:w="9214"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C70E81" w14:textId="77777777" w:rsidR="00850DCB" w:rsidRPr="00417D4F" w:rsidRDefault="00850DCB" w:rsidP="00566088">
            <w:pPr>
              <w:pStyle w:val="datumtevilka"/>
              <w:spacing w:line="260" w:lineRule="exact"/>
              <w:jc w:val="both"/>
              <w:rPr>
                <w:rFonts w:cs="Arial"/>
                <w:b/>
              </w:rPr>
            </w:pPr>
            <w:r w:rsidRPr="00417D4F">
              <w:rPr>
                <w:rFonts w:cs="Arial"/>
                <w:b/>
              </w:rPr>
              <w:t>I. Ocena finančnih posledic, ki niso načrtovane v sprejetem proračunu</w:t>
            </w:r>
          </w:p>
        </w:tc>
      </w:tr>
      <w:tr w:rsidR="00C139DA" w:rsidRPr="00417D4F" w14:paraId="61677028" w14:textId="77777777" w:rsidTr="006E3122">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C7A260B" w14:textId="77777777" w:rsidR="00850DCB" w:rsidRPr="00417D4F" w:rsidRDefault="00850DCB" w:rsidP="00566088">
            <w:pPr>
              <w:pStyle w:val="datumtevilka"/>
              <w:spacing w:line="260" w:lineRule="exact"/>
              <w:jc w:val="both"/>
              <w:rPr>
                <w:rFonts w:cs="Arial"/>
              </w:rPr>
            </w:pPr>
          </w:p>
        </w:tc>
        <w:tc>
          <w:tcPr>
            <w:tcW w:w="1355" w:type="dxa"/>
            <w:tcBorders>
              <w:top w:val="single" w:sz="4" w:space="0" w:color="auto"/>
              <w:left w:val="single" w:sz="4" w:space="0" w:color="auto"/>
              <w:bottom w:val="single" w:sz="4" w:space="0" w:color="auto"/>
              <w:right w:val="single" w:sz="4" w:space="0" w:color="auto"/>
            </w:tcBorders>
            <w:vAlign w:val="center"/>
          </w:tcPr>
          <w:p w14:paraId="751280EF" w14:textId="77777777" w:rsidR="00850DCB" w:rsidRPr="00417D4F" w:rsidRDefault="00850DCB" w:rsidP="00566088">
            <w:pPr>
              <w:pStyle w:val="datumtevilka"/>
              <w:spacing w:line="260" w:lineRule="exact"/>
              <w:jc w:val="both"/>
              <w:rPr>
                <w:rFonts w:cs="Arial"/>
              </w:rPr>
            </w:pPr>
            <w:r w:rsidRPr="00417D4F">
              <w:rPr>
                <w:rFonts w:cs="Arial"/>
              </w:rPr>
              <w:t>Tekoče leto (t)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61E94449" w14:textId="77777777" w:rsidR="00850DCB" w:rsidRPr="00417D4F" w:rsidRDefault="00850DCB" w:rsidP="00566088">
            <w:pPr>
              <w:pStyle w:val="datumtevilka"/>
              <w:spacing w:line="260" w:lineRule="exact"/>
              <w:jc w:val="both"/>
              <w:rPr>
                <w:rFonts w:cs="Arial"/>
              </w:rPr>
            </w:pPr>
            <w:r w:rsidRPr="00417D4F">
              <w:rPr>
                <w:rFonts w:cs="Arial"/>
              </w:rPr>
              <w:t>t + 1</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4CEDA146" w14:textId="77777777" w:rsidR="00850DCB" w:rsidRPr="00417D4F" w:rsidRDefault="00850DCB" w:rsidP="00566088">
            <w:pPr>
              <w:pStyle w:val="datumtevilka"/>
              <w:spacing w:line="260" w:lineRule="exact"/>
              <w:jc w:val="both"/>
              <w:rPr>
                <w:rFonts w:cs="Arial"/>
              </w:rPr>
            </w:pPr>
            <w:r w:rsidRPr="00417D4F">
              <w:rPr>
                <w:rFonts w:cs="Arial"/>
              </w:rPr>
              <w:t>t + 2</w:t>
            </w:r>
          </w:p>
        </w:tc>
        <w:tc>
          <w:tcPr>
            <w:tcW w:w="1672" w:type="dxa"/>
            <w:tcBorders>
              <w:top w:val="single" w:sz="4" w:space="0" w:color="auto"/>
              <w:left w:val="single" w:sz="4" w:space="0" w:color="auto"/>
              <w:bottom w:val="single" w:sz="4" w:space="0" w:color="auto"/>
              <w:right w:val="single" w:sz="4" w:space="0" w:color="auto"/>
            </w:tcBorders>
            <w:vAlign w:val="center"/>
          </w:tcPr>
          <w:p w14:paraId="5350E4D4" w14:textId="77777777" w:rsidR="00850DCB" w:rsidRPr="00417D4F" w:rsidRDefault="00850DCB" w:rsidP="00566088">
            <w:pPr>
              <w:pStyle w:val="datumtevilka"/>
              <w:spacing w:line="260" w:lineRule="exact"/>
              <w:jc w:val="both"/>
              <w:rPr>
                <w:rFonts w:cs="Arial"/>
              </w:rPr>
            </w:pPr>
            <w:r w:rsidRPr="00417D4F">
              <w:rPr>
                <w:rFonts w:cs="Arial"/>
              </w:rPr>
              <w:t>t + 3</w:t>
            </w:r>
          </w:p>
        </w:tc>
      </w:tr>
      <w:tr w:rsidR="00C139DA" w:rsidRPr="00417D4F" w14:paraId="1D1B2A13"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584691E3" w14:textId="77777777" w:rsidR="00224911" w:rsidRPr="00417D4F" w:rsidRDefault="0022491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xml:space="preserve">) prihodkov državnega proračuna </w:t>
            </w:r>
          </w:p>
        </w:tc>
        <w:tc>
          <w:tcPr>
            <w:tcW w:w="1355" w:type="dxa"/>
            <w:tcBorders>
              <w:top w:val="single" w:sz="4" w:space="0" w:color="auto"/>
              <w:left w:val="single" w:sz="4" w:space="0" w:color="auto"/>
              <w:bottom w:val="single" w:sz="4" w:space="0" w:color="auto"/>
              <w:right w:val="single" w:sz="4" w:space="0" w:color="auto"/>
            </w:tcBorders>
            <w:vAlign w:val="center"/>
          </w:tcPr>
          <w:p w14:paraId="265785C3" w14:textId="728BCBF6" w:rsidR="00224911" w:rsidRPr="00417D4F" w:rsidRDefault="001B428D" w:rsidP="00566088">
            <w:pPr>
              <w:pStyle w:val="datumtevilka"/>
              <w:spacing w:line="260" w:lineRule="exact"/>
              <w:jc w:val="both"/>
              <w:rPr>
                <w:rFonts w:cs="Arial"/>
                <w:bCs/>
              </w:rPr>
            </w:pPr>
            <w:r w:rsidRPr="00417D4F">
              <w:rPr>
                <w:rFonts w:cs="Arial"/>
                <w:bCs/>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06B34A95" w14:textId="7F033556" w:rsidR="00BA157B" w:rsidRPr="00417D4F" w:rsidRDefault="00C104A5" w:rsidP="00566088">
            <w:pPr>
              <w:pStyle w:val="datumtevilka"/>
              <w:spacing w:line="260" w:lineRule="exact"/>
              <w:jc w:val="both"/>
              <w:rPr>
                <w:rFonts w:cs="Arial"/>
                <w:bCs/>
              </w:rPr>
            </w:pPr>
            <w:r w:rsidRPr="00417D4F">
              <w:rPr>
                <w:rFonts w:cs="Arial"/>
                <w:bCs/>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2740E735" w14:textId="39222652" w:rsidR="006E3122" w:rsidRPr="00417D4F" w:rsidRDefault="00C104A5"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7FF2B51E" w14:textId="67930CA5" w:rsidR="00224911" w:rsidRPr="00417D4F" w:rsidRDefault="001B428D" w:rsidP="00566088">
            <w:pPr>
              <w:pStyle w:val="datumtevilka"/>
              <w:spacing w:line="260" w:lineRule="exact"/>
              <w:jc w:val="both"/>
              <w:rPr>
                <w:rFonts w:cs="Arial"/>
              </w:rPr>
            </w:pPr>
            <w:r w:rsidRPr="00417D4F">
              <w:rPr>
                <w:rFonts w:cs="Arial"/>
              </w:rPr>
              <w:t>-</w:t>
            </w:r>
          </w:p>
        </w:tc>
      </w:tr>
      <w:tr w:rsidR="00C139DA" w:rsidRPr="00417D4F" w14:paraId="09EB6A2D"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629DD37" w14:textId="77777777" w:rsidR="00224911" w:rsidRPr="00417D4F" w:rsidRDefault="0022491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xml:space="preserve">) prihodkov občinskih proračunov </w:t>
            </w:r>
          </w:p>
        </w:tc>
        <w:tc>
          <w:tcPr>
            <w:tcW w:w="1355" w:type="dxa"/>
            <w:tcBorders>
              <w:top w:val="single" w:sz="4" w:space="0" w:color="auto"/>
              <w:left w:val="single" w:sz="4" w:space="0" w:color="auto"/>
              <w:bottom w:val="single" w:sz="4" w:space="0" w:color="auto"/>
              <w:right w:val="single" w:sz="4" w:space="0" w:color="auto"/>
            </w:tcBorders>
            <w:vAlign w:val="center"/>
          </w:tcPr>
          <w:p w14:paraId="7F18574D" w14:textId="0F5905AA" w:rsidR="00224911" w:rsidRPr="00417D4F" w:rsidRDefault="001B428D" w:rsidP="00566088">
            <w:pPr>
              <w:pStyle w:val="datumtevilka"/>
              <w:spacing w:line="260" w:lineRule="exact"/>
              <w:jc w:val="both"/>
              <w:rPr>
                <w:rFonts w:cs="Arial"/>
                <w:bCs/>
              </w:rPr>
            </w:pPr>
            <w:r w:rsidRPr="00417D4F">
              <w:rPr>
                <w:rFonts w:cs="Arial"/>
                <w:bCs/>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63DA1A62" w14:textId="3CBF0514" w:rsidR="00294320" w:rsidRPr="00417D4F" w:rsidRDefault="00A61DCF" w:rsidP="00566088">
            <w:pPr>
              <w:pStyle w:val="datumtevilka"/>
              <w:spacing w:line="260" w:lineRule="exact"/>
              <w:jc w:val="both"/>
              <w:rPr>
                <w:rFonts w:cs="Arial"/>
                <w:bCs/>
              </w:rPr>
            </w:pPr>
            <w:r w:rsidRPr="00417D4F">
              <w:rPr>
                <w:rFonts w:cs="Arial"/>
                <w:bCs/>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413313B8" w14:textId="57AE5DC2" w:rsidR="00294320" w:rsidRPr="00417D4F" w:rsidRDefault="00A61DCF" w:rsidP="00566088">
            <w:pPr>
              <w:pStyle w:val="datumtevilka"/>
              <w:spacing w:line="260" w:lineRule="exact"/>
              <w:jc w:val="both"/>
              <w:rPr>
                <w:rFonts w:cs="Arial"/>
              </w:rPr>
            </w:pPr>
            <w:r w:rsidRPr="00417D4F">
              <w:rPr>
                <w:rFonts w:cs="Arial"/>
                <w:bCs/>
              </w:rPr>
              <w:t>-</w:t>
            </w:r>
          </w:p>
        </w:tc>
        <w:tc>
          <w:tcPr>
            <w:tcW w:w="1672" w:type="dxa"/>
            <w:tcBorders>
              <w:top w:val="single" w:sz="4" w:space="0" w:color="auto"/>
              <w:left w:val="single" w:sz="4" w:space="0" w:color="auto"/>
              <w:bottom w:val="single" w:sz="4" w:space="0" w:color="auto"/>
              <w:right w:val="single" w:sz="4" w:space="0" w:color="auto"/>
            </w:tcBorders>
            <w:vAlign w:val="center"/>
          </w:tcPr>
          <w:p w14:paraId="5F8845D2" w14:textId="6321A5B6" w:rsidR="00224911" w:rsidRPr="00417D4F" w:rsidRDefault="001B428D" w:rsidP="00566088">
            <w:pPr>
              <w:pStyle w:val="datumtevilka"/>
              <w:spacing w:line="260" w:lineRule="exact"/>
              <w:jc w:val="both"/>
              <w:rPr>
                <w:rFonts w:cs="Arial"/>
              </w:rPr>
            </w:pPr>
            <w:r w:rsidRPr="00417D4F">
              <w:rPr>
                <w:rFonts w:cs="Arial"/>
              </w:rPr>
              <w:t>-</w:t>
            </w:r>
          </w:p>
        </w:tc>
      </w:tr>
      <w:tr w:rsidR="00C139DA" w:rsidRPr="00417D4F" w14:paraId="2DC6BF3B"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641BA0C2" w14:textId="77777777" w:rsidR="004442C1" w:rsidRPr="00417D4F" w:rsidRDefault="004442C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xml:space="preserve">) odhodkov državnega proračuna </w:t>
            </w:r>
          </w:p>
        </w:tc>
        <w:tc>
          <w:tcPr>
            <w:tcW w:w="1355" w:type="dxa"/>
            <w:tcBorders>
              <w:top w:val="single" w:sz="4" w:space="0" w:color="auto"/>
              <w:left w:val="single" w:sz="4" w:space="0" w:color="auto"/>
              <w:bottom w:val="single" w:sz="4" w:space="0" w:color="auto"/>
              <w:right w:val="single" w:sz="4" w:space="0" w:color="auto"/>
            </w:tcBorders>
            <w:vAlign w:val="center"/>
          </w:tcPr>
          <w:p w14:paraId="12F310AA" w14:textId="47965EC0" w:rsidR="004442C1" w:rsidRPr="00417D4F" w:rsidRDefault="00A61DCF" w:rsidP="00566088">
            <w:pPr>
              <w:pStyle w:val="datumtevilka"/>
              <w:spacing w:line="260" w:lineRule="exact"/>
              <w:jc w:val="both"/>
              <w:rPr>
                <w:rFonts w:cs="Arial"/>
              </w:rPr>
            </w:pPr>
            <w:r w:rsidRPr="00417D4F">
              <w:rPr>
                <w:rFonts w:cs="Arial"/>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11D3099A" w14:textId="1679ABA7" w:rsidR="00C139DA" w:rsidRPr="00417D4F" w:rsidRDefault="00C104A5" w:rsidP="00566088">
            <w:pPr>
              <w:pStyle w:val="datumtevilka"/>
              <w:spacing w:line="260" w:lineRule="exact"/>
              <w:jc w:val="both"/>
              <w:rPr>
                <w:rFonts w:cs="Arial"/>
              </w:rPr>
            </w:pPr>
            <w:r w:rsidRPr="00417D4F">
              <w:rPr>
                <w:rFonts w:cs="Arial"/>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68240321" w14:textId="6E24D7DA" w:rsidR="004442C1" w:rsidRPr="00417D4F" w:rsidRDefault="00C104A5"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4898ECF1" w14:textId="6EBDBA6C" w:rsidR="004442C1" w:rsidRPr="00417D4F" w:rsidRDefault="00A61DCF" w:rsidP="00566088">
            <w:pPr>
              <w:pStyle w:val="datumtevilka"/>
              <w:spacing w:line="260" w:lineRule="exact"/>
              <w:jc w:val="both"/>
              <w:rPr>
                <w:rFonts w:cs="Arial"/>
              </w:rPr>
            </w:pPr>
            <w:r w:rsidRPr="00417D4F">
              <w:rPr>
                <w:rFonts w:cs="Arial"/>
              </w:rPr>
              <w:t>-</w:t>
            </w:r>
          </w:p>
        </w:tc>
      </w:tr>
      <w:tr w:rsidR="00C139DA" w:rsidRPr="00417D4F" w14:paraId="6FBE656A" w14:textId="77777777" w:rsidTr="006E3122">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CA30091" w14:textId="77777777" w:rsidR="004442C1" w:rsidRPr="00417D4F" w:rsidRDefault="004442C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odhodkov občinskih proračunov</w:t>
            </w:r>
          </w:p>
        </w:tc>
        <w:tc>
          <w:tcPr>
            <w:tcW w:w="1355" w:type="dxa"/>
            <w:tcBorders>
              <w:top w:val="single" w:sz="4" w:space="0" w:color="auto"/>
              <w:left w:val="single" w:sz="4" w:space="0" w:color="auto"/>
              <w:bottom w:val="single" w:sz="4" w:space="0" w:color="auto"/>
              <w:right w:val="single" w:sz="4" w:space="0" w:color="auto"/>
            </w:tcBorders>
            <w:vAlign w:val="center"/>
          </w:tcPr>
          <w:p w14:paraId="5459951D" w14:textId="7DC86E2B" w:rsidR="004442C1" w:rsidRPr="00417D4F" w:rsidRDefault="001B428D" w:rsidP="00566088">
            <w:pPr>
              <w:pStyle w:val="datumtevilka"/>
              <w:spacing w:line="260" w:lineRule="exact"/>
              <w:jc w:val="both"/>
              <w:rPr>
                <w:rFonts w:cs="Arial"/>
              </w:rPr>
            </w:pPr>
            <w:r w:rsidRPr="00417D4F">
              <w:rPr>
                <w:rFonts w:cs="Arial"/>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0BBA5C98" w14:textId="54BAD70B" w:rsidR="006E3122" w:rsidRPr="00417D4F" w:rsidRDefault="00C104A5" w:rsidP="00566088">
            <w:pPr>
              <w:pStyle w:val="datumtevilka"/>
              <w:spacing w:line="260" w:lineRule="exact"/>
              <w:jc w:val="both"/>
              <w:rPr>
                <w:rFonts w:cs="Arial"/>
              </w:rPr>
            </w:pPr>
            <w:r w:rsidRPr="00417D4F">
              <w:rPr>
                <w:rFonts w:cs="Arial"/>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077EEBA5" w14:textId="1ED8B5BD" w:rsidR="006E3122" w:rsidRPr="00417D4F" w:rsidRDefault="00C104A5"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2B22C3CD" w14:textId="1FFEE7AB" w:rsidR="004442C1" w:rsidRPr="00417D4F" w:rsidRDefault="001B428D" w:rsidP="00566088">
            <w:pPr>
              <w:pStyle w:val="datumtevilka"/>
              <w:spacing w:line="260" w:lineRule="exact"/>
              <w:jc w:val="both"/>
              <w:rPr>
                <w:rFonts w:cs="Arial"/>
              </w:rPr>
            </w:pPr>
            <w:r w:rsidRPr="00417D4F">
              <w:rPr>
                <w:rFonts w:cs="Arial"/>
              </w:rPr>
              <w:t>-</w:t>
            </w:r>
          </w:p>
        </w:tc>
      </w:tr>
      <w:tr w:rsidR="00C139DA" w:rsidRPr="00417D4F" w14:paraId="0F5281C2"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FC42FA7" w14:textId="77777777" w:rsidR="00224911" w:rsidRPr="00417D4F" w:rsidRDefault="0022491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obveznosti za druga javnofinančna sredstva</w:t>
            </w:r>
          </w:p>
        </w:tc>
        <w:tc>
          <w:tcPr>
            <w:tcW w:w="1355" w:type="dxa"/>
            <w:tcBorders>
              <w:top w:val="single" w:sz="4" w:space="0" w:color="auto"/>
              <w:left w:val="single" w:sz="4" w:space="0" w:color="auto"/>
              <w:bottom w:val="single" w:sz="4" w:space="0" w:color="auto"/>
              <w:right w:val="single" w:sz="4" w:space="0" w:color="auto"/>
            </w:tcBorders>
            <w:vAlign w:val="center"/>
          </w:tcPr>
          <w:p w14:paraId="1464F8AE" w14:textId="0D376428" w:rsidR="00224911" w:rsidRPr="00417D4F" w:rsidRDefault="001B428D" w:rsidP="00566088">
            <w:pPr>
              <w:pStyle w:val="datumtevilka"/>
              <w:spacing w:line="260" w:lineRule="exact"/>
              <w:jc w:val="both"/>
              <w:rPr>
                <w:rFonts w:cs="Arial"/>
                <w:bCs/>
              </w:rPr>
            </w:pPr>
            <w:r w:rsidRPr="00417D4F">
              <w:rPr>
                <w:rFonts w:cs="Arial"/>
                <w:bCs/>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00A4EAFB" w14:textId="17F453A5" w:rsidR="00224911" w:rsidRPr="00417D4F" w:rsidRDefault="001B428D" w:rsidP="00566088">
            <w:pPr>
              <w:pStyle w:val="datumtevilka"/>
              <w:spacing w:line="260" w:lineRule="exact"/>
              <w:jc w:val="both"/>
              <w:rPr>
                <w:rFonts w:cs="Arial"/>
                <w:bCs/>
              </w:rPr>
            </w:pPr>
            <w:r w:rsidRPr="00417D4F">
              <w:rPr>
                <w:rFonts w:cs="Arial"/>
                <w:bCs/>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51D74266" w14:textId="23055E49" w:rsidR="00224911" w:rsidRPr="00417D4F" w:rsidRDefault="001B428D"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4A1B2B22" w14:textId="110A5A19" w:rsidR="00224911" w:rsidRPr="00417D4F" w:rsidRDefault="001B428D" w:rsidP="00566088">
            <w:pPr>
              <w:pStyle w:val="datumtevilka"/>
              <w:spacing w:line="260" w:lineRule="exact"/>
              <w:jc w:val="both"/>
              <w:rPr>
                <w:rFonts w:cs="Arial"/>
              </w:rPr>
            </w:pPr>
            <w:r w:rsidRPr="00417D4F">
              <w:rPr>
                <w:rFonts w:cs="Arial"/>
              </w:rPr>
              <w:t>-</w:t>
            </w:r>
          </w:p>
        </w:tc>
      </w:tr>
      <w:tr w:rsidR="00224911" w:rsidRPr="00BC2C4A" w14:paraId="5EBF83DE" w14:textId="77777777" w:rsidTr="006F42F7">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48B11D" w14:textId="77777777" w:rsidR="00224911" w:rsidRPr="00417D4F" w:rsidRDefault="00224911" w:rsidP="00566088">
            <w:pPr>
              <w:pStyle w:val="datumtevilka"/>
              <w:spacing w:line="260" w:lineRule="exact"/>
              <w:jc w:val="both"/>
              <w:rPr>
                <w:rFonts w:cs="Arial"/>
                <w:b/>
              </w:rPr>
            </w:pPr>
            <w:r w:rsidRPr="00417D4F">
              <w:rPr>
                <w:rFonts w:cs="Arial"/>
                <w:b/>
              </w:rPr>
              <w:t>II. Finančne posledice za državni proračun</w:t>
            </w:r>
          </w:p>
        </w:tc>
      </w:tr>
      <w:tr w:rsidR="00224911" w:rsidRPr="00BC2C4A" w14:paraId="5C5D208F" w14:textId="77777777" w:rsidTr="006F42F7">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32CFDC" w14:textId="77777777" w:rsidR="00224911" w:rsidRPr="00417D4F" w:rsidRDefault="00224911" w:rsidP="00566088">
            <w:pPr>
              <w:pStyle w:val="datumtevilka"/>
              <w:spacing w:line="260" w:lineRule="exact"/>
              <w:jc w:val="both"/>
              <w:rPr>
                <w:rFonts w:cs="Arial"/>
                <w:b/>
              </w:rPr>
            </w:pPr>
            <w:proofErr w:type="spellStart"/>
            <w:r w:rsidRPr="00417D4F">
              <w:rPr>
                <w:rFonts w:cs="Arial"/>
                <w:b/>
              </w:rPr>
              <w:t>II.a</w:t>
            </w:r>
            <w:proofErr w:type="spellEnd"/>
            <w:r w:rsidRPr="00417D4F">
              <w:rPr>
                <w:rFonts w:cs="Arial"/>
                <w:b/>
              </w:rPr>
              <w:t xml:space="preserve"> Pravice porabe za izvedbo predlaganih rešitev so zagotovljene:</w:t>
            </w:r>
          </w:p>
        </w:tc>
      </w:tr>
      <w:tr w:rsidR="00A141D2" w:rsidRPr="00417D4F" w14:paraId="188D8ED0"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7BB6EEAE" w14:textId="77777777" w:rsidR="00224911" w:rsidRPr="00417D4F" w:rsidRDefault="00224911" w:rsidP="00566088">
            <w:pPr>
              <w:pStyle w:val="datumtevilka"/>
              <w:spacing w:line="260" w:lineRule="exact"/>
              <w:jc w:val="both"/>
              <w:rPr>
                <w:rFonts w:cs="Arial"/>
              </w:rPr>
            </w:pPr>
            <w:r w:rsidRPr="00417D4F">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3EF7628" w14:textId="77777777" w:rsidR="00224911" w:rsidRPr="00417D4F" w:rsidRDefault="00224911" w:rsidP="00566088">
            <w:pPr>
              <w:pStyle w:val="datumtevilka"/>
              <w:spacing w:line="260" w:lineRule="exact"/>
              <w:jc w:val="both"/>
              <w:rPr>
                <w:rFonts w:cs="Arial"/>
              </w:rPr>
            </w:pPr>
            <w:r w:rsidRPr="00417D4F">
              <w:rPr>
                <w:rFonts w:cs="Arial"/>
              </w:rPr>
              <w:t>Šifra in naziv ukrepa, projekta</w:t>
            </w:r>
          </w:p>
        </w:tc>
        <w:tc>
          <w:tcPr>
            <w:tcW w:w="1629" w:type="dxa"/>
            <w:tcBorders>
              <w:top w:val="single" w:sz="4" w:space="0" w:color="auto"/>
              <w:left w:val="single" w:sz="4" w:space="0" w:color="auto"/>
              <w:bottom w:val="single" w:sz="4" w:space="0" w:color="auto"/>
              <w:right w:val="single" w:sz="4" w:space="0" w:color="auto"/>
            </w:tcBorders>
            <w:vAlign w:val="center"/>
          </w:tcPr>
          <w:p w14:paraId="0494BA92" w14:textId="77777777" w:rsidR="00224911" w:rsidRPr="00417D4F" w:rsidRDefault="00224911" w:rsidP="00566088">
            <w:pPr>
              <w:pStyle w:val="datumtevilka"/>
              <w:spacing w:line="260" w:lineRule="exact"/>
              <w:jc w:val="both"/>
              <w:rPr>
                <w:rFonts w:cs="Arial"/>
              </w:rPr>
            </w:pPr>
            <w:r w:rsidRPr="00417D4F">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8C624F1" w14:textId="77777777" w:rsidR="00224911" w:rsidRPr="00417D4F" w:rsidRDefault="00224911" w:rsidP="00566088">
            <w:pPr>
              <w:pStyle w:val="datumtevilka"/>
              <w:spacing w:line="260" w:lineRule="exact"/>
              <w:jc w:val="both"/>
              <w:rPr>
                <w:rFonts w:cs="Arial"/>
              </w:rPr>
            </w:pPr>
            <w:r w:rsidRPr="00417D4F">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4840A57" w14:textId="77777777" w:rsidR="00224911" w:rsidRPr="00417D4F" w:rsidRDefault="00224911" w:rsidP="00566088">
            <w:pPr>
              <w:pStyle w:val="datumtevilka"/>
              <w:spacing w:line="260" w:lineRule="exact"/>
              <w:jc w:val="both"/>
              <w:rPr>
                <w:rFonts w:cs="Arial"/>
              </w:rPr>
            </w:pPr>
            <w:r w:rsidRPr="00417D4F">
              <w:rPr>
                <w:rFonts w:cs="Arial"/>
              </w:rPr>
              <w:t>Znesek za t + 1</w:t>
            </w:r>
          </w:p>
        </w:tc>
      </w:tr>
      <w:tr w:rsidR="00A141D2" w:rsidRPr="00417D4F" w14:paraId="04E6CB1A" w14:textId="77777777" w:rsidTr="002E0B12">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68D8F1F6" w14:textId="77777777" w:rsidR="004442C1" w:rsidRPr="00417D4F" w:rsidRDefault="004442C1" w:rsidP="00566088">
            <w:pPr>
              <w:pStyle w:val="datumtevilka"/>
              <w:spacing w:line="260" w:lineRule="exact"/>
              <w:jc w:val="both"/>
              <w:rPr>
                <w:rFonts w:cs="Arial"/>
                <w:bCs/>
              </w:rPr>
            </w:pPr>
            <w:r w:rsidRPr="00417D4F">
              <w:rPr>
                <w:rFonts w:cs="Arial"/>
                <w:bCs/>
              </w:rPr>
              <w:t>MNVP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2DEB993D" w14:textId="7AC0C6FC" w:rsidR="004442C1" w:rsidRPr="00417D4F" w:rsidRDefault="00C104A5" w:rsidP="00566088">
            <w:pPr>
              <w:pStyle w:val="datumtevilka"/>
              <w:spacing w:line="260" w:lineRule="exact"/>
              <w:jc w:val="both"/>
              <w:rPr>
                <w:rFonts w:cs="Arial"/>
                <w:bCs/>
              </w:rPr>
            </w:pPr>
            <w:r w:rsidRPr="00417D4F">
              <w:rPr>
                <w:rFonts w:cs="Arial"/>
                <w:bCs/>
              </w:rPr>
              <w:t>-</w:t>
            </w:r>
          </w:p>
        </w:tc>
        <w:tc>
          <w:tcPr>
            <w:tcW w:w="1629" w:type="dxa"/>
            <w:tcBorders>
              <w:top w:val="single" w:sz="4" w:space="0" w:color="auto"/>
              <w:left w:val="single" w:sz="4" w:space="0" w:color="auto"/>
              <w:bottom w:val="single" w:sz="4" w:space="0" w:color="auto"/>
              <w:right w:val="single" w:sz="4" w:space="0" w:color="auto"/>
            </w:tcBorders>
            <w:vAlign w:val="center"/>
          </w:tcPr>
          <w:p w14:paraId="593B695B" w14:textId="509E9BA5" w:rsidR="004442C1" w:rsidRPr="00417D4F" w:rsidRDefault="00C104A5" w:rsidP="00566088">
            <w:pPr>
              <w:pStyle w:val="datumtevilka"/>
              <w:spacing w:line="260" w:lineRule="exact"/>
              <w:jc w:val="both"/>
              <w:rPr>
                <w:rFonts w:cs="Arial"/>
                <w:bCs/>
              </w:rPr>
            </w:pPr>
            <w:r w:rsidRPr="00417D4F">
              <w:rPr>
                <w:rFonts w:cs="Arial"/>
                <w:bCs/>
              </w:rPr>
              <w:t>-</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7459BFA" w14:textId="6FC5EA92" w:rsidR="004442C1" w:rsidRPr="00417D4F" w:rsidRDefault="00C104A5" w:rsidP="00566088">
            <w:pPr>
              <w:spacing w:line="260" w:lineRule="exact"/>
              <w:ind w:right="141"/>
              <w:jc w:val="both"/>
              <w:rPr>
                <w:rFonts w:cs="Arial"/>
                <w:bCs/>
                <w:szCs w:val="20"/>
              </w:rPr>
            </w:pPr>
            <w:r w:rsidRPr="00417D4F">
              <w:rPr>
                <w:rFonts w:cs="Arial"/>
                <w:bCs/>
                <w:szCs w:val="20"/>
              </w:rPr>
              <w: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247DB072" w14:textId="16C4D6E2" w:rsidR="004442C1" w:rsidRPr="00417D4F" w:rsidRDefault="00C104A5" w:rsidP="00566088">
            <w:pPr>
              <w:spacing w:line="260" w:lineRule="exact"/>
              <w:ind w:right="141"/>
              <w:jc w:val="both"/>
              <w:rPr>
                <w:rFonts w:cs="Arial"/>
                <w:bCs/>
                <w:szCs w:val="20"/>
              </w:rPr>
            </w:pPr>
            <w:r w:rsidRPr="00417D4F">
              <w:rPr>
                <w:rFonts w:cs="Arial"/>
                <w:bCs/>
                <w:szCs w:val="20"/>
              </w:rPr>
              <w:t>-</w:t>
            </w:r>
          </w:p>
        </w:tc>
      </w:tr>
      <w:tr w:rsidR="004442C1" w:rsidRPr="00417D4F" w14:paraId="75D72866" w14:textId="77777777" w:rsidTr="002E0B12">
        <w:trPr>
          <w:cantSplit/>
          <w:trHeight w:val="95"/>
        </w:trPr>
        <w:tc>
          <w:tcPr>
            <w:tcW w:w="5720" w:type="dxa"/>
            <w:gridSpan w:val="4"/>
            <w:tcBorders>
              <w:top w:val="single" w:sz="4" w:space="0" w:color="auto"/>
              <w:left w:val="single" w:sz="4" w:space="0" w:color="auto"/>
              <w:bottom w:val="single" w:sz="4" w:space="0" w:color="auto"/>
              <w:right w:val="single" w:sz="4" w:space="0" w:color="auto"/>
            </w:tcBorders>
            <w:vAlign w:val="center"/>
          </w:tcPr>
          <w:p w14:paraId="32978CB0" w14:textId="77777777" w:rsidR="004442C1" w:rsidRPr="00417D4F" w:rsidRDefault="004442C1" w:rsidP="00566088">
            <w:pPr>
              <w:pStyle w:val="datumtevilka"/>
              <w:spacing w:line="260" w:lineRule="exact"/>
              <w:jc w:val="both"/>
              <w:rPr>
                <w:rFonts w:cs="Arial"/>
                <w:b/>
              </w:rPr>
            </w:pPr>
            <w:r w:rsidRPr="00417D4F">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AFD1387" w14:textId="710B4DD1" w:rsidR="004442C1" w:rsidRPr="00417D4F" w:rsidRDefault="004442C1" w:rsidP="00566088">
            <w:pPr>
              <w:spacing w:line="260" w:lineRule="exact"/>
              <w:ind w:right="141"/>
              <w:jc w:val="both"/>
              <w:rPr>
                <w:rFonts w:cs="Arial"/>
                <w:bCs/>
                <w:szCs w:val="20"/>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9E308D8" w14:textId="59B54761" w:rsidR="004442C1" w:rsidRPr="00417D4F" w:rsidRDefault="004442C1" w:rsidP="00566088">
            <w:pPr>
              <w:spacing w:line="260" w:lineRule="exact"/>
              <w:ind w:right="141"/>
              <w:jc w:val="both"/>
              <w:rPr>
                <w:rFonts w:cs="Arial"/>
                <w:bCs/>
                <w:szCs w:val="20"/>
              </w:rPr>
            </w:pPr>
          </w:p>
        </w:tc>
      </w:tr>
      <w:tr w:rsidR="00224911" w:rsidRPr="00417D4F" w14:paraId="598CF845" w14:textId="77777777" w:rsidTr="006F42F7">
        <w:trPr>
          <w:cantSplit/>
          <w:trHeight w:val="294"/>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26015" w14:textId="77777777" w:rsidR="00224911" w:rsidRPr="00417D4F" w:rsidRDefault="00224911" w:rsidP="00566088">
            <w:pPr>
              <w:pStyle w:val="datumtevilka"/>
              <w:spacing w:line="260" w:lineRule="exact"/>
              <w:jc w:val="both"/>
              <w:rPr>
                <w:rFonts w:cs="Arial"/>
                <w:b/>
              </w:rPr>
            </w:pPr>
            <w:proofErr w:type="spellStart"/>
            <w:r w:rsidRPr="00417D4F">
              <w:rPr>
                <w:rFonts w:cs="Arial"/>
                <w:b/>
              </w:rPr>
              <w:t>II.b</w:t>
            </w:r>
            <w:proofErr w:type="spellEnd"/>
            <w:r w:rsidRPr="00417D4F">
              <w:rPr>
                <w:rFonts w:cs="Arial"/>
                <w:b/>
              </w:rPr>
              <w:t xml:space="preserve"> Manjkajoče pravice porabe bodo zagotovljene s prerazporeditvijo:</w:t>
            </w:r>
          </w:p>
        </w:tc>
      </w:tr>
      <w:tr w:rsidR="00A141D2" w:rsidRPr="00417D4F" w14:paraId="4E1F53FA"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101D459D" w14:textId="77777777" w:rsidR="00224911" w:rsidRPr="00417D4F" w:rsidRDefault="00224911" w:rsidP="00566088">
            <w:pPr>
              <w:pStyle w:val="datumtevilka"/>
              <w:spacing w:line="260" w:lineRule="exact"/>
              <w:jc w:val="both"/>
              <w:rPr>
                <w:rFonts w:cs="Arial"/>
              </w:rPr>
            </w:pPr>
            <w:r w:rsidRPr="00417D4F">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4E0443A5" w14:textId="77777777" w:rsidR="00224911" w:rsidRPr="00417D4F" w:rsidRDefault="00224911" w:rsidP="00566088">
            <w:pPr>
              <w:pStyle w:val="datumtevilka"/>
              <w:spacing w:line="260" w:lineRule="exact"/>
              <w:jc w:val="both"/>
              <w:rPr>
                <w:rFonts w:cs="Arial"/>
              </w:rPr>
            </w:pPr>
            <w:r w:rsidRPr="00417D4F">
              <w:rPr>
                <w:rFonts w:cs="Arial"/>
              </w:rPr>
              <w:t>Šifra in naziv ukrepa, projekta</w:t>
            </w:r>
          </w:p>
        </w:tc>
        <w:tc>
          <w:tcPr>
            <w:tcW w:w="1629" w:type="dxa"/>
            <w:tcBorders>
              <w:top w:val="single" w:sz="4" w:space="0" w:color="auto"/>
              <w:left w:val="single" w:sz="4" w:space="0" w:color="auto"/>
              <w:bottom w:val="single" w:sz="4" w:space="0" w:color="auto"/>
              <w:right w:val="single" w:sz="4" w:space="0" w:color="auto"/>
            </w:tcBorders>
            <w:vAlign w:val="center"/>
          </w:tcPr>
          <w:p w14:paraId="14A3DFD8" w14:textId="77777777" w:rsidR="00224911" w:rsidRPr="00417D4F" w:rsidRDefault="00224911" w:rsidP="00566088">
            <w:pPr>
              <w:pStyle w:val="datumtevilka"/>
              <w:spacing w:line="260" w:lineRule="exact"/>
              <w:jc w:val="both"/>
              <w:rPr>
                <w:rFonts w:cs="Arial"/>
              </w:rPr>
            </w:pPr>
            <w:r w:rsidRPr="00417D4F">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6DCF1F35" w14:textId="77777777" w:rsidR="00224911" w:rsidRPr="00417D4F" w:rsidRDefault="00224911" w:rsidP="00566088">
            <w:pPr>
              <w:pStyle w:val="datumtevilka"/>
              <w:spacing w:line="260" w:lineRule="exact"/>
              <w:jc w:val="both"/>
              <w:rPr>
                <w:rFonts w:cs="Arial"/>
              </w:rPr>
            </w:pPr>
            <w:r w:rsidRPr="00417D4F">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DED27DE" w14:textId="77777777" w:rsidR="00224911" w:rsidRPr="00417D4F" w:rsidRDefault="00224911" w:rsidP="00566088">
            <w:pPr>
              <w:pStyle w:val="datumtevilka"/>
              <w:spacing w:line="260" w:lineRule="exact"/>
              <w:jc w:val="both"/>
              <w:rPr>
                <w:rFonts w:cs="Arial"/>
              </w:rPr>
            </w:pPr>
            <w:r w:rsidRPr="00417D4F">
              <w:rPr>
                <w:rFonts w:cs="Arial"/>
              </w:rPr>
              <w:t xml:space="preserve">Znesek za t + 1 </w:t>
            </w:r>
          </w:p>
        </w:tc>
      </w:tr>
      <w:tr w:rsidR="00A141D2" w:rsidRPr="00417D4F" w14:paraId="51E0DB13"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2E57FFA" w14:textId="1FEA599C" w:rsidR="00224911" w:rsidRPr="00417D4F" w:rsidRDefault="001B428D" w:rsidP="00566088">
            <w:pPr>
              <w:pStyle w:val="datumtevilka"/>
              <w:spacing w:line="260" w:lineRule="exact"/>
              <w:jc w:val="both"/>
              <w:rPr>
                <w:rFonts w:cs="Arial"/>
                <w:bCs/>
              </w:rPr>
            </w:pPr>
            <w:r w:rsidRPr="00417D4F">
              <w:rPr>
                <w:rFonts w:cs="Arial"/>
                <w:bCs/>
              </w:rPr>
              <w:t>-</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596B71B6" w14:textId="7C7C889D" w:rsidR="00224911" w:rsidRPr="00417D4F" w:rsidRDefault="001B428D" w:rsidP="00566088">
            <w:pPr>
              <w:pStyle w:val="datumtevilka"/>
              <w:spacing w:line="260" w:lineRule="exact"/>
              <w:jc w:val="both"/>
              <w:rPr>
                <w:rFonts w:cs="Arial"/>
                <w:bCs/>
              </w:rPr>
            </w:pPr>
            <w:r w:rsidRPr="00417D4F">
              <w:rPr>
                <w:rFonts w:cs="Arial"/>
                <w:bCs/>
              </w:rPr>
              <w:t>-</w:t>
            </w:r>
          </w:p>
        </w:tc>
        <w:tc>
          <w:tcPr>
            <w:tcW w:w="1629" w:type="dxa"/>
            <w:tcBorders>
              <w:top w:val="single" w:sz="4" w:space="0" w:color="auto"/>
              <w:left w:val="single" w:sz="4" w:space="0" w:color="auto"/>
              <w:bottom w:val="single" w:sz="4" w:space="0" w:color="auto"/>
              <w:right w:val="single" w:sz="4" w:space="0" w:color="auto"/>
            </w:tcBorders>
            <w:vAlign w:val="center"/>
          </w:tcPr>
          <w:p w14:paraId="09F62F6F" w14:textId="5091F229" w:rsidR="00224911" w:rsidRPr="00417D4F" w:rsidRDefault="001B428D" w:rsidP="00566088">
            <w:pPr>
              <w:pStyle w:val="datumtevilka"/>
              <w:spacing w:line="260" w:lineRule="exact"/>
              <w:jc w:val="both"/>
              <w:rPr>
                <w:rFonts w:cs="Arial"/>
                <w:bCs/>
              </w:rPr>
            </w:pPr>
            <w:r w:rsidRPr="00417D4F">
              <w:rPr>
                <w:rFonts w:cs="Arial"/>
                <w:bCs/>
              </w:rPr>
              <w:t>-</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44866068" w14:textId="0A03E3F1" w:rsidR="00224911" w:rsidRPr="00417D4F" w:rsidRDefault="001B428D" w:rsidP="00566088">
            <w:pPr>
              <w:pStyle w:val="datumtevilka"/>
              <w:spacing w:line="260" w:lineRule="exact"/>
              <w:jc w:val="both"/>
              <w:rPr>
                <w:rFonts w:cs="Arial"/>
                <w:bCs/>
              </w:rPr>
            </w:pPr>
            <w:r w:rsidRPr="00417D4F">
              <w:rPr>
                <w:rFonts w:cs="Arial"/>
                <w:bCs/>
              </w:rPr>
              <w: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22D60A0" w14:textId="524C4E3F" w:rsidR="00224911" w:rsidRPr="00417D4F" w:rsidRDefault="001B428D" w:rsidP="00566088">
            <w:pPr>
              <w:pStyle w:val="datumtevilka"/>
              <w:spacing w:line="260" w:lineRule="exact"/>
              <w:jc w:val="both"/>
              <w:rPr>
                <w:rFonts w:cs="Arial"/>
                <w:bCs/>
              </w:rPr>
            </w:pPr>
            <w:r w:rsidRPr="00417D4F">
              <w:rPr>
                <w:rFonts w:cs="Arial"/>
                <w:bCs/>
              </w:rPr>
              <w:t>-</w:t>
            </w:r>
          </w:p>
        </w:tc>
      </w:tr>
      <w:tr w:rsidR="00A141D2" w:rsidRPr="00417D4F" w14:paraId="3F4CC8CA"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3A4158F8" w14:textId="77777777" w:rsidR="00224911" w:rsidRPr="00417D4F" w:rsidRDefault="00224911" w:rsidP="00566088">
            <w:pPr>
              <w:pStyle w:val="datumtevilka"/>
              <w:spacing w:line="260" w:lineRule="exact"/>
              <w:jc w:val="both"/>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7FEFF9A" w14:textId="77777777" w:rsidR="00224911" w:rsidRPr="00417D4F" w:rsidRDefault="00224911" w:rsidP="00566088">
            <w:pPr>
              <w:pStyle w:val="datumtevilka"/>
              <w:spacing w:line="260" w:lineRule="exact"/>
              <w:jc w:val="both"/>
              <w:rPr>
                <w:rFonts w:cs="Arial"/>
                <w:bCs/>
              </w:rPr>
            </w:pPr>
          </w:p>
        </w:tc>
        <w:tc>
          <w:tcPr>
            <w:tcW w:w="1629" w:type="dxa"/>
            <w:tcBorders>
              <w:top w:val="single" w:sz="4" w:space="0" w:color="auto"/>
              <w:left w:val="single" w:sz="4" w:space="0" w:color="auto"/>
              <w:bottom w:val="single" w:sz="4" w:space="0" w:color="auto"/>
              <w:right w:val="single" w:sz="4" w:space="0" w:color="auto"/>
            </w:tcBorders>
            <w:vAlign w:val="center"/>
          </w:tcPr>
          <w:p w14:paraId="0CA0AB2A" w14:textId="77777777" w:rsidR="00224911" w:rsidRPr="00417D4F" w:rsidRDefault="00224911" w:rsidP="00566088">
            <w:pPr>
              <w:pStyle w:val="datumtevilka"/>
              <w:spacing w:line="260" w:lineRule="exact"/>
              <w:jc w:val="both"/>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D3133F" w14:textId="77777777" w:rsidR="00224911" w:rsidRPr="00417D4F" w:rsidRDefault="00224911" w:rsidP="00566088">
            <w:pPr>
              <w:pStyle w:val="datumtevilka"/>
              <w:spacing w:line="260" w:lineRule="exact"/>
              <w:jc w:val="both"/>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E961913" w14:textId="77777777" w:rsidR="00224911" w:rsidRPr="00417D4F" w:rsidRDefault="00224911" w:rsidP="00566088">
            <w:pPr>
              <w:pStyle w:val="datumtevilka"/>
              <w:spacing w:line="260" w:lineRule="exact"/>
              <w:jc w:val="both"/>
              <w:rPr>
                <w:rFonts w:cs="Arial"/>
                <w:bCs/>
              </w:rPr>
            </w:pPr>
          </w:p>
        </w:tc>
      </w:tr>
      <w:tr w:rsidR="00224911" w:rsidRPr="00417D4F" w14:paraId="35EF79ED" w14:textId="77777777" w:rsidTr="006F42F7">
        <w:trPr>
          <w:cantSplit/>
          <w:trHeight w:val="95"/>
        </w:trPr>
        <w:tc>
          <w:tcPr>
            <w:tcW w:w="5720" w:type="dxa"/>
            <w:gridSpan w:val="4"/>
            <w:tcBorders>
              <w:top w:val="single" w:sz="4" w:space="0" w:color="auto"/>
              <w:left w:val="single" w:sz="4" w:space="0" w:color="auto"/>
              <w:bottom w:val="single" w:sz="4" w:space="0" w:color="auto"/>
              <w:right w:val="single" w:sz="4" w:space="0" w:color="auto"/>
            </w:tcBorders>
            <w:vAlign w:val="center"/>
          </w:tcPr>
          <w:p w14:paraId="7FBFD3E2" w14:textId="77777777" w:rsidR="00224911" w:rsidRPr="00417D4F" w:rsidRDefault="00224911" w:rsidP="00566088">
            <w:pPr>
              <w:pStyle w:val="datumtevilka"/>
              <w:spacing w:line="260" w:lineRule="exact"/>
              <w:jc w:val="both"/>
              <w:rPr>
                <w:rFonts w:cs="Arial"/>
                <w:b/>
              </w:rPr>
            </w:pPr>
            <w:r w:rsidRPr="00417D4F">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D307185" w14:textId="77777777" w:rsidR="00224911" w:rsidRPr="00417D4F" w:rsidRDefault="00224911" w:rsidP="00566088">
            <w:pPr>
              <w:pStyle w:val="datumtevilka"/>
              <w:spacing w:line="260" w:lineRule="exact"/>
              <w:jc w:val="both"/>
              <w:rPr>
                <w:rFonts w:cs="Arial"/>
                <w:b/>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67FF53A" w14:textId="77777777" w:rsidR="00224911" w:rsidRPr="00417D4F" w:rsidRDefault="00224911" w:rsidP="00566088">
            <w:pPr>
              <w:pStyle w:val="datumtevilka"/>
              <w:spacing w:line="260" w:lineRule="exact"/>
              <w:jc w:val="both"/>
              <w:rPr>
                <w:rFonts w:cs="Arial"/>
                <w:b/>
              </w:rPr>
            </w:pPr>
          </w:p>
        </w:tc>
      </w:tr>
      <w:tr w:rsidR="00224911" w:rsidRPr="00417D4F" w14:paraId="1708260F" w14:textId="77777777" w:rsidTr="006F42F7">
        <w:trPr>
          <w:cantSplit/>
          <w:trHeight w:val="207"/>
        </w:trPr>
        <w:tc>
          <w:tcPr>
            <w:tcW w:w="9214"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255A5B" w14:textId="77777777" w:rsidR="00224911" w:rsidRPr="00417D4F" w:rsidRDefault="00224911" w:rsidP="00566088">
            <w:pPr>
              <w:pStyle w:val="datumtevilka"/>
              <w:spacing w:line="260" w:lineRule="exact"/>
              <w:jc w:val="both"/>
              <w:rPr>
                <w:rFonts w:cs="Arial"/>
                <w:b/>
              </w:rPr>
            </w:pPr>
            <w:proofErr w:type="spellStart"/>
            <w:r w:rsidRPr="00417D4F">
              <w:rPr>
                <w:rFonts w:cs="Arial"/>
                <w:b/>
              </w:rPr>
              <w:t>II.c</w:t>
            </w:r>
            <w:proofErr w:type="spellEnd"/>
            <w:r w:rsidRPr="00417D4F">
              <w:rPr>
                <w:rFonts w:cs="Arial"/>
                <w:b/>
              </w:rPr>
              <w:t xml:space="preserve"> Načrtovana nadomestitev zmanjšanih prihodkov in povečanih odhodkov proračuna:</w:t>
            </w:r>
          </w:p>
        </w:tc>
      </w:tr>
      <w:tr w:rsidR="00224911" w:rsidRPr="00417D4F" w14:paraId="0A7DDCEF" w14:textId="7777777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EA8CE7D" w14:textId="77777777" w:rsidR="00224911" w:rsidRPr="00417D4F" w:rsidRDefault="00224911" w:rsidP="00566088">
            <w:pPr>
              <w:pStyle w:val="datumtevilka"/>
              <w:spacing w:line="260" w:lineRule="exact"/>
              <w:jc w:val="both"/>
              <w:rPr>
                <w:rFonts w:cs="Arial"/>
              </w:rPr>
            </w:pPr>
            <w:r w:rsidRPr="00417D4F">
              <w:rPr>
                <w:rFonts w:cs="Arial"/>
              </w:rPr>
              <w:t>Novi prihodki</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1D065E5D" w14:textId="77777777" w:rsidR="00224911" w:rsidRPr="00417D4F" w:rsidRDefault="00224911" w:rsidP="00566088">
            <w:pPr>
              <w:pStyle w:val="datumtevilka"/>
              <w:spacing w:line="260" w:lineRule="exact"/>
              <w:jc w:val="both"/>
              <w:rPr>
                <w:rFonts w:cs="Arial"/>
              </w:rPr>
            </w:pPr>
            <w:r w:rsidRPr="00417D4F">
              <w:rPr>
                <w:rFonts w:cs="Arial"/>
              </w:rPr>
              <w:t>Znesek za tekoče leto (t)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5EDE2B" w14:textId="77777777" w:rsidR="00224911" w:rsidRPr="00417D4F" w:rsidRDefault="00224911" w:rsidP="00566088">
            <w:pPr>
              <w:pStyle w:val="datumtevilka"/>
              <w:spacing w:line="260" w:lineRule="exact"/>
              <w:jc w:val="both"/>
              <w:rPr>
                <w:rFonts w:cs="Arial"/>
              </w:rPr>
            </w:pPr>
            <w:r w:rsidRPr="00417D4F">
              <w:rPr>
                <w:rFonts w:cs="Arial"/>
              </w:rPr>
              <w:t>Znesek za t + 1</w:t>
            </w:r>
          </w:p>
        </w:tc>
      </w:tr>
      <w:tr w:rsidR="00224911" w:rsidRPr="00417D4F" w14:paraId="3EE66714"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199170FA" w14:textId="54629B7B" w:rsidR="00224911" w:rsidRPr="00417D4F" w:rsidRDefault="001B428D" w:rsidP="00566088">
            <w:pPr>
              <w:pStyle w:val="datumtevilka"/>
              <w:spacing w:line="260" w:lineRule="exact"/>
              <w:jc w:val="both"/>
              <w:rPr>
                <w:rFonts w:cs="Arial"/>
                <w:bCs/>
              </w:rPr>
            </w:pPr>
            <w:r w:rsidRPr="00417D4F">
              <w:rPr>
                <w:rFonts w:cs="Arial"/>
                <w:bCs/>
              </w:rPr>
              <w:t>-</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7BA7EA7A" w14:textId="65F39A4B" w:rsidR="00224911" w:rsidRPr="00417D4F" w:rsidRDefault="001B428D" w:rsidP="00566088">
            <w:pPr>
              <w:pStyle w:val="datumtevilka"/>
              <w:spacing w:line="260" w:lineRule="exact"/>
              <w:jc w:val="both"/>
              <w:rPr>
                <w:rFonts w:cs="Arial"/>
                <w:bCs/>
              </w:rPr>
            </w:pPr>
            <w:r w:rsidRPr="00417D4F">
              <w:rPr>
                <w:rFonts w:cs="Arial"/>
                <w:bCs/>
              </w:rPr>
              <w: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73DB4B58" w14:textId="4D731C91" w:rsidR="00224911" w:rsidRPr="00417D4F" w:rsidRDefault="001B428D" w:rsidP="00566088">
            <w:pPr>
              <w:pStyle w:val="datumtevilka"/>
              <w:spacing w:line="260" w:lineRule="exact"/>
              <w:jc w:val="both"/>
              <w:rPr>
                <w:rFonts w:cs="Arial"/>
                <w:bCs/>
              </w:rPr>
            </w:pPr>
            <w:r w:rsidRPr="00417D4F">
              <w:rPr>
                <w:rFonts w:cs="Arial"/>
                <w:bCs/>
              </w:rPr>
              <w:t>-</w:t>
            </w:r>
          </w:p>
        </w:tc>
      </w:tr>
      <w:tr w:rsidR="00224911" w:rsidRPr="00417D4F" w14:paraId="042139F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80D4AB3" w14:textId="77777777" w:rsidR="00224911" w:rsidRPr="00417D4F" w:rsidRDefault="00224911" w:rsidP="00566088">
            <w:pPr>
              <w:pStyle w:val="datumtevilka"/>
              <w:spacing w:line="260" w:lineRule="exact"/>
              <w:jc w:val="both"/>
              <w:rPr>
                <w:rFonts w:cs="Arial"/>
                <w:bCs/>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20F7861A" w14:textId="77777777" w:rsidR="00224911" w:rsidRPr="00417D4F" w:rsidRDefault="00224911" w:rsidP="00566088">
            <w:pPr>
              <w:pStyle w:val="datumtevilka"/>
              <w:spacing w:line="260" w:lineRule="exact"/>
              <w:jc w:val="both"/>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52E05B73" w14:textId="77777777" w:rsidR="00224911" w:rsidRPr="00417D4F" w:rsidRDefault="00224911" w:rsidP="00566088">
            <w:pPr>
              <w:pStyle w:val="datumtevilka"/>
              <w:spacing w:line="260" w:lineRule="exact"/>
              <w:jc w:val="both"/>
              <w:rPr>
                <w:rFonts w:cs="Arial"/>
                <w:bCs/>
              </w:rPr>
            </w:pPr>
          </w:p>
        </w:tc>
      </w:tr>
      <w:tr w:rsidR="00224911" w:rsidRPr="00417D4F" w14:paraId="68EE89D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9B9CE37" w14:textId="77777777" w:rsidR="00224911" w:rsidRPr="00417D4F" w:rsidRDefault="00224911" w:rsidP="00566088">
            <w:pPr>
              <w:pStyle w:val="datumtevilka"/>
              <w:spacing w:line="260" w:lineRule="exact"/>
              <w:jc w:val="both"/>
              <w:rPr>
                <w:rFonts w:cs="Arial"/>
                <w:bCs/>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3828D5C5" w14:textId="77777777" w:rsidR="00224911" w:rsidRPr="00417D4F" w:rsidRDefault="00224911" w:rsidP="00566088">
            <w:pPr>
              <w:pStyle w:val="datumtevilka"/>
              <w:spacing w:line="260" w:lineRule="exact"/>
              <w:jc w:val="both"/>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19DAC7A" w14:textId="77777777" w:rsidR="00224911" w:rsidRPr="00417D4F" w:rsidRDefault="00224911" w:rsidP="00566088">
            <w:pPr>
              <w:pStyle w:val="datumtevilka"/>
              <w:spacing w:line="260" w:lineRule="exact"/>
              <w:jc w:val="both"/>
              <w:rPr>
                <w:rFonts w:cs="Arial"/>
                <w:bCs/>
              </w:rPr>
            </w:pPr>
          </w:p>
        </w:tc>
      </w:tr>
      <w:tr w:rsidR="00224911" w:rsidRPr="00417D4F" w14:paraId="7A21F03F"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2B5F9E" w14:textId="77777777" w:rsidR="00224911" w:rsidRPr="00417D4F" w:rsidRDefault="00224911" w:rsidP="00566088">
            <w:pPr>
              <w:pStyle w:val="datumtevilka"/>
              <w:spacing w:line="260" w:lineRule="exact"/>
              <w:jc w:val="both"/>
              <w:rPr>
                <w:rFonts w:cs="Arial"/>
                <w:b/>
              </w:rPr>
            </w:pPr>
            <w:r w:rsidRPr="00417D4F">
              <w:rPr>
                <w:rFonts w:cs="Arial"/>
                <w:b/>
              </w:rPr>
              <w:t>SKUPAJ</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74FFE7B1" w14:textId="77777777" w:rsidR="00224911" w:rsidRPr="00417D4F" w:rsidRDefault="00224911" w:rsidP="00566088">
            <w:pPr>
              <w:pStyle w:val="datumtevilka"/>
              <w:spacing w:line="260" w:lineRule="exact"/>
              <w:jc w:val="both"/>
              <w:rPr>
                <w:rFonts w:cs="Arial"/>
                <w:b/>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687374" w14:textId="77777777" w:rsidR="00224911" w:rsidRPr="00417D4F" w:rsidRDefault="00224911" w:rsidP="00566088">
            <w:pPr>
              <w:pStyle w:val="datumtevilka"/>
              <w:spacing w:line="260" w:lineRule="exact"/>
              <w:jc w:val="both"/>
              <w:rPr>
                <w:rFonts w:cs="Arial"/>
                <w:b/>
              </w:rPr>
            </w:pPr>
          </w:p>
        </w:tc>
      </w:tr>
      <w:tr w:rsidR="00224911" w:rsidRPr="00BC2C4A" w14:paraId="71AD2E40"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0"/>
          </w:tcPr>
          <w:p w14:paraId="030A8931" w14:textId="1C0DF999" w:rsidR="00224911" w:rsidRPr="00417D4F" w:rsidRDefault="00224911" w:rsidP="00566088">
            <w:pPr>
              <w:pStyle w:val="datumtevilka"/>
              <w:spacing w:line="260" w:lineRule="exact"/>
              <w:jc w:val="both"/>
              <w:rPr>
                <w:rFonts w:cs="Arial"/>
                <w:b/>
              </w:rPr>
            </w:pPr>
          </w:p>
          <w:p w14:paraId="463DCA48" w14:textId="77777777" w:rsidR="00224911" w:rsidRPr="00417D4F" w:rsidRDefault="00224911" w:rsidP="00566088">
            <w:pPr>
              <w:pStyle w:val="datumtevilka"/>
              <w:spacing w:line="260" w:lineRule="exact"/>
              <w:jc w:val="both"/>
              <w:rPr>
                <w:rFonts w:cs="Arial"/>
                <w:b/>
              </w:rPr>
            </w:pPr>
            <w:r w:rsidRPr="00417D4F">
              <w:rPr>
                <w:rFonts w:cs="Arial"/>
                <w:b/>
              </w:rPr>
              <w:t>OBRAZLOŽITEV:</w:t>
            </w:r>
          </w:p>
          <w:p w14:paraId="4B860FD0" w14:textId="77777777" w:rsidR="00224911" w:rsidRPr="00417D4F" w:rsidRDefault="00224911" w:rsidP="00566088">
            <w:pPr>
              <w:pStyle w:val="datumtevilka"/>
              <w:numPr>
                <w:ilvl w:val="0"/>
                <w:numId w:val="30"/>
              </w:numPr>
              <w:tabs>
                <w:tab w:val="clear" w:pos="1701"/>
              </w:tabs>
              <w:spacing w:line="260" w:lineRule="exact"/>
              <w:ind w:left="318" w:hanging="318"/>
              <w:jc w:val="both"/>
              <w:rPr>
                <w:rFonts w:cs="Arial"/>
              </w:rPr>
            </w:pPr>
            <w:r w:rsidRPr="00417D4F">
              <w:rPr>
                <w:rFonts w:cs="Arial"/>
              </w:rPr>
              <w:t>Ocena finančnih posledic, ki niso načrtovane v sprejetem proračunu</w:t>
            </w:r>
          </w:p>
          <w:p w14:paraId="71197F5E" w14:textId="77777777" w:rsidR="00224911" w:rsidRPr="00417D4F" w:rsidRDefault="00224911" w:rsidP="00566088">
            <w:pPr>
              <w:pStyle w:val="datumtevilka"/>
              <w:tabs>
                <w:tab w:val="clear" w:pos="1701"/>
              </w:tabs>
              <w:spacing w:line="260" w:lineRule="exact"/>
              <w:jc w:val="both"/>
              <w:rPr>
                <w:rFonts w:cs="Arial"/>
              </w:rPr>
            </w:pPr>
          </w:p>
          <w:p w14:paraId="7A382D0F" w14:textId="77777777" w:rsidR="00224911" w:rsidRPr="00417D4F" w:rsidRDefault="00224911" w:rsidP="00566088">
            <w:pPr>
              <w:pStyle w:val="datumtevilka"/>
              <w:tabs>
                <w:tab w:val="clear" w:pos="1701"/>
              </w:tabs>
              <w:spacing w:line="260" w:lineRule="exact"/>
              <w:jc w:val="both"/>
              <w:rPr>
                <w:rFonts w:cs="Arial"/>
              </w:rPr>
            </w:pPr>
            <w:r w:rsidRPr="00417D4F">
              <w:rPr>
                <w:rFonts w:cs="Arial"/>
              </w:rPr>
              <w:t>II. Finančne posledice za državni proračun</w:t>
            </w:r>
          </w:p>
          <w:p w14:paraId="0A3B25F2" w14:textId="77777777" w:rsidR="00A65BCE" w:rsidRPr="00417D4F" w:rsidRDefault="00A65BCE" w:rsidP="00566088">
            <w:pPr>
              <w:pStyle w:val="datumtevilka"/>
              <w:tabs>
                <w:tab w:val="clear" w:pos="1701"/>
              </w:tabs>
              <w:spacing w:line="260" w:lineRule="exact"/>
              <w:jc w:val="both"/>
              <w:rPr>
                <w:rFonts w:cs="Arial"/>
              </w:rPr>
            </w:pPr>
          </w:p>
          <w:p w14:paraId="355E106A" w14:textId="77777777" w:rsidR="00224911" w:rsidRPr="00417D4F" w:rsidRDefault="00224911" w:rsidP="00566088">
            <w:pPr>
              <w:pStyle w:val="datumtevilka"/>
              <w:spacing w:line="260" w:lineRule="exact"/>
              <w:jc w:val="both"/>
              <w:rPr>
                <w:rFonts w:cs="Arial"/>
              </w:rPr>
            </w:pPr>
            <w:r w:rsidRPr="00417D4F">
              <w:rPr>
                <w:rFonts w:cs="Arial"/>
              </w:rPr>
              <w:t>II. a Pravice porabe za izvedbo predlaganih rešitev</w:t>
            </w:r>
          </w:p>
          <w:p w14:paraId="74A892DD" w14:textId="77777777" w:rsidR="00224911" w:rsidRPr="00417D4F" w:rsidRDefault="00224911" w:rsidP="00566088">
            <w:pPr>
              <w:pStyle w:val="datumtevilka"/>
              <w:spacing w:line="260" w:lineRule="exact"/>
              <w:jc w:val="both"/>
              <w:rPr>
                <w:rFonts w:cs="Arial"/>
              </w:rPr>
            </w:pPr>
          </w:p>
          <w:p w14:paraId="021718C2" w14:textId="77777777" w:rsidR="00224911" w:rsidRPr="00417D4F" w:rsidRDefault="00224911" w:rsidP="00566088">
            <w:pPr>
              <w:pStyle w:val="datumtevilka"/>
              <w:numPr>
                <w:ilvl w:val="0"/>
                <w:numId w:val="30"/>
              </w:numPr>
              <w:spacing w:line="260" w:lineRule="exact"/>
              <w:jc w:val="both"/>
              <w:rPr>
                <w:rFonts w:cs="Arial"/>
              </w:rPr>
            </w:pPr>
            <w:r w:rsidRPr="00417D4F">
              <w:rPr>
                <w:rFonts w:cs="Arial"/>
              </w:rPr>
              <w:t xml:space="preserve">b Manjkajoče pravice porabe </w:t>
            </w:r>
          </w:p>
          <w:p w14:paraId="436AA2DA" w14:textId="77777777" w:rsidR="00224911" w:rsidRPr="00417D4F" w:rsidRDefault="00224911" w:rsidP="00566088">
            <w:pPr>
              <w:pStyle w:val="datumtevilka"/>
              <w:spacing w:line="260" w:lineRule="exact"/>
              <w:jc w:val="both"/>
              <w:rPr>
                <w:rFonts w:cs="Arial"/>
              </w:rPr>
            </w:pPr>
          </w:p>
          <w:p w14:paraId="6CF6645A" w14:textId="77777777" w:rsidR="00224911" w:rsidRPr="00417D4F" w:rsidRDefault="00224911" w:rsidP="00566088">
            <w:pPr>
              <w:pStyle w:val="datumtevilka"/>
              <w:spacing w:line="260" w:lineRule="exact"/>
              <w:jc w:val="both"/>
              <w:rPr>
                <w:rFonts w:cs="Arial"/>
              </w:rPr>
            </w:pPr>
            <w:r w:rsidRPr="00417D4F">
              <w:rPr>
                <w:rFonts w:cs="Arial"/>
              </w:rPr>
              <w:t>II. c Načrtovana nadomestitev zmanjšanih prihodkov in povečanih odhodkov proračuna:</w:t>
            </w:r>
          </w:p>
          <w:p w14:paraId="4374C4C2" w14:textId="77777777" w:rsidR="00224911" w:rsidRPr="00417D4F" w:rsidRDefault="00224911" w:rsidP="00566088">
            <w:pPr>
              <w:spacing w:line="260" w:lineRule="exact"/>
              <w:jc w:val="both"/>
              <w:rPr>
                <w:rFonts w:cs="Arial"/>
                <w:szCs w:val="20"/>
                <w:lang w:val="sl-SI"/>
              </w:rPr>
            </w:pPr>
          </w:p>
        </w:tc>
      </w:tr>
      <w:tr w:rsidR="00224911" w:rsidRPr="00417D4F" w14:paraId="24036AE6"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tcPr>
          <w:p w14:paraId="1BD43D0C" w14:textId="77777777" w:rsidR="00224911" w:rsidRPr="00417D4F" w:rsidRDefault="00224911" w:rsidP="00566088">
            <w:pPr>
              <w:pStyle w:val="datumtevilka"/>
              <w:spacing w:line="260" w:lineRule="exact"/>
              <w:jc w:val="both"/>
              <w:rPr>
                <w:rFonts w:cs="Arial"/>
                <w:b/>
              </w:rPr>
            </w:pPr>
            <w:r w:rsidRPr="00417D4F">
              <w:rPr>
                <w:rFonts w:cs="Arial"/>
                <w:b/>
              </w:rPr>
              <w:lastRenderedPageBreak/>
              <w:t>7.b Predstavitev ocene finančnih posledic pod 40.000 EUR:</w:t>
            </w:r>
          </w:p>
          <w:p w14:paraId="3836A923" w14:textId="77777777" w:rsidR="00224911" w:rsidRPr="00417D4F" w:rsidRDefault="00224911" w:rsidP="00566088">
            <w:pPr>
              <w:pStyle w:val="datumtevilka"/>
              <w:spacing w:line="260" w:lineRule="exact"/>
              <w:jc w:val="both"/>
              <w:rPr>
                <w:rFonts w:cs="Arial"/>
              </w:rPr>
            </w:pPr>
          </w:p>
        </w:tc>
      </w:tr>
      <w:tr w:rsidR="00224911" w:rsidRPr="00417D4F" w14:paraId="60B8F897"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10"/>
            <w:tcBorders>
              <w:top w:val="single" w:sz="4" w:space="0" w:color="000000"/>
              <w:left w:val="single" w:sz="4" w:space="0" w:color="000000"/>
              <w:bottom w:val="single" w:sz="4" w:space="0" w:color="000000"/>
              <w:right w:val="single" w:sz="4" w:space="0" w:color="000000"/>
            </w:tcBorders>
          </w:tcPr>
          <w:p w14:paraId="3228C276" w14:textId="77777777" w:rsidR="00224911" w:rsidRPr="00417D4F" w:rsidRDefault="00224911" w:rsidP="00566088">
            <w:pPr>
              <w:spacing w:line="260" w:lineRule="exact"/>
              <w:jc w:val="both"/>
              <w:rPr>
                <w:rFonts w:cs="Arial"/>
                <w:b/>
                <w:szCs w:val="20"/>
                <w:lang w:val="sl-SI"/>
              </w:rPr>
            </w:pPr>
            <w:r w:rsidRPr="00417D4F">
              <w:rPr>
                <w:rFonts w:cs="Arial"/>
                <w:b/>
                <w:szCs w:val="20"/>
                <w:lang w:val="sl-SI"/>
              </w:rPr>
              <w:t>8. Predstavitev sodelovanja javnosti</w:t>
            </w:r>
          </w:p>
        </w:tc>
      </w:tr>
      <w:tr w:rsidR="00224911" w:rsidRPr="00417D4F" w14:paraId="232F10A3"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tcPr>
          <w:p w14:paraId="33259CE3" w14:textId="77777777" w:rsidR="00224911" w:rsidRPr="00417D4F" w:rsidRDefault="00224911" w:rsidP="00566088">
            <w:pPr>
              <w:pStyle w:val="Neotevilenodstavek"/>
              <w:widowControl w:val="0"/>
              <w:spacing w:before="0" w:after="0" w:line="260" w:lineRule="exact"/>
              <w:rPr>
                <w:iCs/>
                <w:sz w:val="20"/>
                <w:szCs w:val="20"/>
              </w:rPr>
            </w:pPr>
            <w:r w:rsidRPr="00417D4F">
              <w:rPr>
                <w:iCs/>
                <w:sz w:val="20"/>
                <w:szCs w:val="20"/>
              </w:rPr>
              <w:t>Vsebina predloženega gradiva (predpisa) vpliva na:</w:t>
            </w:r>
          </w:p>
          <w:p w14:paraId="450076BF" w14:textId="77777777" w:rsidR="00224911" w:rsidRPr="00417D4F" w:rsidRDefault="00224911" w:rsidP="00566088">
            <w:pPr>
              <w:pStyle w:val="Neotevilenodstavek"/>
              <w:widowControl w:val="0"/>
              <w:numPr>
                <w:ilvl w:val="1"/>
                <w:numId w:val="6"/>
              </w:numPr>
              <w:spacing w:before="0" w:after="0" w:line="260" w:lineRule="exact"/>
              <w:rPr>
                <w:iCs/>
                <w:sz w:val="20"/>
                <w:szCs w:val="20"/>
              </w:rPr>
            </w:pPr>
            <w:r w:rsidRPr="00417D4F">
              <w:rPr>
                <w:iCs/>
                <w:sz w:val="20"/>
                <w:szCs w:val="20"/>
              </w:rPr>
              <w:t>pristojnosti občin,</w:t>
            </w:r>
          </w:p>
          <w:p w14:paraId="3DD865C3" w14:textId="77777777" w:rsidR="00224911" w:rsidRPr="00417D4F" w:rsidRDefault="00224911" w:rsidP="00566088">
            <w:pPr>
              <w:pStyle w:val="Neotevilenodstavek"/>
              <w:widowControl w:val="0"/>
              <w:numPr>
                <w:ilvl w:val="1"/>
                <w:numId w:val="6"/>
              </w:numPr>
              <w:spacing w:before="0" w:after="0" w:line="260" w:lineRule="exact"/>
              <w:rPr>
                <w:iCs/>
                <w:sz w:val="20"/>
                <w:szCs w:val="20"/>
              </w:rPr>
            </w:pPr>
            <w:r w:rsidRPr="00417D4F">
              <w:rPr>
                <w:iCs/>
                <w:sz w:val="20"/>
                <w:szCs w:val="20"/>
              </w:rPr>
              <w:t>delovanje občin,</w:t>
            </w:r>
          </w:p>
          <w:p w14:paraId="31C4C4A7" w14:textId="77777777" w:rsidR="00224911" w:rsidRPr="00417D4F" w:rsidRDefault="00224911" w:rsidP="00566088">
            <w:pPr>
              <w:pStyle w:val="Neotevilenodstavek"/>
              <w:widowControl w:val="0"/>
              <w:numPr>
                <w:ilvl w:val="1"/>
                <w:numId w:val="6"/>
              </w:numPr>
              <w:spacing w:before="0" w:after="0" w:line="260" w:lineRule="exact"/>
              <w:rPr>
                <w:iCs/>
                <w:sz w:val="20"/>
                <w:szCs w:val="20"/>
              </w:rPr>
            </w:pPr>
            <w:r w:rsidRPr="00417D4F">
              <w:rPr>
                <w:iCs/>
                <w:sz w:val="20"/>
                <w:szCs w:val="20"/>
              </w:rPr>
              <w:t>financiranje občin.</w:t>
            </w:r>
          </w:p>
          <w:p w14:paraId="64B91A33" w14:textId="77777777" w:rsidR="00224911" w:rsidRPr="00417D4F" w:rsidRDefault="00224911" w:rsidP="00566088">
            <w:pPr>
              <w:pStyle w:val="Neotevilenodstavek"/>
              <w:widowControl w:val="0"/>
              <w:spacing w:before="0" w:after="0" w:line="260" w:lineRule="exact"/>
              <w:ind w:left="1440"/>
              <w:rPr>
                <w:iCs/>
                <w:sz w:val="20"/>
                <w:szCs w:val="20"/>
              </w:rPr>
            </w:pPr>
          </w:p>
        </w:tc>
        <w:tc>
          <w:tcPr>
            <w:tcW w:w="2542" w:type="dxa"/>
            <w:gridSpan w:val="3"/>
          </w:tcPr>
          <w:p w14:paraId="2C2F0712"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DA</w:t>
            </w:r>
          </w:p>
        </w:tc>
      </w:tr>
      <w:tr w:rsidR="00224911" w:rsidRPr="00417D4F" w14:paraId="1CBED6D4"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10"/>
          </w:tcPr>
          <w:p w14:paraId="5F9E018C" w14:textId="77777777" w:rsidR="00224911" w:rsidRPr="00417D4F" w:rsidRDefault="00224911" w:rsidP="00566088">
            <w:pPr>
              <w:pStyle w:val="Neotevilenodstavek"/>
              <w:widowControl w:val="0"/>
              <w:spacing w:before="0" w:after="0" w:line="260" w:lineRule="exact"/>
              <w:rPr>
                <w:iCs/>
                <w:sz w:val="20"/>
                <w:szCs w:val="20"/>
              </w:rPr>
            </w:pPr>
            <w:r w:rsidRPr="00417D4F">
              <w:rPr>
                <w:iCs/>
                <w:sz w:val="20"/>
                <w:szCs w:val="20"/>
              </w:rPr>
              <w:t xml:space="preserve">Gradivo (predpis) je bilo poslano v mnenje: </w:t>
            </w:r>
          </w:p>
          <w:p w14:paraId="4BAE4AE0" w14:textId="0A053E24" w:rsidR="00224911" w:rsidRPr="00417D4F" w:rsidRDefault="00224911" w:rsidP="00566088">
            <w:pPr>
              <w:pStyle w:val="Neotevilenodstavek"/>
              <w:widowControl w:val="0"/>
              <w:numPr>
                <w:ilvl w:val="0"/>
                <w:numId w:val="7"/>
              </w:numPr>
              <w:spacing w:before="0" w:after="0" w:line="260" w:lineRule="exact"/>
              <w:rPr>
                <w:iCs/>
                <w:sz w:val="20"/>
                <w:szCs w:val="20"/>
              </w:rPr>
            </w:pPr>
            <w:r w:rsidRPr="00417D4F">
              <w:rPr>
                <w:iCs/>
                <w:sz w:val="20"/>
                <w:szCs w:val="20"/>
              </w:rPr>
              <w:t xml:space="preserve">Skupnosti občin Slovenije SOS: </w:t>
            </w:r>
            <w:r w:rsidR="00C104A5" w:rsidRPr="00417D4F">
              <w:rPr>
                <w:iCs/>
                <w:sz w:val="20"/>
                <w:szCs w:val="20"/>
              </w:rPr>
              <w:t>DA</w:t>
            </w:r>
          </w:p>
          <w:p w14:paraId="787B463E" w14:textId="115245A2" w:rsidR="00224911" w:rsidRPr="00417D4F" w:rsidRDefault="00224911" w:rsidP="00566088">
            <w:pPr>
              <w:pStyle w:val="Neotevilenodstavek"/>
              <w:widowControl w:val="0"/>
              <w:numPr>
                <w:ilvl w:val="0"/>
                <w:numId w:val="7"/>
              </w:numPr>
              <w:spacing w:before="0" w:after="0" w:line="260" w:lineRule="exact"/>
              <w:rPr>
                <w:iCs/>
                <w:sz w:val="20"/>
                <w:szCs w:val="20"/>
              </w:rPr>
            </w:pPr>
            <w:r w:rsidRPr="00417D4F">
              <w:rPr>
                <w:iCs/>
                <w:sz w:val="20"/>
                <w:szCs w:val="20"/>
              </w:rPr>
              <w:t xml:space="preserve">Združenju občin Slovenije ZOS: </w:t>
            </w:r>
            <w:r w:rsidR="00C104A5" w:rsidRPr="00417D4F">
              <w:rPr>
                <w:iCs/>
                <w:sz w:val="20"/>
                <w:szCs w:val="20"/>
              </w:rPr>
              <w:t>DA</w:t>
            </w:r>
          </w:p>
          <w:p w14:paraId="2C42B4AE" w14:textId="47671B1A" w:rsidR="00224911" w:rsidRPr="00417D4F" w:rsidRDefault="00224911" w:rsidP="00566088">
            <w:pPr>
              <w:pStyle w:val="Neotevilenodstavek"/>
              <w:widowControl w:val="0"/>
              <w:numPr>
                <w:ilvl w:val="0"/>
                <w:numId w:val="7"/>
              </w:numPr>
              <w:spacing w:before="0" w:after="0" w:line="260" w:lineRule="exact"/>
              <w:rPr>
                <w:iCs/>
                <w:sz w:val="20"/>
                <w:szCs w:val="20"/>
              </w:rPr>
            </w:pPr>
            <w:r w:rsidRPr="00417D4F">
              <w:rPr>
                <w:iCs/>
                <w:sz w:val="20"/>
                <w:szCs w:val="20"/>
              </w:rPr>
              <w:t xml:space="preserve">Združenju mestnih občin Slovenije ZMOS: </w:t>
            </w:r>
            <w:r w:rsidR="00C104A5" w:rsidRPr="00417D4F">
              <w:rPr>
                <w:iCs/>
                <w:sz w:val="20"/>
                <w:szCs w:val="20"/>
              </w:rPr>
              <w:t>DA</w:t>
            </w:r>
          </w:p>
          <w:p w14:paraId="161A504E" w14:textId="77777777" w:rsidR="00224911" w:rsidRPr="00417D4F" w:rsidRDefault="00224911" w:rsidP="00566088">
            <w:pPr>
              <w:pStyle w:val="Neotevilenodstavek"/>
              <w:widowControl w:val="0"/>
              <w:spacing w:before="0" w:after="0" w:line="260" w:lineRule="exact"/>
              <w:ind w:left="360"/>
              <w:rPr>
                <w:iCs/>
                <w:sz w:val="20"/>
                <w:szCs w:val="20"/>
              </w:rPr>
            </w:pPr>
          </w:p>
          <w:p w14:paraId="0947A62E" w14:textId="7F87A90B" w:rsidR="00DB0957" w:rsidRPr="00417D4F" w:rsidRDefault="005F2534" w:rsidP="00566088">
            <w:pPr>
              <w:pStyle w:val="Neotevilenodstavek"/>
              <w:widowControl w:val="0"/>
              <w:spacing w:before="0" w:after="0" w:line="260" w:lineRule="exact"/>
              <w:rPr>
                <w:iCs/>
                <w:sz w:val="20"/>
                <w:szCs w:val="20"/>
              </w:rPr>
            </w:pPr>
            <w:r w:rsidRPr="00417D4F">
              <w:rPr>
                <w:iCs/>
                <w:sz w:val="20"/>
                <w:szCs w:val="20"/>
              </w:rPr>
              <w:t>Upoštevane so bile vse bistvene pripombe.</w:t>
            </w:r>
          </w:p>
        </w:tc>
      </w:tr>
      <w:tr w:rsidR="00224911" w:rsidRPr="00417D4F" w14:paraId="5F3100F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vAlign w:val="center"/>
          </w:tcPr>
          <w:p w14:paraId="60444B9F"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9. Predstavitev sodelovanja javnosti:</w:t>
            </w:r>
          </w:p>
          <w:p w14:paraId="3715ECFA" w14:textId="77777777" w:rsidR="00224911" w:rsidRPr="00417D4F" w:rsidRDefault="00224911" w:rsidP="00566088">
            <w:pPr>
              <w:pStyle w:val="Neotevilenodstavek"/>
              <w:widowControl w:val="0"/>
              <w:spacing w:before="0" w:after="0" w:line="260" w:lineRule="exact"/>
              <w:rPr>
                <w:b/>
                <w:sz w:val="20"/>
                <w:szCs w:val="20"/>
              </w:rPr>
            </w:pPr>
          </w:p>
        </w:tc>
      </w:tr>
      <w:tr w:rsidR="00224911" w:rsidRPr="00417D4F" w14:paraId="5CD0A35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tcPr>
          <w:p w14:paraId="75FF153D" w14:textId="77777777" w:rsidR="00224911" w:rsidRPr="00417D4F" w:rsidRDefault="00224911" w:rsidP="00566088">
            <w:pPr>
              <w:pStyle w:val="Neotevilenodstavek"/>
              <w:widowControl w:val="0"/>
              <w:spacing w:before="0" w:after="0" w:line="260" w:lineRule="exact"/>
              <w:rPr>
                <w:sz w:val="20"/>
                <w:szCs w:val="20"/>
              </w:rPr>
            </w:pPr>
            <w:r w:rsidRPr="00417D4F">
              <w:rPr>
                <w:iCs/>
                <w:sz w:val="20"/>
                <w:szCs w:val="20"/>
              </w:rPr>
              <w:t>Gradivo je bilo predhodno objavljeno na spletni strani predlagatelja:</w:t>
            </w:r>
          </w:p>
        </w:tc>
        <w:tc>
          <w:tcPr>
            <w:tcW w:w="2542" w:type="dxa"/>
            <w:gridSpan w:val="3"/>
          </w:tcPr>
          <w:p w14:paraId="55DEBB9F" w14:textId="77777777" w:rsidR="00224911" w:rsidRPr="00417D4F" w:rsidRDefault="00224911" w:rsidP="00566088">
            <w:pPr>
              <w:pStyle w:val="Neotevilenodstavek"/>
              <w:widowControl w:val="0"/>
              <w:spacing w:before="0" w:after="0" w:line="260" w:lineRule="exact"/>
              <w:rPr>
                <w:b/>
                <w:iCs/>
                <w:sz w:val="20"/>
                <w:szCs w:val="20"/>
              </w:rPr>
            </w:pPr>
            <w:r w:rsidRPr="00417D4F">
              <w:rPr>
                <w:b/>
                <w:sz w:val="20"/>
                <w:szCs w:val="20"/>
              </w:rPr>
              <w:t>DA</w:t>
            </w:r>
          </w:p>
        </w:tc>
      </w:tr>
      <w:tr w:rsidR="00224911" w:rsidRPr="00417D4F" w14:paraId="1F0A8541"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tcPr>
          <w:p w14:paraId="4CC790CA" w14:textId="38AC1F59" w:rsidR="007F5DE2" w:rsidRPr="00417D4F" w:rsidRDefault="009210CF" w:rsidP="00566088">
            <w:pPr>
              <w:suppressAutoHyphens/>
              <w:overflowPunct w:val="0"/>
              <w:autoSpaceDE w:val="0"/>
              <w:autoSpaceDN w:val="0"/>
              <w:adjustRightInd w:val="0"/>
              <w:spacing w:after="240" w:line="260" w:lineRule="exact"/>
              <w:jc w:val="both"/>
              <w:textAlignment w:val="baseline"/>
              <w:outlineLvl w:val="3"/>
              <w:rPr>
                <w:rFonts w:eastAsia="Calibri" w:cs="Arial"/>
                <w:bCs/>
                <w:szCs w:val="20"/>
                <w:lang w:val="sl-SI" w:eastAsia="sl-SI"/>
              </w:rPr>
            </w:pPr>
            <w:bookmarkStart w:id="0" w:name="_Hlk140586930"/>
            <w:r w:rsidRPr="00417D4F">
              <w:rPr>
                <w:rFonts w:cs="Arial"/>
                <w:bCs/>
                <w:szCs w:val="20"/>
                <w:lang w:val="sl-SI" w:eastAsia="sl-SI"/>
              </w:rPr>
              <w:t xml:space="preserve">Osnutek </w:t>
            </w:r>
            <w:r w:rsidR="00823D3C" w:rsidRPr="00417D4F">
              <w:rPr>
                <w:rFonts w:cs="Arial"/>
                <w:bCs/>
                <w:szCs w:val="20"/>
                <w:lang w:val="sl-SI" w:eastAsia="sl-SI"/>
              </w:rPr>
              <w:t xml:space="preserve">predloga </w:t>
            </w:r>
            <w:r w:rsidR="007F10C7" w:rsidRPr="00417D4F">
              <w:rPr>
                <w:rFonts w:cs="Arial"/>
                <w:bCs/>
                <w:szCs w:val="20"/>
                <w:lang w:val="sl-SI" w:eastAsia="sl-SI"/>
              </w:rPr>
              <w:t xml:space="preserve">zakona </w:t>
            </w:r>
            <w:r w:rsidRPr="00417D4F">
              <w:rPr>
                <w:rFonts w:cs="Arial"/>
                <w:bCs/>
                <w:szCs w:val="20"/>
                <w:lang w:val="sl-SI" w:eastAsia="sl-SI"/>
              </w:rPr>
              <w:t xml:space="preserve">je bil posredovan v javno razpravo </w:t>
            </w:r>
            <w:r w:rsidR="00780501">
              <w:rPr>
                <w:rFonts w:cs="Arial"/>
                <w:bCs/>
                <w:szCs w:val="20"/>
                <w:lang w:val="sl-SI" w:eastAsia="sl-SI"/>
              </w:rPr>
              <w:t xml:space="preserve">na </w:t>
            </w:r>
            <w:proofErr w:type="spellStart"/>
            <w:r w:rsidR="00780501">
              <w:rPr>
                <w:rFonts w:cs="Arial"/>
                <w:bCs/>
                <w:szCs w:val="20"/>
                <w:lang w:val="sl-SI" w:eastAsia="sl-SI"/>
              </w:rPr>
              <w:t>eDemokracijo</w:t>
            </w:r>
            <w:proofErr w:type="spellEnd"/>
            <w:r w:rsidRPr="00417D4F">
              <w:rPr>
                <w:rFonts w:cs="Arial"/>
                <w:bCs/>
                <w:szCs w:val="20"/>
                <w:lang w:val="sl-SI" w:eastAsia="sl-SI"/>
              </w:rPr>
              <w:t xml:space="preserve">. Javna razprava je trajala </w:t>
            </w:r>
            <w:r w:rsidR="00780501">
              <w:rPr>
                <w:rFonts w:cs="Arial"/>
                <w:bCs/>
                <w:szCs w:val="20"/>
                <w:lang w:val="sl-SI" w:eastAsia="sl-SI"/>
              </w:rPr>
              <w:t>od 19. 12. 2025 do 28. 12. 2025.</w:t>
            </w:r>
            <w:r w:rsidR="003440BD">
              <w:rPr>
                <w:rFonts w:cs="Arial"/>
                <w:bCs/>
                <w:szCs w:val="20"/>
                <w:lang w:val="sl-SI" w:eastAsia="sl-SI"/>
              </w:rPr>
              <w:t xml:space="preserve"> </w:t>
            </w:r>
          </w:p>
        </w:tc>
      </w:tr>
      <w:bookmarkEnd w:id="0"/>
      <w:tr w:rsidR="00224911" w:rsidRPr="00417D4F" w14:paraId="6928092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vAlign w:val="center"/>
          </w:tcPr>
          <w:p w14:paraId="71A6C95B" w14:textId="77777777" w:rsidR="00224911" w:rsidRPr="00417D4F" w:rsidRDefault="00224911" w:rsidP="00566088">
            <w:pPr>
              <w:pStyle w:val="Neotevilenodstavek"/>
              <w:widowControl w:val="0"/>
              <w:spacing w:before="0" w:after="0" w:line="260" w:lineRule="exact"/>
              <w:rPr>
                <w:b/>
                <w:sz w:val="20"/>
                <w:szCs w:val="20"/>
              </w:rPr>
            </w:pPr>
          </w:p>
          <w:p w14:paraId="2687917C"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10. Pri pripravi gradiva so bile upoštevane zahteve iz Resolucije o normativni dejavnosti:</w:t>
            </w:r>
          </w:p>
          <w:p w14:paraId="39E50B67" w14:textId="77777777" w:rsidR="00224911" w:rsidRPr="00417D4F" w:rsidRDefault="00224911" w:rsidP="00566088">
            <w:pPr>
              <w:pStyle w:val="Neotevilenodstavek"/>
              <w:widowControl w:val="0"/>
              <w:spacing w:before="0" w:after="0" w:line="260" w:lineRule="exact"/>
              <w:rPr>
                <w:sz w:val="20"/>
                <w:szCs w:val="20"/>
              </w:rPr>
            </w:pPr>
          </w:p>
        </w:tc>
        <w:tc>
          <w:tcPr>
            <w:tcW w:w="2542" w:type="dxa"/>
            <w:gridSpan w:val="3"/>
            <w:vAlign w:val="center"/>
          </w:tcPr>
          <w:p w14:paraId="22F34197" w14:textId="047C6958" w:rsidR="00224911" w:rsidRPr="00417D4F" w:rsidRDefault="008420FF" w:rsidP="00566088">
            <w:pPr>
              <w:pStyle w:val="Neotevilenodstavek"/>
              <w:widowControl w:val="0"/>
              <w:spacing w:before="0" w:after="0" w:line="260" w:lineRule="exact"/>
              <w:rPr>
                <w:b/>
                <w:iCs/>
                <w:sz w:val="20"/>
                <w:szCs w:val="20"/>
              </w:rPr>
            </w:pPr>
            <w:r w:rsidRPr="00417D4F">
              <w:rPr>
                <w:b/>
                <w:iCs/>
                <w:sz w:val="20"/>
                <w:szCs w:val="20"/>
              </w:rPr>
              <w:t>NE</w:t>
            </w:r>
          </w:p>
        </w:tc>
      </w:tr>
      <w:tr w:rsidR="00224911" w:rsidRPr="00417D4F" w14:paraId="14F50F70"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vAlign w:val="center"/>
          </w:tcPr>
          <w:p w14:paraId="3FF4326D"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11. Gradivo je uvrščeno v delovni program vlade:</w:t>
            </w:r>
          </w:p>
        </w:tc>
        <w:tc>
          <w:tcPr>
            <w:tcW w:w="2542" w:type="dxa"/>
            <w:gridSpan w:val="3"/>
            <w:vAlign w:val="center"/>
          </w:tcPr>
          <w:p w14:paraId="163F52D9" w14:textId="77777777" w:rsidR="00224911" w:rsidRPr="00417D4F" w:rsidRDefault="00224911" w:rsidP="00566088">
            <w:pPr>
              <w:pStyle w:val="Neotevilenodstavek"/>
              <w:widowControl w:val="0"/>
              <w:spacing w:before="0" w:after="0" w:line="260" w:lineRule="exact"/>
              <w:rPr>
                <w:b/>
                <w:sz w:val="20"/>
                <w:szCs w:val="20"/>
              </w:rPr>
            </w:pPr>
          </w:p>
          <w:p w14:paraId="1659FABE" w14:textId="3718D654" w:rsidR="00224911" w:rsidRPr="00417D4F" w:rsidRDefault="008420FF" w:rsidP="00566088">
            <w:pPr>
              <w:pStyle w:val="Neotevilenodstavek"/>
              <w:widowControl w:val="0"/>
              <w:spacing w:before="0" w:after="0" w:line="260" w:lineRule="exact"/>
              <w:rPr>
                <w:b/>
                <w:sz w:val="20"/>
                <w:szCs w:val="20"/>
              </w:rPr>
            </w:pPr>
            <w:r w:rsidRPr="00417D4F">
              <w:rPr>
                <w:b/>
                <w:sz w:val="20"/>
                <w:szCs w:val="20"/>
              </w:rPr>
              <w:t>NE</w:t>
            </w:r>
          </w:p>
        </w:tc>
      </w:tr>
      <w:tr w:rsidR="00224911" w:rsidRPr="00417D4F" w14:paraId="1458A25D"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tcBorders>
              <w:top w:val="single" w:sz="4" w:space="0" w:color="000000"/>
              <w:left w:val="single" w:sz="4" w:space="0" w:color="000000"/>
              <w:bottom w:val="single" w:sz="4" w:space="0" w:color="000000"/>
              <w:right w:val="single" w:sz="4" w:space="0" w:color="000000"/>
            </w:tcBorders>
          </w:tcPr>
          <w:p w14:paraId="185DE8F2" w14:textId="77777777" w:rsidR="00224911" w:rsidRPr="00417D4F" w:rsidRDefault="00224911" w:rsidP="00566088">
            <w:pPr>
              <w:pStyle w:val="Poglavje"/>
              <w:widowControl w:val="0"/>
              <w:spacing w:before="0" w:after="0" w:line="260" w:lineRule="exact"/>
              <w:ind w:left="3400"/>
              <w:jc w:val="both"/>
              <w:rPr>
                <w:b w:val="0"/>
                <w:sz w:val="20"/>
                <w:szCs w:val="20"/>
              </w:rPr>
            </w:pPr>
            <w:r w:rsidRPr="00417D4F">
              <w:rPr>
                <w:b w:val="0"/>
                <w:sz w:val="20"/>
                <w:szCs w:val="20"/>
              </w:rPr>
              <w:t xml:space="preserve">                                                       </w:t>
            </w:r>
          </w:p>
          <w:p w14:paraId="0699F2A0" w14:textId="77777777" w:rsidR="00224911" w:rsidRPr="00417D4F" w:rsidRDefault="00344119" w:rsidP="00566088">
            <w:pPr>
              <w:pStyle w:val="Poglavje"/>
              <w:widowControl w:val="0"/>
              <w:spacing w:before="0" w:after="0" w:line="260" w:lineRule="exact"/>
              <w:ind w:left="3400"/>
              <w:jc w:val="both"/>
              <w:rPr>
                <w:iCs/>
                <w:sz w:val="20"/>
                <w:szCs w:val="20"/>
              </w:rPr>
            </w:pPr>
            <w:r w:rsidRPr="00417D4F">
              <w:rPr>
                <w:iCs/>
                <w:sz w:val="20"/>
                <w:szCs w:val="20"/>
              </w:rPr>
              <w:t>JOŽE NOVAK</w:t>
            </w:r>
          </w:p>
          <w:p w14:paraId="38BBB697" w14:textId="52A2A0D6" w:rsidR="00344119" w:rsidRPr="00417D4F" w:rsidRDefault="00344119" w:rsidP="00566088">
            <w:pPr>
              <w:pStyle w:val="Poglavje"/>
              <w:widowControl w:val="0"/>
              <w:spacing w:before="0" w:after="0" w:line="260" w:lineRule="exact"/>
              <w:ind w:left="3400"/>
              <w:jc w:val="both"/>
              <w:rPr>
                <w:sz w:val="20"/>
                <w:szCs w:val="20"/>
              </w:rPr>
            </w:pPr>
            <w:r w:rsidRPr="00417D4F">
              <w:rPr>
                <w:iCs/>
                <w:sz w:val="20"/>
                <w:szCs w:val="20"/>
              </w:rPr>
              <w:t>MINISTER ZA NARAVNE VIRE IN PROSTOR</w:t>
            </w:r>
          </w:p>
        </w:tc>
      </w:tr>
    </w:tbl>
    <w:p w14:paraId="0B888E16" w14:textId="6766DE99" w:rsidR="00BC3CA3" w:rsidRPr="00417D4F" w:rsidRDefault="00BC3CA3" w:rsidP="00566088">
      <w:pPr>
        <w:spacing w:line="260" w:lineRule="exact"/>
        <w:jc w:val="both"/>
        <w:rPr>
          <w:rFonts w:cs="Arial"/>
          <w:szCs w:val="20"/>
          <w:lang w:val="sl-SI"/>
        </w:rPr>
      </w:pPr>
    </w:p>
    <w:p w14:paraId="2029D913" w14:textId="43E6CFEE" w:rsidR="00BC3CA3" w:rsidRPr="00417D4F" w:rsidRDefault="00BC3CA3" w:rsidP="005C3249">
      <w:pPr>
        <w:spacing w:after="200" w:line="260" w:lineRule="exact"/>
        <w:jc w:val="right"/>
        <w:rPr>
          <w:rFonts w:cs="Arial"/>
          <w:szCs w:val="20"/>
          <w:lang w:val="sl-SI"/>
        </w:rPr>
      </w:pPr>
      <w:r w:rsidRPr="00417D4F">
        <w:rPr>
          <w:rFonts w:cs="Arial"/>
          <w:szCs w:val="20"/>
          <w:lang w:val="sl-SI"/>
        </w:rPr>
        <w:br w:type="page"/>
      </w:r>
      <w:bookmarkStart w:id="1" w:name="_Hlk146011357"/>
    </w:p>
    <w:p w14:paraId="007964E7" w14:textId="77777777" w:rsidR="00BC3CA3" w:rsidRPr="00417D4F" w:rsidRDefault="00BC3CA3" w:rsidP="005C3249">
      <w:pPr>
        <w:pStyle w:val="Odstavekseznama"/>
        <w:suppressAutoHyphens/>
        <w:overflowPunct w:val="0"/>
        <w:autoSpaceDE w:val="0"/>
        <w:autoSpaceDN w:val="0"/>
        <w:adjustRightInd w:val="0"/>
        <w:spacing w:line="260" w:lineRule="exact"/>
        <w:ind w:left="6418" w:firstLine="662"/>
        <w:jc w:val="both"/>
        <w:textAlignment w:val="baseline"/>
        <w:outlineLvl w:val="3"/>
        <w:rPr>
          <w:rFonts w:ascii="Arial" w:hAnsi="Arial" w:cs="Arial"/>
          <w:b/>
          <w:sz w:val="20"/>
          <w:szCs w:val="20"/>
          <w:lang w:eastAsia="sl-SI"/>
        </w:rPr>
      </w:pPr>
      <w:r w:rsidRPr="00417D4F">
        <w:rPr>
          <w:rFonts w:ascii="Arial" w:hAnsi="Arial" w:cs="Arial"/>
          <w:b/>
          <w:sz w:val="20"/>
          <w:szCs w:val="20"/>
          <w:lang w:eastAsia="sl-SI"/>
        </w:rPr>
        <w:lastRenderedPageBreak/>
        <w:t>PREDLOG</w:t>
      </w:r>
    </w:p>
    <w:p w14:paraId="4C20B1D5" w14:textId="456845F0" w:rsidR="00BC3CA3" w:rsidRPr="00417D4F" w:rsidRDefault="00BC3CA3" w:rsidP="005C3249">
      <w:pPr>
        <w:pStyle w:val="Odstavekseznama"/>
        <w:suppressAutoHyphens/>
        <w:overflowPunct w:val="0"/>
        <w:autoSpaceDE w:val="0"/>
        <w:autoSpaceDN w:val="0"/>
        <w:adjustRightInd w:val="0"/>
        <w:spacing w:line="260" w:lineRule="exact"/>
        <w:ind w:left="5710" w:firstLine="662"/>
        <w:jc w:val="both"/>
        <w:textAlignment w:val="baseline"/>
        <w:outlineLvl w:val="3"/>
        <w:rPr>
          <w:rFonts w:ascii="Arial" w:hAnsi="Arial" w:cs="Arial"/>
          <w:b/>
          <w:sz w:val="20"/>
          <w:szCs w:val="20"/>
          <w:lang w:eastAsia="sl-SI"/>
        </w:rPr>
      </w:pPr>
      <w:r w:rsidRPr="00417D4F">
        <w:rPr>
          <w:rFonts w:ascii="Arial" w:hAnsi="Arial" w:cs="Arial"/>
          <w:b/>
          <w:sz w:val="20"/>
          <w:szCs w:val="20"/>
          <w:lang w:eastAsia="sl-SI"/>
        </w:rPr>
        <w:t xml:space="preserve">(EVA </w:t>
      </w:r>
      <w:r w:rsidR="00894C90" w:rsidRPr="00417D4F">
        <w:rPr>
          <w:rFonts w:ascii="Arial" w:hAnsi="Arial" w:cs="Arial"/>
          <w:b/>
          <w:sz w:val="20"/>
          <w:szCs w:val="20"/>
          <w:lang w:eastAsia="sl-SI"/>
        </w:rPr>
        <w:t>2025-2560-0068</w:t>
      </w:r>
      <w:r w:rsidRPr="00417D4F">
        <w:rPr>
          <w:rFonts w:ascii="Arial" w:hAnsi="Arial" w:cs="Arial"/>
          <w:b/>
          <w:sz w:val="20"/>
          <w:szCs w:val="20"/>
          <w:lang w:eastAsia="sl-SI"/>
        </w:rPr>
        <w:t>)</w:t>
      </w:r>
    </w:p>
    <w:p w14:paraId="7507E9AD" w14:textId="007F745B" w:rsidR="00BC3CA3" w:rsidRPr="005C3249" w:rsidRDefault="00BC3CA3" w:rsidP="005C3249">
      <w:pPr>
        <w:suppressAutoHyphens/>
        <w:overflowPunct w:val="0"/>
        <w:autoSpaceDE w:val="0"/>
        <w:spacing w:line="260" w:lineRule="exact"/>
        <w:textAlignment w:val="baseline"/>
        <w:rPr>
          <w:rFonts w:cs="Arial"/>
          <w:b/>
          <w:bCs/>
          <w:color w:val="000000" w:themeColor="text1"/>
          <w:szCs w:val="20"/>
          <w:lang w:val="sl-SI" w:eastAsia="ar-SA"/>
        </w:rPr>
      </w:pPr>
      <w:r w:rsidRPr="00417D4F">
        <w:rPr>
          <w:rFonts w:cs="Arial"/>
          <w:b/>
          <w:bCs/>
          <w:color w:val="000000" w:themeColor="text1"/>
          <w:szCs w:val="20"/>
          <w:lang w:val="sl-SI" w:eastAsia="ar-SA"/>
        </w:rPr>
        <w:t>ZAKON</w:t>
      </w:r>
      <w:r w:rsidR="005C3249">
        <w:rPr>
          <w:rFonts w:cs="Arial"/>
          <w:b/>
          <w:bCs/>
          <w:color w:val="000000" w:themeColor="text1"/>
          <w:szCs w:val="20"/>
          <w:lang w:val="sl-SI" w:eastAsia="ar-SA"/>
        </w:rPr>
        <w:t xml:space="preserve"> </w:t>
      </w:r>
      <w:r w:rsidRPr="00417D4F">
        <w:rPr>
          <w:rFonts w:cs="Arial"/>
          <w:b/>
          <w:szCs w:val="20"/>
          <w:lang w:val="sl-SI"/>
        </w:rPr>
        <w:t>o spremembah in dopolnitv</w:t>
      </w:r>
      <w:r w:rsidR="00894C90" w:rsidRPr="00417D4F">
        <w:rPr>
          <w:rFonts w:cs="Arial"/>
          <w:b/>
          <w:szCs w:val="20"/>
          <w:lang w:val="sl-SI"/>
        </w:rPr>
        <w:t>ah</w:t>
      </w:r>
      <w:r w:rsidRPr="00417D4F">
        <w:rPr>
          <w:rFonts w:cs="Arial"/>
          <w:b/>
          <w:szCs w:val="20"/>
          <w:lang w:val="sl-SI"/>
        </w:rPr>
        <w:t xml:space="preserve"> Zakona o urejanju prostora</w:t>
      </w:r>
    </w:p>
    <w:p w14:paraId="4B9C9100" w14:textId="77777777" w:rsidR="00BC3CA3" w:rsidRPr="00417D4F" w:rsidRDefault="00BC3CA3" w:rsidP="00566088">
      <w:pPr>
        <w:tabs>
          <w:tab w:val="left" w:pos="6154"/>
        </w:tabs>
        <w:spacing w:line="260" w:lineRule="exact"/>
        <w:contextualSpacing/>
        <w:jc w:val="both"/>
        <w:rPr>
          <w:rFonts w:cs="Arial"/>
          <w:b/>
          <w:szCs w:val="20"/>
          <w:lang w:val="sl-SI"/>
        </w:rPr>
      </w:pPr>
    </w:p>
    <w:p w14:paraId="50739048" w14:textId="77777777" w:rsidR="00BC3CA3" w:rsidRPr="00417D4F" w:rsidRDefault="00BC3CA3" w:rsidP="00566088">
      <w:pPr>
        <w:tabs>
          <w:tab w:val="left" w:pos="6154"/>
        </w:tabs>
        <w:spacing w:line="260" w:lineRule="exact"/>
        <w:contextualSpacing/>
        <w:jc w:val="both"/>
        <w:rPr>
          <w:rFonts w:cs="Arial"/>
          <w:b/>
          <w:szCs w:val="20"/>
          <w:lang w:val="sl-SI"/>
        </w:rPr>
      </w:pPr>
    </w:p>
    <w:p w14:paraId="7C72E77B" w14:textId="6B316512" w:rsidR="00BC3CA3" w:rsidRPr="00417D4F" w:rsidRDefault="00BC3CA3" w:rsidP="00566088">
      <w:pPr>
        <w:tabs>
          <w:tab w:val="left" w:pos="6154"/>
        </w:tabs>
        <w:spacing w:line="260" w:lineRule="exact"/>
        <w:contextualSpacing/>
        <w:jc w:val="both"/>
        <w:rPr>
          <w:rFonts w:cs="Arial"/>
          <w:b/>
          <w:szCs w:val="20"/>
          <w:lang w:val="sl-SI"/>
        </w:rPr>
      </w:pPr>
      <w:r w:rsidRPr="00417D4F">
        <w:rPr>
          <w:rFonts w:cs="Arial"/>
          <w:b/>
          <w:szCs w:val="20"/>
          <w:lang w:val="sl-SI"/>
        </w:rPr>
        <w:t>I. UVOD</w:t>
      </w:r>
      <w:r w:rsidR="00AD5CA3" w:rsidRPr="00417D4F">
        <w:rPr>
          <w:rFonts w:cs="Arial"/>
          <w:b/>
          <w:szCs w:val="20"/>
          <w:lang w:val="sl-SI"/>
        </w:rPr>
        <w:t xml:space="preserve"> </w:t>
      </w:r>
    </w:p>
    <w:p w14:paraId="5F2744E8" w14:textId="77777777" w:rsidR="00BC3CA3" w:rsidRPr="00417D4F" w:rsidRDefault="00BC3CA3" w:rsidP="00566088">
      <w:pPr>
        <w:tabs>
          <w:tab w:val="left" w:pos="6154"/>
        </w:tabs>
        <w:spacing w:line="260" w:lineRule="exact"/>
        <w:ind w:left="284" w:hanging="284"/>
        <w:jc w:val="both"/>
        <w:rPr>
          <w:rFonts w:cs="Arial"/>
          <w:b/>
          <w:szCs w:val="20"/>
          <w:lang w:val="sl-SI"/>
        </w:rPr>
      </w:pPr>
    </w:p>
    <w:p w14:paraId="008B4F6D" w14:textId="77777777" w:rsidR="00BC3CA3" w:rsidRPr="00417D4F" w:rsidRDefault="00BC3CA3" w:rsidP="00566088">
      <w:pPr>
        <w:tabs>
          <w:tab w:val="left" w:pos="6154"/>
        </w:tabs>
        <w:spacing w:line="260" w:lineRule="exact"/>
        <w:contextualSpacing/>
        <w:jc w:val="both"/>
        <w:rPr>
          <w:rFonts w:cs="Arial"/>
          <w:b/>
          <w:szCs w:val="20"/>
          <w:lang w:val="sl-SI"/>
        </w:rPr>
      </w:pPr>
      <w:r w:rsidRPr="00417D4F">
        <w:rPr>
          <w:rFonts w:cs="Arial"/>
          <w:b/>
          <w:szCs w:val="20"/>
          <w:lang w:val="sl-SI"/>
        </w:rPr>
        <w:t>1. OCENA STANJA IN RAZLOGI ZA SPREJEM ZAKONA</w:t>
      </w:r>
    </w:p>
    <w:p w14:paraId="7B72C596" w14:textId="77777777" w:rsidR="00BC3CA3" w:rsidRPr="00417D4F" w:rsidRDefault="00BC3CA3" w:rsidP="00566088">
      <w:pPr>
        <w:tabs>
          <w:tab w:val="left" w:pos="2697"/>
        </w:tabs>
        <w:spacing w:line="260" w:lineRule="exact"/>
        <w:contextualSpacing/>
        <w:jc w:val="both"/>
        <w:rPr>
          <w:rFonts w:cs="Arial"/>
          <w:b/>
          <w:color w:val="FF0000"/>
          <w:szCs w:val="20"/>
          <w:lang w:val="sl-SI"/>
        </w:rPr>
      </w:pPr>
      <w:r w:rsidRPr="00417D4F">
        <w:rPr>
          <w:rFonts w:cs="Arial"/>
          <w:b/>
          <w:color w:val="FF0000"/>
          <w:szCs w:val="20"/>
          <w:lang w:val="sl-SI"/>
        </w:rPr>
        <w:tab/>
      </w:r>
    </w:p>
    <w:p w14:paraId="798708CC" w14:textId="1F2F8291" w:rsidR="00324565" w:rsidRDefault="00324565" w:rsidP="00566088">
      <w:pPr>
        <w:spacing w:line="259" w:lineRule="auto"/>
        <w:jc w:val="both"/>
        <w:rPr>
          <w:rFonts w:cs="Arial"/>
          <w:bCs/>
          <w:szCs w:val="20"/>
          <w:lang w:val="sl-SI" w:eastAsia="ar-SA"/>
        </w:rPr>
      </w:pPr>
      <w:r w:rsidRPr="00324565">
        <w:rPr>
          <w:rFonts w:cs="Arial"/>
          <w:bCs/>
          <w:szCs w:val="20"/>
          <w:lang w:val="sl-SI" w:eastAsia="ar-SA"/>
        </w:rPr>
        <w:t>Predlog Zakona o spremembah in dopolnitvah Zakona o urejanju prostora (v nadaljnjem besedilu: novela ZUreP-3</w:t>
      </w:r>
      <w:r w:rsidR="00E6609B">
        <w:rPr>
          <w:rFonts w:cs="Arial"/>
          <w:bCs/>
          <w:szCs w:val="20"/>
          <w:lang w:val="sl-SI" w:eastAsia="ar-SA"/>
        </w:rPr>
        <w:t>D</w:t>
      </w:r>
      <w:r w:rsidRPr="00324565">
        <w:rPr>
          <w:rFonts w:cs="Arial"/>
          <w:bCs/>
          <w:szCs w:val="20"/>
          <w:lang w:val="sl-SI" w:eastAsia="ar-SA"/>
        </w:rPr>
        <w:t>) je pripravljen z namenom nadaljnjega udejanjanja ciljev učinkovitega upravljanja s prostorom, učinkovitejšega vodenja priprave občinskih prostorskih načrtov, izboljšanja ureditev in odpravi nekaterih pomanjkljivosti</w:t>
      </w:r>
      <w:r w:rsidR="00D62F85">
        <w:rPr>
          <w:rFonts w:cs="Arial"/>
          <w:bCs/>
          <w:szCs w:val="20"/>
          <w:lang w:val="sl-SI" w:eastAsia="ar-SA"/>
        </w:rPr>
        <w:t xml:space="preserve"> zakona</w:t>
      </w:r>
      <w:r w:rsidRPr="00324565">
        <w:rPr>
          <w:rFonts w:cs="Arial"/>
          <w:bCs/>
          <w:szCs w:val="20"/>
          <w:lang w:val="sl-SI" w:eastAsia="ar-SA"/>
        </w:rPr>
        <w:t>.</w:t>
      </w:r>
    </w:p>
    <w:p w14:paraId="1516346B" w14:textId="77777777" w:rsidR="00E6609B" w:rsidRDefault="00E6609B" w:rsidP="00566088">
      <w:pPr>
        <w:spacing w:line="259" w:lineRule="auto"/>
        <w:jc w:val="both"/>
        <w:rPr>
          <w:rFonts w:cs="Arial"/>
          <w:bCs/>
          <w:szCs w:val="20"/>
          <w:lang w:val="sl-SI" w:eastAsia="ar-SA"/>
        </w:rPr>
      </w:pPr>
    </w:p>
    <w:p w14:paraId="1873E334" w14:textId="33933FC5" w:rsidR="004A56B4" w:rsidRDefault="00894C90" w:rsidP="00566088">
      <w:pPr>
        <w:spacing w:line="259" w:lineRule="auto"/>
        <w:jc w:val="both"/>
        <w:rPr>
          <w:rFonts w:cs="Arial"/>
          <w:bCs/>
          <w:szCs w:val="20"/>
          <w:lang w:val="sl-SI" w:eastAsia="ar-SA"/>
        </w:rPr>
      </w:pPr>
      <w:r w:rsidRPr="00417D4F">
        <w:rPr>
          <w:rFonts w:cs="Arial"/>
          <w:bCs/>
          <w:szCs w:val="20"/>
          <w:lang w:val="sl-SI" w:eastAsia="ar-SA"/>
        </w:rPr>
        <w:t xml:space="preserve">V obstoječem </w:t>
      </w:r>
      <w:r w:rsidR="00D62F85">
        <w:rPr>
          <w:rFonts w:cs="Arial"/>
          <w:bCs/>
          <w:szCs w:val="20"/>
          <w:lang w:val="sl-SI" w:eastAsia="ar-SA"/>
        </w:rPr>
        <w:t>ZUreP-3</w:t>
      </w:r>
      <w:r w:rsidRPr="00417D4F">
        <w:rPr>
          <w:rFonts w:cs="Arial"/>
          <w:bCs/>
          <w:szCs w:val="20"/>
          <w:lang w:val="sl-SI" w:eastAsia="ar-SA"/>
        </w:rPr>
        <w:t xml:space="preserve"> je v četrtem odstavku 119. člena določena omejitev, da župan ne sme sprejeti sklepa o pripravi spremembe oziroma dopolnitve OPN, če že poteka postopek spremembe oziroma </w:t>
      </w:r>
      <w:r w:rsidRPr="00270C75">
        <w:rPr>
          <w:rFonts w:cs="Arial"/>
          <w:bCs/>
          <w:szCs w:val="20"/>
          <w:lang w:val="sl-SI" w:eastAsia="ar-SA"/>
        </w:rPr>
        <w:t>dopolnitve OPN, razen če poteka postopek ciljne spremembe OPN v skladu s 125.a členom tega zakona. Ker se je</w:t>
      </w:r>
      <w:r w:rsidR="00F74B8E" w:rsidRPr="00270C75">
        <w:rPr>
          <w:rFonts w:cs="Arial"/>
          <w:bCs/>
          <w:szCs w:val="20"/>
          <w:lang w:val="sl-SI" w:eastAsia="ar-SA"/>
        </w:rPr>
        <w:t xml:space="preserve"> po uveljavitvi predmetne določbe</w:t>
      </w:r>
      <w:r w:rsidRPr="00270C75">
        <w:rPr>
          <w:rFonts w:cs="Arial"/>
          <w:bCs/>
          <w:szCs w:val="20"/>
          <w:lang w:val="sl-SI" w:eastAsia="ar-SA"/>
        </w:rPr>
        <w:t xml:space="preserve"> v praksi izkazalo, da </w:t>
      </w:r>
      <w:r w:rsidR="00F74B8E" w:rsidRPr="00270C75">
        <w:rPr>
          <w:rFonts w:cs="Arial"/>
          <w:bCs/>
          <w:szCs w:val="20"/>
          <w:lang w:val="sl-SI" w:eastAsia="ar-SA"/>
        </w:rPr>
        <w:t>ta omejitev</w:t>
      </w:r>
      <w:r w:rsidRPr="00270C75">
        <w:rPr>
          <w:rFonts w:cs="Arial"/>
          <w:bCs/>
          <w:szCs w:val="20"/>
          <w:lang w:val="sl-SI" w:eastAsia="ar-SA"/>
        </w:rPr>
        <w:t xml:space="preserve"> občinam </w:t>
      </w:r>
      <w:r w:rsidR="00214372" w:rsidRPr="00270C75">
        <w:rPr>
          <w:rFonts w:cs="Arial"/>
          <w:bCs/>
          <w:szCs w:val="20"/>
          <w:lang w:val="sl-SI" w:eastAsia="ar-SA"/>
        </w:rPr>
        <w:t xml:space="preserve">povzroča težave pri izvajanju izvirnih nalog občin na področju </w:t>
      </w:r>
      <w:r w:rsidR="00B12655" w:rsidRPr="00270C75">
        <w:rPr>
          <w:rFonts w:cs="Arial"/>
          <w:bCs/>
          <w:szCs w:val="20"/>
          <w:lang w:val="sl-SI" w:eastAsia="ar-SA"/>
        </w:rPr>
        <w:t>urejanja prostora</w:t>
      </w:r>
      <w:r w:rsidR="00003F26">
        <w:rPr>
          <w:rFonts w:cs="Arial"/>
          <w:bCs/>
          <w:szCs w:val="20"/>
          <w:lang w:val="sl-SI" w:eastAsia="ar-SA"/>
        </w:rPr>
        <w:t>,</w:t>
      </w:r>
      <w:r w:rsidR="00FE681D">
        <w:rPr>
          <w:rFonts w:cs="Arial"/>
          <w:bCs/>
          <w:szCs w:val="20"/>
          <w:lang w:val="sl-SI" w:eastAsia="ar-SA"/>
        </w:rPr>
        <w:t xml:space="preserve"> na kar je opozoril tudi Državni svet</w:t>
      </w:r>
      <w:r w:rsidR="00214372" w:rsidRPr="00270C75">
        <w:rPr>
          <w:rFonts w:cs="Arial"/>
          <w:bCs/>
          <w:szCs w:val="20"/>
          <w:lang w:val="sl-SI" w:eastAsia="ar-SA"/>
        </w:rPr>
        <w:t>, se navedena določba črta.</w:t>
      </w:r>
      <w:r w:rsidRPr="00270C75">
        <w:rPr>
          <w:rFonts w:cs="Arial"/>
          <w:bCs/>
          <w:szCs w:val="20"/>
          <w:lang w:val="sl-SI" w:eastAsia="ar-SA"/>
        </w:rPr>
        <w:t xml:space="preserve"> </w:t>
      </w:r>
      <w:r w:rsidR="00F74B8E" w:rsidRPr="00270C75">
        <w:rPr>
          <w:rFonts w:cs="Arial"/>
          <w:bCs/>
          <w:szCs w:val="20"/>
          <w:lang w:val="sl-SI" w:eastAsia="ar-SA"/>
        </w:rPr>
        <w:t>S tem se</w:t>
      </w:r>
      <w:r w:rsidR="00F74B8E">
        <w:rPr>
          <w:rFonts w:cs="Arial"/>
          <w:bCs/>
          <w:szCs w:val="20"/>
          <w:lang w:val="sl-SI" w:eastAsia="ar-SA"/>
        </w:rPr>
        <w:t xml:space="preserve"> sledi 9. členu Ustave R</w:t>
      </w:r>
      <w:r w:rsidR="001C7B35">
        <w:rPr>
          <w:rFonts w:cs="Arial"/>
          <w:bCs/>
          <w:szCs w:val="20"/>
          <w:lang w:val="sl-SI" w:eastAsia="ar-SA"/>
        </w:rPr>
        <w:t xml:space="preserve">epublike </w:t>
      </w:r>
      <w:r w:rsidR="00F74B8E">
        <w:rPr>
          <w:rFonts w:cs="Arial"/>
          <w:bCs/>
          <w:szCs w:val="20"/>
          <w:lang w:val="sl-SI" w:eastAsia="ar-SA"/>
        </w:rPr>
        <w:t>S</w:t>
      </w:r>
      <w:r w:rsidR="001C7B35">
        <w:rPr>
          <w:rFonts w:cs="Arial"/>
          <w:bCs/>
          <w:szCs w:val="20"/>
          <w:lang w:val="sl-SI" w:eastAsia="ar-SA"/>
        </w:rPr>
        <w:t>lovenije (</w:t>
      </w:r>
      <w:r w:rsidR="001C7B35" w:rsidRPr="001C7B35">
        <w:rPr>
          <w:rFonts w:cs="Arial"/>
          <w:bCs/>
          <w:szCs w:val="20"/>
          <w:lang w:val="sl-SI" w:eastAsia="ar-SA"/>
        </w:rPr>
        <w:t>Uradni list RS, št. 33/91-I, 42/97 – UZS68, 66/00 – UZ80, 24/03 – UZ3a, 47, 68, 69/04 – UZ14, 69/04 – UZ43, 69/04 – UZ50, 68/06 – UZ121,140,143, 47/13 – UZ148, 47/13 – UZ90,97,99, 75/16 – UZ70a, 92/21 – UZ62a in 98/25 – UZ74a)</w:t>
      </w:r>
      <w:r w:rsidR="00F74B8E">
        <w:rPr>
          <w:rFonts w:cs="Arial"/>
          <w:bCs/>
          <w:szCs w:val="20"/>
          <w:lang w:val="sl-SI" w:eastAsia="ar-SA"/>
        </w:rPr>
        <w:t>, ki občinam nalaga odgovornost za prostorski razvoj in urejanje lokalnega prostora</w:t>
      </w:r>
      <w:r w:rsidR="00527849">
        <w:rPr>
          <w:rFonts w:cs="Arial"/>
          <w:bCs/>
          <w:szCs w:val="20"/>
          <w:lang w:val="sl-SI" w:eastAsia="ar-SA"/>
        </w:rPr>
        <w:t xml:space="preserve"> ter </w:t>
      </w:r>
      <w:r w:rsidR="004A56B4" w:rsidRPr="004A56B4">
        <w:rPr>
          <w:rFonts w:cs="Arial"/>
          <w:bCs/>
          <w:szCs w:val="20"/>
          <w:lang w:val="sl-SI" w:eastAsia="ar-SA"/>
        </w:rPr>
        <w:t>21. člen</w:t>
      </w:r>
      <w:r w:rsidR="00527849">
        <w:rPr>
          <w:rFonts w:cs="Arial"/>
          <w:bCs/>
          <w:szCs w:val="20"/>
          <w:lang w:val="sl-SI" w:eastAsia="ar-SA"/>
        </w:rPr>
        <w:t>u</w:t>
      </w:r>
      <w:r w:rsidR="004A56B4" w:rsidRPr="004A56B4">
        <w:rPr>
          <w:rFonts w:cs="Arial"/>
          <w:bCs/>
          <w:szCs w:val="20"/>
          <w:lang w:val="sl-SI" w:eastAsia="ar-SA"/>
        </w:rPr>
        <w:t xml:space="preserve"> Zakona o lokalni samoupravi (Uradni list RS, št. 94/07 – uradno prečiščeno besedilo, 76/08, 79/09, 51/10, 40/12 – ZUJF, 11/14 – </w:t>
      </w:r>
      <w:proofErr w:type="spellStart"/>
      <w:r w:rsidR="004A56B4" w:rsidRPr="004A56B4">
        <w:rPr>
          <w:rFonts w:cs="Arial"/>
          <w:bCs/>
          <w:szCs w:val="20"/>
          <w:lang w:val="sl-SI" w:eastAsia="ar-SA"/>
        </w:rPr>
        <w:t>popr</w:t>
      </w:r>
      <w:proofErr w:type="spellEnd"/>
      <w:r w:rsidR="004A56B4" w:rsidRPr="004A56B4">
        <w:rPr>
          <w:rFonts w:cs="Arial"/>
          <w:bCs/>
          <w:szCs w:val="20"/>
          <w:lang w:val="sl-SI" w:eastAsia="ar-SA"/>
        </w:rPr>
        <w:t xml:space="preserve">., 14/15 – ZUUJFO, 11/18 – ZSPDSLS-1, 30/18, 61/20 – ZIUZEOP-A, 80/20 – ZIUOOPE, 62/24 – </w:t>
      </w:r>
      <w:proofErr w:type="spellStart"/>
      <w:r w:rsidR="004A56B4" w:rsidRPr="004A56B4">
        <w:rPr>
          <w:rFonts w:cs="Arial"/>
          <w:bCs/>
          <w:szCs w:val="20"/>
          <w:lang w:val="sl-SI" w:eastAsia="ar-SA"/>
        </w:rPr>
        <w:t>odl</w:t>
      </w:r>
      <w:proofErr w:type="spellEnd"/>
      <w:r w:rsidR="004A56B4" w:rsidRPr="004A56B4">
        <w:rPr>
          <w:rFonts w:cs="Arial"/>
          <w:bCs/>
          <w:szCs w:val="20"/>
          <w:lang w:val="sl-SI" w:eastAsia="ar-SA"/>
        </w:rPr>
        <w:t>. US in 102/24 – ZLV-K)</w:t>
      </w:r>
      <w:r w:rsidR="00527849">
        <w:rPr>
          <w:rFonts w:cs="Arial"/>
          <w:bCs/>
          <w:szCs w:val="20"/>
          <w:lang w:val="sl-SI" w:eastAsia="ar-SA"/>
        </w:rPr>
        <w:t>, ki urejanje prostora določa kot</w:t>
      </w:r>
      <w:r w:rsidR="004A56B4" w:rsidRPr="004A56B4">
        <w:rPr>
          <w:rFonts w:cs="Arial"/>
          <w:bCs/>
          <w:szCs w:val="20"/>
          <w:lang w:val="sl-SI" w:eastAsia="ar-SA"/>
        </w:rPr>
        <w:t xml:space="preserve"> izvirn</w:t>
      </w:r>
      <w:r w:rsidR="00527849">
        <w:rPr>
          <w:rFonts w:cs="Arial"/>
          <w:bCs/>
          <w:szCs w:val="20"/>
          <w:lang w:val="sl-SI" w:eastAsia="ar-SA"/>
        </w:rPr>
        <w:t>o</w:t>
      </w:r>
      <w:r w:rsidR="004A56B4" w:rsidRPr="004A56B4">
        <w:rPr>
          <w:rFonts w:cs="Arial"/>
          <w:bCs/>
          <w:szCs w:val="20"/>
          <w:lang w:val="sl-SI" w:eastAsia="ar-SA"/>
        </w:rPr>
        <w:t xml:space="preserve"> pristojnost občine, kar pomeni, da jo občina opravlja samostojno.</w:t>
      </w:r>
    </w:p>
    <w:p w14:paraId="4C7CBE12" w14:textId="77777777" w:rsidR="00F74B8E" w:rsidRDefault="00F74B8E" w:rsidP="00566088">
      <w:pPr>
        <w:spacing w:line="259" w:lineRule="auto"/>
        <w:jc w:val="both"/>
        <w:rPr>
          <w:rFonts w:cs="Arial"/>
          <w:bCs/>
          <w:szCs w:val="20"/>
          <w:lang w:val="sl-SI" w:eastAsia="ar-SA"/>
        </w:rPr>
      </w:pPr>
    </w:p>
    <w:p w14:paraId="1340BF27" w14:textId="1434720A" w:rsidR="00F74B8E" w:rsidRDefault="00BD19F1" w:rsidP="00F74B8E">
      <w:pPr>
        <w:spacing w:line="259" w:lineRule="auto"/>
        <w:jc w:val="both"/>
        <w:rPr>
          <w:rFonts w:cs="Arial"/>
          <w:bCs/>
          <w:szCs w:val="20"/>
          <w:lang w:val="sl-SI" w:eastAsia="ar-SA"/>
        </w:rPr>
      </w:pPr>
      <w:r>
        <w:rPr>
          <w:rFonts w:cs="Arial"/>
          <w:bCs/>
          <w:szCs w:val="20"/>
          <w:lang w:val="sl-SI" w:eastAsia="ar-SA"/>
        </w:rPr>
        <w:t>Težave pri pridobivanju mnenj</w:t>
      </w:r>
      <w:r w:rsidR="00F74B8E" w:rsidRPr="00F74B8E">
        <w:rPr>
          <w:rFonts w:cs="Arial"/>
          <w:bCs/>
          <w:szCs w:val="20"/>
          <w:lang w:val="sl-SI" w:eastAsia="ar-SA"/>
        </w:rPr>
        <w:t xml:space="preserve"> nosilc</w:t>
      </w:r>
      <w:r>
        <w:rPr>
          <w:rFonts w:cs="Arial"/>
          <w:bCs/>
          <w:szCs w:val="20"/>
          <w:lang w:val="sl-SI" w:eastAsia="ar-SA"/>
        </w:rPr>
        <w:t>ev</w:t>
      </w:r>
      <w:r w:rsidR="0015484F">
        <w:rPr>
          <w:rFonts w:cs="Arial"/>
          <w:bCs/>
          <w:szCs w:val="20"/>
          <w:lang w:val="sl-SI" w:eastAsia="ar-SA"/>
        </w:rPr>
        <w:t xml:space="preserve"> </w:t>
      </w:r>
      <w:r w:rsidR="00F74B8E" w:rsidRPr="00F74B8E">
        <w:rPr>
          <w:rFonts w:cs="Arial"/>
          <w:bCs/>
          <w:szCs w:val="20"/>
          <w:lang w:val="sl-SI" w:eastAsia="ar-SA"/>
        </w:rPr>
        <w:t>urejanja prostora</w:t>
      </w:r>
      <w:r>
        <w:rPr>
          <w:rFonts w:cs="Arial"/>
          <w:bCs/>
          <w:szCs w:val="20"/>
          <w:lang w:val="sl-SI" w:eastAsia="ar-SA"/>
        </w:rPr>
        <w:t xml:space="preserve"> (neusklajenosti med nosilci, mnenja niso podana v rokih) </w:t>
      </w:r>
      <w:r w:rsidR="00F74B8E" w:rsidRPr="00F74B8E">
        <w:rPr>
          <w:rFonts w:cs="Arial"/>
          <w:bCs/>
          <w:szCs w:val="20"/>
          <w:lang w:val="sl-SI" w:eastAsia="ar-SA"/>
        </w:rPr>
        <w:t>dodatno otežuje proces</w:t>
      </w:r>
      <w:r>
        <w:rPr>
          <w:rFonts w:cs="Arial"/>
          <w:bCs/>
          <w:szCs w:val="20"/>
          <w:lang w:val="sl-SI" w:eastAsia="ar-SA"/>
        </w:rPr>
        <w:t xml:space="preserve"> prostorskega načrtovanja</w:t>
      </w:r>
      <w:r w:rsidR="00F74B8E" w:rsidRPr="00F74B8E">
        <w:rPr>
          <w:rFonts w:cs="Arial"/>
          <w:bCs/>
          <w:szCs w:val="20"/>
          <w:lang w:val="sl-SI" w:eastAsia="ar-SA"/>
        </w:rPr>
        <w:t>, saj so občine pogosto prisiljene posredovati</w:t>
      </w:r>
      <w:r w:rsidR="0015484F">
        <w:rPr>
          <w:rFonts w:cs="Arial"/>
          <w:bCs/>
          <w:szCs w:val="20"/>
          <w:lang w:val="sl-SI" w:eastAsia="ar-SA"/>
        </w:rPr>
        <w:t xml:space="preserve"> </w:t>
      </w:r>
      <w:r w:rsidR="00F74B8E" w:rsidRPr="00F74B8E">
        <w:rPr>
          <w:rFonts w:cs="Arial"/>
          <w:bCs/>
          <w:szCs w:val="20"/>
          <w:lang w:val="sl-SI" w:eastAsia="ar-SA"/>
        </w:rPr>
        <w:t>med različnimi, včasih tudi medsebojno nasprotujočimi si zahtevami, kar še podaljšuje</w:t>
      </w:r>
      <w:r w:rsidR="0015484F">
        <w:rPr>
          <w:rFonts w:cs="Arial"/>
          <w:bCs/>
          <w:szCs w:val="20"/>
          <w:lang w:val="sl-SI" w:eastAsia="ar-SA"/>
        </w:rPr>
        <w:t xml:space="preserve"> </w:t>
      </w:r>
      <w:r w:rsidR="00F74B8E" w:rsidRPr="00F74B8E">
        <w:rPr>
          <w:rFonts w:cs="Arial"/>
          <w:bCs/>
          <w:szCs w:val="20"/>
          <w:lang w:val="sl-SI" w:eastAsia="ar-SA"/>
        </w:rPr>
        <w:t>trajanje postopkov in zmanjšuje preglednost sistema.</w:t>
      </w:r>
      <w:r w:rsidR="0015484F">
        <w:rPr>
          <w:rFonts w:cs="Arial"/>
          <w:bCs/>
          <w:szCs w:val="20"/>
          <w:lang w:val="sl-SI" w:eastAsia="ar-SA"/>
        </w:rPr>
        <w:t xml:space="preserve"> Novela ZUreP-3-</w:t>
      </w:r>
      <w:r w:rsidR="001A5FC3">
        <w:rPr>
          <w:rFonts w:cs="Arial"/>
          <w:bCs/>
          <w:szCs w:val="20"/>
          <w:lang w:val="sl-SI" w:eastAsia="ar-SA"/>
        </w:rPr>
        <w:t>C</w:t>
      </w:r>
      <w:r w:rsidR="0015484F">
        <w:rPr>
          <w:rFonts w:cs="Arial"/>
          <w:bCs/>
          <w:szCs w:val="20"/>
          <w:lang w:val="sl-SI" w:eastAsia="ar-SA"/>
        </w:rPr>
        <w:t>, ki se je uveljavila 15. 10. 2025</w:t>
      </w:r>
      <w:r>
        <w:rPr>
          <w:rFonts w:cs="Arial"/>
          <w:bCs/>
          <w:szCs w:val="20"/>
          <w:lang w:val="sl-SI" w:eastAsia="ar-SA"/>
        </w:rPr>
        <w:t>,</w:t>
      </w:r>
      <w:r w:rsidR="0015484F">
        <w:rPr>
          <w:rFonts w:cs="Arial"/>
          <w:bCs/>
          <w:szCs w:val="20"/>
          <w:lang w:val="sl-SI" w:eastAsia="ar-SA"/>
        </w:rPr>
        <w:t xml:space="preserve"> je sicer r</w:t>
      </w:r>
      <w:r w:rsidR="0015484F" w:rsidRPr="0015484F">
        <w:rPr>
          <w:rFonts w:cs="Arial"/>
          <w:bCs/>
          <w:szCs w:val="20"/>
          <w:lang w:val="sl-SI" w:eastAsia="ar-SA"/>
        </w:rPr>
        <w:t>ok</w:t>
      </w:r>
      <w:r w:rsidR="0015484F">
        <w:rPr>
          <w:rFonts w:cs="Arial"/>
          <w:bCs/>
          <w:szCs w:val="20"/>
          <w:lang w:val="sl-SI" w:eastAsia="ar-SA"/>
        </w:rPr>
        <w:t>e</w:t>
      </w:r>
      <w:r w:rsidR="0015484F" w:rsidRPr="0015484F">
        <w:rPr>
          <w:rFonts w:cs="Arial"/>
          <w:bCs/>
          <w:szCs w:val="20"/>
          <w:lang w:val="sl-SI" w:eastAsia="ar-SA"/>
        </w:rPr>
        <w:t xml:space="preserve"> za izdajo mnenj</w:t>
      </w:r>
      <w:r w:rsidR="0015484F">
        <w:rPr>
          <w:rFonts w:cs="Arial"/>
          <w:bCs/>
          <w:szCs w:val="20"/>
          <w:lang w:val="sl-SI" w:eastAsia="ar-SA"/>
        </w:rPr>
        <w:t xml:space="preserve"> nosilcev urejanja prostora</w:t>
      </w:r>
      <w:r w:rsidR="0015484F" w:rsidRPr="0015484F">
        <w:rPr>
          <w:rFonts w:cs="Arial"/>
          <w:bCs/>
          <w:szCs w:val="20"/>
          <w:lang w:val="sl-SI" w:eastAsia="ar-SA"/>
        </w:rPr>
        <w:t xml:space="preserve"> pri prostorskem načrtovanju časovno omeji</w:t>
      </w:r>
      <w:r w:rsidR="0015484F">
        <w:rPr>
          <w:rFonts w:cs="Arial"/>
          <w:bCs/>
          <w:szCs w:val="20"/>
          <w:lang w:val="sl-SI" w:eastAsia="ar-SA"/>
        </w:rPr>
        <w:t>la</w:t>
      </w:r>
      <w:r w:rsidR="0015484F" w:rsidRPr="0015484F">
        <w:rPr>
          <w:rFonts w:cs="Arial"/>
          <w:bCs/>
          <w:szCs w:val="20"/>
          <w:lang w:val="sl-SI" w:eastAsia="ar-SA"/>
        </w:rPr>
        <w:t xml:space="preserve"> na 30 dni. Nosilec urejanja prostora se pripravi mnenja lahko odreče in s tem privoli v načrtovano rešitev brez pisanja svojega stališča.</w:t>
      </w:r>
      <w:r w:rsidR="0015484F">
        <w:rPr>
          <w:rFonts w:cs="Arial"/>
          <w:bCs/>
          <w:szCs w:val="20"/>
          <w:lang w:val="sl-SI" w:eastAsia="ar-SA"/>
        </w:rPr>
        <w:t xml:space="preserve"> </w:t>
      </w:r>
      <w:r w:rsidR="001A5FC3" w:rsidRPr="001A5FC3">
        <w:rPr>
          <w:rFonts w:cs="Arial"/>
          <w:bCs/>
          <w:szCs w:val="20"/>
          <w:lang w:val="sl-SI" w:eastAsia="ar-SA"/>
        </w:rPr>
        <w:t>Določeno je, da če nosilec urejanja prostor</w:t>
      </w:r>
      <w:r w:rsidR="00B12655">
        <w:rPr>
          <w:rFonts w:cs="Arial"/>
          <w:bCs/>
          <w:szCs w:val="20"/>
          <w:lang w:val="sl-SI" w:eastAsia="ar-SA"/>
        </w:rPr>
        <w:t>a</w:t>
      </w:r>
      <w:r w:rsidR="001A5FC3" w:rsidRPr="001A5FC3">
        <w:rPr>
          <w:rFonts w:cs="Arial"/>
          <w:bCs/>
          <w:szCs w:val="20"/>
          <w:lang w:val="sl-SI" w:eastAsia="ar-SA"/>
        </w:rPr>
        <w:t xml:space="preserve"> mnenja ne poda v 30 dneh, se postopek priprave OPN nadaljuje, pri pripravi OPN pa se upoštevajo zahteve, ki jih za načrtovanje prostorske ureditve določajo predpisi, ki se nanašajo na načrtovano prostorsko ureditev.</w:t>
      </w:r>
      <w:r w:rsidR="00B12655">
        <w:rPr>
          <w:rFonts w:cs="Arial"/>
          <w:bCs/>
          <w:szCs w:val="20"/>
          <w:lang w:val="sl-SI" w:eastAsia="ar-SA"/>
        </w:rPr>
        <w:t xml:space="preserve"> Navedena rešitev iz novele ZUreP-3C bo sicer pripomogla k reševanju težav pri pridobivanju mnenj nosilcev urejanja prostora, vendar se za učinkovitost izvajanja nalog občin na področju urejanja prostora navedeni odstavek</w:t>
      </w:r>
      <w:r>
        <w:rPr>
          <w:rFonts w:cs="Arial"/>
          <w:bCs/>
          <w:szCs w:val="20"/>
          <w:lang w:val="sl-SI" w:eastAsia="ar-SA"/>
        </w:rPr>
        <w:t xml:space="preserve"> s predlogom novele ZUreP-3D</w:t>
      </w:r>
      <w:r w:rsidR="00B12655">
        <w:rPr>
          <w:rFonts w:cs="Arial"/>
          <w:bCs/>
          <w:szCs w:val="20"/>
          <w:lang w:val="sl-SI" w:eastAsia="ar-SA"/>
        </w:rPr>
        <w:t xml:space="preserve"> črta.</w:t>
      </w:r>
    </w:p>
    <w:p w14:paraId="1794A51F" w14:textId="77777777" w:rsidR="001A5FC3" w:rsidRDefault="001A5FC3" w:rsidP="00F74B8E">
      <w:pPr>
        <w:spacing w:line="259" w:lineRule="auto"/>
        <w:jc w:val="both"/>
        <w:rPr>
          <w:rFonts w:cs="Arial"/>
          <w:bCs/>
          <w:szCs w:val="20"/>
          <w:lang w:val="sl-SI" w:eastAsia="ar-SA"/>
        </w:rPr>
      </w:pPr>
    </w:p>
    <w:p w14:paraId="4BC05570" w14:textId="77777777" w:rsidR="00120AAA" w:rsidRDefault="00120AAA" w:rsidP="00120AAA">
      <w:pPr>
        <w:tabs>
          <w:tab w:val="left" w:pos="1701"/>
        </w:tabs>
        <w:spacing w:line="260" w:lineRule="exact"/>
        <w:jc w:val="both"/>
        <w:rPr>
          <w:rFonts w:cs="Arial"/>
          <w:iCs/>
          <w:szCs w:val="20"/>
          <w:lang w:val="sl-SI"/>
        </w:rPr>
      </w:pPr>
      <w:r w:rsidRPr="00417D4F">
        <w:rPr>
          <w:rFonts w:cs="Arial"/>
          <w:iCs/>
          <w:szCs w:val="20"/>
          <w:lang w:val="sl-SI"/>
        </w:rPr>
        <w:t>Veljavna ureditev 125.a člena ZUreP-3 veže instrument ciljne spremembe izključno na naselja, kar otežuje njegovo uporabo za dejavnosti, ki se izvajajo zunaj naselij.</w:t>
      </w:r>
      <w:r>
        <w:rPr>
          <w:rFonts w:cs="Arial"/>
          <w:iCs/>
          <w:szCs w:val="20"/>
          <w:lang w:val="sl-SI"/>
        </w:rPr>
        <w:t xml:space="preserve"> </w:t>
      </w:r>
      <w:r w:rsidRPr="00417D4F">
        <w:rPr>
          <w:rFonts w:cs="Arial"/>
          <w:iCs/>
          <w:szCs w:val="20"/>
          <w:lang w:val="sl-SI"/>
        </w:rPr>
        <w:t>V 125.a členu se zato črta pogoj, da se s ciljno spremembo OPN lahko spremeni izvedbena regulacija prostora na območju, ki ne presega 30 odstotkov površine obstoječega naselja. S tem se omogoča uporaba ciljne spremembe OPN tudi za širitev dejavnosti izven naselij (npr. gramoznice, kamnolomi, objekti za obrambo in protipoplavno zaščito</w:t>
      </w:r>
      <w:r>
        <w:rPr>
          <w:rFonts w:cs="Arial"/>
          <w:iCs/>
          <w:szCs w:val="20"/>
          <w:lang w:val="sl-SI"/>
        </w:rPr>
        <w:t>). P</w:t>
      </w:r>
      <w:r w:rsidRPr="00E33B41">
        <w:rPr>
          <w:rFonts w:cs="Arial"/>
          <w:iCs/>
          <w:szCs w:val="20"/>
          <w:lang w:val="sl-SI"/>
        </w:rPr>
        <w:t xml:space="preserve">ovečuje dopustna velikost območja, na katerem je mogoče </w:t>
      </w:r>
      <w:r>
        <w:rPr>
          <w:rFonts w:cs="Arial"/>
          <w:iCs/>
          <w:szCs w:val="20"/>
          <w:lang w:val="sl-SI"/>
        </w:rPr>
        <w:t xml:space="preserve">s </w:t>
      </w:r>
      <w:r w:rsidRPr="00E33B41">
        <w:rPr>
          <w:rFonts w:cs="Arial"/>
          <w:iCs/>
          <w:szCs w:val="20"/>
          <w:lang w:val="sl-SI"/>
        </w:rPr>
        <w:t>ciljno spremembo OPN spreminjati izvedbeno regulacijo prostora. Obstoječa omejitev 5.000 m² se nadomešča z novo omejitvijo 10.000 m². To pomeni, da se po novem lahko izvedbena regulacija spremeni na območju, velikem do 10.000 m² (prej do 5.000 m²).</w:t>
      </w:r>
      <w:r w:rsidRPr="00417D4F">
        <w:rPr>
          <w:rFonts w:cs="Arial"/>
          <w:iCs/>
          <w:szCs w:val="20"/>
          <w:lang w:val="sl-SI"/>
        </w:rPr>
        <w:t xml:space="preserve">S spremenjeno določbo se omogoči uporabo instrumenta ciljne spremembe OPN tudi za razširitev obstoječe dejavnosti na območjih izven naselja, npr. na območjih mineralnih surovin (ureditev gramoznic, </w:t>
      </w:r>
      <w:r w:rsidRPr="00417D4F">
        <w:rPr>
          <w:rFonts w:cs="Arial"/>
          <w:iCs/>
          <w:szCs w:val="20"/>
          <w:lang w:val="sl-SI"/>
        </w:rPr>
        <w:lastRenderedPageBreak/>
        <w:t xml:space="preserve">kamnolomov), na območjih za potrebe obrambe (npr. centri za protipoplavno zaščito zunaj naselja), omogoči se razširitev obstoječe dejavnosti. </w:t>
      </w:r>
    </w:p>
    <w:p w14:paraId="2A37781F" w14:textId="77777777" w:rsidR="0038757A" w:rsidRDefault="0038757A" w:rsidP="00120AAA">
      <w:pPr>
        <w:tabs>
          <w:tab w:val="left" w:pos="1701"/>
        </w:tabs>
        <w:spacing w:line="260" w:lineRule="exact"/>
        <w:jc w:val="both"/>
        <w:rPr>
          <w:rFonts w:cs="Arial"/>
          <w:iCs/>
          <w:szCs w:val="20"/>
          <w:lang w:val="sl-SI"/>
        </w:rPr>
      </w:pPr>
    </w:p>
    <w:p w14:paraId="2C9A79DD" w14:textId="0A383AE1" w:rsidR="00120AAA" w:rsidRDefault="00120AAA" w:rsidP="00120AAA">
      <w:pPr>
        <w:tabs>
          <w:tab w:val="left" w:pos="1701"/>
        </w:tabs>
        <w:spacing w:line="260" w:lineRule="exact"/>
        <w:jc w:val="both"/>
        <w:rPr>
          <w:rFonts w:cs="Arial"/>
          <w:iCs/>
          <w:szCs w:val="20"/>
          <w:lang w:val="sl-SI"/>
        </w:rPr>
      </w:pPr>
      <w:r>
        <w:rPr>
          <w:rFonts w:cs="Arial"/>
          <w:iCs/>
          <w:szCs w:val="20"/>
          <w:lang w:val="sl-SI"/>
        </w:rPr>
        <w:t>Doda se nov peti odstavek, da se c</w:t>
      </w:r>
      <w:r w:rsidRPr="00345766">
        <w:rPr>
          <w:rFonts w:cs="Arial"/>
          <w:iCs/>
          <w:szCs w:val="20"/>
          <w:lang w:val="sl-SI"/>
        </w:rPr>
        <w:t>iljna sprememba OPN ne sme izvesti za širitev posamične poselitve oziroma razpršene gradnje in razpršene poselitve.</w:t>
      </w:r>
    </w:p>
    <w:p w14:paraId="2CE938E4" w14:textId="77777777" w:rsidR="0038757A" w:rsidRDefault="0038757A" w:rsidP="00120AAA">
      <w:pPr>
        <w:tabs>
          <w:tab w:val="left" w:pos="1701"/>
        </w:tabs>
        <w:spacing w:line="260" w:lineRule="exact"/>
        <w:jc w:val="both"/>
        <w:rPr>
          <w:rFonts w:cs="Arial"/>
          <w:iCs/>
          <w:szCs w:val="20"/>
          <w:lang w:val="sl-SI"/>
        </w:rPr>
      </w:pPr>
    </w:p>
    <w:p w14:paraId="3D41D466" w14:textId="1D5A512F" w:rsidR="00120AAA" w:rsidRPr="00417D4F" w:rsidRDefault="00120AAA" w:rsidP="00120AAA">
      <w:pPr>
        <w:tabs>
          <w:tab w:val="left" w:pos="1701"/>
        </w:tabs>
        <w:spacing w:line="260" w:lineRule="exact"/>
        <w:jc w:val="both"/>
        <w:rPr>
          <w:rFonts w:cs="Arial"/>
          <w:iCs/>
          <w:szCs w:val="20"/>
          <w:lang w:val="sl-SI"/>
        </w:rPr>
      </w:pPr>
      <w:r w:rsidRPr="00392646">
        <w:rPr>
          <w:rFonts w:cs="Arial"/>
          <w:iCs/>
          <w:szCs w:val="20"/>
          <w:lang w:val="sl-SI"/>
        </w:rPr>
        <w:t>Deveti odstavek 125.a člena, ki določa, da župan ne sme sprejeti sklepa o pripravi ciljne spremembe OPN, če že poteka postopek priprave ciljne spremembe OPN, se dopolni z izjemo, da ta prepoved ne velja, kadar se s ciljno spremembo načrtuje gospodarska javna infrastruktura</w:t>
      </w:r>
      <w:r>
        <w:rPr>
          <w:rFonts w:cs="Arial"/>
          <w:iCs/>
          <w:szCs w:val="20"/>
          <w:lang w:val="sl-SI"/>
        </w:rPr>
        <w:t xml:space="preserve"> ali družbena infrastruktura</w:t>
      </w:r>
      <w:r w:rsidRPr="00392646">
        <w:rPr>
          <w:rFonts w:cs="Arial"/>
          <w:iCs/>
          <w:szCs w:val="20"/>
          <w:lang w:val="sl-SI"/>
        </w:rPr>
        <w:t>.</w:t>
      </w:r>
    </w:p>
    <w:p w14:paraId="3F8AA1B9" w14:textId="77777777" w:rsidR="00C10D47" w:rsidRDefault="00C10D47" w:rsidP="00566088">
      <w:pPr>
        <w:spacing w:line="259" w:lineRule="auto"/>
        <w:jc w:val="both"/>
        <w:rPr>
          <w:rFonts w:cs="Arial"/>
          <w:bCs/>
          <w:szCs w:val="20"/>
          <w:lang w:val="sl-SI" w:eastAsia="ar-SA"/>
        </w:rPr>
      </w:pPr>
    </w:p>
    <w:p w14:paraId="7D63C240" w14:textId="290DC4F9" w:rsidR="0014649F" w:rsidRDefault="0014649F" w:rsidP="0014649F">
      <w:pPr>
        <w:tabs>
          <w:tab w:val="left" w:pos="1701"/>
        </w:tabs>
        <w:spacing w:line="260" w:lineRule="exact"/>
        <w:jc w:val="both"/>
        <w:rPr>
          <w:rFonts w:cs="Arial"/>
          <w:iCs/>
          <w:szCs w:val="20"/>
          <w:lang w:val="sl-SI"/>
        </w:rPr>
      </w:pPr>
      <w:r w:rsidRPr="00392646">
        <w:rPr>
          <w:rFonts w:cs="Arial"/>
          <w:iCs/>
          <w:szCs w:val="20"/>
          <w:lang w:val="sl-SI"/>
        </w:rPr>
        <w:t>Deveti odstavek 125.a člena, ki določa, da župan ne sme sprejeti sklepa o pripravi ciljne spremembe OPN, če že poteka postopek priprave ciljne spremembe OPN, se dopolni z izjemo, da ta prepoved ne velja, kadar se s ciljno spremembo načrtuje gospodarska javna infrastruktura</w:t>
      </w:r>
      <w:r w:rsidR="00D4761F">
        <w:rPr>
          <w:rFonts w:cs="Arial"/>
          <w:iCs/>
          <w:szCs w:val="20"/>
          <w:lang w:val="sl-SI"/>
        </w:rPr>
        <w:t xml:space="preserve"> ali družbena infrastruktura</w:t>
      </w:r>
      <w:r w:rsidRPr="00392646">
        <w:rPr>
          <w:rFonts w:cs="Arial"/>
          <w:iCs/>
          <w:szCs w:val="20"/>
          <w:lang w:val="sl-SI"/>
        </w:rPr>
        <w:t>.</w:t>
      </w:r>
    </w:p>
    <w:p w14:paraId="34DA762D" w14:textId="2CBCEF14" w:rsidR="00360FE9" w:rsidRDefault="00270C75" w:rsidP="00360FE9">
      <w:pPr>
        <w:tabs>
          <w:tab w:val="left" w:pos="1701"/>
        </w:tabs>
        <w:spacing w:line="260" w:lineRule="exact"/>
        <w:jc w:val="both"/>
        <w:rPr>
          <w:rFonts w:cs="Arial"/>
          <w:iCs/>
          <w:szCs w:val="20"/>
          <w:lang w:val="sl-SI"/>
        </w:rPr>
      </w:pPr>
      <w:r>
        <w:rPr>
          <w:rFonts w:cs="Arial"/>
          <w:iCs/>
          <w:szCs w:val="20"/>
          <w:lang w:val="sl-SI"/>
        </w:rPr>
        <w:t>Slednje pomeni, da</w:t>
      </w:r>
      <w:r w:rsidR="0042677E">
        <w:rPr>
          <w:rFonts w:cs="Arial"/>
          <w:iCs/>
          <w:szCs w:val="20"/>
          <w:lang w:val="sl-SI"/>
        </w:rPr>
        <w:t xml:space="preserve"> </w:t>
      </w:r>
      <w:r>
        <w:rPr>
          <w:rFonts w:cs="Arial"/>
          <w:iCs/>
          <w:szCs w:val="20"/>
          <w:lang w:val="sl-SI"/>
        </w:rPr>
        <w:t xml:space="preserve">lahko občina sočasno vodi </w:t>
      </w:r>
      <w:r w:rsidR="007B017B">
        <w:rPr>
          <w:rFonts w:cs="Arial"/>
          <w:iCs/>
          <w:szCs w:val="20"/>
          <w:lang w:val="sl-SI"/>
        </w:rPr>
        <w:t xml:space="preserve">tudi </w:t>
      </w:r>
      <w:r>
        <w:rPr>
          <w:rFonts w:cs="Arial"/>
          <w:iCs/>
          <w:szCs w:val="20"/>
          <w:lang w:val="sl-SI"/>
        </w:rPr>
        <w:t>več postopkov ciljnih sprememb</w:t>
      </w:r>
      <w:r w:rsidR="0042677E">
        <w:rPr>
          <w:rFonts w:cs="Arial"/>
          <w:iCs/>
          <w:szCs w:val="20"/>
          <w:lang w:val="sl-SI"/>
        </w:rPr>
        <w:t xml:space="preserve"> OPN, </w:t>
      </w:r>
      <w:r>
        <w:rPr>
          <w:rFonts w:cs="Arial"/>
          <w:iCs/>
          <w:szCs w:val="20"/>
          <w:lang w:val="sl-SI"/>
        </w:rPr>
        <w:t xml:space="preserve"> s katerimi načrtuje gospodarsko javno infrastrukturo (npr. kanalizacijo, vodovod, </w:t>
      </w:r>
      <w:r w:rsidR="007B017B">
        <w:rPr>
          <w:rFonts w:cs="Arial"/>
          <w:iCs/>
          <w:szCs w:val="20"/>
          <w:lang w:val="sl-SI"/>
        </w:rPr>
        <w:t xml:space="preserve">daljnovod, plinovod, ipd. </w:t>
      </w:r>
      <w:r>
        <w:rPr>
          <w:rFonts w:cs="Arial"/>
          <w:iCs/>
          <w:szCs w:val="20"/>
          <w:lang w:val="sl-SI"/>
        </w:rPr>
        <w:t>v različnih delih občine). To so praviloma ureditve, pri načrtovanju katerih se ne spreminja namenska raba prostora</w:t>
      </w:r>
      <w:r w:rsidR="0042677E">
        <w:rPr>
          <w:rFonts w:cs="Arial"/>
          <w:iCs/>
          <w:szCs w:val="20"/>
          <w:lang w:val="sl-SI"/>
        </w:rPr>
        <w:t xml:space="preserve"> in tako niso povezane</w:t>
      </w:r>
      <w:r>
        <w:rPr>
          <w:rFonts w:cs="Arial"/>
          <w:iCs/>
          <w:szCs w:val="20"/>
          <w:lang w:val="sl-SI"/>
        </w:rPr>
        <w:t xml:space="preserve"> </w:t>
      </w:r>
      <w:r w:rsidR="0042677E">
        <w:rPr>
          <w:rFonts w:cs="Arial"/>
          <w:iCs/>
          <w:szCs w:val="20"/>
          <w:lang w:val="sl-SI"/>
        </w:rPr>
        <w:t xml:space="preserve">in ne vplivajo na </w:t>
      </w:r>
      <w:r>
        <w:rPr>
          <w:rFonts w:cs="Arial"/>
          <w:iCs/>
          <w:szCs w:val="20"/>
          <w:lang w:val="sl-SI"/>
        </w:rPr>
        <w:t>določanje trajno varovanih kmetijskih zemljišč in poselitvenih območij</w:t>
      </w:r>
      <w:r w:rsidR="00360FE9">
        <w:rPr>
          <w:rFonts w:cs="Arial"/>
          <w:iCs/>
          <w:szCs w:val="20"/>
          <w:lang w:val="sl-SI"/>
        </w:rPr>
        <w:t xml:space="preserve"> zato olajšava</w:t>
      </w:r>
      <w:r w:rsidR="007B017B">
        <w:rPr>
          <w:rFonts w:cs="Arial"/>
          <w:iCs/>
          <w:szCs w:val="20"/>
          <w:lang w:val="sl-SI"/>
        </w:rPr>
        <w:t xml:space="preserve">, da v postopku </w:t>
      </w:r>
      <w:r w:rsidR="00360FE9">
        <w:rPr>
          <w:rFonts w:cs="Arial"/>
          <w:iCs/>
          <w:szCs w:val="20"/>
          <w:lang w:val="sl-SI"/>
        </w:rPr>
        <w:t xml:space="preserve">ciljne spremembe OPN </w:t>
      </w:r>
      <w:r w:rsidR="007B017B">
        <w:rPr>
          <w:rFonts w:cs="Arial"/>
          <w:iCs/>
          <w:szCs w:val="20"/>
          <w:lang w:val="sl-SI"/>
        </w:rPr>
        <w:t>ni treba določati</w:t>
      </w:r>
      <w:r w:rsidR="0042677E">
        <w:rPr>
          <w:rFonts w:cs="Arial"/>
          <w:iCs/>
          <w:szCs w:val="20"/>
          <w:lang w:val="sl-SI"/>
        </w:rPr>
        <w:t xml:space="preserve"> trajno varovanih kmetijskih zemljišč in poselitve</w:t>
      </w:r>
      <w:r w:rsidR="007B017B">
        <w:rPr>
          <w:rFonts w:cs="Arial"/>
          <w:iCs/>
          <w:szCs w:val="20"/>
          <w:lang w:val="sl-SI"/>
        </w:rPr>
        <w:t>n</w:t>
      </w:r>
      <w:r w:rsidR="0042677E">
        <w:rPr>
          <w:rFonts w:cs="Arial"/>
          <w:iCs/>
          <w:szCs w:val="20"/>
          <w:lang w:val="sl-SI"/>
        </w:rPr>
        <w:t>ih območij</w:t>
      </w:r>
      <w:r w:rsidR="007B017B">
        <w:rPr>
          <w:rFonts w:cs="Arial"/>
          <w:iCs/>
          <w:szCs w:val="20"/>
          <w:lang w:val="sl-SI"/>
        </w:rPr>
        <w:t xml:space="preserve"> na območju celotne občine</w:t>
      </w:r>
      <w:r w:rsidR="00360FE9">
        <w:rPr>
          <w:rFonts w:cs="Arial"/>
          <w:iCs/>
          <w:szCs w:val="20"/>
          <w:lang w:val="sl-SI"/>
        </w:rPr>
        <w:t>, za primere načrtovanja gospodarske javne infrastrukture ni tako pomembna</w:t>
      </w:r>
      <w:r w:rsidR="007B017B">
        <w:rPr>
          <w:rFonts w:cs="Arial"/>
          <w:iCs/>
          <w:szCs w:val="20"/>
          <w:lang w:val="sl-SI"/>
        </w:rPr>
        <w:t>.</w:t>
      </w:r>
    </w:p>
    <w:p w14:paraId="73AFDEBB" w14:textId="77777777" w:rsidR="00C51F4E" w:rsidRDefault="00C51F4E" w:rsidP="00360FE9">
      <w:pPr>
        <w:tabs>
          <w:tab w:val="left" w:pos="1701"/>
        </w:tabs>
        <w:spacing w:line="260" w:lineRule="exact"/>
        <w:jc w:val="both"/>
        <w:rPr>
          <w:rFonts w:cs="Arial"/>
          <w:iCs/>
          <w:szCs w:val="20"/>
          <w:lang w:val="sl-SI"/>
        </w:rPr>
      </w:pPr>
    </w:p>
    <w:p w14:paraId="490EA89E" w14:textId="336BA268" w:rsidR="001D7022" w:rsidRPr="00417D4F" w:rsidRDefault="00360FE9" w:rsidP="00360FE9">
      <w:pPr>
        <w:tabs>
          <w:tab w:val="left" w:pos="1701"/>
        </w:tabs>
        <w:spacing w:line="260" w:lineRule="exact"/>
        <w:jc w:val="both"/>
        <w:rPr>
          <w:rFonts w:cs="Arial"/>
          <w:iCs/>
          <w:szCs w:val="20"/>
          <w:lang w:val="sl-SI"/>
        </w:rPr>
      </w:pPr>
      <w:r>
        <w:rPr>
          <w:rFonts w:cs="Arial"/>
          <w:iCs/>
          <w:szCs w:val="20"/>
          <w:lang w:val="sl-SI"/>
        </w:rPr>
        <w:t>Drugačna situacija je v</w:t>
      </w:r>
      <w:r w:rsidR="007B017B">
        <w:rPr>
          <w:rFonts w:cs="Arial"/>
          <w:iCs/>
          <w:szCs w:val="20"/>
          <w:lang w:val="sl-SI"/>
        </w:rPr>
        <w:t xml:space="preserve"> primeru ciljne spremembe OPN, s katero se spreminja namenska raba prostora zaradi razširitve obstoječe dejavnosti</w:t>
      </w:r>
      <w:r>
        <w:rPr>
          <w:rFonts w:cs="Arial"/>
          <w:iCs/>
          <w:szCs w:val="20"/>
          <w:lang w:val="sl-SI"/>
        </w:rPr>
        <w:t xml:space="preserve">. V </w:t>
      </w:r>
      <w:r w:rsidR="001D7022">
        <w:rPr>
          <w:rFonts w:cs="Arial"/>
          <w:iCs/>
          <w:szCs w:val="20"/>
          <w:lang w:val="sl-SI"/>
        </w:rPr>
        <w:t>takih</w:t>
      </w:r>
      <w:r>
        <w:rPr>
          <w:rFonts w:cs="Arial"/>
          <w:iCs/>
          <w:szCs w:val="20"/>
          <w:lang w:val="sl-SI"/>
        </w:rPr>
        <w:t xml:space="preserve"> primerih ciljnih sprememb OPN je</w:t>
      </w:r>
      <w:r w:rsidR="007B017B">
        <w:rPr>
          <w:rFonts w:cs="Arial"/>
          <w:iCs/>
          <w:szCs w:val="20"/>
          <w:lang w:val="sl-SI"/>
        </w:rPr>
        <w:t xml:space="preserve"> utemeljena omejitev na le en postopek ciljne spremembe OPN istočasno</w:t>
      </w:r>
      <w:r>
        <w:rPr>
          <w:rFonts w:cs="Arial"/>
          <w:iCs/>
          <w:szCs w:val="20"/>
          <w:lang w:val="sl-SI"/>
        </w:rPr>
        <w:t>,</w:t>
      </w:r>
      <w:r w:rsidR="007B017B">
        <w:rPr>
          <w:rFonts w:cs="Arial"/>
          <w:iCs/>
          <w:szCs w:val="20"/>
          <w:lang w:val="sl-SI"/>
        </w:rPr>
        <w:t xml:space="preserve"> </w:t>
      </w:r>
      <w:r>
        <w:rPr>
          <w:rFonts w:cs="Arial"/>
          <w:iCs/>
          <w:szCs w:val="20"/>
          <w:lang w:val="sl-SI"/>
        </w:rPr>
        <w:t>ker</w:t>
      </w:r>
      <w:r w:rsidR="007B017B">
        <w:rPr>
          <w:rFonts w:cs="Arial"/>
          <w:iCs/>
          <w:szCs w:val="20"/>
          <w:lang w:val="sl-SI"/>
        </w:rPr>
        <w:t xml:space="preserve"> </w:t>
      </w:r>
      <w:r>
        <w:rPr>
          <w:rFonts w:cs="Arial"/>
          <w:iCs/>
          <w:szCs w:val="20"/>
          <w:lang w:val="sl-SI"/>
        </w:rPr>
        <w:t>mora občina</w:t>
      </w:r>
      <w:r w:rsidR="007B017B">
        <w:rPr>
          <w:rFonts w:cs="Arial"/>
          <w:iCs/>
          <w:szCs w:val="20"/>
          <w:lang w:val="sl-SI"/>
        </w:rPr>
        <w:t xml:space="preserve"> v primeru, ko je v občini izkazanih več potreb po </w:t>
      </w:r>
      <w:r w:rsidR="0042677E">
        <w:rPr>
          <w:rFonts w:cs="Arial"/>
          <w:iCs/>
          <w:szCs w:val="20"/>
          <w:lang w:val="sl-SI"/>
        </w:rPr>
        <w:t>širitvi dejavnosti na več mestih in v skupnem obsegu več kot</w:t>
      </w:r>
      <w:r w:rsidR="0038757A">
        <w:rPr>
          <w:rFonts w:cs="Arial"/>
          <w:iCs/>
          <w:szCs w:val="20"/>
          <w:lang w:val="sl-SI"/>
        </w:rPr>
        <w:t xml:space="preserve"> po trenutno veljavnem ZUreP-3 5.000m</w:t>
      </w:r>
      <w:r w:rsidR="0038757A" w:rsidRPr="0042677E">
        <w:rPr>
          <w:rFonts w:cs="Arial"/>
          <w:iCs/>
          <w:szCs w:val="20"/>
          <w:vertAlign w:val="superscript"/>
          <w:lang w:val="sl-SI"/>
        </w:rPr>
        <w:t>2</w:t>
      </w:r>
      <w:r w:rsidR="0038757A">
        <w:rPr>
          <w:rFonts w:cs="Arial"/>
          <w:iCs/>
          <w:szCs w:val="20"/>
          <w:lang w:val="sl-SI"/>
        </w:rPr>
        <w:t>, v predlogu zakona pa</w:t>
      </w:r>
      <w:r w:rsidR="0042677E">
        <w:rPr>
          <w:rFonts w:cs="Arial"/>
          <w:iCs/>
          <w:szCs w:val="20"/>
          <w:lang w:val="sl-SI"/>
        </w:rPr>
        <w:t xml:space="preserve"> </w:t>
      </w:r>
      <w:r w:rsidR="009966F7">
        <w:rPr>
          <w:rFonts w:cs="Arial"/>
          <w:iCs/>
          <w:szCs w:val="20"/>
          <w:lang w:val="sl-SI"/>
        </w:rPr>
        <w:t>10.</w:t>
      </w:r>
      <w:r w:rsidR="0042677E">
        <w:rPr>
          <w:rFonts w:cs="Arial"/>
          <w:iCs/>
          <w:szCs w:val="20"/>
          <w:lang w:val="sl-SI"/>
        </w:rPr>
        <w:t>000 m</w:t>
      </w:r>
      <w:r w:rsidR="0042677E" w:rsidRPr="0042677E">
        <w:rPr>
          <w:rFonts w:cs="Arial"/>
          <w:iCs/>
          <w:szCs w:val="20"/>
          <w:vertAlign w:val="superscript"/>
          <w:lang w:val="sl-SI"/>
        </w:rPr>
        <w:t>2</w:t>
      </w:r>
      <w:r w:rsidR="007B017B">
        <w:rPr>
          <w:rFonts w:cs="Arial"/>
          <w:iCs/>
          <w:szCs w:val="20"/>
          <w:lang w:val="sl-SI"/>
        </w:rPr>
        <w:t xml:space="preserve">, </w:t>
      </w:r>
      <w:r w:rsidR="0042677E">
        <w:rPr>
          <w:rFonts w:cs="Arial"/>
          <w:iCs/>
          <w:szCs w:val="20"/>
          <w:lang w:val="sl-SI"/>
        </w:rPr>
        <w:t xml:space="preserve">pristopiti k celoviti spremembi OPN ter v tem postopku </w:t>
      </w:r>
      <w:r w:rsidR="007B017B">
        <w:rPr>
          <w:rFonts w:cs="Arial"/>
          <w:iCs/>
          <w:szCs w:val="20"/>
          <w:lang w:val="sl-SI"/>
        </w:rPr>
        <w:t xml:space="preserve">določiti </w:t>
      </w:r>
      <w:r w:rsidR="0042677E">
        <w:rPr>
          <w:rFonts w:cs="Arial"/>
          <w:iCs/>
          <w:szCs w:val="20"/>
          <w:lang w:val="sl-SI"/>
        </w:rPr>
        <w:t>trajno varovana kmetijska zemljišč in poselitvena območja.</w:t>
      </w:r>
      <w:r>
        <w:rPr>
          <w:rFonts w:cs="Arial"/>
          <w:iCs/>
          <w:szCs w:val="20"/>
          <w:lang w:val="sl-SI"/>
        </w:rPr>
        <w:t xml:space="preserve"> Določitev poselitvenih območij je </w:t>
      </w:r>
      <w:r w:rsidR="001D7022">
        <w:rPr>
          <w:rFonts w:cs="Arial"/>
          <w:iCs/>
          <w:szCs w:val="20"/>
          <w:lang w:val="sl-SI"/>
        </w:rPr>
        <w:t>namreč ena k</w:t>
      </w:r>
      <w:r w:rsidR="001D7022" w:rsidRPr="001D7022">
        <w:rPr>
          <w:rFonts w:cs="Arial"/>
          <w:iCs/>
          <w:szCs w:val="20"/>
          <w:lang w:val="sl-SI"/>
        </w:rPr>
        <w:t>ljučnih</w:t>
      </w:r>
      <w:r w:rsidR="001D7022">
        <w:rPr>
          <w:rFonts w:cs="Arial"/>
          <w:iCs/>
          <w:szCs w:val="20"/>
          <w:lang w:val="sl-SI"/>
        </w:rPr>
        <w:t xml:space="preserve"> vsebin pri</w:t>
      </w:r>
      <w:r w:rsidR="001D7022" w:rsidRPr="001D7022">
        <w:rPr>
          <w:rFonts w:cs="Arial"/>
          <w:iCs/>
          <w:szCs w:val="20"/>
          <w:lang w:val="sl-SI"/>
        </w:rPr>
        <w:t xml:space="preserve"> prostorskem načrtovanju, ker neposredno vpliva na dolgoročno rabo prostora</w:t>
      </w:r>
      <w:r w:rsidR="001D7022">
        <w:rPr>
          <w:rFonts w:cs="Arial"/>
          <w:iCs/>
          <w:szCs w:val="20"/>
          <w:lang w:val="sl-SI"/>
        </w:rPr>
        <w:t xml:space="preserve"> in</w:t>
      </w:r>
      <w:r w:rsidR="001D7022" w:rsidRPr="001D7022">
        <w:rPr>
          <w:rFonts w:cs="Arial"/>
          <w:iCs/>
          <w:szCs w:val="20"/>
          <w:lang w:val="sl-SI"/>
        </w:rPr>
        <w:t xml:space="preserve"> razvoj</w:t>
      </w:r>
      <w:r w:rsidR="001D7022">
        <w:rPr>
          <w:rFonts w:cs="Arial"/>
          <w:iCs/>
          <w:szCs w:val="20"/>
          <w:lang w:val="sl-SI"/>
        </w:rPr>
        <w:t>a</w:t>
      </w:r>
      <w:r w:rsidR="001D7022" w:rsidRPr="001D7022">
        <w:rPr>
          <w:rFonts w:cs="Arial"/>
          <w:iCs/>
          <w:szCs w:val="20"/>
          <w:lang w:val="sl-SI"/>
        </w:rPr>
        <w:t xml:space="preserve"> naselij</w:t>
      </w:r>
      <w:r w:rsidR="001D7022">
        <w:rPr>
          <w:rFonts w:cs="Arial"/>
          <w:iCs/>
          <w:szCs w:val="20"/>
          <w:lang w:val="sl-SI"/>
        </w:rPr>
        <w:t xml:space="preserve">, določitev trajno varovanih kmetijskih zemljišč pa je ključnega pomena za </w:t>
      </w:r>
      <w:r w:rsidR="001D7022" w:rsidRPr="001D7022">
        <w:rPr>
          <w:rFonts w:cs="Arial"/>
          <w:iCs/>
          <w:szCs w:val="20"/>
          <w:lang w:val="sl-SI"/>
        </w:rPr>
        <w:t>dolgoročno prehransko varnost države</w:t>
      </w:r>
      <w:r w:rsidR="001D7022">
        <w:rPr>
          <w:rFonts w:cs="Arial"/>
          <w:iCs/>
          <w:szCs w:val="20"/>
          <w:lang w:val="sl-SI"/>
        </w:rPr>
        <w:t xml:space="preserve">. </w:t>
      </w:r>
    </w:p>
    <w:p w14:paraId="551A5D7E" w14:textId="77777777" w:rsidR="0042677E" w:rsidRPr="00417D4F" w:rsidRDefault="0042677E" w:rsidP="00566088">
      <w:pPr>
        <w:spacing w:line="259" w:lineRule="auto"/>
        <w:jc w:val="both"/>
        <w:rPr>
          <w:rFonts w:cs="Arial"/>
          <w:bCs/>
          <w:szCs w:val="20"/>
          <w:lang w:val="sl-SI" w:eastAsia="ar-SA"/>
        </w:rPr>
      </w:pPr>
    </w:p>
    <w:p w14:paraId="392C81D3" w14:textId="329114C6" w:rsidR="00894C90" w:rsidRDefault="004B292C" w:rsidP="00566088">
      <w:pPr>
        <w:spacing w:line="259" w:lineRule="auto"/>
        <w:jc w:val="both"/>
        <w:rPr>
          <w:rFonts w:cs="Arial"/>
          <w:bCs/>
          <w:szCs w:val="20"/>
          <w:lang w:val="sl-SI" w:eastAsia="ar-SA"/>
        </w:rPr>
      </w:pPr>
      <w:r w:rsidRPr="00417D4F">
        <w:rPr>
          <w:rFonts w:cs="Arial"/>
          <w:bCs/>
          <w:szCs w:val="20"/>
          <w:lang w:val="sl-SI" w:eastAsia="ar-SA"/>
        </w:rPr>
        <w:t xml:space="preserve">V 134. členu se razširja možnost lokacijske preveritve za doseganje gradbenega namena, s katerim se dopusti individualno odstopanje od prostorskih izvedbenih pogojev, kot so določeni v OPN; tudi </w:t>
      </w:r>
      <w:r w:rsidR="00FE3215" w:rsidRPr="00FE3215">
        <w:rPr>
          <w:rFonts w:cs="Arial"/>
          <w:bCs/>
          <w:szCs w:val="20"/>
          <w:lang w:val="sl-SI" w:eastAsia="ar-SA"/>
        </w:rPr>
        <w:t xml:space="preserve">na individualno odstopanje od prostorskih izvedbenih pogojev, kot so določeni v OPPN. </w:t>
      </w:r>
      <w:r w:rsidR="003D6732">
        <w:rPr>
          <w:rFonts w:cs="Arial"/>
          <w:bCs/>
          <w:szCs w:val="20"/>
          <w:lang w:val="sl-SI" w:eastAsia="ar-SA"/>
        </w:rPr>
        <w:t>Rešitev se tudi uskladi z veljavnim 136. členom ZUreP-3.</w:t>
      </w:r>
    </w:p>
    <w:p w14:paraId="53EC58B1" w14:textId="77777777" w:rsidR="002C7B24" w:rsidRDefault="002C7B24" w:rsidP="00566088">
      <w:pPr>
        <w:spacing w:line="259" w:lineRule="auto"/>
        <w:jc w:val="both"/>
        <w:rPr>
          <w:rFonts w:cs="Arial"/>
          <w:bCs/>
          <w:szCs w:val="20"/>
          <w:lang w:val="sl-SI" w:eastAsia="ar-SA"/>
        </w:rPr>
      </w:pPr>
    </w:p>
    <w:p w14:paraId="6127BB84" w14:textId="77777777" w:rsidR="002C7B24" w:rsidRPr="00417D4F" w:rsidRDefault="002C7B24" w:rsidP="002C7B24">
      <w:pPr>
        <w:tabs>
          <w:tab w:val="left" w:pos="1701"/>
        </w:tabs>
        <w:spacing w:line="260" w:lineRule="exact"/>
        <w:jc w:val="both"/>
        <w:rPr>
          <w:rFonts w:cs="Arial"/>
          <w:iCs/>
          <w:szCs w:val="20"/>
          <w:lang w:val="sl-SI"/>
        </w:rPr>
      </w:pPr>
      <w:r>
        <w:rPr>
          <w:rFonts w:cs="Arial"/>
          <w:iCs/>
          <w:szCs w:val="20"/>
          <w:lang w:val="sl-SI"/>
        </w:rPr>
        <w:t xml:space="preserve">V 195.a členu se prvi odstavek spremeni tako, da </w:t>
      </w:r>
      <w:r w:rsidRPr="00BC2C4A">
        <w:rPr>
          <w:lang w:val="sl-SI"/>
        </w:rPr>
        <w:t xml:space="preserve">je </w:t>
      </w:r>
      <w:r w:rsidRPr="00B01293">
        <w:rPr>
          <w:rFonts w:cs="Arial"/>
          <w:iCs/>
          <w:szCs w:val="20"/>
          <w:lang w:val="sl-SI"/>
        </w:rPr>
        <w:t xml:space="preserve">nedvoumno določljivo, katera </w:t>
      </w:r>
      <w:r>
        <w:rPr>
          <w:rFonts w:cs="Arial"/>
          <w:iCs/>
          <w:szCs w:val="20"/>
          <w:lang w:val="sl-SI"/>
        </w:rPr>
        <w:t xml:space="preserve">pravila </w:t>
      </w:r>
      <w:r w:rsidRPr="00B01293">
        <w:rPr>
          <w:rFonts w:cs="Arial"/>
          <w:iCs/>
          <w:szCs w:val="20"/>
          <w:lang w:val="sl-SI"/>
        </w:rPr>
        <w:t>prostorskih izvedbenih aktov je treba upoštevati pri katastrskih postopkih, s katerimi se spreminja meje parcel</w:t>
      </w:r>
      <w:r>
        <w:rPr>
          <w:rFonts w:cs="Arial"/>
          <w:iCs/>
          <w:szCs w:val="20"/>
          <w:lang w:val="sl-SI"/>
        </w:rPr>
        <w:t>, in sicer so to pravila</w:t>
      </w:r>
      <w:r w:rsidRPr="00B01293">
        <w:rPr>
          <w:rFonts w:cs="Arial"/>
          <w:iCs/>
          <w:szCs w:val="20"/>
          <w:lang w:val="sl-SI"/>
        </w:rPr>
        <w:t xml:space="preserve"> </w:t>
      </w:r>
      <w:r>
        <w:rPr>
          <w:rFonts w:cs="Arial"/>
          <w:iCs/>
          <w:szCs w:val="20"/>
          <w:lang w:val="sl-SI"/>
        </w:rPr>
        <w:t xml:space="preserve">glede upoštevanja velikosti in oblik gradbenih parcel. </w:t>
      </w:r>
      <w:r w:rsidRPr="002515B0">
        <w:rPr>
          <w:rFonts w:cs="Arial"/>
          <w:iCs/>
          <w:szCs w:val="20"/>
          <w:lang w:val="sl-SI"/>
        </w:rPr>
        <w:t>Pomembno je, da se katastrski postopki, s katerimi se spreminjajo meje parcel izvajajo skladno z določili prostorsk</w:t>
      </w:r>
      <w:r>
        <w:rPr>
          <w:rFonts w:cs="Arial"/>
          <w:iCs/>
          <w:szCs w:val="20"/>
          <w:lang w:val="sl-SI"/>
        </w:rPr>
        <w:t>ih</w:t>
      </w:r>
      <w:r w:rsidRPr="002515B0">
        <w:rPr>
          <w:rFonts w:cs="Arial"/>
          <w:iCs/>
          <w:szCs w:val="20"/>
          <w:lang w:val="sl-SI"/>
        </w:rPr>
        <w:t xml:space="preserve"> izvedbenih aktov, pri tem pa sta ključni določili glede velikosti in oblike gradbenih parcel. Ker prostorski izvedbeni akti določajo večje število meril</w:t>
      </w:r>
      <w:r>
        <w:rPr>
          <w:rFonts w:cs="Arial"/>
          <w:iCs/>
          <w:szCs w:val="20"/>
          <w:lang w:val="sl-SI"/>
        </w:rPr>
        <w:t>,</w:t>
      </w:r>
      <w:r w:rsidRPr="002515B0">
        <w:rPr>
          <w:rFonts w:cs="Arial"/>
          <w:iCs/>
          <w:szCs w:val="20"/>
          <w:lang w:val="sl-SI"/>
        </w:rPr>
        <w:t xml:space="preserve"> povezanih z gradbeno parcelo, ki so pomembni predvsem za projektiranje in načrtovanje objektov, se obstoječa splošna določila spremeni in konkretizira na način, da </w:t>
      </w:r>
      <w:r>
        <w:rPr>
          <w:rFonts w:cs="Arial"/>
          <w:iCs/>
          <w:szCs w:val="20"/>
          <w:lang w:val="sl-SI"/>
        </w:rPr>
        <w:t>je</w:t>
      </w:r>
      <w:r w:rsidRPr="002515B0">
        <w:rPr>
          <w:rFonts w:cs="Arial"/>
          <w:iCs/>
          <w:szCs w:val="20"/>
          <w:lang w:val="sl-SI"/>
        </w:rPr>
        <w:t xml:space="preserve"> </w:t>
      </w:r>
      <w:r>
        <w:rPr>
          <w:rFonts w:cs="Arial"/>
          <w:iCs/>
          <w:szCs w:val="20"/>
          <w:lang w:val="sl-SI"/>
        </w:rPr>
        <w:t>jasno in določno</w:t>
      </w:r>
      <w:r w:rsidRPr="002515B0">
        <w:rPr>
          <w:rFonts w:cs="Arial"/>
          <w:iCs/>
          <w:szCs w:val="20"/>
          <w:lang w:val="sl-SI"/>
        </w:rPr>
        <w:t>, katera merila prostorskih izvedbenih aktov je treba upoštevati pri katastrskih postopkih</w:t>
      </w:r>
      <w:r>
        <w:rPr>
          <w:rFonts w:cs="Arial"/>
          <w:iCs/>
          <w:szCs w:val="20"/>
          <w:lang w:val="sl-SI"/>
        </w:rPr>
        <w:t>,</w:t>
      </w:r>
      <w:r w:rsidRPr="002515B0">
        <w:rPr>
          <w:rFonts w:cs="Arial"/>
          <w:iCs/>
          <w:szCs w:val="20"/>
          <w:lang w:val="sl-SI"/>
        </w:rPr>
        <w:t xml:space="preserve"> s katerimi se spreminja meje parcel.</w:t>
      </w:r>
    </w:p>
    <w:p w14:paraId="615E5AE3" w14:textId="77777777" w:rsidR="004B292C" w:rsidRPr="00417D4F" w:rsidRDefault="004B292C" w:rsidP="00566088">
      <w:pPr>
        <w:spacing w:line="259" w:lineRule="auto"/>
        <w:jc w:val="both"/>
        <w:rPr>
          <w:rFonts w:cs="Arial"/>
          <w:bCs/>
          <w:szCs w:val="20"/>
          <w:lang w:val="sl-SI" w:eastAsia="ar-SA"/>
        </w:rPr>
      </w:pPr>
    </w:p>
    <w:p w14:paraId="12CF8E3E" w14:textId="588E489C" w:rsidR="00894C90" w:rsidRDefault="00894C90" w:rsidP="00566088">
      <w:pPr>
        <w:spacing w:line="259" w:lineRule="auto"/>
        <w:jc w:val="both"/>
        <w:rPr>
          <w:rFonts w:cs="Arial"/>
          <w:bCs/>
          <w:szCs w:val="20"/>
          <w:lang w:val="sl-SI" w:eastAsia="ar-SA"/>
        </w:rPr>
      </w:pPr>
      <w:r w:rsidRPr="00417D4F">
        <w:rPr>
          <w:rFonts w:cs="Arial"/>
          <w:bCs/>
          <w:szCs w:val="20"/>
          <w:lang w:val="sl-SI" w:eastAsia="ar-SA"/>
        </w:rPr>
        <w:t>V 210. členu se določi, da je zoper sklep o uvedbi postopka razlastitve dovoljena pritožba, ki zadrži izvršit</w:t>
      </w:r>
      <w:r w:rsidR="00151CC3">
        <w:rPr>
          <w:rFonts w:cs="Arial"/>
          <w:bCs/>
          <w:szCs w:val="20"/>
          <w:lang w:val="sl-SI" w:eastAsia="ar-SA"/>
        </w:rPr>
        <w:t>e</w:t>
      </w:r>
      <w:r w:rsidRPr="00417D4F">
        <w:rPr>
          <w:rFonts w:cs="Arial"/>
          <w:bCs/>
          <w:szCs w:val="20"/>
          <w:lang w:val="sl-SI" w:eastAsia="ar-SA"/>
        </w:rPr>
        <w:t xml:space="preserve">v sklepa. </w:t>
      </w:r>
      <w:r w:rsidR="005D1729" w:rsidRPr="00417D4F">
        <w:rPr>
          <w:rFonts w:cs="Arial"/>
          <w:bCs/>
          <w:szCs w:val="20"/>
          <w:lang w:val="sl-SI" w:eastAsia="ar-SA"/>
        </w:rPr>
        <w:t xml:space="preserve">S to ureditvijo se sledi sklepu Vrhovnega sodišča št. I Up 269/2024 z dne 11. 12. 2024, v katerem je Vrhovno sodišče zavzelo stališče, da gre pri tovrstnem sklepu za akt </w:t>
      </w:r>
      <w:r w:rsidR="005D1729" w:rsidRPr="00417D4F">
        <w:rPr>
          <w:rFonts w:cs="Arial"/>
          <w:bCs/>
          <w:szCs w:val="20"/>
          <w:lang w:val="sl-SI" w:eastAsia="ar-SA"/>
        </w:rPr>
        <w:lastRenderedPageBreak/>
        <w:t>iz 2. člena Zakona o upravnem sporu, saj se z njim posega v pravni položaj tožnika. Vrhovno sodišče je presodilo, da z zakonom predpisane posledice njegove izdaje (prepoved razpolaganja z nepremičnino) iz 210. člena ZUreP-3 posegajo v pravni položaj lastnika nepremičnine, zato je pomembno, da so za njegovo izdajo izpolnjeni vsi zakonski pogoji, lastnik nepremičnine, pa mora imeti možnost ugovarjati, da niso. V skladu s 25. členom Ustave Republike Slovenije je vsakomur zagotovljena pravica do pritožbe ali drugega pravnega sredstva proti odločbam sodišč in drugih državnih organov, organov lokalnih skupnosti in nosilcev javnih pooblastil, s katerimi ti odločajo o njegovih pravicah, dolžnostih ali pravnih interesih.</w:t>
      </w:r>
    </w:p>
    <w:p w14:paraId="1E798D95" w14:textId="77777777" w:rsidR="00A930F4" w:rsidRDefault="00A930F4" w:rsidP="00566088">
      <w:pPr>
        <w:spacing w:line="259" w:lineRule="auto"/>
        <w:jc w:val="both"/>
        <w:rPr>
          <w:rFonts w:cs="Arial"/>
          <w:bCs/>
          <w:szCs w:val="20"/>
          <w:lang w:val="sl-SI" w:eastAsia="ar-SA"/>
        </w:rPr>
      </w:pPr>
    </w:p>
    <w:p w14:paraId="0BFF577A" w14:textId="5693BC80" w:rsidR="00A930F4" w:rsidRDefault="00A930F4" w:rsidP="00566088">
      <w:pPr>
        <w:spacing w:line="259" w:lineRule="auto"/>
        <w:jc w:val="both"/>
        <w:rPr>
          <w:rFonts w:cs="Arial"/>
          <w:bCs/>
          <w:szCs w:val="20"/>
          <w:lang w:val="sl-SI" w:eastAsia="ar-SA"/>
        </w:rPr>
      </w:pPr>
      <w:r w:rsidRPr="00A930F4">
        <w:rPr>
          <w:rFonts w:cs="Arial"/>
          <w:bCs/>
          <w:szCs w:val="20"/>
          <w:lang w:val="sl-SI" w:eastAsia="ar-SA"/>
        </w:rPr>
        <w:t xml:space="preserve">Nadalje se določi, da pritožba zadrži izvršitev sklepa o uvedbi razlastitvenega postopka, saj – kot izhaja tudi iz sklepov Vrhovnega sodišča I Up 19/2023 z dne 10. 5. 2024 ter  I Up 269/2024 z dne 11. 12. 2024 – tak sklep nima zgolj narave procesnega akta v postopku razlastitve. Zaradi njegovega neposrednega posega v (lastninsko)pravni položaj lastnika nepremičnine, zlasti zaradi prepovedi razpolaganja z nepremičnino, namreč predstavlja resen poseg v lastninsko pravico, zaradi česar je pravno ustrezno, da se pritožbi zoper takšno odločitev prizna suspenzivni učinek, saj bi </w:t>
      </w:r>
      <w:proofErr w:type="spellStart"/>
      <w:r w:rsidRPr="00A930F4">
        <w:rPr>
          <w:rFonts w:cs="Arial"/>
          <w:bCs/>
          <w:szCs w:val="20"/>
          <w:lang w:val="sl-SI" w:eastAsia="ar-SA"/>
        </w:rPr>
        <w:t>nesuspenzivnost</w:t>
      </w:r>
      <w:proofErr w:type="spellEnd"/>
      <w:r w:rsidRPr="00A930F4">
        <w:rPr>
          <w:rFonts w:cs="Arial"/>
          <w:bCs/>
          <w:szCs w:val="20"/>
          <w:lang w:val="sl-SI" w:eastAsia="ar-SA"/>
        </w:rPr>
        <w:t xml:space="preserve"> pritožbe neupravičeno omejila pravico do učinkovitega pravnega sredstva in hkrati ogrozila pravno varnost. </w:t>
      </w:r>
      <w:proofErr w:type="spellStart"/>
      <w:r w:rsidRPr="00A930F4">
        <w:rPr>
          <w:rFonts w:cs="Arial"/>
          <w:bCs/>
          <w:szCs w:val="20"/>
          <w:lang w:val="sl-SI" w:eastAsia="ar-SA"/>
        </w:rPr>
        <w:t>Suspenzivnost</w:t>
      </w:r>
      <w:proofErr w:type="spellEnd"/>
      <w:r w:rsidRPr="00A930F4">
        <w:rPr>
          <w:rFonts w:cs="Arial"/>
          <w:bCs/>
          <w:szCs w:val="20"/>
          <w:lang w:val="sl-SI" w:eastAsia="ar-SA"/>
        </w:rPr>
        <w:t xml:space="preserve"> pritožbe kot eno ključnih načel postopkovnega prava preprečuje preuranjeno izvršitev sklepov in odločb, zagotavlja učinkovito pravno varstvo, ščiti stranke pred nepopravljivimi posledicami ter krepi zaupanje v pravni red. </w:t>
      </w:r>
    </w:p>
    <w:p w14:paraId="30EDE352" w14:textId="77777777" w:rsidR="002C3F64" w:rsidRPr="002C3F64" w:rsidRDefault="002C3F64" w:rsidP="002C3F64">
      <w:pPr>
        <w:spacing w:line="259" w:lineRule="auto"/>
        <w:jc w:val="both"/>
        <w:rPr>
          <w:rFonts w:cs="Arial"/>
          <w:bCs/>
          <w:szCs w:val="20"/>
          <w:lang w:val="sl-SI" w:eastAsia="ar-SA"/>
        </w:rPr>
      </w:pPr>
    </w:p>
    <w:p w14:paraId="09C799F0" w14:textId="31369F20" w:rsidR="002C3F64" w:rsidRPr="00417D4F" w:rsidRDefault="002C3F64" w:rsidP="002C3F64">
      <w:pPr>
        <w:spacing w:line="259" w:lineRule="auto"/>
        <w:jc w:val="both"/>
        <w:rPr>
          <w:rFonts w:cs="Arial"/>
          <w:bCs/>
          <w:szCs w:val="20"/>
          <w:lang w:val="sl-SI" w:eastAsia="ar-SA"/>
        </w:rPr>
      </w:pPr>
      <w:r w:rsidRPr="002C3F64">
        <w:rPr>
          <w:rFonts w:cs="Arial"/>
          <w:bCs/>
          <w:szCs w:val="20"/>
          <w:lang w:val="sl-SI" w:eastAsia="ar-SA"/>
        </w:rPr>
        <w:t xml:space="preserve">Zaradi določitve </w:t>
      </w:r>
      <w:proofErr w:type="spellStart"/>
      <w:r w:rsidRPr="002C3F64">
        <w:rPr>
          <w:rFonts w:cs="Arial"/>
          <w:bCs/>
          <w:szCs w:val="20"/>
          <w:lang w:val="sl-SI" w:eastAsia="ar-SA"/>
        </w:rPr>
        <w:t>suspenzivnosti</w:t>
      </w:r>
      <w:proofErr w:type="spellEnd"/>
      <w:r w:rsidRPr="002C3F64">
        <w:rPr>
          <w:rFonts w:cs="Arial"/>
          <w:bCs/>
          <w:szCs w:val="20"/>
          <w:lang w:val="sl-SI" w:eastAsia="ar-SA"/>
        </w:rPr>
        <w:t xml:space="preserve">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pritožbo, če se stranka ni pritožila; če pa se je pritožila, postane sklep izvršljiv, ko se stranki vroči sklep, s katerim je pritožba zavržena, ali odločba, s katero je pritožba zavrnjena.</w:t>
      </w:r>
    </w:p>
    <w:p w14:paraId="789337AE" w14:textId="77777777" w:rsidR="005D1729" w:rsidRPr="00417D4F" w:rsidRDefault="005D1729" w:rsidP="00566088">
      <w:pPr>
        <w:spacing w:line="259" w:lineRule="auto"/>
        <w:jc w:val="both"/>
        <w:rPr>
          <w:rFonts w:cs="Arial"/>
          <w:bCs/>
          <w:szCs w:val="20"/>
          <w:lang w:val="sl-SI" w:eastAsia="ar-SA"/>
        </w:rPr>
      </w:pPr>
    </w:p>
    <w:p w14:paraId="6FCBC8AB" w14:textId="54100DB0" w:rsidR="003A7C4B" w:rsidRDefault="0042165E" w:rsidP="00566088">
      <w:pPr>
        <w:tabs>
          <w:tab w:val="left" w:pos="6154"/>
        </w:tabs>
        <w:spacing w:line="260" w:lineRule="exact"/>
        <w:contextualSpacing/>
        <w:jc w:val="both"/>
        <w:rPr>
          <w:rFonts w:cs="Arial"/>
          <w:bCs/>
          <w:szCs w:val="20"/>
          <w:lang w:val="sl-SI" w:eastAsia="ar-SA"/>
        </w:rPr>
      </w:pPr>
      <w:r w:rsidRPr="0042165E">
        <w:rPr>
          <w:rFonts w:cs="Arial"/>
          <w:bCs/>
          <w:szCs w:val="20"/>
          <w:lang w:val="sl-SI" w:eastAsia="ar-SA"/>
        </w:rPr>
        <w:t>S spremembo sedmega odstavka 230. člena ZUreP-3 se jasno uredi, da za pomožne objekte, ki so stavbe, površina gradbene parcele ni merilo pri odmeri komunalnega prispevka za obstoječo komunalno opreme, saj se v skladu z 190. členom ZUreP-3 za pomožne objekte gradbena parcela ne določa.  V obstoječem sedmem odstavku 230. člena je to določeno le za stavbe, ki se v skladu s predpisi, ki urejajo graditev, razvrščajo med enostavne objekte, zato se enaka ureditev določi tudi za pomožne objekte, ki so stavbe.</w:t>
      </w:r>
    </w:p>
    <w:p w14:paraId="5A747384" w14:textId="77777777" w:rsidR="00C51F4E" w:rsidRDefault="00C51F4E" w:rsidP="00566088">
      <w:pPr>
        <w:tabs>
          <w:tab w:val="left" w:pos="6154"/>
        </w:tabs>
        <w:spacing w:line="260" w:lineRule="exact"/>
        <w:contextualSpacing/>
        <w:jc w:val="both"/>
        <w:rPr>
          <w:rFonts w:cs="Arial"/>
          <w:bCs/>
          <w:szCs w:val="20"/>
          <w:lang w:val="sl-SI" w:eastAsia="ar-SA"/>
        </w:rPr>
      </w:pPr>
    </w:p>
    <w:p w14:paraId="1CC4BCF1" w14:textId="524D036D" w:rsidR="00C51F4E" w:rsidRDefault="00C51F4E" w:rsidP="00566088">
      <w:pPr>
        <w:tabs>
          <w:tab w:val="left" w:pos="6154"/>
        </w:tabs>
        <w:spacing w:line="260" w:lineRule="exact"/>
        <w:contextualSpacing/>
        <w:jc w:val="both"/>
        <w:rPr>
          <w:rFonts w:cs="Arial"/>
          <w:bCs/>
          <w:szCs w:val="20"/>
          <w:lang w:val="sl-SI" w:eastAsia="ar-SA"/>
        </w:rPr>
      </w:pPr>
      <w:r w:rsidRPr="00C51F4E">
        <w:rPr>
          <w:rFonts w:cs="Arial"/>
          <w:bCs/>
          <w:szCs w:val="20"/>
          <w:lang w:val="sl-SI" w:eastAsia="ar-SA"/>
        </w:rPr>
        <w:t>V 234. členu se v sedmem odstavku spremeni rok, v katerem se lahko odmeri komunalni prispevek zaradi izboljšanja opremljenosti, in sicer iz dveh letih na štiri leta od izboljšanja opremljenosti zemljišča, pri tem začne rok za odmero teči, ko je komunalna oprema zgrajena, je zanjo pridobljeno uporabno dovoljenje in je predana v upravljanje. Enako se spremeni rok iz dveh na štiri leta v tretjem stavku tega odstavka, in sicer če občina v štirih letih (pred spremembo v dveh letih) od izboljšanja opremljenosti zemljišča komunalnega prispevka ne odmeri, se ne glede na peti odstavek 226. člena tega zakona objekt priključi brez pogoja plačila komunalnega prispevka.</w:t>
      </w:r>
    </w:p>
    <w:p w14:paraId="576435DA" w14:textId="77777777" w:rsidR="0042165E" w:rsidRDefault="0042165E" w:rsidP="00566088">
      <w:pPr>
        <w:tabs>
          <w:tab w:val="left" w:pos="6154"/>
        </w:tabs>
        <w:spacing w:line="260" w:lineRule="exact"/>
        <w:contextualSpacing/>
        <w:jc w:val="both"/>
        <w:rPr>
          <w:rFonts w:cs="Arial"/>
          <w:szCs w:val="20"/>
          <w:lang w:val="sl-SI"/>
        </w:rPr>
      </w:pPr>
    </w:p>
    <w:p w14:paraId="22A529C9" w14:textId="2399D81F" w:rsidR="005B6C4E" w:rsidRPr="005B6C4E" w:rsidRDefault="005B6C4E" w:rsidP="005B6C4E">
      <w:pPr>
        <w:tabs>
          <w:tab w:val="left" w:pos="1701"/>
        </w:tabs>
        <w:spacing w:line="260" w:lineRule="exact"/>
        <w:jc w:val="both"/>
        <w:rPr>
          <w:rFonts w:cs="Arial"/>
          <w:iCs/>
          <w:szCs w:val="20"/>
          <w:lang w:val="sl-SI"/>
        </w:rPr>
      </w:pPr>
      <w:r>
        <w:rPr>
          <w:rFonts w:cs="Arial"/>
          <w:iCs/>
          <w:szCs w:val="20"/>
          <w:lang w:val="sl-SI"/>
        </w:rPr>
        <w:t>Določi se prehodna določba, da se postopki razlastitve, ki do uveljavitve zakona še niso bili pravnomočno končani, zaključijo po dosedanjih predpisih.</w:t>
      </w:r>
    </w:p>
    <w:p w14:paraId="12DA0620" w14:textId="77777777" w:rsidR="005B6C4E" w:rsidRPr="00417D4F" w:rsidRDefault="005B6C4E" w:rsidP="00566088">
      <w:pPr>
        <w:tabs>
          <w:tab w:val="left" w:pos="6154"/>
        </w:tabs>
        <w:spacing w:line="260" w:lineRule="exact"/>
        <w:contextualSpacing/>
        <w:jc w:val="both"/>
        <w:rPr>
          <w:rFonts w:cs="Arial"/>
          <w:szCs w:val="20"/>
          <w:lang w:val="sl-SI"/>
        </w:rPr>
      </w:pPr>
    </w:p>
    <w:p w14:paraId="0D6B7A2C" w14:textId="35BF59A2" w:rsidR="00260B15" w:rsidRPr="00417D4F" w:rsidRDefault="00260B15" w:rsidP="00566088">
      <w:pPr>
        <w:tabs>
          <w:tab w:val="left" w:pos="6154"/>
        </w:tabs>
        <w:spacing w:line="260" w:lineRule="exact"/>
        <w:contextualSpacing/>
        <w:jc w:val="both"/>
        <w:rPr>
          <w:rFonts w:cs="Arial"/>
          <w:szCs w:val="20"/>
          <w:lang w:val="sl-SI"/>
        </w:rPr>
      </w:pPr>
      <w:r w:rsidRPr="00417D4F">
        <w:rPr>
          <w:rFonts w:cs="Arial"/>
          <w:szCs w:val="20"/>
          <w:lang w:val="sl-SI"/>
        </w:rPr>
        <w:t xml:space="preserve">Ker gre v predlogu zakona manjše spremembe in dopolnitve zakona, se predlaga, da se v skladu s prvo alinejo prvega odstavka 142. člena Poslovnika državnega zbora (Uradni list RS, št. 92/07 – uradno prečiščeno besedilo, 105/10, 80/13, 38/17, 46/20, 105/21 – </w:t>
      </w:r>
      <w:proofErr w:type="spellStart"/>
      <w:r w:rsidRPr="00417D4F">
        <w:rPr>
          <w:rFonts w:cs="Arial"/>
          <w:szCs w:val="20"/>
          <w:lang w:val="sl-SI"/>
        </w:rPr>
        <w:t>odl</w:t>
      </w:r>
      <w:proofErr w:type="spellEnd"/>
      <w:r w:rsidRPr="00417D4F">
        <w:rPr>
          <w:rFonts w:cs="Arial"/>
          <w:szCs w:val="20"/>
          <w:lang w:val="sl-SI"/>
        </w:rPr>
        <w:t>. US, 111/21, 58/23 in 35/24) predlog zakona obravnava po skrajšanem zakonodajnem postopku.</w:t>
      </w:r>
    </w:p>
    <w:p w14:paraId="7A56A044" w14:textId="77777777" w:rsidR="00562EB5" w:rsidRPr="00417D4F" w:rsidRDefault="00562EB5" w:rsidP="00566088">
      <w:pPr>
        <w:spacing w:line="252" w:lineRule="auto"/>
        <w:contextualSpacing/>
        <w:jc w:val="both"/>
        <w:rPr>
          <w:rFonts w:cs="Arial"/>
          <w:szCs w:val="20"/>
          <w:lang w:val="es-BO"/>
        </w:rPr>
      </w:pPr>
    </w:p>
    <w:tbl>
      <w:tblPr>
        <w:tblpPr w:leftFromText="141" w:rightFromText="141" w:vertAnchor="text" w:horzAnchor="margin" w:tblpY="227"/>
        <w:tblW w:w="5000" w:type="pct"/>
        <w:tblLook w:val="04A0" w:firstRow="1" w:lastRow="0" w:firstColumn="1" w:lastColumn="0" w:noHBand="0" w:noVBand="1"/>
      </w:tblPr>
      <w:tblGrid>
        <w:gridCol w:w="8498"/>
      </w:tblGrid>
      <w:tr w:rsidR="00BC3CA3" w:rsidRPr="00417D4F" w14:paraId="6ACEFA39" w14:textId="77777777" w:rsidTr="006E5A10">
        <w:tc>
          <w:tcPr>
            <w:tcW w:w="5000" w:type="pct"/>
          </w:tcPr>
          <w:p w14:paraId="0D32A41F"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2. CILJI, NAČELA IN POGLAVITNE REŠITVE PREDLOGA ZAKONA</w:t>
            </w:r>
          </w:p>
        </w:tc>
      </w:tr>
      <w:tr w:rsidR="00BC3CA3" w:rsidRPr="00BC2C4A" w14:paraId="4847E233" w14:textId="77777777" w:rsidTr="006E5A10">
        <w:tc>
          <w:tcPr>
            <w:tcW w:w="5000" w:type="pct"/>
          </w:tcPr>
          <w:p w14:paraId="79BEFABE" w14:textId="77777777" w:rsidR="00196070" w:rsidRPr="00417D4F" w:rsidRDefault="00196070"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52996ABD" w14:textId="2C6A0142"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2.1 Cilji</w:t>
            </w:r>
          </w:p>
          <w:p w14:paraId="0E26FECA" w14:textId="77777777" w:rsidR="00021BFB" w:rsidRDefault="00021BFB" w:rsidP="008E3775">
            <w:pPr>
              <w:jc w:val="both"/>
              <w:rPr>
                <w:rFonts w:cs="Arial"/>
                <w:iCs/>
                <w:szCs w:val="20"/>
                <w:lang w:val="sl-SI"/>
              </w:rPr>
            </w:pPr>
          </w:p>
          <w:p w14:paraId="38A307BB" w14:textId="77777777" w:rsidR="008E3775" w:rsidRPr="00BC2C4A" w:rsidRDefault="008E3775" w:rsidP="008E3775">
            <w:pPr>
              <w:jc w:val="both"/>
              <w:rPr>
                <w:rFonts w:cs="Arial"/>
                <w:iCs/>
                <w:szCs w:val="20"/>
                <w:lang w:val="es-BO"/>
              </w:rPr>
            </w:pPr>
            <w:r w:rsidRPr="00C10D47">
              <w:rPr>
                <w:rFonts w:cs="Arial"/>
                <w:iCs/>
                <w:szCs w:val="20"/>
                <w:lang w:val="sl-SI"/>
              </w:rPr>
              <w:t>Temeljni cilji zakona</w:t>
            </w:r>
            <w:r w:rsidRPr="00BC2C4A">
              <w:rPr>
                <w:rFonts w:cs="Arial"/>
                <w:iCs/>
                <w:szCs w:val="20"/>
                <w:lang w:val="es-BO"/>
              </w:rPr>
              <w:t xml:space="preserve"> so:</w:t>
            </w:r>
          </w:p>
          <w:p w14:paraId="616C57E4" w14:textId="36008AC1" w:rsidR="008E3775" w:rsidRDefault="008E3775" w:rsidP="008E3775">
            <w:pPr>
              <w:pStyle w:val="Odstavekseznama"/>
              <w:numPr>
                <w:ilvl w:val="0"/>
                <w:numId w:val="60"/>
              </w:numPr>
              <w:jc w:val="both"/>
              <w:rPr>
                <w:rFonts w:ascii="Arial" w:hAnsi="Arial" w:cs="Arial"/>
                <w:iCs/>
                <w:sz w:val="20"/>
                <w:szCs w:val="20"/>
              </w:rPr>
            </w:pPr>
            <w:r>
              <w:rPr>
                <w:rFonts w:ascii="Arial" w:hAnsi="Arial" w:cs="Arial"/>
                <w:iCs/>
                <w:sz w:val="20"/>
                <w:szCs w:val="20"/>
              </w:rPr>
              <w:t>omogo</w:t>
            </w:r>
            <w:r w:rsidRPr="008E3775">
              <w:rPr>
                <w:rFonts w:ascii="Arial" w:hAnsi="Arial" w:cs="Arial"/>
                <w:iCs/>
                <w:sz w:val="20"/>
                <w:szCs w:val="20"/>
              </w:rPr>
              <w:t>č</w:t>
            </w:r>
            <w:r>
              <w:rPr>
                <w:rFonts w:ascii="Arial" w:hAnsi="Arial" w:cs="Arial"/>
                <w:iCs/>
                <w:sz w:val="20"/>
                <w:szCs w:val="20"/>
              </w:rPr>
              <w:t>iti učinkovitost občinskega</w:t>
            </w:r>
            <w:r w:rsidRPr="008E3775">
              <w:rPr>
                <w:rFonts w:ascii="Arial" w:hAnsi="Arial" w:cs="Arial"/>
                <w:iCs/>
                <w:sz w:val="20"/>
                <w:szCs w:val="20"/>
              </w:rPr>
              <w:t xml:space="preserve"> prostorskega načrtovanja in urbanizma;</w:t>
            </w:r>
          </w:p>
          <w:p w14:paraId="0D164B2F" w14:textId="2F421529" w:rsidR="008E3775" w:rsidRDefault="008E3775" w:rsidP="008E3775">
            <w:pPr>
              <w:pStyle w:val="Odstavekseznama"/>
              <w:numPr>
                <w:ilvl w:val="0"/>
                <w:numId w:val="60"/>
              </w:numPr>
              <w:jc w:val="both"/>
              <w:rPr>
                <w:rFonts w:ascii="Arial" w:hAnsi="Arial" w:cs="Arial"/>
                <w:iCs/>
                <w:sz w:val="20"/>
                <w:szCs w:val="20"/>
              </w:rPr>
            </w:pPr>
            <w:r>
              <w:rPr>
                <w:rFonts w:ascii="Arial" w:hAnsi="Arial" w:cs="Arial"/>
                <w:iCs/>
                <w:sz w:val="20"/>
                <w:szCs w:val="20"/>
              </w:rPr>
              <w:t>urediti ustrezno pravno sredstvo zoper sklep o uvedbi postopka razlastitve;</w:t>
            </w:r>
          </w:p>
          <w:p w14:paraId="142D30D7" w14:textId="4A21A135" w:rsidR="008E3775" w:rsidRPr="008E3775" w:rsidRDefault="008E3775" w:rsidP="008E3775">
            <w:pPr>
              <w:pStyle w:val="Odstavekseznama"/>
              <w:numPr>
                <w:ilvl w:val="0"/>
                <w:numId w:val="60"/>
              </w:numPr>
              <w:jc w:val="both"/>
              <w:rPr>
                <w:rFonts w:ascii="Arial" w:hAnsi="Arial" w:cs="Arial"/>
                <w:iCs/>
                <w:sz w:val="20"/>
                <w:szCs w:val="20"/>
              </w:rPr>
            </w:pPr>
            <w:r>
              <w:rPr>
                <w:rFonts w:ascii="Arial" w:hAnsi="Arial" w:cs="Arial"/>
                <w:iCs/>
                <w:sz w:val="20"/>
                <w:szCs w:val="20"/>
              </w:rPr>
              <w:t>odpraviti pomanjkljivosti in napake zaznane med izvajanjem zakona.</w:t>
            </w:r>
          </w:p>
          <w:p w14:paraId="62A0A787" w14:textId="3882020F" w:rsidR="008E3775" w:rsidRPr="00417D4F" w:rsidRDefault="008E3775" w:rsidP="008E3775">
            <w:pPr>
              <w:jc w:val="both"/>
              <w:rPr>
                <w:rFonts w:cs="Arial"/>
                <w:iCs/>
                <w:szCs w:val="20"/>
                <w:lang w:val="sl-SI"/>
              </w:rPr>
            </w:pPr>
          </w:p>
        </w:tc>
      </w:tr>
      <w:tr w:rsidR="00BC3CA3" w:rsidRPr="00BC2C4A" w14:paraId="4D480432" w14:textId="77777777" w:rsidTr="006E5A10">
        <w:tc>
          <w:tcPr>
            <w:tcW w:w="5000" w:type="pct"/>
          </w:tcPr>
          <w:p w14:paraId="734A07E1"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2.2. Načela</w:t>
            </w:r>
          </w:p>
          <w:p w14:paraId="7A1D335A" w14:textId="77777777" w:rsidR="00BC3CA3" w:rsidRPr="00417D4F" w:rsidRDefault="00BC3CA3" w:rsidP="00566088">
            <w:pPr>
              <w:suppressAutoHyphens/>
              <w:overflowPunct w:val="0"/>
              <w:autoSpaceDE w:val="0"/>
              <w:spacing w:after="120" w:line="260" w:lineRule="exact"/>
              <w:jc w:val="both"/>
              <w:textAlignment w:val="baseline"/>
              <w:rPr>
                <w:rFonts w:cs="Arial"/>
                <w:szCs w:val="20"/>
                <w:lang w:val="sl-SI" w:eastAsia="sl-SI"/>
              </w:rPr>
            </w:pPr>
            <w:r w:rsidRPr="00417D4F">
              <w:rPr>
                <w:rFonts w:cs="Arial"/>
                <w:szCs w:val="20"/>
                <w:lang w:val="sl-SI" w:eastAsia="sl-SI"/>
              </w:rPr>
              <w:t>S predlogom zakona se ne posega v nobeno od temeljnih načel ZUreP-3.</w:t>
            </w:r>
          </w:p>
        </w:tc>
      </w:tr>
      <w:tr w:rsidR="00BC3CA3" w:rsidRPr="00417D4F" w14:paraId="4F40B526" w14:textId="77777777" w:rsidTr="006E5A10">
        <w:tc>
          <w:tcPr>
            <w:tcW w:w="5000" w:type="pct"/>
          </w:tcPr>
          <w:p w14:paraId="7C2987F7" w14:textId="77777777" w:rsidR="00BE2C68" w:rsidRDefault="00BE2C68"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p w14:paraId="09C7001B" w14:textId="77777777" w:rsidR="00391F51" w:rsidRDefault="00391F51"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p w14:paraId="4DF6F1E4" w14:textId="117327B5" w:rsidR="00BC3CA3" w:rsidRPr="00417D4F" w:rsidRDefault="00BC3CA3"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r w:rsidRPr="00417D4F">
              <w:rPr>
                <w:rFonts w:cs="Arial"/>
                <w:b/>
                <w:szCs w:val="20"/>
                <w:lang w:val="sl-SI" w:eastAsia="sl-SI"/>
              </w:rPr>
              <w:t>2.3 Poglavitne rešitve</w:t>
            </w:r>
          </w:p>
          <w:p w14:paraId="15AAA9CC" w14:textId="77777777" w:rsidR="00BC3CA3" w:rsidRPr="00417D4F" w:rsidRDefault="00BC3CA3"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tc>
      </w:tr>
      <w:tr w:rsidR="00BC3CA3" w:rsidRPr="00BC2C4A" w14:paraId="0DAF9F1F" w14:textId="77777777" w:rsidTr="006E5A10">
        <w:trPr>
          <w:trHeight w:val="434"/>
        </w:trPr>
        <w:tc>
          <w:tcPr>
            <w:tcW w:w="5000" w:type="pct"/>
          </w:tcPr>
          <w:p w14:paraId="25036111" w14:textId="027552A5" w:rsidR="00BC3CA3" w:rsidRPr="00417D4F" w:rsidRDefault="00906D0A" w:rsidP="00566088">
            <w:pPr>
              <w:tabs>
                <w:tab w:val="left" w:pos="1701"/>
              </w:tabs>
              <w:spacing w:line="260" w:lineRule="exact"/>
              <w:jc w:val="both"/>
              <w:rPr>
                <w:rFonts w:cs="Arial"/>
                <w:szCs w:val="20"/>
                <w:lang w:val="sl-SI" w:eastAsia="sl-SI"/>
              </w:rPr>
            </w:pPr>
            <w:r>
              <w:rPr>
                <w:rFonts w:cs="Arial"/>
                <w:iCs/>
                <w:szCs w:val="20"/>
                <w:lang w:val="sl-SI"/>
              </w:rPr>
              <w:t>Rešitve</w:t>
            </w:r>
            <w:r w:rsidR="003F5EC2" w:rsidRPr="00417D4F">
              <w:rPr>
                <w:rFonts w:cs="Arial"/>
                <w:iCs/>
                <w:szCs w:val="20"/>
                <w:lang w:val="sl-SI"/>
              </w:rPr>
              <w:t>, ki bo občinam omogočil</w:t>
            </w:r>
            <w:r>
              <w:rPr>
                <w:rFonts w:cs="Arial"/>
                <w:iCs/>
                <w:szCs w:val="20"/>
                <w:lang w:val="sl-SI"/>
              </w:rPr>
              <w:t>a</w:t>
            </w:r>
            <w:r w:rsidR="003F5EC2" w:rsidRPr="00417D4F">
              <w:rPr>
                <w:rFonts w:cs="Arial"/>
                <w:iCs/>
                <w:szCs w:val="20"/>
                <w:lang w:val="sl-SI"/>
              </w:rPr>
              <w:t xml:space="preserve"> učinkovito načrtovanje prostorskega razvoja, ureditev ustreznega pravnega sredstva (pritožbe) zoper sklep o uvedbi postopka razlastitve ter ureditev, da gradbena parcela ni merilo pri odmeri komunalnega prispevka</w:t>
            </w:r>
            <w:r w:rsidR="00D868CF">
              <w:rPr>
                <w:rFonts w:cs="Arial"/>
                <w:iCs/>
                <w:szCs w:val="20"/>
                <w:lang w:val="sl-SI"/>
              </w:rPr>
              <w:t xml:space="preserve"> za obstoječo komunalno opremo</w:t>
            </w:r>
            <w:r w:rsidR="003F5EC2" w:rsidRPr="00417D4F">
              <w:rPr>
                <w:rFonts w:cs="Arial"/>
                <w:iCs/>
                <w:szCs w:val="20"/>
                <w:lang w:val="sl-SI"/>
              </w:rPr>
              <w:t xml:space="preserve"> za pomožne objekte</w:t>
            </w:r>
            <w:r>
              <w:rPr>
                <w:rFonts w:cs="Arial"/>
                <w:iCs/>
                <w:szCs w:val="20"/>
                <w:lang w:val="sl-SI"/>
              </w:rPr>
              <w:t>, ki so stavbe</w:t>
            </w:r>
            <w:r w:rsidR="003F5EC2" w:rsidRPr="00417D4F">
              <w:rPr>
                <w:rFonts w:cs="Arial"/>
                <w:iCs/>
                <w:szCs w:val="20"/>
                <w:lang w:val="sl-SI"/>
              </w:rPr>
              <w:t>.</w:t>
            </w:r>
            <w:r w:rsidR="009D63DA">
              <w:rPr>
                <w:rFonts w:cs="Arial"/>
                <w:iCs/>
                <w:szCs w:val="20"/>
                <w:lang w:val="sl-SI"/>
              </w:rPr>
              <w:t xml:space="preserve"> Z rešitvami se občinam omogoča lažje izvajanje nalog na področju urejanja prostora.</w:t>
            </w:r>
          </w:p>
        </w:tc>
      </w:tr>
      <w:tr w:rsidR="00BC3CA3" w:rsidRPr="00BC2C4A" w14:paraId="0DC3FCB4" w14:textId="77777777" w:rsidTr="006E5A10">
        <w:tc>
          <w:tcPr>
            <w:tcW w:w="5000" w:type="pct"/>
          </w:tcPr>
          <w:p w14:paraId="40F27E86" w14:textId="77777777" w:rsidR="00F70153" w:rsidRPr="00417D4F" w:rsidRDefault="00F7015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6BE9BD4C"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 xml:space="preserve">3. OCENA FINANČNIH POSLEDIC PREDLOGA ZAKONA ZA DRŽAVNI PRORAČUN IN DRUGA JAVNA FINANČNA SREDSTVA </w:t>
            </w:r>
          </w:p>
          <w:p w14:paraId="257828DA" w14:textId="1F6B986C" w:rsidR="00433FD6" w:rsidRPr="0015484F" w:rsidRDefault="0015484F" w:rsidP="00566088">
            <w:pPr>
              <w:suppressAutoHyphens/>
              <w:overflowPunct w:val="0"/>
              <w:autoSpaceDE w:val="0"/>
              <w:autoSpaceDN w:val="0"/>
              <w:adjustRightInd w:val="0"/>
              <w:spacing w:after="120" w:line="260" w:lineRule="exact"/>
              <w:jc w:val="both"/>
              <w:textAlignment w:val="baseline"/>
              <w:outlineLvl w:val="3"/>
              <w:rPr>
                <w:rFonts w:cs="Arial"/>
                <w:bCs/>
                <w:szCs w:val="20"/>
                <w:lang w:val="sl-SI" w:eastAsia="sl-SI"/>
              </w:rPr>
            </w:pPr>
            <w:r w:rsidRPr="0015484F">
              <w:rPr>
                <w:rFonts w:cs="Arial"/>
                <w:bCs/>
                <w:szCs w:val="20"/>
                <w:lang w:val="sl-SI" w:eastAsia="sl-SI"/>
              </w:rPr>
              <w:t>Predlog zakona nima finančnih posledic za državni proračun in za druga javna finančna sredstva.</w:t>
            </w:r>
          </w:p>
        </w:tc>
      </w:tr>
      <w:tr w:rsidR="00BC3CA3" w:rsidRPr="00BC2C4A" w14:paraId="419736F8" w14:textId="77777777" w:rsidTr="006E5A10">
        <w:tc>
          <w:tcPr>
            <w:tcW w:w="5000" w:type="pct"/>
          </w:tcPr>
          <w:p w14:paraId="1C92AA2D"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4. NAVEDBA, DA SO SREDSTVA ZA IZVAJANJE ZAKONA V DRŽAVNEM PRORAČUNU ZAGOTOVLJENA, ČE PREDLOG ZAKONA PREDVIDEVA PORABO PRORAČUNSKIH SREDSTEV V OBDOBJU, ZA KATERO JE BIL DRŽAVNI PRORAČUN ŽE SPREJET</w:t>
            </w:r>
          </w:p>
        </w:tc>
      </w:tr>
      <w:tr w:rsidR="00BC3CA3" w:rsidRPr="00417D4F" w14:paraId="640C3F3C" w14:textId="77777777" w:rsidTr="006E5A10">
        <w:tc>
          <w:tcPr>
            <w:tcW w:w="5000" w:type="pct"/>
          </w:tcPr>
          <w:p w14:paraId="57C963F3" w14:textId="5195AA32" w:rsidR="00941AB0" w:rsidRPr="00417D4F" w:rsidRDefault="00941AB0" w:rsidP="00566088">
            <w:pPr>
              <w:overflowPunct w:val="0"/>
              <w:autoSpaceDE w:val="0"/>
              <w:autoSpaceDN w:val="0"/>
              <w:adjustRightInd w:val="0"/>
              <w:spacing w:after="120" w:line="260" w:lineRule="exact"/>
              <w:jc w:val="both"/>
              <w:textAlignment w:val="baseline"/>
              <w:rPr>
                <w:rFonts w:cs="Arial"/>
                <w:szCs w:val="20"/>
                <w:highlight w:val="yellow"/>
                <w:lang w:val="sl-SI" w:eastAsia="sl-SI"/>
              </w:rPr>
            </w:pPr>
            <w:r w:rsidRPr="00941AB0">
              <w:rPr>
                <w:rFonts w:cs="Arial"/>
                <w:szCs w:val="20"/>
                <w:lang w:val="sl-SI" w:eastAsia="sl-SI"/>
              </w:rPr>
              <w:t>Predlog zakona ne predvideva porabe proračunskih sredstev.</w:t>
            </w:r>
          </w:p>
        </w:tc>
      </w:tr>
      <w:tr w:rsidR="00BC3CA3" w:rsidRPr="00BC2C4A" w14:paraId="5767FB2C" w14:textId="77777777" w:rsidTr="006E5A10">
        <w:tc>
          <w:tcPr>
            <w:tcW w:w="5000" w:type="pct"/>
          </w:tcPr>
          <w:p w14:paraId="44E2D875"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5. PRIKAZ UREDITVE V DRUGIH PRAVNIH SISTEMIH IN PRILAGOJENOSTI PREDLAGANE UREDITVE PRAVU EVROPSKE UNIJE</w:t>
            </w:r>
          </w:p>
          <w:p w14:paraId="0DEDA87C" w14:textId="77777777" w:rsidR="007C58F8" w:rsidRPr="00417D4F" w:rsidRDefault="007C58F8" w:rsidP="00566088">
            <w:pPr>
              <w:autoSpaceDE w:val="0"/>
              <w:autoSpaceDN w:val="0"/>
              <w:adjustRightInd w:val="0"/>
              <w:spacing w:line="260" w:lineRule="exact"/>
              <w:jc w:val="both"/>
              <w:rPr>
                <w:rFonts w:cs="Arial"/>
                <w:bCs/>
                <w:szCs w:val="20"/>
                <w:lang w:val="sl-SI"/>
              </w:rPr>
            </w:pPr>
          </w:p>
          <w:p w14:paraId="57CBEAF8" w14:textId="4E9BBCB2" w:rsidR="007C58F8" w:rsidRPr="00417D4F" w:rsidRDefault="007C58F8" w:rsidP="00566088">
            <w:pPr>
              <w:autoSpaceDE w:val="0"/>
              <w:autoSpaceDN w:val="0"/>
              <w:adjustRightInd w:val="0"/>
              <w:spacing w:line="260" w:lineRule="exact"/>
              <w:jc w:val="both"/>
              <w:rPr>
                <w:rFonts w:cs="Arial"/>
                <w:bCs/>
                <w:szCs w:val="20"/>
                <w:lang w:val="sl-SI"/>
              </w:rPr>
            </w:pPr>
            <w:r w:rsidRPr="00417D4F">
              <w:rPr>
                <w:rFonts w:cs="Arial"/>
                <w:bCs/>
                <w:szCs w:val="20"/>
                <w:lang w:val="sl-SI"/>
              </w:rPr>
              <w:t>Predlog zakona ni predmet usklajevanja s pravom Evropske unije.</w:t>
            </w:r>
          </w:p>
          <w:p w14:paraId="3F0227A3" w14:textId="77777777" w:rsidR="007C58F8" w:rsidRPr="00417D4F" w:rsidRDefault="007C58F8" w:rsidP="00566088">
            <w:pPr>
              <w:autoSpaceDE w:val="0"/>
              <w:autoSpaceDN w:val="0"/>
              <w:adjustRightInd w:val="0"/>
              <w:spacing w:line="260" w:lineRule="exact"/>
              <w:jc w:val="both"/>
              <w:rPr>
                <w:rFonts w:cs="Arial"/>
                <w:b/>
                <w:szCs w:val="20"/>
                <w:lang w:val="sl-SI"/>
              </w:rPr>
            </w:pPr>
          </w:p>
          <w:p w14:paraId="6FC7E2B4" w14:textId="77777777" w:rsidR="00641B49" w:rsidRPr="00417D4F" w:rsidRDefault="00641B49" w:rsidP="00566088">
            <w:pPr>
              <w:spacing w:after="160" w:line="27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NEMČIJA</w:t>
            </w:r>
          </w:p>
          <w:p w14:paraId="625108E0"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Zakon o urejanju prostora (</w:t>
            </w:r>
            <w:proofErr w:type="spellStart"/>
            <w:r w:rsidRPr="00417D4F">
              <w:rPr>
                <w:rFonts w:eastAsia="Calibri" w:cs="Arial"/>
                <w:kern w:val="2"/>
                <w:szCs w:val="20"/>
                <w:lang w:val="sl-SI"/>
                <w14:ligatures w14:val="standardContextual"/>
              </w:rPr>
              <w:t>Raumordnungsgesetz</w:t>
            </w:r>
            <w:proofErr w:type="spellEnd"/>
            <w:r w:rsidRPr="00417D4F">
              <w:rPr>
                <w:rFonts w:eastAsia="Calibri" w:cs="Arial"/>
                <w:kern w:val="2"/>
                <w:szCs w:val="20"/>
                <w:lang w:val="sl-SI"/>
                <w14:ligatures w14:val="standardContextual"/>
              </w:rPr>
              <w:t xml:space="preserve"> (ROG)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22. </w:t>
            </w:r>
            <w:proofErr w:type="spellStart"/>
            <w:r w:rsidRPr="00417D4F">
              <w:rPr>
                <w:rFonts w:eastAsia="Calibri" w:cs="Arial"/>
                <w:kern w:val="2"/>
                <w:szCs w:val="20"/>
                <w:lang w:val="sl-SI"/>
                <w14:ligatures w14:val="standardContextual"/>
              </w:rPr>
              <w:t>Dezember</w:t>
            </w:r>
            <w:proofErr w:type="spellEnd"/>
            <w:r w:rsidRPr="00417D4F">
              <w:rPr>
                <w:rFonts w:eastAsia="Calibri" w:cs="Arial"/>
                <w:kern w:val="2"/>
                <w:szCs w:val="20"/>
                <w:lang w:val="sl-SI"/>
                <w14:ligatures w14:val="standardContextual"/>
              </w:rPr>
              <w:t xml:space="preserve"> 2008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2986), </w:t>
            </w:r>
            <w:proofErr w:type="spellStart"/>
            <w:r w:rsidRPr="00417D4F">
              <w:rPr>
                <w:rFonts w:eastAsia="Calibri" w:cs="Arial"/>
                <w:kern w:val="2"/>
                <w:szCs w:val="20"/>
                <w:lang w:val="sl-SI"/>
                <w14:ligatures w14:val="standardContextual"/>
              </w:rPr>
              <w:t>das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zuletzt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durch</w:t>
            </w:r>
            <w:proofErr w:type="spellEnd"/>
            <w:r w:rsidRPr="00417D4F">
              <w:rPr>
                <w:rFonts w:eastAsia="Calibri" w:cs="Arial"/>
                <w:kern w:val="2"/>
                <w:szCs w:val="20"/>
                <w:lang w:val="sl-SI"/>
                <w14:ligatures w14:val="standardContextual"/>
              </w:rPr>
              <w:t xml:space="preserve"> Artikel 124 der </w:t>
            </w:r>
            <w:proofErr w:type="spellStart"/>
            <w:r w:rsidRPr="00417D4F">
              <w:rPr>
                <w:rFonts w:eastAsia="Calibri" w:cs="Arial"/>
                <w:kern w:val="2"/>
                <w:szCs w:val="20"/>
                <w:lang w:val="sl-SI"/>
                <w14:ligatures w14:val="standardContextual"/>
              </w:rPr>
              <w:t>Verordnung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31. </w:t>
            </w:r>
            <w:proofErr w:type="spellStart"/>
            <w:r w:rsidRPr="00417D4F">
              <w:rPr>
                <w:rFonts w:eastAsia="Calibri" w:cs="Arial"/>
                <w:kern w:val="2"/>
                <w:szCs w:val="20"/>
                <w:lang w:val="sl-SI"/>
                <w14:ligatures w14:val="standardContextual"/>
              </w:rPr>
              <w:t>August</w:t>
            </w:r>
            <w:proofErr w:type="spellEnd"/>
            <w:r w:rsidRPr="00417D4F">
              <w:rPr>
                <w:rFonts w:eastAsia="Calibri" w:cs="Arial"/>
                <w:kern w:val="2"/>
                <w:szCs w:val="20"/>
                <w:lang w:val="sl-SI"/>
                <w14:ligatures w14:val="standardContextual"/>
              </w:rPr>
              <w:t xml:space="preserve"> 2015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1474), </w:t>
            </w:r>
            <w:proofErr w:type="spellStart"/>
            <w:r w:rsidRPr="00417D4F">
              <w:rPr>
                <w:rFonts w:eastAsia="Calibri" w:cs="Arial"/>
                <w:kern w:val="2"/>
                <w:szCs w:val="20"/>
                <w:lang w:val="sl-SI"/>
                <w14:ligatures w14:val="standardContextual"/>
              </w:rPr>
              <w:t>geändert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worden</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ist</w:t>
            </w:r>
            <w:proofErr w:type="spellEnd"/>
            <w:r w:rsidRPr="00417D4F">
              <w:rPr>
                <w:rFonts w:eastAsia="Calibri" w:cs="Arial"/>
                <w:kern w:val="2"/>
                <w:szCs w:val="20"/>
                <w:lang w:val="sl-SI"/>
                <w14:ligatures w14:val="standardContextual"/>
              </w:rPr>
              <w:t>);</w:t>
            </w:r>
          </w:p>
          <w:p w14:paraId="59CE7262"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Uredba o urejanju prostora (</w:t>
            </w:r>
            <w:proofErr w:type="spellStart"/>
            <w:r w:rsidRPr="00417D4F">
              <w:rPr>
                <w:rFonts w:eastAsia="Calibri" w:cs="Arial"/>
                <w:kern w:val="2"/>
                <w:szCs w:val="20"/>
                <w:lang w:val="sl-SI"/>
                <w14:ligatures w14:val="standardContextual"/>
              </w:rPr>
              <w:t>Raumordnungsverordnung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RoV</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13. </w:t>
            </w:r>
            <w:proofErr w:type="spellStart"/>
            <w:r w:rsidRPr="00417D4F">
              <w:rPr>
                <w:rFonts w:eastAsia="Calibri" w:cs="Arial"/>
                <w:kern w:val="2"/>
                <w:szCs w:val="20"/>
                <w:lang w:val="sl-SI"/>
                <w14:ligatures w14:val="standardContextual"/>
              </w:rPr>
              <w:t>Dezember</w:t>
            </w:r>
            <w:proofErr w:type="spellEnd"/>
            <w:r w:rsidRPr="00417D4F">
              <w:rPr>
                <w:rFonts w:eastAsia="Calibri" w:cs="Arial"/>
                <w:kern w:val="2"/>
                <w:szCs w:val="20"/>
                <w:lang w:val="sl-SI"/>
                <w14:ligatures w14:val="standardContextual"/>
              </w:rPr>
              <w:t xml:space="preserve"> 1990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2766), die </w:t>
            </w:r>
            <w:proofErr w:type="spellStart"/>
            <w:r w:rsidRPr="00417D4F">
              <w:rPr>
                <w:rFonts w:eastAsia="Calibri" w:cs="Arial"/>
                <w:kern w:val="2"/>
                <w:szCs w:val="20"/>
                <w:lang w:val="sl-SI"/>
                <w14:ligatures w14:val="standardContextual"/>
              </w:rPr>
              <w:t>zuletzt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durch</w:t>
            </w:r>
            <w:proofErr w:type="spellEnd"/>
            <w:r w:rsidRPr="00417D4F">
              <w:rPr>
                <w:rFonts w:eastAsia="Calibri" w:cs="Arial"/>
                <w:kern w:val="2"/>
                <w:szCs w:val="20"/>
                <w:lang w:val="sl-SI"/>
                <w14:ligatures w14:val="standardContextual"/>
              </w:rPr>
              <w:t xml:space="preserve"> Artikel 5 </w:t>
            </w:r>
            <w:proofErr w:type="spellStart"/>
            <w:r w:rsidRPr="00417D4F">
              <w:rPr>
                <w:rFonts w:eastAsia="Calibri" w:cs="Arial"/>
                <w:kern w:val="2"/>
                <w:szCs w:val="20"/>
                <w:lang w:val="sl-SI"/>
                <w14:ligatures w14:val="standardContextual"/>
              </w:rPr>
              <w:t>Absatz</w:t>
            </w:r>
            <w:proofErr w:type="spellEnd"/>
            <w:r w:rsidRPr="00417D4F">
              <w:rPr>
                <w:rFonts w:eastAsia="Calibri" w:cs="Arial"/>
                <w:kern w:val="2"/>
                <w:szCs w:val="20"/>
                <w:lang w:val="sl-SI"/>
                <w14:ligatures w14:val="standardContextual"/>
              </w:rPr>
              <w:t xml:space="preserve"> 35 des </w:t>
            </w:r>
            <w:proofErr w:type="spellStart"/>
            <w:r w:rsidRPr="00417D4F">
              <w:rPr>
                <w:rFonts w:eastAsia="Calibri" w:cs="Arial"/>
                <w:kern w:val="2"/>
                <w:szCs w:val="20"/>
                <w:lang w:val="sl-SI"/>
                <w14:ligatures w14:val="standardContextual"/>
              </w:rPr>
              <w:t>Gesetzes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24. Februar 2012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212) </w:t>
            </w:r>
            <w:proofErr w:type="spellStart"/>
            <w:r w:rsidRPr="00417D4F">
              <w:rPr>
                <w:rFonts w:eastAsia="Calibri" w:cs="Arial"/>
                <w:kern w:val="2"/>
                <w:szCs w:val="20"/>
                <w:lang w:val="sl-SI"/>
                <w14:ligatures w14:val="standardContextual"/>
              </w:rPr>
              <w:t>geändert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worden</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ist</w:t>
            </w:r>
            <w:proofErr w:type="spellEnd"/>
            <w:r w:rsidRPr="00417D4F">
              <w:rPr>
                <w:rFonts w:eastAsia="Calibri" w:cs="Arial"/>
                <w:kern w:val="2"/>
                <w:szCs w:val="20"/>
                <w:lang w:val="sl-SI"/>
                <w14:ligatures w14:val="standardContextual"/>
              </w:rPr>
              <w:t>),</w:t>
            </w:r>
          </w:p>
          <w:p w14:paraId="600700DA"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Zakon o graditvi objektov (</w:t>
            </w:r>
            <w:proofErr w:type="spellStart"/>
            <w:r w:rsidRPr="00417D4F">
              <w:rPr>
                <w:rFonts w:eastAsia="Calibri" w:cs="Arial"/>
                <w:kern w:val="2"/>
                <w:szCs w:val="20"/>
                <w:lang w:val="sl-SI"/>
                <w14:ligatures w14:val="standardContextual"/>
              </w:rPr>
              <w:t>Baugesetzbuch</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23. September 2004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2414), </w:t>
            </w:r>
            <w:proofErr w:type="spellStart"/>
            <w:r w:rsidRPr="00417D4F">
              <w:rPr>
                <w:rFonts w:eastAsia="Calibri" w:cs="Arial"/>
                <w:kern w:val="2"/>
                <w:szCs w:val="20"/>
                <w:lang w:val="sl-SI"/>
                <w14:ligatures w14:val="standardContextual"/>
              </w:rPr>
              <w:t>das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zuletzt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durch</w:t>
            </w:r>
            <w:proofErr w:type="spellEnd"/>
            <w:r w:rsidRPr="00417D4F">
              <w:rPr>
                <w:rFonts w:eastAsia="Calibri" w:cs="Arial"/>
                <w:kern w:val="2"/>
                <w:szCs w:val="20"/>
                <w:lang w:val="sl-SI"/>
                <w14:ligatures w14:val="standardContextual"/>
              </w:rPr>
              <w:t xml:space="preserve"> Artikel 6 des </w:t>
            </w:r>
            <w:proofErr w:type="spellStart"/>
            <w:r w:rsidRPr="00417D4F">
              <w:rPr>
                <w:rFonts w:eastAsia="Calibri" w:cs="Arial"/>
                <w:kern w:val="2"/>
                <w:szCs w:val="20"/>
                <w:lang w:val="sl-SI"/>
                <w14:ligatures w14:val="standardContextual"/>
              </w:rPr>
              <w:t>Gesetzes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20. Oktober 2015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1722) </w:t>
            </w:r>
            <w:proofErr w:type="spellStart"/>
            <w:r w:rsidRPr="00417D4F">
              <w:rPr>
                <w:rFonts w:eastAsia="Calibri" w:cs="Arial"/>
                <w:kern w:val="2"/>
                <w:szCs w:val="20"/>
                <w:lang w:val="sl-SI"/>
                <w14:ligatures w14:val="standardContextual"/>
              </w:rPr>
              <w:t>geändert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worden</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ist</w:t>
            </w:r>
            <w:proofErr w:type="spellEnd"/>
            <w:r w:rsidRPr="00417D4F">
              <w:rPr>
                <w:rFonts w:eastAsia="Calibri" w:cs="Arial"/>
                <w:kern w:val="2"/>
                <w:szCs w:val="20"/>
                <w:lang w:val="sl-SI"/>
                <w14:ligatures w14:val="standardContextual"/>
              </w:rPr>
              <w:t>);</w:t>
            </w:r>
          </w:p>
          <w:p w14:paraId="07B89094"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Uredba o rabi zemljišč (</w:t>
            </w:r>
            <w:proofErr w:type="spellStart"/>
            <w:r w:rsidRPr="00417D4F">
              <w:rPr>
                <w:rFonts w:eastAsia="Calibri" w:cs="Arial"/>
                <w:kern w:val="2"/>
                <w:szCs w:val="20"/>
                <w:lang w:val="sl-SI"/>
                <w14:ligatures w14:val="standardContextual"/>
              </w:rPr>
              <w:t>Baunutzungsverordnung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23. Januar 1990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132), die </w:t>
            </w:r>
            <w:proofErr w:type="spellStart"/>
            <w:r w:rsidRPr="00417D4F">
              <w:rPr>
                <w:rFonts w:eastAsia="Calibri" w:cs="Arial"/>
                <w:kern w:val="2"/>
                <w:szCs w:val="20"/>
                <w:lang w:val="sl-SI"/>
                <w14:ligatures w14:val="standardContextual"/>
              </w:rPr>
              <w:t>zuletzt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durch</w:t>
            </w:r>
            <w:proofErr w:type="spellEnd"/>
            <w:r w:rsidRPr="00417D4F">
              <w:rPr>
                <w:rFonts w:eastAsia="Calibri" w:cs="Arial"/>
                <w:kern w:val="2"/>
                <w:szCs w:val="20"/>
                <w:lang w:val="sl-SI"/>
                <w14:ligatures w14:val="standardContextual"/>
              </w:rPr>
              <w:t xml:space="preserve"> Artikel 2 des </w:t>
            </w:r>
            <w:proofErr w:type="spellStart"/>
            <w:r w:rsidRPr="00417D4F">
              <w:rPr>
                <w:rFonts w:eastAsia="Calibri" w:cs="Arial"/>
                <w:kern w:val="2"/>
                <w:szCs w:val="20"/>
                <w:lang w:val="sl-SI"/>
                <w14:ligatures w14:val="standardContextual"/>
              </w:rPr>
              <w:t>Gesetzes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11. </w:t>
            </w:r>
            <w:proofErr w:type="spellStart"/>
            <w:r w:rsidRPr="00417D4F">
              <w:rPr>
                <w:rFonts w:eastAsia="Calibri" w:cs="Arial"/>
                <w:kern w:val="2"/>
                <w:szCs w:val="20"/>
                <w:lang w:val="sl-SI"/>
                <w14:ligatures w14:val="standardContextual"/>
              </w:rPr>
              <w:t>Juni</w:t>
            </w:r>
            <w:proofErr w:type="spellEnd"/>
            <w:r w:rsidRPr="00417D4F">
              <w:rPr>
                <w:rFonts w:eastAsia="Calibri" w:cs="Arial"/>
                <w:kern w:val="2"/>
                <w:szCs w:val="20"/>
                <w:lang w:val="sl-SI"/>
                <w14:ligatures w14:val="standardContextual"/>
              </w:rPr>
              <w:t xml:space="preserve"> 2013 (</w:t>
            </w:r>
            <w:proofErr w:type="spellStart"/>
            <w:r w:rsidRPr="00417D4F">
              <w:rPr>
                <w:rFonts w:eastAsia="Calibri" w:cs="Arial"/>
                <w:kern w:val="2"/>
                <w:szCs w:val="20"/>
                <w:lang w:val="sl-SI"/>
                <w14:ligatures w14:val="standardContextual"/>
              </w:rPr>
              <w:t>BGBl</w:t>
            </w:r>
            <w:proofErr w:type="spellEnd"/>
            <w:r w:rsidRPr="00417D4F">
              <w:rPr>
                <w:rFonts w:eastAsia="Calibri" w:cs="Arial"/>
                <w:kern w:val="2"/>
                <w:szCs w:val="20"/>
                <w:lang w:val="sl-SI"/>
                <w14:ligatures w14:val="standardContextual"/>
              </w:rPr>
              <w:t xml:space="preserve">. I S. 1548) </w:t>
            </w:r>
            <w:proofErr w:type="spellStart"/>
            <w:r w:rsidRPr="00417D4F">
              <w:rPr>
                <w:rFonts w:eastAsia="Calibri" w:cs="Arial"/>
                <w:kern w:val="2"/>
                <w:szCs w:val="20"/>
                <w:lang w:val="sl-SI"/>
                <w14:ligatures w14:val="standardContextual"/>
              </w:rPr>
              <w:t>geändert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worden</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ist</w:t>
            </w:r>
            <w:proofErr w:type="spellEnd"/>
            <w:r w:rsidRPr="00417D4F">
              <w:rPr>
                <w:rFonts w:eastAsia="Calibri" w:cs="Arial"/>
                <w:kern w:val="2"/>
                <w:szCs w:val="20"/>
                <w:lang w:val="sl-SI"/>
                <w14:ligatures w14:val="standardContextual"/>
              </w:rPr>
              <w:t>).</w:t>
            </w:r>
          </w:p>
          <w:p w14:paraId="4E8F280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nemškem pravu se prostorsko načrtovanje oz. planiranje deli na t. i. </w:t>
            </w:r>
            <w:proofErr w:type="spellStart"/>
            <w:r w:rsidRPr="00417D4F">
              <w:rPr>
                <w:rFonts w:eastAsia="Calibri" w:cs="Arial"/>
                <w:kern w:val="2"/>
                <w:szCs w:val="20"/>
                <w:lang w:val="sl-SI"/>
                <w14:ligatures w14:val="standardContextual"/>
              </w:rPr>
              <w:t>Fachplanung</w:t>
            </w:r>
            <w:proofErr w:type="spellEnd"/>
            <w:r w:rsidRPr="00417D4F">
              <w:rPr>
                <w:rFonts w:eastAsia="Calibri" w:cs="Arial"/>
                <w:kern w:val="2"/>
                <w:szCs w:val="20"/>
                <w:lang w:val="sl-SI"/>
                <w14:ligatures w14:val="standardContextual"/>
              </w:rPr>
              <w:t>, kar pomeni sektorsko oziroma področno planiranje in pa na splošno prostorsko planiranje, ki ni omejeno na posamezno stroko oziroma na posamezen predmet urejanja. Sektorsko planiranje se deli na planiranje v okviru varstva okolja (varstvo voda, varstvo zraka, komunalne deponije, odlagališča radioaktivnih odpadkov ipd.) in na drugo sektorsko planiranje (izgradnja avtocest, železnic, infrastrukture za obrambo države ipd.) Posamezni sektorski plani so urejeni v področni zakonodaji.</w:t>
            </w:r>
          </w:p>
          <w:p w14:paraId="330A1C01" w14:textId="35D2BC0A"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Splošno planiranje (</w:t>
            </w:r>
            <w:proofErr w:type="spellStart"/>
            <w:r w:rsidRPr="00417D4F">
              <w:rPr>
                <w:rFonts w:eastAsia="Calibri" w:cs="Arial"/>
                <w:kern w:val="2"/>
                <w:szCs w:val="20"/>
                <w:lang w:val="sl-SI"/>
                <w14:ligatures w14:val="standardContextual"/>
              </w:rPr>
              <w:t>Gesamtplanung</w:t>
            </w:r>
            <w:proofErr w:type="spellEnd"/>
            <w:r w:rsidRPr="00417D4F">
              <w:rPr>
                <w:rFonts w:eastAsia="Calibri" w:cs="Arial"/>
                <w:kern w:val="2"/>
                <w:szCs w:val="20"/>
                <w:lang w:val="sl-SI"/>
                <w14:ligatures w14:val="standardContextual"/>
              </w:rPr>
              <w:t>) teorija deli na prostorsko planiranje (</w:t>
            </w:r>
            <w:proofErr w:type="spellStart"/>
            <w:r w:rsidRPr="00417D4F">
              <w:rPr>
                <w:rFonts w:eastAsia="Calibri" w:cs="Arial"/>
                <w:kern w:val="2"/>
                <w:szCs w:val="20"/>
                <w:lang w:val="sl-SI"/>
                <w14:ligatures w14:val="standardContextual"/>
              </w:rPr>
              <w:t>Raumordnung</w:t>
            </w:r>
            <w:proofErr w:type="spellEnd"/>
            <w:r w:rsidRPr="00417D4F">
              <w:rPr>
                <w:rFonts w:eastAsia="Calibri" w:cs="Arial"/>
                <w:kern w:val="2"/>
                <w:szCs w:val="20"/>
                <w:lang w:val="sl-SI"/>
                <w14:ligatures w14:val="standardContextual"/>
              </w:rPr>
              <w:t>) in na urbanistično planiranje (</w:t>
            </w:r>
            <w:proofErr w:type="spellStart"/>
            <w:r w:rsidRPr="00417D4F">
              <w:rPr>
                <w:rFonts w:eastAsia="Calibri" w:cs="Arial"/>
                <w:kern w:val="2"/>
                <w:szCs w:val="20"/>
                <w:lang w:val="sl-SI"/>
                <w14:ligatures w14:val="standardContextual"/>
              </w:rPr>
              <w:t>Bauleitplanung</w:t>
            </w:r>
            <w:proofErr w:type="spellEnd"/>
            <w:r w:rsidRPr="00417D4F">
              <w:rPr>
                <w:rFonts w:eastAsia="Calibri" w:cs="Arial"/>
                <w:kern w:val="2"/>
                <w:szCs w:val="20"/>
                <w:lang w:val="sl-SI"/>
                <w14:ligatures w14:val="standardContextual"/>
              </w:rPr>
              <w:t>). Prostorsko planiranje ureja Zvezni zakon o urejanju prostora (</w:t>
            </w:r>
            <w:proofErr w:type="spellStart"/>
            <w:r w:rsidRPr="00417D4F">
              <w:rPr>
                <w:rFonts w:eastAsia="Calibri" w:cs="Arial"/>
                <w:kern w:val="2"/>
                <w:szCs w:val="20"/>
                <w:lang w:val="sl-SI"/>
                <w14:ligatures w14:val="standardContextual"/>
              </w:rPr>
              <w:t>Raumordnunggesetz</w:t>
            </w:r>
            <w:proofErr w:type="spellEnd"/>
            <w:r w:rsidRPr="00417D4F">
              <w:rPr>
                <w:rFonts w:eastAsia="Calibri" w:cs="Arial"/>
                <w:kern w:val="2"/>
                <w:szCs w:val="20"/>
                <w:lang w:val="sl-SI"/>
                <w14:ligatures w14:val="standardContextual"/>
              </w:rPr>
              <w:t xml:space="preserve"> - ROG), ki opredeljuje predvsem glavne cilje in naloge prostorskega načrtovanja in urejanja ter postavlja razmejitev med zveznimi pristojnostmi in pristojnostmi dežel ter občin. Država določa le okvire prostorskega planiranja deželam in občinam. Prostorsko planiranje je v pristojnosti 16 dežel (</w:t>
            </w:r>
            <w:proofErr w:type="spellStart"/>
            <w:r w:rsidRPr="00417D4F">
              <w:rPr>
                <w:rFonts w:eastAsia="Calibri" w:cs="Arial"/>
                <w:kern w:val="2"/>
                <w:szCs w:val="20"/>
                <w:lang w:val="sl-SI"/>
                <w14:ligatures w14:val="standardContextual"/>
              </w:rPr>
              <w:t>Landes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und</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Regional</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planung</w:t>
            </w:r>
            <w:proofErr w:type="spellEnd"/>
            <w:r w:rsidRPr="00417D4F">
              <w:rPr>
                <w:rFonts w:eastAsia="Calibri" w:cs="Arial"/>
                <w:kern w:val="2"/>
                <w:szCs w:val="20"/>
                <w:lang w:val="sl-SI"/>
                <w14:ligatures w14:val="standardContextual"/>
              </w:rPr>
              <w:t>) in občin (</w:t>
            </w:r>
            <w:proofErr w:type="spellStart"/>
            <w:r w:rsidRPr="00417D4F">
              <w:rPr>
                <w:rFonts w:eastAsia="Calibri" w:cs="Arial"/>
                <w:kern w:val="2"/>
                <w:szCs w:val="20"/>
                <w:lang w:val="sl-SI"/>
                <w14:ligatures w14:val="standardContextual"/>
              </w:rPr>
              <w:t>Bauleitplanung</w:t>
            </w:r>
            <w:proofErr w:type="spellEnd"/>
            <w:r w:rsidRPr="00417D4F">
              <w:rPr>
                <w:rFonts w:eastAsia="Calibri" w:cs="Arial"/>
                <w:kern w:val="2"/>
                <w:szCs w:val="20"/>
                <w:lang w:val="sl-SI"/>
                <w14:ligatures w14:val="standardContextual"/>
              </w:rPr>
              <w:t>). Tega ureja Zakon o gradnji objektov (</w:t>
            </w:r>
            <w:proofErr w:type="spellStart"/>
            <w:r w:rsidRPr="00417D4F">
              <w:rPr>
                <w:rFonts w:eastAsia="Calibri" w:cs="Arial"/>
                <w:kern w:val="2"/>
                <w:szCs w:val="20"/>
                <w:lang w:val="sl-SI"/>
                <w14:ligatures w14:val="standardContextual"/>
              </w:rPr>
              <w:t>Baugesetzbuch</w:t>
            </w:r>
            <w:proofErr w:type="spellEnd"/>
            <w:r w:rsidRPr="00417D4F">
              <w:rPr>
                <w:rFonts w:eastAsia="Calibri" w:cs="Arial"/>
                <w:kern w:val="2"/>
                <w:szCs w:val="20"/>
                <w:lang w:val="sl-SI"/>
                <w14:ligatures w14:val="standardContextual"/>
              </w:rPr>
              <w:t xml:space="preserve"> –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xml:space="preserve"> ureja pristojnosti in naloge občin pri urejanju prostora, vsebino občinskega prostorskega planiranja, vrsto planov, postopke sprejemanja ipd. Nekatere dežele imajo še vmesno raven – regije, za katere sprejmejo regionalne prostorske načrte. </w:t>
            </w:r>
          </w:p>
          <w:p w14:paraId="25E118D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 zvezni ravni posamezne projektne državnega pomena urejaj podzakonski akt Zakona o urejanju prostora (ROG), Uredba o urejanju prostora (</w:t>
            </w:r>
            <w:proofErr w:type="spellStart"/>
            <w:r w:rsidRPr="00417D4F">
              <w:rPr>
                <w:rFonts w:eastAsia="Calibri" w:cs="Arial"/>
                <w:kern w:val="2"/>
                <w:szCs w:val="20"/>
                <w:lang w:val="sl-SI"/>
                <w14:ligatures w14:val="standardContextual"/>
              </w:rPr>
              <w:t>RoV</w:t>
            </w:r>
            <w:proofErr w:type="spellEnd"/>
            <w:r w:rsidRPr="00417D4F">
              <w:rPr>
                <w:rFonts w:eastAsia="Calibri" w:cs="Arial"/>
                <w:kern w:val="2"/>
                <w:szCs w:val="20"/>
                <w:lang w:val="sl-SI"/>
                <w14:ligatures w14:val="standardContextual"/>
              </w:rPr>
              <w:t>), ki določa projekte na 19 področjih uporabe, za katere se mora izvesti postopek zveznega načrtovanja (ROV), ter podzakonski akt Zakona o graditvi objektov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Uredba o rabi zemljišč (</w:t>
            </w:r>
            <w:proofErr w:type="spellStart"/>
            <w:r w:rsidRPr="00417D4F">
              <w:rPr>
                <w:rFonts w:eastAsia="Calibri" w:cs="Arial"/>
                <w:kern w:val="2"/>
                <w:szCs w:val="20"/>
                <w:lang w:val="sl-SI"/>
                <w14:ligatures w14:val="standardContextual"/>
              </w:rPr>
              <w:t>Baunutzungsverordnung</w:t>
            </w:r>
            <w:proofErr w:type="spellEnd"/>
            <w:r w:rsidRPr="00417D4F">
              <w:rPr>
                <w:rFonts w:eastAsia="Calibri" w:cs="Arial"/>
                <w:kern w:val="2"/>
                <w:szCs w:val="20"/>
                <w:lang w:val="sl-SI"/>
                <w14:ligatures w14:val="standardContextual"/>
              </w:rPr>
              <w:t xml:space="preserve">), ki določa namensko vrste namenske rabe ter splošne pogoje za načrtovanje prostora na zvezni ravni (gradbene parcele, izkoriščenost, višina in </w:t>
            </w:r>
            <w:proofErr w:type="spellStart"/>
            <w:r w:rsidRPr="00417D4F">
              <w:rPr>
                <w:rFonts w:eastAsia="Calibri" w:cs="Arial"/>
                <w:kern w:val="2"/>
                <w:szCs w:val="20"/>
                <w:lang w:val="sl-SI"/>
                <w14:ligatures w14:val="standardContextual"/>
              </w:rPr>
              <w:t>etažnost</w:t>
            </w:r>
            <w:proofErr w:type="spellEnd"/>
            <w:r w:rsidRPr="00417D4F">
              <w:rPr>
                <w:rFonts w:eastAsia="Calibri" w:cs="Arial"/>
                <w:kern w:val="2"/>
                <w:szCs w:val="20"/>
                <w:lang w:val="sl-SI"/>
                <w14:ligatures w14:val="standardContextual"/>
              </w:rPr>
              <w:t>, parkirni normativi).</w:t>
            </w:r>
          </w:p>
          <w:p w14:paraId="4783F9E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Pristojnost lokalne samouprave pri prostorskem planiranju je omejena z zakonskimi omejitvami. Lokalna samouprava je omejena s cilji in izhodišči širšega prostorskega urejanja (</w:t>
            </w:r>
            <w:proofErr w:type="spellStart"/>
            <w:r w:rsidRPr="00417D4F">
              <w:rPr>
                <w:rFonts w:eastAsia="Calibri" w:cs="Arial"/>
                <w:kern w:val="2"/>
                <w:szCs w:val="20"/>
                <w:lang w:val="sl-SI"/>
                <w14:ligatures w14:val="standardContextual"/>
              </w:rPr>
              <w:t>Landes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und</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Regional</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planen</w:t>
            </w:r>
            <w:proofErr w:type="spellEnd"/>
            <w:r w:rsidRPr="00417D4F">
              <w:rPr>
                <w:rFonts w:eastAsia="Calibri" w:cs="Arial"/>
                <w:kern w:val="2"/>
                <w:szCs w:val="20"/>
                <w:lang w:val="sl-SI"/>
                <w14:ligatures w14:val="standardContextual"/>
              </w:rPr>
              <w:t xml:space="preserve">), z varstvom okolja in drugimi z zakonom urejenimi sektorskimi posegi v okolje. </w:t>
            </w:r>
            <w:proofErr w:type="spellStart"/>
            <w:r w:rsidRPr="00417D4F">
              <w:rPr>
                <w:rFonts w:eastAsia="Calibri" w:cs="Arial"/>
                <w:kern w:val="2"/>
                <w:szCs w:val="20"/>
                <w:lang w:val="sl-SI"/>
                <w14:ligatures w14:val="standardContextual"/>
              </w:rPr>
              <w:t>Fachplanung</w:t>
            </w:r>
            <w:proofErr w:type="spellEnd"/>
            <w:r w:rsidRPr="00417D4F">
              <w:rPr>
                <w:rFonts w:eastAsia="Calibri" w:cs="Arial"/>
                <w:kern w:val="2"/>
                <w:szCs w:val="20"/>
                <w:lang w:val="sl-SI"/>
                <w14:ligatures w14:val="standardContextual"/>
              </w:rPr>
              <w:t xml:space="preserve"> ima prednost pred občinskim planiranjem, če je širšega pomena, ki presega občinski teritorij, in če so v postopku sprejemanja sektorskega plana lahko sodelovale občine s svojimi pripombami. Izjema pa obstaja, če so nosilci sektorskega planiranja sodelovali pri nastajanju občinskega prostorskega reda – </w:t>
            </w:r>
            <w:proofErr w:type="spellStart"/>
            <w:r w:rsidRPr="00417D4F">
              <w:rPr>
                <w:rFonts w:eastAsia="Calibri" w:cs="Arial"/>
                <w:kern w:val="2"/>
                <w:szCs w:val="20"/>
                <w:lang w:val="sl-SI"/>
                <w14:ligatures w14:val="standardContextual"/>
              </w:rPr>
              <w:t>Flaechennutzungsplan</w:t>
            </w:r>
            <w:proofErr w:type="spellEnd"/>
            <w:r w:rsidRPr="00417D4F">
              <w:rPr>
                <w:rFonts w:eastAsia="Calibri" w:cs="Arial"/>
                <w:kern w:val="2"/>
                <w:szCs w:val="20"/>
                <w:lang w:val="sl-SI"/>
                <w14:ligatures w14:val="standardContextual"/>
              </w:rPr>
              <w:t xml:space="preserve"> – in pri tem takrat niso nasprotovali predlaganemu prostorskemu redu, če seveda niso nastale potrebe šele pozneje zaradi spremenjenih dejanskih ali pravnih razmer. Vsi ti plani pa ne smejo biti toliko natančni oziroma ne smejo tako določno urediti prostora, da bi s tem dejansko izničili možnost samoupravnega urejanja občinskega prostora, saj po mnenju pravne teorije spada možnost samostojnega prostorskega razvoja občine med temelje lokalne samouprave. Dodatno pa lokalno samoupravo krepi t. i. »</w:t>
            </w:r>
            <w:proofErr w:type="spellStart"/>
            <w:r w:rsidRPr="00417D4F">
              <w:rPr>
                <w:rFonts w:eastAsia="Calibri" w:cs="Arial"/>
                <w:kern w:val="2"/>
                <w:szCs w:val="20"/>
                <w:lang w:val="sl-SI"/>
                <w14:ligatures w14:val="standardContextual"/>
              </w:rPr>
              <w:t>Gegenstromprinzip</w:t>
            </w:r>
            <w:proofErr w:type="spellEnd"/>
            <w:r w:rsidRPr="00417D4F">
              <w:rPr>
                <w:rFonts w:eastAsia="Calibri" w:cs="Arial"/>
                <w:kern w:val="2"/>
                <w:szCs w:val="20"/>
                <w:lang w:val="sl-SI"/>
                <w14:ligatures w14:val="standardContextual"/>
              </w:rPr>
              <w:t xml:space="preserve">« oziroma načelo nasprotnega toka, kar pomeni, da morajo lokalni prostorski akti slediti ciljem in določbam regionalnih in deželnih prostorskih aktov, morajo pa na drugi strani oblikovalci deželnih in regionalnih planov pri načrtovanju upoštevati potrebe, možnosti, zahteve in cilje lokalnih skupnosti. </w:t>
            </w:r>
          </w:p>
          <w:p w14:paraId="2D17EDE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Nemška ureditev pozna dva tipa občinskih prostorskih aktov, in sicer: </w:t>
            </w:r>
            <w:proofErr w:type="spellStart"/>
            <w:r w:rsidRPr="00417D4F">
              <w:rPr>
                <w:rFonts w:eastAsia="Calibri" w:cs="Arial"/>
                <w:kern w:val="2"/>
                <w:szCs w:val="20"/>
                <w:lang w:val="sl-SI"/>
                <w14:ligatures w14:val="standardContextual"/>
              </w:rPr>
              <w:t>Flaechennutzungsplan</w:t>
            </w:r>
            <w:proofErr w:type="spellEnd"/>
            <w:r w:rsidRPr="00417D4F">
              <w:rPr>
                <w:rFonts w:eastAsia="Calibri" w:cs="Arial"/>
                <w:kern w:val="2"/>
                <w:szCs w:val="20"/>
                <w:lang w:val="sl-SI"/>
                <w14:ligatures w14:val="standardContextual"/>
              </w:rPr>
              <w:t xml:space="preserve"> – Občinski načrt namenske rabe zemljišč (po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xml:space="preserve"> – pripravljalni načrt coniranja) ter </w:t>
            </w:r>
            <w:proofErr w:type="spellStart"/>
            <w:r w:rsidRPr="00417D4F">
              <w:rPr>
                <w:rFonts w:eastAsia="Calibri" w:cs="Arial"/>
                <w:kern w:val="2"/>
                <w:szCs w:val="20"/>
                <w:lang w:val="sl-SI"/>
                <w14:ligatures w14:val="standardContextual"/>
              </w:rPr>
              <w:t>Bebaungsplan</w:t>
            </w:r>
            <w:proofErr w:type="spellEnd"/>
            <w:r w:rsidRPr="00417D4F">
              <w:rPr>
                <w:rFonts w:eastAsia="Calibri" w:cs="Arial"/>
                <w:kern w:val="2"/>
                <w:szCs w:val="20"/>
                <w:lang w:val="sl-SI"/>
                <w14:ligatures w14:val="standardContextual"/>
              </w:rPr>
              <w:t xml:space="preserve"> – zazidalni načrt (po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xml:space="preserve"> – zavezujoči prostorski akt). Občinski načrt namenske rabe zemljišč zajema celovito strategijo prostorskega razvoja posamezne lokalne skupnosti. Določa cilje in ukrepe rabe prostora in njegovo namembnost, ki so predstavljeni grafično in tekstualno. Pri tem pa se ureditev in kartografija ne ukvarjata z dejansko parcelacijo prostora. Izkušnje v Nemčiji kažejo, da občina sprejemajo načrt namenske rabe zemljišč za zelo dolga obdobja in da postavljen načrt namenske rabe zemljišč le težko spremeni. Zazidalni </w:t>
            </w:r>
            <w:r w:rsidRPr="00417D4F">
              <w:rPr>
                <w:rFonts w:eastAsia="Calibri" w:cs="Arial"/>
                <w:kern w:val="2"/>
                <w:szCs w:val="20"/>
                <w:lang w:val="sl-SI"/>
                <w14:ligatures w14:val="standardContextual"/>
              </w:rPr>
              <w:lastRenderedPageBreak/>
              <w:t>načrt občine pa ureja posamezne dele občine ali celo eno samo parcelno zemljišče. Načrt pravno zavezujoče določa rabo posamezne parcele na ureditvenem območju. Zazidalni načrt mora biti v skladu z občinskim načrtom namenske rabe zemljišč oziroma predstavlja nadaljevanje in konkretizacijo občinskega načrta namenske rabe zemljišč. Zazidalni načrt pa je hkrati tudi osnovni pogoj za pridobitev dovoljenj za konkretno rabo (gradbeno dovoljenje) prostora.</w:t>
            </w:r>
          </w:p>
          <w:p w14:paraId="0A0EE44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Namen postopka sprejemanja prostorskih aktov je v tem, da se v posameznih pravno urejenih fazah zagotovi čim kakovostnejša in obsežnejša razprava o prostorskem razvoju posamezne lokalne skupnosti. Tako pridobi občinski svet potrebne podatke, ki jih skupaj z drugimi omejitvami (deželni red, sektorski plani, cilji zakona) upošteva pri tehtanju med posameznimi rešitvami in alternativami. </w:t>
            </w:r>
          </w:p>
          <w:p w14:paraId="785943F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Sprejemanje obeh prostorskih aktov poteka v več fazah. V prvi fazi občina sprejme odločitev o sprejemu plana in to odločitev objavi. V nadaljevanju povabi k sodelovanju pri pripravi plana sosednje občine in nosilce javnega interesa, ki imajo svoje pristojnosti na območju občine. Med nosilce javnega interesa spadajo: državni organi, deželni organi, izvajalci javnih služb. Občina jih pozove, da podajo svoje mnenje o predlaganem prostorskem planu, nosilci javnega interesa pa morajo podati svoje mnenje v roku enega meseca, ta rok pa občina lahko podaljša. Če nosilci javnega interesa zamudijo ta postavljeni rok, so njihove pripombe </w:t>
            </w:r>
            <w:proofErr w:type="spellStart"/>
            <w:r w:rsidRPr="00417D4F">
              <w:rPr>
                <w:rFonts w:eastAsia="Calibri" w:cs="Arial"/>
                <w:kern w:val="2"/>
                <w:szCs w:val="20"/>
                <w:lang w:val="sl-SI"/>
                <w14:ligatures w14:val="standardContextual"/>
              </w:rPr>
              <w:t>prekludirane</w:t>
            </w:r>
            <w:proofErr w:type="spellEnd"/>
            <w:r w:rsidRPr="00417D4F">
              <w:rPr>
                <w:rFonts w:eastAsia="Calibri" w:cs="Arial"/>
                <w:kern w:val="2"/>
                <w:szCs w:val="20"/>
                <w:lang w:val="sl-SI"/>
                <w14:ligatures w14:val="standardContextual"/>
              </w:rPr>
              <w:t xml:space="preserve"> (se ne upoštevajo), razen, če so občini bile znane oziroma bi ji morale biti znane ali če so za pravilno tehtanje pripomb velikega pomena. Cilj sodelovanja nosilcev javnega interesa je, da lokalna samouprava pridobi informacije o potrebah posameznih področji javnega pomena. Skupaj s podatki oziroma pripombami, ki jih občina pridobi od svojih občanov, dobimo skupek informacij, ki pomenijo skupek interesov, potreb občanov in organizacij, ki jih mora občina upoštevati in med njimi tehtati, ko odloča o končni podobi prostorskega plana. </w:t>
            </w:r>
          </w:p>
          <w:p w14:paraId="1390A349"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Svoje mnenje o predlagani prostorski ureditvi lahko poda tudi javnost. Občina lahko omeji krog fizičnih in pravnih oseb, ki lahko sodelujejo. Obveza občine, ki se nanaša na sodelovanje javnosti, je razdeljena na dve </w:t>
            </w:r>
            <w:proofErr w:type="spellStart"/>
            <w:r w:rsidRPr="00417D4F">
              <w:rPr>
                <w:rFonts w:eastAsia="Calibri" w:cs="Arial"/>
                <w:kern w:val="2"/>
                <w:szCs w:val="20"/>
                <w:lang w:val="sl-SI"/>
                <w14:ligatures w14:val="standardContextual"/>
              </w:rPr>
              <w:t>podfazi</w:t>
            </w:r>
            <w:proofErr w:type="spellEnd"/>
            <w:r w:rsidRPr="00417D4F">
              <w:rPr>
                <w:rFonts w:eastAsia="Calibri" w:cs="Arial"/>
                <w:kern w:val="2"/>
                <w:szCs w:val="20"/>
                <w:lang w:val="sl-SI"/>
                <w14:ligatures w14:val="standardContextual"/>
              </w:rPr>
              <w:t>, in sicer: zgodnja faza in faza razgrnitve načrta. V zgodnji fazi mora občina obvestiti svoje občane o začetku postopka priprave prostorskega plana in o splošnih ciljih in namenu ureditve ter o posledicah ureditve in morebitnih alternativah. Pomembno je, da prostorski akt še ne sme biti popolnoma izdelan oziroma dorečen, saj bi s tem bilo dejansko onemogočeno učinkovito sodelovanje javnosti pri postopku in bi šlo samo za formalizem.</w:t>
            </w:r>
          </w:p>
          <w:p w14:paraId="2ED4F17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V fazi razgrnitve načrta ima vsak občan možnost podati svoje mnenje in pripombe na predlog ureditve, ki mora biti tudi ustrezno obrazložena in pojasnjena. Občina mora na vsako tako mnenje in pripombo argumentirano odgovoriti. Če vsaj 50 ljudi poda enakovrstno pripombo, ki pri končni ureditvi ni upoštevana, mora občina za veljavnost prostorskega plana ta plan poslati še v potrditev nadrejenemu upravnemu organu.</w:t>
            </w:r>
          </w:p>
          <w:p w14:paraId="3A40938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Prostorski plan sprejme občinski svet. K sprejetemu prostorskemu planu mora občina pridobiti soglasje višjega upravnega organa, kadar je to potrebno. Potrditev je vedno potrebna pri sprejemu prostorskega reda, pri zazidalnem načrtu pa samo takrat, kadar ta ni bil sprejet na podlagi prostorskega reda. Pri potrditvi gre za nadzor pravne pravilnosti ureditve (postopek, vsebinske omejitve), ne pa za smiselnost oziroma dejansko kakovost ureditve, saj je ta v izključni pristojnosti lokalne samouprave. Če upravni organ v roku 3 mesecev ne poda soglasja, nastopi fikcija, da je prostorski plan potrdil.</w:t>
            </w:r>
          </w:p>
          <w:p w14:paraId="5A67D949"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Zazidalni načrt (BEBAUUNSPLAN)</w:t>
            </w:r>
          </w:p>
          <w:p w14:paraId="5D07B769"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Zazidalni načrt sprejemajo lokalne oblasti na podlagi višje hierarhičnih planov namenske rabe (</w:t>
            </w:r>
            <w:proofErr w:type="spellStart"/>
            <w:r w:rsidRPr="00417D4F">
              <w:rPr>
                <w:rFonts w:eastAsia="Calibri" w:cs="Arial"/>
                <w:kern w:val="2"/>
                <w:szCs w:val="20"/>
                <w:lang w:val="sl-SI"/>
                <w14:ligatures w14:val="standardContextual"/>
              </w:rPr>
              <w:t>Flächennutzungsplänen</w:t>
            </w:r>
            <w:proofErr w:type="spellEnd"/>
            <w:r w:rsidRPr="00417D4F">
              <w:rPr>
                <w:rFonts w:eastAsia="Calibri" w:cs="Arial"/>
                <w:kern w:val="2"/>
                <w:szCs w:val="20"/>
                <w:lang w:val="sl-SI"/>
                <w14:ligatures w14:val="standardContextual"/>
              </w:rPr>
              <w:t xml:space="preserve">) za nadzor na urbanističnim razvojem mesta / naselja ter redom v občini. Na tak način se ščiti enoten izgled naselja, ter preprečuje divje oblikovalske želje </w:t>
            </w:r>
            <w:r w:rsidRPr="00417D4F">
              <w:rPr>
                <w:rFonts w:eastAsia="Calibri" w:cs="Arial"/>
                <w:kern w:val="2"/>
                <w:szCs w:val="20"/>
                <w:lang w:val="sl-SI"/>
                <w14:ligatures w14:val="standardContextual"/>
              </w:rPr>
              <w:lastRenderedPageBreak/>
              <w:t xml:space="preserve">posameznih investitorjev. Pri tem ne gre samo za vprašanje izgleda, ampak tudi za zaščito interesov posameznika. Tako lahko na primer večnadstropna stavba osenči zemljišča okoliških enodružinskih stavb. Kako detajlno predpisani so, je odvisno od posamezne dežele (Nemčija) in občin. Nekatere gredo tako daleč, da v zazidalnih načrtih predpisujejo celo barve strešne kritine in fasade. </w:t>
            </w:r>
          </w:p>
          <w:p w14:paraId="0C14149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Vpogled v zazidalni načrt</w:t>
            </w:r>
          </w:p>
          <w:p w14:paraId="79665F0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Zainteresirani kupec zemljišča si lahko določila za dotično zemljišče ogleda v zazidalnem načrtu, na občini ali na spletnem omrežju. Zazidalni načrt je sestavljen iz opisnega tekstualnega dela in na eni ali več grafičnih podlagah, na katerih so prikazana določila. </w:t>
            </w:r>
          </w:p>
          <w:p w14:paraId="6757C97C"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Primer (izsek) iz zazidalnega načrta za mesto </w:t>
            </w:r>
            <w:proofErr w:type="spellStart"/>
            <w:r w:rsidRPr="00417D4F">
              <w:rPr>
                <w:rFonts w:eastAsia="Calibri" w:cs="Arial"/>
                <w:kern w:val="2"/>
                <w:szCs w:val="20"/>
                <w:lang w:val="sl-SI"/>
                <w14:ligatures w14:val="standardContextual"/>
              </w:rPr>
              <w:t>Buxtehude</w:t>
            </w:r>
            <w:proofErr w:type="spellEnd"/>
            <w:r w:rsidRPr="00417D4F">
              <w:rPr>
                <w:rFonts w:eastAsia="Calibri" w:cs="Arial"/>
                <w:kern w:val="2"/>
                <w:szCs w:val="20"/>
                <w:lang w:val="sl-SI"/>
                <w14:ligatures w14:val="standardContextual"/>
              </w:rPr>
              <w:t xml:space="preserve"> z grafičnimi razlagami. Vir: Mestna občina </w:t>
            </w:r>
            <w:proofErr w:type="spellStart"/>
            <w:r w:rsidRPr="00417D4F">
              <w:rPr>
                <w:rFonts w:eastAsia="Calibri" w:cs="Arial"/>
                <w:kern w:val="2"/>
                <w:szCs w:val="20"/>
                <w:lang w:val="sl-SI"/>
                <w14:ligatures w14:val="standardContextual"/>
              </w:rPr>
              <w:t>Buxtehude</w:t>
            </w:r>
            <w:proofErr w:type="spellEnd"/>
          </w:p>
          <w:p w14:paraId="2DD97A5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Kaj vse se nahaja (piše, narisano) v zazidalnem načrtu</w:t>
            </w:r>
          </w:p>
          <w:p w14:paraId="0B36D20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Kaj vse obsega zazidalni načrt je predpisano v 9. členu Gradbenega zakona (</w:t>
            </w:r>
            <w:proofErr w:type="spellStart"/>
            <w:r w:rsidRPr="00417D4F">
              <w:rPr>
                <w:rFonts w:eastAsia="Calibri" w:cs="Arial"/>
                <w:kern w:val="2"/>
                <w:szCs w:val="20"/>
                <w:lang w:val="sl-SI"/>
                <w14:ligatures w14:val="standardContextual"/>
              </w:rPr>
              <w:t>Baugesetzbuch</w:t>
            </w:r>
            <w:proofErr w:type="spellEnd"/>
            <w:r w:rsidRPr="00417D4F">
              <w:rPr>
                <w:rFonts w:eastAsia="Calibri" w:cs="Arial"/>
                <w:kern w:val="2"/>
                <w:szCs w:val="20"/>
                <w:lang w:val="sl-SI"/>
                <w14:ligatures w14:val="standardContextual"/>
              </w:rPr>
              <w:t xml:space="preserve"> (§ 9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Za branje zazidalnega načrta je potrebno znanje vsaj dve pravilnikov (predpisov):</w:t>
            </w:r>
          </w:p>
          <w:p w14:paraId="5123B3B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w:t>
            </w:r>
            <w:r w:rsidRPr="00417D4F">
              <w:rPr>
                <w:rFonts w:eastAsia="Calibri" w:cs="Arial"/>
                <w:kern w:val="2"/>
                <w:szCs w:val="20"/>
                <w:lang w:val="sl-SI"/>
                <w14:ligatures w14:val="standardContextual"/>
              </w:rPr>
              <w:tab/>
              <w:t>Pravilni o grafični podobi načrta (</w:t>
            </w:r>
            <w:proofErr w:type="spellStart"/>
            <w:r w:rsidRPr="00417D4F">
              <w:rPr>
                <w:rFonts w:eastAsia="Calibri" w:cs="Arial"/>
                <w:kern w:val="2"/>
                <w:szCs w:val="20"/>
                <w:lang w:val="sl-SI"/>
                <w14:ligatures w14:val="standardContextual"/>
              </w:rPr>
              <w:t>Planzeichenverordnung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PlanZV</w:t>
            </w:r>
            <w:proofErr w:type="spellEnd"/>
            <w:r w:rsidRPr="00417D4F">
              <w:rPr>
                <w:rFonts w:eastAsia="Calibri" w:cs="Arial"/>
                <w:kern w:val="2"/>
                <w:szCs w:val="20"/>
                <w:lang w:val="sl-SI"/>
                <w14:ligatures w14:val="standardContextual"/>
              </w:rPr>
              <w:t>), kjer so opisane barve, linije in znaki, ki se uporabljajo</w:t>
            </w:r>
          </w:p>
          <w:p w14:paraId="61B1C87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w:t>
            </w:r>
            <w:r w:rsidRPr="00417D4F">
              <w:rPr>
                <w:rFonts w:eastAsia="Calibri" w:cs="Arial"/>
                <w:kern w:val="2"/>
                <w:szCs w:val="20"/>
                <w:lang w:val="sl-SI"/>
                <w14:ligatures w14:val="standardContextual"/>
              </w:rPr>
              <w:tab/>
              <w:t>Pravilnik o rabi zemljišč (</w:t>
            </w:r>
            <w:proofErr w:type="spellStart"/>
            <w:r w:rsidRPr="00417D4F">
              <w:rPr>
                <w:rFonts w:eastAsia="Calibri" w:cs="Arial"/>
                <w:kern w:val="2"/>
                <w:szCs w:val="20"/>
                <w:lang w:val="sl-SI"/>
                <w14:ligatures w14:val="standardContextual"/>
              </w:rPr>
              <w:t>Baunutzungsverordnung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BauNVO</w:t>
            </w:r>
            <w:proofErr w:type="spellEnd"/>
            <w:r w:rsidRPr="00417D4F">
              <w:rPr>
                <w:rFonts w:eastAsia="Calibri" w:cs="Arial"/>
                <w:kern w:val="2"/>
                <w:szCs w:val="20"/>
                <w:lang w:val="sl-SI"/>
                <w14:ligatures w14:val="standardContextual"/>
              </w:rPr>
              <w:t xml:space="preserve">), kjer je predpisana dovoljena namenska raba, ter interpretacija določil za tipologijo (npr. samostoječa, dvojček, vrstna, </w:t>
            </w:r>
            <w:proofErr w:type="spellStart"/>
            <w:r w:rsidRPr="00417D4F">
              <w:rPr>
                <w:rFonts w:eastAsia="Calibri" w:cs="Arial"/>
                <w:kern w:val="2"/>
                <w:szCs w:val="20"/>
                <w:lang w:val="sl-SI"/>
                <w14:ligatures w14:val="standardContextual"/>
              </w:rPr>
              <w:t>karejska</w:t>
            </w:r>
            <w:proofErr w:type="spellEnd"/>
            <w:r w:rsidRPr="00417D4F">
              <w:rPr>
                <w:rFonts w:eastAsia="Calibri" w:cs="Arial"/>
                <w:kern w:val="2"/>
                <w:szCs w:val="20"/>
                <w:lang w:val="sl-SI"/>
                <w14:ligatures w14:val="standardContextual"/>
              </w:rPr>
              <w:t xml:space="preserve"> pozidava) in odmike.</w:t>
            </w:r>
          </w:p>
          <w:p w14:paraId="7C6499C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Gradbena linija, gradbena meja in </w:t>
            </w:r>
            <w:proofErr w:type="spellStart"/>
            <w:r w:rsidRPr="00417D4F">
              <w:rPr>
                <w:rFonts w:eastAsia="Calibri" w:cs="Arial"/>
                <w:kern w:val="2"/>
                <w:szCs w:val="20"/>
                <w:lang w:val="sl-SI"/>
                <w14:ligatures w14:val="standardContextual"/>
              </w:rPr>
              <w:t>Baufenster</w:t>
            </w:r>
            <w:proofErr w:type="spellEnd"/>
            <w:r w:rsidRPr="00417D4F">
              <w:rPr>
                <w:rFonts w:eastAsia="Calibri" w:cs="Arial"/>
                <w:kern w:val="2"/>
                <w:szCs w:val="20"/>
                <w:lang w:val="sl-SI"/>
                <w14:ligatures w14:val="standardContextual"/>
              </w:rPr>
              <w:t xml:space="preserve"> – gradbeni okvir</w:t>
            </w:r>
          </w:p>
          <w:p w14:paraId="3A6B6C1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Določajo v kakšnem območju in v kašni smeri se lahko gradi. </w:t>
            </w:r>
          </w:p>
          <w:p w14:paraId="461F56B2" w14:textId="77777777" w:rsidR="00641B49" w:rsidRPr="00417D4F" w:rsidRDefault="00641B49" w:rsidP="00566088">
            <w:pPr>
              <w:spacing w:after="160" w:line="276" w:lineRule="auto"/>
              <w:jc w:val="both"/>
              <w:rPr>
                <w:rFonts w:eastAsia="Calibri" w:cs="Arial"/>
                <w:kern w:val="2"/>
                <w:szCs w:val="20"/>
                <w:lang w:val="sl-SI"/>
                <w14:ligatures w14:val="standardContextual"/>
              </w:rPr>
            </w:pPr>
            <w:proofErr w:type="spellStart"/>
            <w:r w:rsidRPr="00417D4F">
              <w:rPr>
                <w:rFonts w:eastAsia="Calibri" w:cs="Arial"/>
                <w:kern w:val="2"/>
                <w:szCs w:val="20"/>
                <w:lang w:val="sl-SI"/>
                <w14:ligatures w14:val="standardContextual"/>
              </w:rPr>
              <w:t>Baufenster</w:t>
            </w:r>
            <w:proofErr w:type="spellEnd"/>
            <w:r w:rsidRPr="00417D4F">
              <w:rPr>
                <w:rFonts w:eastAsia="Calibri" w:cs="Arial"/>
                <w:kern w:val="2"/>
                <w:szCs w:val="20"/>
                <w:lang w:val="sl-SI"/>
                <w14:ligatures w14:val="standardContextual"/>
              </w:rPr>
              <w:t xml:space="preserve"> –je volumen (določen z gradbeno linijo in mejo ter višino), prikazana na gradbeni parceli, znotraj katere se lahko umesti objekt, ter ga ne sme presegati. Pozidava se mora držati regulacijskih črt in višine, ter ne sme odstopati od njih.</w:t>
            </w:r>
          </w:p>
          <w:p w14:paraId="3B4DD36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Stanovanjska območja brez zazidalnega načrta</w:t>
            </w:r>
          </w:p>
          <w:p w14:paraId="33B460C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številnih občinah je sprejeti zazidalni načrt samo za območja z novo pozidavo. Vendar se lahko gradi tudi znotraj obstoječi stanovanjskih naseljih, </w:t>
            </w:r>
            <w:proofErr w:type="spellStart"/>
            <w:r w:rsidRPr="00417D4F">
              <w:rPr>
                <w:rFonts w:eastAsia="Calibri" w:cs="Arial"/>
                <w:kern w:val="2"/>
                <w:szCs w:val="20"/>
                <w:lang w:val="sl-SI"/>
                <w14:ligatures w14:val="standardContextual"/>
              </w:rPr>
              <w:t>naprimer</w:t>
            </w:r>
            <w:proofErr w:type="spellEnd"/>
            <w:r w:rsidRPr="00417D4F">
              <w:rPr>
                <w:rFonts w:eastAsia="Calibri" w:cs="Arial"/>
                <w:kern w:val="2"/>
                <w:szCs w:val="20"/>
                <w:lang w:val="sl-SI"/>
                <w14:ligatures w14:val="standardContextual"/>
              </w:rPr>
              <w:t xml:space="preserve"> na praznih parcelah znotraj pozidanega. Takšne primere ureja 34. člena Gradbenega zakona (</w:t>
            </w:r>
            <w:proofErr w:type="spellStart"/>
            <w:r w:rsidRPr="00417D4F">
              <w:rPr>
                <w:rFonts w:eastAsia="Calibri" w:cs="Arial"/>
                <w:kern w:val="2"/>
                <w:szCs w:val="20"/>
                <w:lang w:val="sl-SI"/>
                <w14:ligatures w14:val="standardContextual"/>
              </w:rPr>
              <w:t>BauGB</w:t>
            </w:r>
            <w:proofErr w:type="spellEnd"/>
            <w:r w:rsidRPr="00417D4F">
              <w:rPr>
                <w:rFonts w:eastAsia="Calibri" w:cs="Arial"/>
                <w:kern w:val="2"/>
                <w:szCs w:val="20"/>
                <w:lang w:val="sl-SI"/>
                <w14:ligatures w14:val="standardContextual"/>
              </w:rPr>
              <w:t xml:space="preserve">), ki določa, da se novogradnje po obliki, namenski rabi in tipologiji vključi v obstoječo pozidavo. O izpolnitvi teh pogoje odloča organ za gradbene zadeve. </w:t>
            </w:r>
          </w:p>
          <w:p w14:paraId="29F2636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Varno načrtovanje s </w:t>
            </w:r>
            <w:proofErr w:type="spellStart"/>
            <w:r w:rsidRPr="00417D4F">
              <w:rPr>
                <w:rFonts w:eastAsia="Calibri" w:cs="Arial"/>
                <w:kern w:val="2"/>
                <w:szCs w:val="20"/>
                <w:lang w:val="sl-SI"/>
                <w14:ligatures w14:val="standardContextual"/>
              </w:rPr>
              <w:t>predodločbo</w:t>
            </w:r>
            <w:proofErr w:type="spellEnd"/>
          </w:p>
          <w:p w14:paraId="52DC327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Investitor ima možnost v obliki formalne </w:t>
            </w:r>
            <w:proofErr w:type="spellStart"/>
            <w:r w:rsidRPr="00417D4F">
              <w:rPr>
                <w:rFonts w:eastAsia="Calibri" w:cs="Arial"/>
                <w:kern w:val="2"/>
                <w:szCs w:val="20"/>
                <w:lang w:val="sl-SI"/>
                <w14:ligatures w14:val="standardContextual"/>
              </w:rPr>
              <w:t>predodločbe</w:t>
            </w:r>
            <w:proofErr w:type="spellEnd"/>
            <w:r w:rsidRPr="00417D4F">
              <w:rPr>
                <w:rFonts w:eastAsia="Calibri" w:cs="Arial"/>
                <w:kern w:val="2"/>
                <w:szCs w:val="20"/>
                <w:lang w:val="sl-SI"/>
                <w14:ligatures w14:val="standardContextual"/>
              </w:rPr>
              <w:t xml:space="preserve"> preveriti, če je njegova investicijska namera na določenem zemljišču dopustna. </w:t>
            </w:r>
            <w:proofErr w:type="spellStart"/>
            <w:r w:rsidRPr="00417D4F">
              <w:rPr>
                <w:rFonts w:eastAsia="Calibri" w:cs="Arial"/>
                <w:kern w:val="2"/>
                <w:szCs w:val="20"/>
                <w:lang w:val="sl-SI"/>
                <w14:ligatures w14:val="standardContextual"/>
              </w:rPr>
              <w:t>Predodločba</w:t>
            </w:r>
            <w:proofErr w:type="spellEnd"/>
            <w:r w:rsidRPr="00417D4F">
              <w:rPr>
                <w:rFonts w:eastAsia="Calibri" w:cs="Arial"/>
                <w:kern w:val="2"/>
                <w:szCs w:val="20"/>
                <w:lang w:val="sl-SI"/>
                <w14:ligatures w14:val="standardContextual"/>
              </w:rPr>
              <w:t xml:space="preserve"> je možna in tudi priporočljiva pred nakupom določenega zemljišča. Predložiti je potrebno dokumente, kot so podatki od objektu, idejna zasnova ali izračuni. </w:t>
            </w:r>
          </w:p>
          <w:p w14:paraId="64890D71" w14:textId="77777777" w:rsidR="00641B49" w:rsidRPr="00417D4F" w:rsidRDefault="00641B49" w:rsidP="00566088">
            <w:pPr>
              <w:spacing w:after="160" w:line="276" w:lineRule="auto"/>
              <w:jc w:val="both"/>
              <w:rPr>
                <w:rFonts w:eastAsia="Calibri" w:cs="Arial"/>
                <w:kern w:val="2"/>
                <w:szCs w:val="20"/>
                <w:lang w:val="sl-SI"/>
                <w14:ligatures w14:val="standardContextual"/>
              </w:rPr>
            </w:pPr>
          </w:p>
          <w:p w14:paraId="78D59ECF" w14:textId="77777777" w:rsidR="00641B49" w:rsidRPr="00417D4F" w:rsidRDefault="00641B49" w:rsidP="00566088">
            <w:pPr>
              <w:spacing w:after="160" w:line="27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AVSTRIJA – DEŽELA ŠTAJERSKA</w:t>
            </w:r>
          </w:p>
          <w:p w14:paraId="363A6795" w14:textId="77777777" w:rsidR="00641B49" w:rsidRPr="00417D4F" w:rsidRDefault="00641B49" w:rsidP="00566088">
            <w:pPr>
              <w:numPr>
                <w:ilvl w:val="0"/>
                <w:numId w:val="42"/>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urejanju prostora (</w:t>
            </w:r>
            <w:proofErr w:type="spellStart"/>
            <w:r w:rsidRPr="00417D4F">
              <w:rPr>
                <w:rFonts w:eastAsia="Calibri" w:cs="Arial"/>
                <w:kern w:val="2"/>
                <w:szCs w:val="20"/>
                <w:lang w:val="sl-SI"/>
                <w14:ligatures w14:val="standardContextual"/>
              </w:rPr>
              <w:t>Steiermärkisches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Raumordnungsgesetz</w:t>
            </w:r>
            <w:proofErr w:type="spellEnd"/>
            <w:r w:rsidRPr="00417D4F">
              <w:rPr>
                <w:rFonts w:eastAsia="Calibri" w:cs="Arial"/>
                <w:kern w:val="2"/>
                <w:szCs w:val="20"/>
                <w:lang w:val="sl-SI"/>
                <w14:ligatures w14:val="standardContextual"/>
              </w:rPr>
              <w:t xml:space="preserve"> 2010 –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Gesetz</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23. </w:t>
            </w:r>
            <w:proofErr w:type="spellStart"/>
            <w:r w:rsidRPr="00417D4F">
              <w:rPr>
                <w:rFonts w:eastAsia="Calibri" w:cs="Arial"/>
                <w:kern w:val="2"/>
                <w:szCs w:val="20"/>
                <w:lang w:val="sl-SI"/>
                <w14:ligatures w14:val="standardContextual"/>
              </w:rPr>
              <w:t>März</w:t>
            </w:r>
            <w:proofErr w:type="spellEnd"/>
            <w:r w:rsidRPr="00417D4F">
              <w:rPr>
                <w:rFonts w:eastAsia="Calibri" w:cs="Arial"/>
                <w:kern w:val="2"/>
                <w:szCs w:val="20"/>
                <w:lang w:val="sl-SI"/>
                <w14:ligatures w14:val="standardContextual"/>
              </w:rPr>
              <w:t xml:space="preserve"> 2010, </w:t>
            </w:r>
            <w:proofErr w:type="spellStart"/>
            <w:r w:rsidRPr="00417D4F">
              <w:rPr>
                <w:rFonts w:eastAsia="Calibri" w:cs="Arial"/>
                <w:kern w:val="2"/>
                <w:szCs w:val="20"/>
                <w:lang w:val="sl-SI"/>
                <w14:ligatures w14:val="standardContextual"/>
              </w:rPr>
              <w:t>Fassung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16.09.2016</w:t>
            </w:r>
          </w:p>
          <w:p w14:paraId="79A486AF" w14:textId="77777777" w:rsidR="00641B49" w:rsidRPr="00417D4F" w:rsidRDefault="00641B49" w:rsidP="00566088">
            <w:pPr>
              <w:numPr>
                <w:ilvl w:val="0"/>
                <w:numId w:val="42"/>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graditvi objektov (</w:t>
            </w:r>
            <w:proofErr w:type="spellStart"/>
            <w:r w:rsidRPr="00417D4F">
              <w:rPr>
                <w:rFonts w:eastAsia="Calibri" w:cs="Arial"/>
                <w:kern w:val="2"/>
                <w:szCs w:val="20"/>
                <w:lang w:val="sl-SI"/>
                <w14:ligatures w14:val="standardContextual"/>
              </w:rPr>
              <w:t>Steiermärkisches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Baugesetz</w:t>
            </w:r>
            <w:proofErr w:type="spellEnd"/>
            <w:r w:rsidRPr="00417D4F">
              <w:rPr>
                <w:rFonts w:eastAsia="Calibri" w:cs="Arial"/>
                <w:kern w:val="2"/>
                <w:szCs w:val="20"/>
                <w:lang w:val="sl-SI"/>
                <w14:ligatures w14:val="standardContextual"/>
              </w:rPr>
              <w:t xml:space="preserve"> – </w:t>
            </w:r>
            <w:proofErr w:type="spellStart"/>
            <w:r w:rsidRPr="00417D4F">
              <w:rPr>
                <w:rFonts w:eastAsia="Calibri" w:cs="Arial"/>
                <w:kern w:val="2"/>
                <w:szCs w:val="20"/>
                <w:lang w:val="sl-SI"/>
                <w14:ligatures w14:val="standardContextual"/>
              </w:rPr>
              <w:t>BauG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Gesetz</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4. April 1995, </w:t>
            </w:r>
            <w:proofErr w:type="spellStart"/>
            <w:r w:rsidRPr="00417D4F">
              <w:rPr>
                <w:rFonts w:eastAsia="Calibri" w:cs="Arial"/>
                <w:kern w:val="2"/>
                <w:szCs w:val="20"/>
                <w:lang w:val="sl-SI"/>
                <w14:ligatures w14:val="standardContextual"/>
              </w:rPr>
              <w:t>Fassung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vom</w:t>
            </w:r>
            <w:proofErr w:type="spellEnd"/>
            <w:r w:rsidRPr="00417D4F">
              <w:rPr>
                <w:rFonts w:eastAsia="Calibri" w:cs="Arial"/>
                <w:kern w:val="2"/>
                <w:szCs w:val="20"/>
                <w:lang w:val="sl-SI"/>
                <w14:ligatures w14:val="standardContextual"/>
              </w:rPr>
              <w:t xml:space="preserve"> 16.09.2016</w:t>
            </w:r>
          </w:p>
          <w:p w14:paraId="37CFD35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Avstrija je zvezna dežela, ki je sestavljena iz devetih dežel. Dežele imajo relativno veliko avtonomijo, saj zvezna ustava določa, da zvezna oblast ureja samo tista področja, ki jih ustava izrecno določa kot pristojnost zveze. Vsa druga področja urejajo dežele same. Ker zvezna ustava ne navaja prostorskega planiranja kot del zvezne pristojnosti, spada celotno prostorsko planiranje v izključno pristojnost posamezne dežele, razen če gre za sektorske pristojnosti, kot so npr. prometne povezave, vodno pravo, urejanje gozdov ipd.</w:t>
            </w:r>
          </w:p>
          <w:p w14:paraId="3AEAD26C"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Država v sistem prostorskega planiranja, ki je v pristojnosti dežel, posega le prek t. i. sektorskega planiranja. Vsaka dežela ima izvirno pristojnost za normiranje pravil urejanja prostora na svojem ozemlju. Posledica te pristojnosti je kupica različnih ureditev in različnih sistemov. Prav tako ni mogoče govoriti o enotnem sistemu na občinski ravni, saj različni deželni modeli pomenijo tudi različnost pri pristojnostih in oblikah prostorskega urejanja na ravni občine. </w:t>
            </w:r>
          </w:p>
          <w:p w14:paraId="5D9746B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državni pristojnosti so na primer sektorski predpisi s področja voda, transporta (gradnja železnic, državnih cest, letališča, prehodi), gozdovi oziroma gozdarstvo, objekti za ravnanje z odpadki, rudarstvo, vojaški objekti, visoko napetostni daljnovodi, zakonodaja o varstvu zraka itd. Na državni (zvezni) ravni je na področju prostorskega načrtovanja pomembna tudi Avstrijska konferenca za prostorsko načrtovanje (ÖROK), katere dokumenti sicer niso pravno zavezujoči, vendar pa so v praksi (zaradi avtoritete argumentov) vendarle pomembni. </w:t>
            </w:r>
          </w:p>
          <w:p w14:paraId="0F8086E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Ob področju prostorskega načrtovanja, so v pristojnosti posameznih dežel tudi nekatera (za prostorsko umeščanje) pomembna sektorska področja; na primer oskrba z energijo, varstvo narave (in v tem okviru določanje zavarovanih območij narave), ohranjanje podeželja, deželne ceste, varstvo zraka itd., za katera dežele sprejmejo sektorske (razvojne) programe, pri čemer se znotraj dežele za posamezne deželne regije sprejmejo regionalni programi. To načrtovanje dežel poteka skladno s področno zakonodajo in praviloma ni neposredno pravno zavezujoče, vendar pa ga morajo občine in same zvezne dežele pri prostorskem načrtovanju ustrezno upoštevati (več v nadaljevanju). </w:t>
            </w:r>
          </w:p>
          <w:p w14:paraId="1F820184" w14:textId="11B708A1"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Sicer je samo prostorsko načrtovanje ustavna pravica občin (</w:t>
            </w:r>
            <w:proofErr w:type="spellStart"/>
            <w:r w:rsidRPr="00417D4F">
              <w:rPr>
                <w:rFonts w:eastAsia="Calibri" w:cs="Arial"/>
                <w:kern w:val="2"/>
                <w:szCs w:val="20"/>
                <w:lang w:val="sl-SI"/>
                <w14:ligatures w14:val="standardContextual"/>
              </w:rPr>
              <w:t>Gemeinde</w:t>
            </w:r>
            <w:proofErr w:type="spellEnd"/>
            <w:r w:rsidRPr="00417D4F">
              <w:rPr>
                <w:rFonts w:eastAsia="Calibri" w:cs="Arial"/>
                <w:kern w:val="2"/>
                <w:szCs w:val="20"/>
                <w:lang w:val="sl-SI"/>
                <w14:ligatures w14:val="standardContextual"/>
              </w:rPr>
              <w:t xml:space="preserve">) in okrog 2.350 lokalnih skupnosti prostorsko načrtuje na lokalnem nivoju, pri čemer pristojnosti posamezne lokalne skupnosti za prostorsko načrtovanje niso odvisne od velikosti lokalne skupnosti. </w:t>
            </w:r>
          </w:p>
          <w:p w14:paraId="5980F65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Glede na ustavno razmejitev pristojnosti je v nadaljevanju podrobneje predstavljena ureditev prostorskega načrtovanja v eni deželi, in sicer na avstrijskem Štajerskem (</w:t>
            </w:r>
            <w:proofErr w:type="spellStart"/>
            <w:r w:rsidRPr="00417D4F">
              <w:rPr>
                <w:rFonts w:eastAsia="Calibri" w:cs="Arial"/>
                <w:kern w:val="2"/>
                <w:szCs w:val="20"/>
                <w:lang w:val="sl-SI"/>
                <w14:ligatures w14:val="standardContextual"/>
              </w:rPr>
              <w:t>Steiermark</w:t>
            </w:r>
            <w:proofErr w:type="spellEnd"/>
            <w:r w:rsidRPr="00417D4F">
              <w:rPr>
                <w:rFonts w:eastAsia="Calibri" w:cs="Arial"/>
                <w:kern w:val="2"/>
                <w:szCs w:val="20"/>
                <w:lang w:val="sl-SI"/>
                <w14:ligatures w14:val="standardContextual"/>
              </w:rPr>
              <w:t xml:space="preserve">). </w:t>
            </w:r>
          </w:p>
          <w:p w14:paraId="4376B20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prostorskem načrtovanju</w:t>
            </w:r>
          </w:p>
          <w:p w14:paraId="3B98BB9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prostorskem načrtovanju (</w:t>
            </w:r>
            <w:proofErr w:type="spellStart"/>
            <w:r w:rsidRPr="00417D4F">
              <w:rPr>
                <w:rFonts w:eastAsia="Calibri" w:cs="Arial"/>
                <w:kern w:val="2"/>
                <w:szCs w:val="20"/>
                <w:lang w:val="sl-SI"/>
                <w14:ligatures w14:val="standardContextual"/>
              </w:rPr>
              <w:t>Steiermärkisches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Raumordnungsgesetz</w:t>
            </w:r>
            <w:proofErr w:type="spellEnd"/>
            <w:r w:rsidRPr="00417D4F">
              <w:rPr>
                <w:rFonts w:eastAsia="Calibri" w:cs="Arial"/>
                <w:kern w:val="2"/>
                <w:szCs w:val="20"/>
                <w:lang w:val="sl-SI"/>
                <w14:ligatures w14:val="standardContextual"/>
              </w:rPr>
              <w:t xml:space="preserve"> 2010 -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ureja cilje in načela prostorskega načrtovanja.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ureja »nad-lokalno (nad-občinsko)« in lokalno (prostorsko) načrtovanje.</w:t>
            </w:r>
          </w:p>
          <w:p w14:paraId="6D6266A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Nad-občinsko urejanja prostora</w:t>
            </w:r>
          </w:p>
          <w:p w14:paraId="7308EEB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Med naloge nad-občinskega urejanja prostora med drugim umešča tudi sprejem </w:t>
            </w:r>
            <w:proofErr w:type="spellStart"/>
            <w:r w:rsidRPr="00417D4F">
              <w:rPr>
                <w:rFonts w:eastAsia="Calibri" w:cs="Arial"/>
                <w:kern w:val="2"/>
                <w:szCs w:val="20"/>
                <w:lang w:val="sl-SI"/>
                <w14:ligatures w14:val="standardContextual"/>
              </w:rPr>
              <w:t>t.i</w:t>
            </w:r>
            <w:proofErr w:type="spellEnd"/>
            <w:r w:rsidRPr="00417D4F">
              <w:rPr>
                <w:rFonts w:eastAsia="Calibri" w:cs="Arial"/>
                <w:kern w:val="2"/>
                <w:szCs w:val="20"/>
                <w:lang w:val="sl-SI"/>
                <w14:ligatures w14:val="standardContextual"/>
              </w:rPr>
              <w:t>. razvojnih programov (</w:t>
            </w:r>
            <w:proofErr w:type="spellStart"/>
            <w:r w:rsidRPr="00417D4F">
              <w:rPr>
                <w:rFonts w:eastAsia="Calibri" w:cs="Arial"/>
                <w:kern w:val="2"/>
                <w:szCs w:val="20"/>
                <w:lang w:val="sl-SI"/>
                <w14:ligatures w14:val="standardContextual"/>
              </w:rPr>
              <w:t>Entwicklungsprogramme</w:t>
            </w:r>
            <w:proofErr w:type="spellEnd"/>
            <w:r w:rsidRPr="00417D4F">
              <w:rPr>
                <w:rFonts w:eastAsia="Calibri" w:cs="Arial"/>
                <w:kern w:val="2"/>
                <w:szCs w:val="20"/>
                <w:lang w:val="sl-SI"/>
                <w14:ligatures w14:val="standardContextual"/>
              </w:rPr>
              <w:t xml:space="preserve">). Zakon ureja razvojne programe različnih ravni oziroma vsebin in tako pozna: </w:t>
            </w:r>
          </w:p>
          <w:p w14:paraId="38BB62A9" w14:textId="77777777" w:rsidR="00641B49" w:rsidRPr="00417D4F" w:rsidRDefault="00641B49" w:rsidP="00566088">
            <w:pPr>
              <w:numPr>
                <w:ilvl w:val="0"/>
                <w:numId w:val="43"/>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Razvojni program za celotno deželo (deželni razvojni program - </w:t>
            </w:r>
            <w:proofErr w:type="spellStart"/>
            <w:r w:rsidRPr="00417D4F">
              <w:rPr>
                <w:rFonts w:eastAsia="Calibri" w:cs="Arial"/>
                <w:kern w:val="2"/>
                <w:szCs w:val="20"/>
                <w:lang w:val="sl-SI"/>
                <w14:ligatures w14:val="standardContextual"/>
              </w:rPr>
              <w:t>Landesentwicklungsprogramm</w:t>
            </w:r>
            <w:proofErr w:type="spellEnd"/>
            <w:r w:rsidRPr="00417D4F">
              <w:rPr>
                <w:rFonts w:eastAsia="Calibri" w:cs="Arial"/>
                <w:kern w:val="2"/>
                <w:szCs w:val="20"/>
                <w:lang w:val="sl-SI"/>
                <w14:ligatures w14:val="standardContextual"/>
              </w:rPr>
              <w:t xml:space="preserve">), </w:t>
            </w:r>
          </w:p>
          <w:p w14:paraId="07C4C870" w14:textId="77777777" w:rsidR="00641B49" w:rsidRPr="00417D4F" w:rsidRDefault="00641B49" w:rsidP="00566088">
            <w:pPr>
              <w:numPr>
                <w:ilvl w:val="0"/>
                <w:numId w:val="43"/>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Sektorske (področne) razvojne programe (</w:t>
            </w:r>
            <w:proofErr w:type="spellStart"/>
            <w:r w:rsidRPr="00417D4F">
              <w:rPr>
                <w:rFonts w:eastAsia="Calibri" w:cs="Arial"/>
                <w:kern w:val="2"/>
                <w:szCs w:val="20"/>
                <w:lang w:val="sl-SI"/>
                <w14:ligatures w14:val="standardContextual"/>
              </w:rPr>
              <w:t>Sachprogramme</w:t>
            </w:r>
            <w:proofErr w:type="spellEnd"/>
            <w:r w:rsidRPr="00417D4F">
              <w:rPr>
                <w:rFonts w:eastAsia="Calibri" w:cs="Arial"/>
                <w:kern w:val="2"/>
                <w:szCs w:val="20"/>
                <w:lang w:val="sl-SI"/>
                <w14:ligatures w14:val="standardContextual"/>
              </w:rPr>
              <w:t>) in</w:t>
            </w:r>
          </w:p>
          <w:p w14:paraId="234A1867" w14:textId="77777777" w:rsidR="00641B49" w:rsidRPr="00417D4F" w:rsidRDefault="00641B49" w:rsidP="00566088">
            <w:pPr>
              <w:numPr>
                <w:ilvl w:val="0"/>
                <w:numId w:val="43"/>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Programe za dele dežele (regionalne razvojne programe - </w:t>
            </w:r>
            <w:proofErr w:type="spellStart"/>
            <w:r w:rsidRPr="00417D4F">
              <w:rPr>
                <w:rFonts w:eastAsia="Calibri" w:cs="Arial"/>
                <w:kern w:val="2"/>
                <w:szCs w:val="20"/>
                <w:lang w:val="sl-SI"/>
                <w14:ligatures w14:val="standardContextual"/>
              </w:rPr>
              <w:t>Regionale</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Entwicklungsprogramme</w:t>
            </w:r>
            <w:proofErr w:type="spellEnd"/>
            <w:r w:rsidRPr="00417D4F">
              <w:rPr>
                <w:rFonts w:eastAsia="Calibri" w:cs="Arial"/>
                <w:kern w:val="2"/>
                <w:szCs w:val="20"/>
                <w:lang w:val="sl-SI"/>
                <w14:ligatures w14:val="standardContextual"/>
              </w:rPr>
              <w:t xml:space="preserve">- REPRO) in po potrebi delne regionalne razvojne programe, ki obsegajo (zgolj) enega ali več sektorjev. </w:t>
            </w:r>
          </w:p>
          <w:p w14:paraId="6C96E53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 xml:space="preserve">Na deželni ravni je Štajerska, upoštevajoč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sprejela </w:t>
            </w:r>
            <w:proofErr w:type="spellStart"/>
            <w:r w:rsidRPr="00417D4F">
              <w:rPr>
                <w:rFonts w:eastAsia="Calibri" w:cs="Arial"/>
                <w:kern w:val="2"/>
                <w:szCs w:val="20"/>
                <w:lang w:val="sl-SI"/>
                <w14:ligatures w14:val="standardContextual"/>
              </w:rPr>
              <w:t>Landesentwicklungsprogramm</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Verordnung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und</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Erläuterung</w:t>
            </w:r>
            <w:proofErr w:type="spellEnd"/>
            <w:r w:rsidRPr="00417D4F">
              <w:rPr>
                <w:rFonts w:eastAsia="Calibri" w:cs="Arial"/>
                <w:kern w:val="2"/>
                <w:szCs w:val="20"/>
                <w:lang w:val="sl-SI"/>
                <w14:ligatures w14:val="standardContextual"/>
              </w:rPr>
              <w:t xml:space="preserve">, ki Štajersko deli na sedem regij, za katere je treba pripraviti regionalne razvojne programe.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zahteva, da mora biti v regionalnih razvojnih programih predstavljen načrtovani prostorsko-funkcionalni razvoj regije, zlasti pa morajo taki programi vsebovati prostorsko-funkcionalne razvojne cilje in ukrepe za uresničitev razvojnih ciljev (na primer največje velikosti zemljišč za izračun potrebe po zazidljivih zemljiščih v naseljih, prednostna območja za rabo zazidljivih zemljišč regionalnega pomena (npr. za industrijo in obrt) in za rabe nezazidljivih zemljišč regionalnega pomena (npr. za kmetijstvo, ekologijo, izkopavanje surovin, zaščito razvoja naselij), opredelitev površin za postavitev regionalne infrastrukture (npr. koridorji za postavitev prometne infrastrukture, objekti za preskrbo in odstranjevanje). </w:t>
            </w:r>
          </w:p>
          <w:p w14:paraId="73E5030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Reguliran je postopek sprejema (deželnega, regionalnega ali sektorskega) razvojnega programa.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določa, da se osnutek uredbe razgrne vsaj 8 tednov, hkrati se razgrne tudi okoljsko poročilo oziroma obrazložitev, zakaj presoja vplivov na okolje ni potrebna; osnutek se zakonsko naštetim subjektom pošlje neposredno, pri čemer se - »če je le mogoče, tudi drugim nosilcem načrtovanja in podjetjem posebnega pomena«. Po odobritvi razvojnega programa z odločbo (je treba tiste, ki so v svojih stališčih ugovarjali osnutku, pisno obvestiti o tem, ali so bili njihovi ugovori upoštevani ali ne. </w:t>
            </w:r>
          </w:p>
          <w:p w14:paraId="33B1909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 svetovanje deželni vladi se je v zvezi z vprašanji regionalnega urejanja prostora in kot nadzorni organ za področje lokalnega urejanja prostora pri Uradu deželne vlade ustanovil Svet za urejanje prostora (</w:t>
            </w:r>
            <w:proofErr w:type="spellStart"/>
            <w:r w:rsidRPr="00417D4F">
              <w:rPr>
                <w:rFonts w:eastAsia="Calibri" w:cs="Arial"/>
                <w:kern w:val="2"/>
                <w:szCs w:val="20"/>
                <w:lang w:val="sl-SI"/>
                <w14:ligatures w14:val="standardContextual"/>
              </w:rPr>
              <w:t>Raumordnungsbeirat</w:t>
            </w:r>
            <w:proofErr w:type="spellEnd"/>
            <w:r w:rsidRPr="00417D4F">
              <w:rPr>
                <w:rFonts w:eastAsia="Calibri" w:cs="Arial"/>
                <w:kern w:val="2"/>
                <w:szCs w:val="20"/>
                <w:lang w:val="sl-SI"/>
                <w14:ligatures w14:val="standardContextual"/>
              </w:rPr>
              <w:t xml:space="preserve">), ki daje mnenja oziroma stališča k razvojnim programom, lokalnim razvojnim konceptom in drugim prostorskim dokumentom in tematikam s pomenom za prostor. </w:t>
            </w:r>
          </w:p>
          <w:p w14:paraId="3E04A62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Lokalno prostorsko načrtovanje </w:t>
            </w:r>
          </w:p>
          <w:p w14:paraId="53661F7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Devet različnih deželnih zakonov o prostorskem načrtovanju (</w:t>
            </w:r>
            <w:proofErr w:type="spellStart"/>
            <w:r w:rsidRPr="00417D4F">
              <w:rPr>
                <w:rFonts w:eastAsia="Calibri" w:cs="Arial"/>
                <w:kern w:val="2"/>
                <w:szCs w:val="20"/>
                <w:lang w:val="sl-SI"/>
                <w14:ligatures w14:val="standardContextual"/>
              </w:rPr>
              <w:t>Raumordnungsgesetz</w:t>
            </w:r>
            <w:proofErr w:type="spellEnd"/>
            <w:r w:rsidRPr="00417D4F">
              <w:rPr>
                <w:rFonts w:eastAsia="Calibri" w:cs="Arial"/>
                <w:kern w:val="2"/>
                <w:szCs w:val="20"/>
                <w:lang w:val="sl-SI"/>
                <w14:ligatures w14:val="standardContextual"/>
              </w:rPr>
              <w:t xml:space="preserve">) vsebuje različne zahteve glede vsebine, postopka sprejema in predstavitve (objave) lokalnih prostorskih aktov. Na ravni lokalne skupnosti so sicer praviloma poznani trije instrumenti (prostorskega) načrtovanja, ki jih pozna tudi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w:t>
            </w:r>
          </w:p>
          <w:p w14:paraId="0FD141FE" w14:textId="77777777" w:rsidR="00641B49" w:rsidRPr="00417D4F" w:rsidRDefault="00641B49" w:rsidP="00566088">
            <w:pPr>
              <w:numPr>
                <w:ilvl w:val="0"/>
                <w:numId w:val="48"/>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Razvojni koncept občine (</w:t>
            </w:r>
            <w:proofErr w:type="spellStart"/>
            <w:r w:rsidRPr="00417D4F">
              <w:rPr>
                <w:rFonts w:eastAsia="Calibri" w:cs="Arial"/>
                <w:kern w:val="2"/>
                <w:szCs w:val="20"/>
                <w:lang w:val="sl-SI"/>
                <w14:ligatures w14:val="standardContextual"/>
              </w:rPr>
              <w:t>örtliches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Entwicklungskonzept</w:t>
            </w:r>
            <w:proofErr w:type="spellEnd"/>
            <w:r w:rsidRPr="00417D4F">
              <w:rPr>
                <w:rFonts w:eastAsia="Calibri" w:cs="Arial"/>
                <w:kern w:val="2"/>
                <w:szCs w:val="20"/>
                <w:lang w:val="sl-SI"/>
                <w14:ligatures w14:val="standardContextual"/>
              </w:rPr>
              <w:t xml:space="preserve">), </w:t>
            </w:r>
          </w:p>
          <w:p w14:paraId="69DD5E20" w14:textId="77777777" w:rsidR="00641B49" w:rsidRPr="00417D4F" w:rsidRDefault="00641B49" w:rsidP="00566088">
            <w:pPr>
              <w:numPr>
                <w:ilvl w:val="0"/>
                <w:numId w:val="48"/>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Načrt namenske namembnosti rabe zemljišč (</w:t>
            </w:r>
            <w:proofErr w:type="spellStart"/>
            <w:r w:rsidRPr="00417D4F">
              <w:rPr>
                <w:rFonts w:eastAsia="Calibri" w:cs="Arial"/>
                <w:kern w:val="2"/>
                <w:szCs w:val="20"/>
                <w:lang w:val="sl-SI"/>
                <w14:ligatures w14:val="standardContextual"/>
              </w:rPr>
              <w:t>Flächenwidmungsplan</w:t>
            </w:r>
            <w:proofErr w:type="spellEnd"/>
            <w:r w:rsidRPr="00417D4F">
              <w:rPr>
                <w:rFonts w:eastAsia="Calibri" w:cs="Arial"/>
                <w:kern w:val="2"/>
                <w:szCs w:val="20"/>
                <w:lang w:val="sl-SI"/>
                <w14:ligatures w14:val="standardContextual"/>
              </w:rPr>
              <w:t xml:space="preserve">) in </w:t>
            </w:r>
          </w:p>
          <w:p w14:paraId="6C70DBF2" w14:textId="77777777" w:rsidR="00641B49" w:rsidRPr="00417D4F" w:rsidRDefault="00641B49" w:rsidP="00566088">
            <w:pPr>
              <w:numPr>
                <w:ilvl w:val="0"/>
                <w:numId w:val="48"/>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Zazidalni načrt (</w:t>
            </w:r>
            <w:proofErr w:type="spellStart"/>
            <w:r w:rsidRPr="00417D4F">
              <w:rPr>
                <w:rFonts w:eastAsia="Calibri" w:cs="Arial"/>
                <w:kern w:val="2"/>
                <w:szCs w:val="20"/>
                <w:lang w:val="sl-SI"/>
                <w14:ligatures w14:val="standardContextual"/>
              </w:rPr>
              <w:t>Bebauungsplan</w:t>
            </w:r>
            <w:proofErr w:type="spellEnd"/>
            <w:r w:rsidRPr="00417D4F">
              <w:rPr>
                <w:rFonts w:eastAsia="Calibri" w:cs="Arial"/>
                <w:kern w:val="2"/>
                <w:szCs w:val="20"/>
                <w:lang w:val="sl-SI"/>
                <w14:ligatures w14:val="standardContextual"/>
              </w:rPr>
              <w:t xml:space="preserve">). </w:t>
            </w:r>
          </w:p>
          <w:p w14:paraId="40B2C973" w14:textId="77777777" w:rsidR="00641B49" w:rsidRPr="00417D4F" w:rsidRDefault="00641B49" w:rsidP="00566088">
            <w:pPr>
              <w:spacing w:after="160" w:line="276" w:lineRule="auto"/>
              <w:jc w:val="both"/>
              <w:rPr>
                <w:rFonts w:eastAsia="Calibri" w:cs="Arial"/>
                <w:kern w:val="2"/>
                <w:szCs w:val="20"/>
                <w:lang w:val="sl-SI"/>
                <w14:ligatures w14:val="standardContextual"/>
              </w:rPr>
            </w:pPr>
          </w:p>
          <w:p w14:paraId="25E7286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Razvojni koncept občine (</w:t>
            </w:r>
            <w:proofErr w:type="spellStart"/>
            <w:r w:rsidRPr="00417D4F">
              <w:rPr>
                <w:rFonts w:eastAsia="Calibri" w:cs="Arial"/>
                <w:kern w:val="2"/>
                <w:szCs w:val="20"/>
                <w:lang w:val="sl-SI"/>
                <w14:ligatures w14:val="standardContextual"/>
              </w:rPr>
              <w:t>örtliches</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Entwicklungskonzept</w:t>
            </w:r>
            <w:proofErr w:type="spellEnd"/>
            <w:r w:rsidRPr="00417D4F">
              <w:rPr>
                <w:rFonts w:eastAsia="Calibri" w:cs="Arial"/>
                <w:kern w:val="2"/>
                <w:szCs w:val="20"/>
                <w:lang w:val="sl-SI"/>
                <w14:ligatures w14:val="standardContextual"/>
              </w:rPr>
              <w:t xml:space="preserve">) </w:t>
            </w:r>
          </w:p>
          <w:p w14:paraId="3005D94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Vsaka občina je dolžna s predpisom sprejeti razvojni koncept občine oziroma lokalni razvojni koncept; za povezane občine male regije pa zakon spodbuja sprejem skupnega lokalnega razvojnega koncepta. </w:t>
            </w:r>
          </w:p>
          <w:p w14:paraId="6B6D34C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lokalnem razvojnem konceptu /LRK)se določi dolgoročne in usklajene razvojne cilje, ki so podlaga za nadaljnje načrtovanje. Vsebina lokalnega razvojnega koncepta je okvirno določena že na zakonski ravni. Določa prostorske smernice za zazidljiva zemljišča in posebno rabo </w:t>
            </w:r>
            <w:proofErr w:type="spellStart"/>
            <w:r w:rsidRPr="00417D4F">
              <w:rPr>
                <w:rFonts w:eastAsia="Calibri" w:cs="Arial"/>
                <w:kern w:val="2"/>
                <w:szCs w:val="20"/>
                <w:lang w:val="sl-SI"/>
                <w14:ligatures w14:val="standardContextual"/>
              </w:rPr>
              <w:t>t.i</w:t>
            </w:r>
            <w:proofErr w:type="spellEnd"/>
            <w:r w:rsidRPr="00417D4F">
              <w:rPr>
                <w:rFonts w:eastAsia="Calibri" w:cs="Arial"/>
                <w:kern w:val="2"/>
                <w:szCs w:val="20"/>
                <w:lang w:val="sl-SI"/>
                <w14:ligatures w14:val="standardContextual"/>
              </w:rPr>
              <w:t xml:space="preserve">. prostih območij. Izrecno je določeno, da mora lokalni koncept pri tem upoštevati in poudariti zvezne in deželne pravno zavezujoče načrte in projekte. V LRK se ocenijo tudi potrebe po zazidljivih zemljiščih. </w:t>
            </w:r>
          </w:p>
          <w:p w14:paraId="578FD5F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Postopek sprejema LRK ureja predvideva razgrnitev osnutka z </w:t>
            </w:r>
            <w:proofErr w:type="spellStart"/>
            <w:r w:rsidRPr="00417D4F">
              <w:rPr>
                <w:rFonts w:eastAsia="Calibri" w:cs="Arial"/>
                <w:kern w:val="2"/>
                <w:szCs w:val="20"/>
                <w:lang w:val="sl-SI"/>
                <w14:ligatures w14:val="standardContextual"/>
              </w:rPr>
              <w:t>obrazložitvenim</w:t>
            </w:r>
            <w:proofErr w:type="spellEnd"/>
            <w:r w:rsidRPr="00417D4F">
              <w:rPr>
                <w:rFonts w:eastAsia="Calibri" w:cs="Arial"/>
                <w:kern w:val="2"/>
                <w:szCs w:val="20"/>
                <w:lang w:val="sl-SI"/>
                <w14:ligatures w14:val="standardContextual"/>
              </w:rPr>
              <w:t xml:space="preserve"> poročilom. Po sprejetju sklepa je treba tiste, ki so vložili ugovore, pisno obvestiti o tem, ali so bili njihovi ugovori upoštevani; če ugovori niso bili upoštevani, je odločitev treba obrazložiti. </w:t>
            </w:r>
          </w:p>
          <w:p w14:paraId="4411679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 xml:space="preserve">LRK se sprejme s sklepom, ki ga mora potrditi še deželna vlada. Deželna vlada potrditev LRK zavrne, če je ta v nasprotju z določbami deželne zakonodaje, zlasti določbami STROG in njegovimi načeli urejanja prostora ali če je LRK v nasprotju z razvojnim programom (deželnim, regionalnim sektorskim). </w:t>
            </w:r>
          </w:p>
          <w:p w14:paraId="6ABFB810"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Načrt namembnosti zemljišč (</w:t>
            </w:r>
            <w:proofErr w:type="spellStart"/>
            <w:r w:rsidRPr="00417D4F">
              <w:rPr>
                <w:rFonts w:eastAsia="Calibri" w:cs="Arial"/>
                <w:kern w:val="2"/>
                <w:szCs w:val="20"/>
                <w:lang w:val="sl-SI"/>
                <w14:ligatures w14:val="standardContextual"/>
              </w:rPr>
              <w:t>Flächenwidmungsplan</w:t>
            </w:r>
            <w:proofErr w:type="spellEnd"/>
            <w:r w:rsidRPr="00417D4F">
              <w:rPr>
                <w:rFonts w:eastAsia="Calibri" w:cs="Arial"/>
                <w:kern w:val="2"/>
                <w:szCs w:val="20"/>
                <w:lang w:val="sl-SI"/>
                <w14:ligatures w14:val="standardContextual"/>
              </w:rPr>
              <w:t xml:space="preserve">). </w:t>
            </w:r>
          </w:p>
          <w:p w14:paraId="58051E1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Vsaka občina mora za celotno svoje območje sprejeti načrt namembnosti zemljišč, ki je sestavljen iz besedila in več načrtov. Zakon ureja običajen in poenostavljen postopek sprejema načrta namembnosti zemljišč. </w:t>
            </w:r>
          </w:p>
          <w:p w14:paraId="5760683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Načrt namembnosti zemljišč za celotno območje občine določa namembnost vseh površin. V njem se določijo naslednje osnovne namembnosti: </w:t>
            </w:r>
          </w:p>
          <w:p w14:paraId="288AFC98" w14:textId="77777777" w:rsidR="00641B49" w:rsidRPr="00417D4F" w:rsidRDefault="00641B49" w:rsidP="00566088">
            <w:pPr>
              <w:numPr>
                <w:ilvl w:val="0"/>
                <w:numId w:val="46"/>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zazidljiva območja, </w:t>
            </w:r>
          </w:p>
          <w:p w14:paraId="77091B4C" w14:textId="77777777" w:rsidR="00641B49" w:rsidRPr="00417D4F" w:rsidRDefault="00641B49" w:rsidP="00566088">
            <w:pPr>
              <w:numPr>
                <w:ilvl w:val="0"/>
                <w:numId w:val="46"/>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prometne površine in </w:t>
            </w:r>
          </w:p>
          <w:p w14:paraId="336928C6" w14:textId="77777777" w:rsidR="00641B49" w:rsidRPr="00417D4F" w:rsidRDefault="00641B49" w:rsidP="00566088">
            <w:pPr>
              <w:numPr>
                <w:ilvl w:val="0"/>
                <w:numId w:val="46"/>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proste površine. </w:t>
            </w:r>
          </w:p>
          <w:p w14:paraId="00E69629" w14:textId="77777777" w:rsidR="00167A5D" w:rsidRPr="00417D4F" w:rsidRDefault="00167A5D" w:rsidP="00566088">
            <w:pPr>
              <w:spacing w:after="160" w:line="276" w:lineRule="auto"/>
              <w:ind w:left="720"/>
              <w:contextualSpacing/>
              <w:jc w:val="both"/>
              <w:rPr>
                <w:rFonts w:eastAsia="Calibri" w:cs="Arial"/>
                <w:kern w:val="2"/>
                <w:szCs w:val="20"/>
                <w:lang w:val="sl-SI"/>
                <w14:ligatures w14:val="standardContextual"/>
              </w:rPr>
            </w:pPr>
          </w:p>
          <w:p w14:paraId="644DF8A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načrtu namembnosti občina določi območja zazidljivih zemljišč in posebne rabe »prostih zemljišč«, za katere je treba sprejeti zazidalne načrte (določi območja zazidalnih načrtov), pri čemer je po zakonu zazidalni načrt obvezen za površine nakupovalnih središč, zavarovane krajine in površine, kjer je zahtevana delitev zemljišč. Pri tem zakon določanje zazidljivih zemljišč za stanovanjsko gradnjo omejuje oziroma povezuje s pričakovanimi potrebami po razvoju naselij. </w:t>
            </w:r>
          </w:p>
          <w:p w14:paraId="1E4874B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načrtu namembnosti se (med drugim) označijo pravno zavezujoči nad-občinski načrti oziroma projekti (ceste, železnice, urejanje voda, objekti za ravnanje z odpadki itd.), površine in objekti, katerih raba je na podlagi zveznih ali deželnih zakonov omejena, območja nevarnosti, pridržana in opozorilna območja v skladu z načrti območij nevarnosti na podlagi gozdarske zakonodaje, površine, ki jih ogrožajo poplave, visok nivo podtalnice, hudourniški nanosi, padanje kamenja, zemeljski ali snežni plazovi mirna območja v urbanih aglomeracijah in na podeželju it razvojnega programa o </w:t>
            </w:r>
            <w:proofErr w:type="spellStart"/>
            <w:r w:rsidRPr="00417D4F">
              <w:rPr>
                <w:rFonts w:eastAsia="Calibri" w:cs="Arial"/>
                <w:kern w:val="2"/>
                <w:szCs w:val="20"/>
                <w:lang w:val="sl-SI"/>
                <w14:ligatures w14:val="standardContextual"/>
              </w:rPr>
              <w:t>okoljskem</w:t>
            </w:r>
            <w:proofErr w:type="spellEnd"/>
            <w:r w:rsidRPr="00417D4F">
              <w:rPr>
                <w:rFonts w:eastAsia="Calibri" w:cs="Arial"/>
                <w:kern w:val="2"/>
                <w:szCs w:val="20"/>
                <w:lang w:val="sl-SI"/>
                <w14:ligatures w14:val="standardContextual"/>
              </w:rPr>
              <w:t xml:space="preserve"> hrupu, površine, ki so na podlagi zvezne zakonodaje opredeljene kot območja starih </w:t>
            </w:r>
            <w:proofErr w:type="spellStart"/>
            <w:r w:rsidRPr="00417D4F">
              <w:rPr>
                <w:rFonts w:eastAsia="Calibri" w:cs="Arial"/>
                <w:kern w:val="2"/>
                <w:szCs w:val="20"/>
                <w:lang w:val="sl-SI"/>
                <w14:ligatures w14:val="standardContextual"/>
              </w:rPr>
              <w:t>okoljskih</w:t>
            </w:r>
            <w:proofErr w:type="spellEnd"/>
            <w:r w:rsidRPr="00417D4F">
              <w:rPr>
                <w:rFonts w:eastAsia="Calibri" w:cs="Arial"/>
                <w:kern w:val="2"/>
                <w:szCs w:val="20"/>
                <w:lang w:val="sl-SI"/>
                <w14:ligatures w14:val="standardContextual"/>
              </w:rPr>
              <w:t xml:space="preserve"> bremen in območja obvezne priključitve na daljinski toplovod. </w:t>
            </w:r>
          </w:p>
          <w:p w14:paraId="5CB22862" w14:textId="77777777" w:rsidR="00641B49" w:rsidRPr="00417D4F" w:rsidRDefault="00641B49" w:rsidP="00566088">
            <w:pPr>
              <w:spacing w:after="160" w:line="276" w:lineRule="auto"/>
              <w:jc w:val="both"/>
              <w:rPr>
                <w:rFonts w:eastAsia="Calibri" w:cs="Arial"/>
                <w:kern w:val="2"/>
                <w:szCs w:val="20"/>
                <w:lang w:val="sl-SI"/>
                <w14:ligatures w14:val="standardContextual"/>
              </w:rPr>
            </w:pP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posebej ureja tudi vprašanje, katere površine sploh so primerne za pozidavo (za zazidljiva območja) in določa, da površine niso primerne za pozidavo, če: </w:t>
            </w:r>
          </w:p>
          <w:p w14:paraId="39C40F45" w14:textId="77777777" w:rsidR="00641B49" w:rsidRPr="00417D4F" w:rsidRDefault="00641B49" w:rsidP="00566088">
            <w:pPr>
              <w:numPr>
                <w:ilvl w:val="0"/>
                <w:numId w:val="47"/>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temu nasprotujejo naravni pogoji (sestava tal, nivo podtalnice, nevarnost poplav, podnebje, padanje kamenja, zemeljski plazovi in podobno) ali </w:t>
            </w:r>
          </w:p>
          <w:p w14:paraId="318A9179" w14:textId="77777777" w:rsidR="00641B49" w:rsidRPr="00417D4F" w:rsidRDefault="00641B49" w:rsidP="00566088">
            <w:pPr>
              <w:numPr>
                <w:ilvl w:val="0"/>
                <w:numId w:val="47"/>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je zaradi imisij (hrup, onesnaževala zraka, zemeljski sunki, obremenitve z vonjem in podobnega) pričakovati nevarnost za zdravje ali nevzdržne obremenitve in tega pogoja za zazidljivost ni mogoče izpolniti z ukrepi za komunalno ureditev ali </w:t>
            </w:r>
          </w:p>
          <w:p w14:paraId="2BFBACC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w:t>
            </w:r>
            <w:r w:rsidRPr="00417D4F">
              <w:rPr>
                <w:rFonts w:eastAsia="Calibri" w:cs="Arial"/>
                <w:kern w:val="2"/>
                <w:szCs w:val="20"/>
                <w:lang w:val="sl-SI"/>
                <w14:ligatures w14:val="standardContextual"/>
              </w:rPr>
              <w:tab/>
              <w:t>morajo ostati nezazidane, da se ohrani podoba kraja in pokrajine.</w:t>
            </w:r>
          </w:p>
          <w:p w14:paraId="711FC4E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Poleg tega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ureja vrste zazidljivih zemljišč, in pri tem loči: </w:t>
            </w:r>
          </w:p>
          <w:p w14:paraId="6AD29D40" w14:textId="77777777" w:rsidR="00641B49" w:rsidRPr="00417D4F" w:rsidRDefault="00641B49" w:rsidP="00566088">
            <w:pPr>
              <w:numPr>
                <w:ilvl w:val="0"/>
                <w:numId w:val="45"/>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povsem zazidljiva zemljišča, </w:t>
            </w:r>
          </w:p>
          <w:p w14:paraId="2CE7827C" w14:textId="77777777" w:rsidR="00641B49" w:rsidRPr="00417D4F" w:rsidRDefault="00641B49" w:rsidP="00566088">
            <w:pPr>
              <w:numPr>
                <w:ilvl w:val="0"/>
                <w:numId w:val="45"/>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komunalno neopremljena zazidljiva zemljišča ter </w:t>
            </w:r>
          </w:p>
          <w:p w14:paraId="4885879E" w14:textId="77777777" w:rsidR="00641B49" w:rsidRPr="00417D4F" w:rsidRDefault="00641B49" w:rsidP="00566088">
            <w:pPr>
              <w:numPr>
                <w:ilvl w:val="0"/>
                <w:numId w:val="45"/>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zazidljiva zemljišča, potrebna sanacije. </w:t>
            </w:r>
          </w:p>
          <w:p w14:paraId="45B0978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Iz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izhaja tudi več območij v »odprtem prostoru« (</w:t>
            </w:r>
            <w:proofErr w:type="spellStart"/>
            <w:r w:rsidRPr="00417D4F">
              <w:rPr>
                <w:rFonts w:eastAsia="Calibri" w:cs="Arial"/>
                <w:kern w:val="2"/>
                <w:szCs w:val="20"/>
                <w:lang w:val="sl-SI"/>
                <w14:ligatures w14:val="standardContextual"/>
              </w:rPr>
              <w:t>Freiland</w:t>
            </w:r>
            <w:proofErr w:type="spellEnd"/>
            <w:r w:rsidRPr="00417D4F">
              <w:rPr>
                <w:rFonts w:eastAsia="Calibri" w:cs="Arial"/>
                <w:kern w:val="2"/>
                <w:szCs w:val="20"/>
                <w:lang w:val="sl-SI"/>
                <w14:ligatures w14:val="standardContextual"/>
              </w:rPr>
              <w:t>). Ta območja niso nujno nezazidljiva, ampak gre za to, da niso namenjena naseljem oziroma širitvi naselij. Če na teh območjih ni izrecno dopustna gradnja (če ne gre za posebna območja rabe), razen gradnja, povezana s kmetijsko ali gozdarsko rabo, služijo ta zemljišča za kmetijsko ali gozdarsko rabo ali predstavljajo puščo (</w:t>
            </w:r>
            <w:proofErr w:type="spellStart"/>
            <w:r w:rsidRPr="00417D4F">
              <w:rPr>
                <w:rFonts w:eastAsia="Calibri" w:cs="Arial"/>
                <w:kern w:val="2"/>
                <w:szCs w:val="20"/>
                <w:lang w:val="sl-SI"/>
                <w14:ligatures w14:val="standardContextual"/>
              </w:rPr>
              <w:t>Ödland</w:t>
            </w:r>
            <w:proofErr w:type="spellEnd"/>
            <w:r w:rsidRPr="00417D4F">
              <w:rPr>
                <w:rFonts w:eastAsia="Calibri" w:cs="Arial"/>
                <w:kern w:val="2"/>
                <w:szCs w:val="20"/>
                <w:lang w:val="sl-SI"/>
                <w14:ligatures w14:val="standardContextual"/>
              </w:rPr>
              <w:t xml:space="preserve">). </w:t>
            </w:r>
          </w:p>
          <w:p w14:paraId="22B316A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 xml:space="preserve">Te površine se lahko določijo kot »proste« zaradi javnega interesa (predvsem za namene varovanja narave ali podobe kraja ali pokrajine ali zaradi naravnih pogojev, kot so nivo podtalnice, sestava tal, nevarnost zemeljskih plazov, poplav, </w:t>
            </w:r>
            <w:proofErr w:type="spellStart"/>
            <w:r w:rsidRPr="00417D4F">
              <w:rPr>
                <w:rFonts w:eastAsia="Calibri" w:cs="Arial"/>
                <w:kern w:val="2"/>
                <w:szCs w:val="20"/>
                <w:lang w:val="sl-SI"/>
                <w14:ligatures w14:val="standardContextual"/>
              </w:rPr>
              <w:t>zamuljenja</w:t>
            </w:r>
            <w:proofErr w:type="spellEnd"/>
            <w:r w:rsidRPr="00417D4F">
              <w:rPr>
                <w:rFonts w:eastAsia="Calibri" w:cs="Arial"/>
                <w:kern w:val="2"/>
                <w:szCs w:val="20"/>
                <w:lang w:val="sl-SI"/>
                <w14:ligatures w14:val="standardContextual"/>
              </w:rPr>
              <w:t xml:space="preserve">, padanje kamenja in zemeljski zdrs ter imisij </w:t>
            </w:r>
            <w:proofErr w:type="spellStart"/>
            <w:r w:rsidRPr="00417D4F">
              <w:rPr>
                <w:rFonts w:eastAsia="Calibri" w:cs="Arial"/>
                <w:kern w:val="2"/>
                <w:szCs w:val="20"/>
                <w:lang w:val="sl-SI"/>
                <w14:ligatures w14:val="standardContextual"/>
              </w:rPr>
              <w:t>itd</w:t>
            </w:r>
            <w:proofErr w:type="spellEnd"/>
            <w:r w:rsidRPr="00417D4F">
              <w:rPr>
                <w:rFonts w:eastAsia="Calibri" w:cs="Arial"/>
                <w:kern w:val="2"/>
                <w:szCs w:val="20"/>
                <w:lang w:val="sl-SI"/>
                <w14:ligatures w14:val="standardContextual"/>
              </w:rPr>
              <w:t xml:space="preserve">) </w:t>
            </w:r>
          </w:p>
          <w:p w14:paraId="4B78C60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 prostih območjih pa je mogoče določiti tudi posebna območja rabe; v okviru teh je mogoče opredeliti območja za obrate za obdelavo odpadkov in skladišča za odpadke, smetiščne jame, stavbe za proizvodnjo in oskrbo z energijo, območja protipoplavne zaščite in zaščite pred plazovi, oskrbe z vodo in odvajanja odpadne vode ter čistilnih naprav ali območja večjih živinorejskih gospodarstev. Po potrebi pa je na prostih območjih mogoče tudi (popolnoma) prepovedati gradnjo objektov.</w:t>
            </w:r>
          </w:p>
          <w:p w14:paraId="7350FD2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 izrecni zakonski določbi je mogoče za različne ravni istega območja načrtovanja, ki ležijo ena nad drugo, določiti različne namembnosti in zazidljiva zemljišča, če je smiselno, pa se lahko tudi za isto površino določijo različne namembnosti in zazidljiva zemljišča, ki si sledijo v časovnem zaporedju. </w:t>
            </w:r>
          </w:p>
          <w:p w14:paraId="050DF8B4" w14:textId="77777777" w:rsidR="00641B49" w:rsidRPr="00417D4F" w:rsidRDefault="00641B49" w:rsidP="00566088">
            <w:pPr>
              <w:spacing w:after="160" w:line="276" w:lineRule="auto"/>
              <w:jc w:val="both"/>
              <w:rPr>
                <w:rFonts w:eastAsia="Calibri" w:cs="Arial"/>
                <w:kern w:val="2"/>
                <w:szCs w:val="20"/>
                <w:lang w:val="sl-SI"/>
                <w14:ligatures w14:val="standardContextual"/>
              </w:rPr>
            </w:pP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ureja tudi ukrepe aktivne zemljišče politike, in sicer: </w:t>
            </w:r>
          </w:p>
          <w:p w14:paraId="040AB1FD" w14:textId="77777777" w:rsidR="00641B49" w:rsidRPr="00417D4F" w:rsidRDefault="00641B49" w:rsidP="00566088">
            <w:pPr>
              <w:numPr>
                <w:ilvl w:val="0"/>
                <w:numId w:val="44"/>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dogovor z lastniki zemljišč o zasebno izvedenih ukrepih, </w:t>
            </w:r>
          </w:p>
          <w:p w14:paraId="295AEAE9" w14:textId="77777777" w:rsidR="00641B49" w:rsidRPr="00417D4F" w:rsidRDefault="00641B49" w:rsidP="00566088">
            <w:pPr>
              <w:numPr>
                <w:ilvl w:val="0"/>
                <w:numId w:val="44"/>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določitev roka za pozidavo nezazidanih zazidljivih zemljišč, ki jih lahko sledi sprememba v nezazidljiva območja (brez odškodnine) ter </w:t>
            </w:r>
          </w:p>
          <w:p w14:paraId="1FF2C8BC" w14:textId="77777777" w:rsidR="00641B49" w:rsidRPr="00417D4F" w:rsidRDefault="00641B49" w:rsidP="00566088">
            <w:pPr>
              <w:numPr>
                <w:ilvl w:val="0"/>
                <w:numId w:val="44"/>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možnost določitve t. i. pridržanih površine (</w:t>
            </w:r>
            <w:proofErr w:type="spellStart"/>
            <w:r w:rsidRPr="00417D4F">
              <w:rPr>
                <w:rFonts w:eastAsia="Calibri" w:cs="Arial"/>
                <w:kern w:val="2"/>
                <w:szCs w:val="20"/>
                <w:lang w:val="sl-SI"/>
                <w14:ligatures w14:val="standardContextual"/>
              </w:rPr>
              <w:t>Vorbehaltsflächen</w:t>
            </w:r>
            <w:proofErr w:type="spellEnd"/>
            <w:r w:rsidRPr="00417D4F">
              <w:rPr>
                <w:rFonts w:eastAsia="Calibri" w:cs="Arial"/>
                <w:kern w:val="2"/>
                <w:szCs w:val="20"/>
                <w:lang w:val="sl-SI"/>
                <w14:ligatures w14:val="standardContextual"/>
              </w:rPr>
              <w:t>) za objekte oziroma okoliška območja objektov v javnem interesu.</w:t>
            </w:r>
          </w:p>
          <w:p w14:paraId="400B90D7" w14:textId="77777777" w:rsidR="00641B49" w:rsidRPr="00417D4F" w:rsidRDefault="00641B49" w:rsidP="00566088">
            <w:pPr>
              <w:spacing w:after="160" w:line="276" w:lineRule="auto"/>
              <w:jc w:val="both"/>
              <w:rPr>
                <w:rFonts w:eastAsia="Calibri" w:cs="Arial"/>
                <w:kern w:val="2"/>
                <w:szCs w:val="20"/>
                <w:lang w:val="sl-SI"/>
                <w14:ligatures w14:val="standardContextual"/>
              </w:rPr>
            </w:pPr>
          </w:p>
          <w:p w14:paraId="16C058F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Zazidalni načrt (</w:t>
            </w:r>
            <w:proofErr w:type="spellStart"/>
            <w:r w:rsidRPr="00417D4F">
              <w:rPr>
                <w:rFonts w:eastAsia="Calibri" w:cs="Arial"/>
                <w:kern w:val="2"/>
                <w:szCs w:val="20"/>
                <w:lang w:val="sl-SI"/>
                <w14:ligatures w14:val="standardContextual"/>
              </w:rPr>
              <w:t>Bebauungsplanung</w:t>
            </w:r>
            <w:proofErr w:type="spellEnd"/>
            <w:r w:rsidRPr="00417D4F">
              <w:rPr>
                <w:rFonts w:eastAsia="Calibri" w:cs="Arial"/>
                <w:kern w:val="2"/>
                <w:szCs w:val="20"/>
                <w:lang w:val="sl-SI"/>
                <w14:ligatures w14:val="standardContextual"/>
              </w:rPr>
              <w:t xml:space="preserve">) </w:t>
            </w:r>
          </w:p>
          <w:p w14:paraId="6C21621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Zazidalni načrt (ZN) se sprejme za dele (območja) občin, za katere tako izhaja iz načrta namembnosti zemljišč. </w:t>
            </w:r>
          </w:p>
          <w:p w14:paraId="57BD7B00"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Zakon ureja minimalno vsebino in dodatno vsebino zazidalnega načrta (</w:t>
            </w:r>
            <w:proofErr w:type="spellStart"/>
            <w:r w:rsidRPr="00417D4F">
              <w:rPr>
                <w:rFonts w:eastAsia="Calibri" w:cs="Arial"/>
                <w:kern w:val="2"/>
                <w:szCs w:val="20"/>
                <w:lang w:val="sl-SI"/>
                <w14:ligatures w14:val="standardContextual"/>
              </w:rPr>
              <w:t>posebj</w:t>
            </w:r>
            <w:proofErr w:type="spellEnd"/>
            <w:r w:rsidRPr="00417D4F">
              <w:rPr>
                <w:rFonts w:eastAsia="Calibri" w:cs="Arial"/>
                <w:kern w:val="2"/>
                <w:szCs w:val="20"/>
                <w:lang w:val="sl-SI"/>
                <w14:ligatures w14:val="standardContextual"/>
              </w:rPr>
              <w:t xml:space="preserve"> so določeni ukrepi na stavbah, prometnih površinah in površinah obratov in zemljišč ter ukrepi za zaščito pred naravnimi nevarnostmi).</w:t>
            </w:r>
          </w:p>
          <w:p w14:paraId="1B249D1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 določene vrste posegov oziroma območja je zazidalni načrt obvezen oziroma ga je občina dolžna sprejeti. Sprejem zazidalnega načrta pa je obvezen po spremembi načrta namembnosti zemljišč, da se prepreči ali odpravi ugovore o neskladnosti z nadrejenim načrtovanjem občine. </w:t>
            </w:r>
          </w:p>
          <w:p w14:paraId="66AA8EDB" w14:textId="77777777" w:rsidR="00641B49" w:rsidRPr="00417D4F" w:rsidRDefault="00641B49" w:rsidP="00566088">
            <w:pPr>
              <w:spacing w:after="160" w:line="276" w:lineRule="auto"/>
              <w:jc w:val="both"/>
              <w:rPr>
                <w:rFonts w:eastAsia="Calibri" w:cs="Arial"/>
                <w:kern w:val="2"/>
                <w:szCs w:val="20"/>
                <w:lang w:val="sl-SI"/>
                <w14:ligatures w14:val="standardContextual"/>
              </w:rPr>
            </w:pP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ureja dolžnost občine, da kolikor je predvideno v načrtu namembnosti, najkasneje na zahtevo sprejme zazidalni načrt (v zakonsko določenem roku); določeno pa je tudi, da na območjih, kjer je predviden zazidalni načrt, pred njegovim sprejemom gradbene dovoljenje ni dopustno izdati. </w:t>
            </w:r>
          </w:p>
          <w:p w14:paraId="407D768C" w14:textId="60F0D20C"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zvezi s postopkom sprejemanja ZN velja poudariti, da </w:t>
            </w: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posebej ureja obveščanje in sodelovanje lastnikov zemljišč na območjih urejanja. </w:t>
            </w:r>
          </w:p>
          <w:p w14:paraId="2839ACD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Dolžnost revizije prostorskih aktov </w:t>
            </w:r>
          </w:p>
          <w:p w14:paraId="47A918C9" w14:textId="77777777" w:rsidR="00641B49" w:rsidRPr="00417D4F" w:rsidRDefault="00641B49" w:rsidP="00566088">
            <w:pPr>
              <w:spacing w:after="160" w:line="276" w:lineRule="auto"/>
              <w:jc w:val="both"/>
              <w:rPr>
                <w:rFonts w:eastAsia="Calibri" w:cs="Arial"/>
                <w:kern w:val="2"/>
                <w:szCs w:val="20"/>
                <w:lang w:val="sl-SI"/>
                <w14:ligatures w14:val="standardContextual"/>
              </w:rPr>
            </w:pPr>
            <w:proofErr w:type="spellStart"/>
            <w:r w:rsidRPr="00417D4F">
              <w:rPr>
                <w:rFonts w:eastAsia="Calibri" w:cs="Arial"/>
                <w:kern w:val="2"/>
                <w:szCs w:val="20"/>
                <w:lang w:val="sl-SI"/>
                <w14:ligatures w14:val="standardContextual"/>
              </w:rPr>
              <w:t>StROG</w:t>
            </w:r>
            <w:proofErr w:type="spellEnd"/>
            <w:r w:rsidRPr="00417D4F">
              <w:rPr>
                <w:rFonts w:eastAsia="Calibri" w:cs="Arial"/>
                <w:kern w:val="2"/>
                <w:szCs w:val="20"/>
                <w:lang w:val="sl-SI"/>
                <w14:ligatures w14:val="standardContextual"/>
              </w:rPr>
              <w:t xml:space="preserve"> ureja obvezno revizijo lokalnega razvojnega koncepta in/ali načrta namembnosti zemljišč. Pri tem pozna obvezen postopek na vsakih deset let, v okviru katerega je predviden tudi poziv za podajanje pobud za spremembe, ki se lahko zaključi s spremembo ali z odločitvijo, da ne bo spremembe (tudi ta odločitev se predloži v potrditev deželni vladi). Izrecno in (neodvisno od deset letnega roka) pa zakon določa primere (razloge), ko se zahteva sprememba lokalnega razvojnega koncepta in načrta namembnosti zemljišč, pri tem pa je kot razlog obvezne spremembe tudi zahteva, »da se preprečijo ali odpravijo neskladja z zveznimi ali deželnimi zakoni in podzakonskimi predpisi«. V primeru, da občina te svoje obveznosti ne </w:t>
            </w:r>
            <w:r w:rsidRPr="00417D4F">
              <w:rPr>
                <w:rFonts w:eastAsia="Calibri" w:cs="Arial"/>
                <w:kern w:val="2"/>
                <w:szCs w:val="20"/>
                <w:lang w:val="sl-SI"/>
                <w14:ligatures w14:val="standardContextual"/>
              </w:rPr>
              <w:lastRenderedPageBreak/>
              <w:t xml:space="preserve">izpolni v predpisanem roku, vzorec lokalnega razvoja ali načrt namembnosti zemljišč sprejme na stroške občine deželna vlada. </w:t>
            </w:r>
          </w:p>
          <w:p w14:paraId="28178DC3" w14:textId="0AA9E280" w:rsidR="00B96983"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Deželna Vlada lahko na račun in v imenu občine sprejme tudi lokalni energetski koncept in določi območja obvezne priključitve na daljinski toplovod v lokalnem energetskem konceptu. </w:t>
            </w:r>
          </w:p>
          <w:p w14:paraId="2133990E" w14:textId="34DD47C8" w:rsidR="00641B49" w:rsidRPr="00417D4F" w:rsidRDefault="00641B49" w:rsidP="00566088">
            <w:pPr>
              <w:spacing w:after="160" w:line="27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FINSKA</w:t>
            </w:r>
          </w:p>
          <w:p w14:paraId="53837604"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 Finskem ureja prostorsko načrtovanje oz. planiranje Zakon o rabi zemljišč za gradnjo objektov in o gradnji (</w:t>
            </w:r>
            <w:proofErr w:type="spellStart"/>
            <w:r w:rsidRPr="00417D4F">
              <w:rPr>
                <w:rFonts w:eastAsia="Calibri" w:cs="Arial"/>
                <w:kern w:val="2"/>
                <w:szCs w:val="20"/>
                <w:lang w:val="sl-SI"/>
                <w14:ligatures w14:val="standardContextual"/>
              </w:rPr>
              <w:t>Maankäyttö</w:t>
            </w:r>
            <w:proofErr w:type="spellEnd"/>
            <w:r w:rsidRPr="00417D4F">
              <w:rPr>
                <w:rFonts w:eastAsia="Calibri" w:cs="Arial"/>
                <w:kern w:val="2"/>
                <w:szCs w:val="20"/>
                <w:lang w:val="sl-SI"/>
                <w14:ligatures w14:val="standardContextual"/>
              </w:rPr>
              <w:t xml:space="preserve">- ja </w:t>
            </w:r>
            <w:proofErr w:type="spellStart"/>
            <w:r w:rsidRPr="00417D4F">
              <w:rPr>
                <w:rFonts w:eastAsia="Calibri" w:cs="Arial"/>
                <w:kern w:val="2"/>
                <w:szCs w:val="20"/>
                <w:lang w:val="sl-SI"/>
                <w14:ligatures w14:val="standardContextual"/>
              </w:rPr>
              <w:t>rakennuslaki</w:t>
            </w:r>
            <w:proofErr w:type="spellEnd"/>
            <w:r w:rsidRPr="00417D4F">
              <w:rPr>
                <w:rFonts w:eastAsia="Calibri" w:cs="Arial"/>
                <w:kern w:val="2"/>
                <w:szCs w:val="20"/>
                <w:lang w:val="sl-SI"/>
                <w14:ligatures w14:val="standardContextual"/>
              </w:rPr>
              <w:t xml:space="preserve"> - </w:t>
            </w:r>
            <w:proofErr w:type="spellStart"/>
            <w:r w:rsidRPr="00417D4F">
              <w:rPr>
                <w:rFonts w:eastAsia="Calibri" w:cs="Arial"/>
                <w:kern w:val="2"/>
                <w:szCs w:val="20"/>
                <w:lang w:val="sl-SI"/>
                <w14:ligatures w14:val="standardContextual"/>
              </w:rPr>
              <w:t>Land</w:t>
            </w:r>
            <w:proofErr w:type="spellEnd"/>
            <w:r w:rsidRPr="00417D4F">
              <w:rPr>
                <w:rFonts w:eastAsia="Calibri" w:cs="Arial"/>
                <w:kern w:val="2"/>
                <w:szCs w:val="20"/>
                <w:lang w:val="sl-SI"/>
                <w14:ligatures w14:val="standardContextual"/>
              </w:rPr>
              <w:t xml:space="preserve"> Use </w:t>
            </w:r>
            <w:proofErr w:type="spellStart"/>
            <w:r w:rsidRPr="00417D4F">
              <w:rPr>
                <w:rFonts w:eastAsia="Calibri" w:cs="Arial"/>
                <w:kern w:val="2"/>
                <w:szCs w:val="20"/>
                <w:lang w:val="sl-SI"/>
                <w14:ligatures w14:val="standardContextual"/>
              </w:rPr>
              <w:t>and</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Building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Act</w:t>
            </w:r>
            <w:proofErr w:type="spellEnd"/>
            <w:r w:rsidRPr="00417D4F">
              <w:rPr>
                <w:rFonts w:eastAsia="Calibri" w:cs="Arial"/>
                <w:kern w:val="2"/>
                <w:szCs w:val="20"/>
                <w:lang w:val="sl-SI"/>
                <w14:ligatures w14:val="standardContextual"/>
              </w:rPr>
              <w:t xml:space="preserve">, 132/1999,). Gre za enega najsodobnejših »prostorskih« zakonov na območju EU, ki v celoti izhaja iz načela trajnostnega razvoja. Navedeni zakon ureja planiranje in načrtovanje gradnje objektov na različnih zemljiščih, ureja pa tudi gradnjo objektov ter nekatera druga vprašanja, povezana z gradnjo (na primer razlastitev). </w:t>
            </w:r>
          </w:p>
          <w:p w14:paraId="75535FA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1. Prostorsko načrtovanje na državni in regionalni ravni</w:t>
            </w:r>
          </w:p>
          <w:p w14:paraId="1A8A631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 državni ravni pozna finska ureditev nacionalni program rabe prostora, ki pomeni temeljne rešitve za vprašanja, ki imajo internacionalni ali </w:t>
            </w:r>
            <w:proofErr w:type="spellStart"/>
            <w:r w:rsidRPr="00417D4F">
              <w:rPr>
                <w:rFonts w:eastAsia="Calibri" w:cs="Arial"/>
                <w:kern w:val="2"/>
                <w:szCs w:val="20"/>
                <w:lang w:val="sl-SI"/>
                <w14:ligatures w14:val="standardContextual"/>
              </w:rPr>
              <w:t>nadregionalni</w:t>
            </w:r>
            <w:proofErr w:type="spellEnd"/>
            <w:r w:rsidRPr="00417D4F">
              <w:rPr>
                <w:rFonts w:eastAsia="Calibri" w:cs="Arial"/>
                <w:kern w:val="2"/>
                <w:szCs w:val="20"/>
                <w:lang w:val="sl-SI"/>
                <w14:ligatures w14:val="standardContextual"/>
              </w:rPr>
              <w:t xml:space="preserve"> pomen za rabo prostora, odločilni pomen oziroma vpliv na državno kulturno dediščino, naravne vrednote in zavarovana ter varovana območja po predpisih, ki urejajo ohranjanje </w:t>
            </w:r>
            <w:proofErr w:type="spellStart"/>
            <w:r w:rsidRPr="00417D4F">
              <w:rPr>
                <w:rFonts w:eastAsia="Calibri" w:cs="Arial"/>
                <w:kern w:val="2"/>
                <w:szCs w:val="20"/>
                <w:lang w:val="sl-SI"/>
                <w14:ligatures w14:val="standardContextual"/>
              </w:rPr>
              <w:t>narave,in</w:t>
            </w:r>
            <w:proofErr w:type="spellEnd"/>
            <w:r w:rsidRPr="00417D4F">
              <w:rPr>
                <w:rFonts w:eastAsia="Calibri" w:cs="Arial"/>
                <w:kern w:val="2"/>
                <w:szCs w:val="20"/>
                <w:lang w:val="sl-SI"/>
                <w14:ligatures w14:val="standardContextual"/>
              </w:rPr>
              <w:t xml:space="preserve"> za trajnostni razvoj ter ekonomsko prihodnost države.</w:t>
            </w:r>
          </w:p>
          <w:p w14:paraId="4A082AE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Nacionalni program pomeni osnovo za celotno prostorsko planiranje na Finskem. Predstavlja osnovna načela in cilje planiranja. Poleg pravno zavezujočega nacionalnega programa ministrstvo za okolje pripravlja številne programe, strategije in priporočila, ki niso pravno zavezujoča, vendar so v praksi regionalnih centrov za varstvo okolja pomembna.</w:t>
            </w:r>
          </w:p>
          <w:p w14:paraId="366350B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Prvi strateški pravni akt se pojavi na ravni regije (Finska ima 19 regij, ki so oblikovane in veljajo samo za potrebe prostorskega planiranja). Zakon o rabi zemljišč in gradnji objektov (v nadaljnjem besedilu: </w:t>
            </w:r>
            <w:proofErr w:type="spellStart"/>
            <w:r w:rsidRPr="00417D4F">
              <w:rPr>
                <w:rFonts w:eastAsia="Calibri" w:cs="Arial"/>
                <w:kern w:val="2"/>
                <w:szCs w:val="20"/>
                <w:lang w:val="sl-SI"/>
                <w14:ligatures w14:val="standardContextual"/>
              </w:rPr>
              <w:t>LUaBA</w:t>
            </w:r>
            <w:proofErr w:type="spellEnd"/>
            <w:r w:rsidRPr="00417D4F">
              <w:rPr>
                <w:rFonts w:eastAsia="Calibri" w:cs="Arial"/>
                <w:kern w:val="2"/>
                <w:szCs w:val="20"/>
                <w:lang w:val="sl-SI"/>
                <w14:ligatures w14:val="standardContextual"/>
              </w:rPr>
              <w:t xml:space="preserve">) določa, da morajo regionalni sveti (sestavljeni so iz predstavnikov lokalnih skupnosti, ki jih je na Finskem malo več kot 400 in so zelo različne po velikosti, npr. Helsinki z več kot pol milijona ljudi do občin s 1000 prebivalci) oblikovati regionalni plan rabe prostora. Regionalni plan svojo pozornost posveča predvsem naslednjim vsebinam: primerna regionalna in naselitvena struktura regije, ekološko sprejemljiva raba prostora, okoljsko in ekonomsko sprejemljiva ureditev transportnih povezav ter raba vode in naravnih dobrin, ustvarjanje okoliščin za regionalni razvoj gospodarstva, zaščita naravnega okolja, naravne vrednote in kulturna dediščina ter omogočanje zadovoljivih možnosti za uporabo površin v rekreacijske namene. Načrtovalci morajo v plan implementirati nacionalni program rabe prostora, upoštevati regionalno planiranje sosednjih regij, mnenje lokalnih skupnosti ter regionalne in lokalne posebnosti prostora. </w:t>
            </w:r>
            <w:proofErr w:type="spellStart"/>
            <w:r w:rsidRPr="00417D4F">
              <w:rPr>
                <w:rFonts w:eastAsia="Calibri" w:cs="Arial"/>
                <w:kern w:val="2"/>
                <w:szCs w:val="20"/>
                <w:lang w:val="sl-SI"/>
                <w14:ligatures w14:val="standardContextual"/>
              </w:rPr>
              <w:t>LUaBA</w:t>
            </w:r>
            <w:proofErr w:type="spellEnd"/>
            <w:r w:rsidRPr="00417D4F">
              <w:rPr>
                <w:rFonts w:eastAsia="Calibri" w:cs="Arial"/>
                <w:kern w:val="2"/>
                <w:szCs w:val="20"/>
                <w:lang w:val="sl-SI"/>
                <w14:ligatures w14:val="standardContextual"/>
              </w:rPr>
              <w:t xml:space="preserve"> tudi posebej določa, da se morajo načrtovalci plana izogibati nepotrebnemu oškodovanju lastnikov zemlje ter upoštevati ekonomske zakonitosti rabe prostora.</w:t>
            </w:r>
          </w:p>
          <w:p w14:paraId="1B1D348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Pravne posledice regionalnega plana rabe prostora so: </w:t>
            </w:r>
          </w:p>
          <w:p w14:paraId="4A7619E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1. Regionalni plan morajo lokalne skupnosti uporabljati kot vodilo pri oblikovanju glavnega prostorskega plana občine in podrobnejšega prostorskega načrta občine. </w:t>
            </w:r>
            <w:proofErr w:type="spellStart"/>
            <w:r w:rsidRPr="00417D4F">
              <w:rPr>
                <w:rFonts w:eastAsia="Calibri" w:cs="Arial"/>
                <w:kern w:val="2"/>
                <w:szCs w:val="20"/>
                <w:lang w:val="sl-SI"/>
                <w14:ligatures w14:val="standardContextual"/>
              </w:rPr>
              <w:t>LUaBA</w:t>
            </w:r>
            <w:proofErr w:type="spellEnd"/>
            <w:r w:rsidRPr="00417D4F">
              <w:rPr>
                <w:rFonts w:eastAsia="Calibri" w:cs="Arial"/>
                <w:kern w:val="2"/>
                <w:szCs w:val="20"/>
                <w:lang w:val="sl-SI"/>
                <w14:ligatures w14:val="standardContextual"/>
              </w:rPr>
              <w:t xml:space="preserve"> pa pozna izjemo od tega pravila, saj pravi, da lokalnim skupnostim ni treba upoštevati regionalnega plana, če že imajo oblikovane svoje prostorske akte za to območje. Izjema je omiljena s tem, da </w:t>
            </w:r>
            <w:proofErr w:type="spellStart"/>
            <w:r w:rsidRPr="00417D4F">
              <w:rPr>
                <w:rFonts w:eastAsia="Calibri" w:cs="Arial"/>
                <w:kern w:val="2"/>
                <w:szCs w:val="20"/>
                <w:lang w:val="sl-SI"/>
                <w14:ligatures w14:val="standardContextual"/>
              </w:rPr>
              <w:t>LUaBA</w:t>
            </w:r>
            <w:proofErr w:type="spellEnd"/>
            <w:r w:rsidRPr="00417D4F">
              <w:rPr>
                <w:rFonts w:eastAsia="Calibri" w:cs="Arial"/>
                <w:kern w:val="2"/>
                <w:szCs w:val="20"/>
                <w:lang w:val="sl-SI"/>
                <w14:ligatures w14:val="standardContextual"/>
              </w:rPr>
              <w:t xml:space="preserve"> zavezuje občine, da morajo redno modernizirati svoje prostorske akte. Smisel izjeme je v tem, da lahko občina kljub spremembam na regionalni ravni še nekaj časa uporablja svoje lokalne prostorske akte in s tem ni v časovnem pritisku stalnega spreminjanja. </w:t>
            </w:r>
          </w:p>
          <w:p w14:paraId="2FCBB4F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2. Vsakršno prostorsko planiranje ali pa poseganje v prostor mora upoštevati regionalni plan in ni mogoče posegati v prostor, če to nasprotuje regionalnemu planu rabe prostora. </w:t>
            </w:r>
          </w:p>
          <w:p w14:paraId="34EA349C"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 xml:space="preserve">3. Namen regionalnih planov je tudi, da se načrtujejo vsi posegi v prostor, ki so širšega pomena (načrtovanje gradnje cest, železnic in druge infrastrukture, oskrba z vodo, naravni parki, večja trgovska središča). </w:t>
            </w:r>
          </w:p>
          <w:p w14:paraId="1483436D" w14:textId="540A1A32"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4. Regionalni plan lahko zaščiti posamezna območja, na katerih popolnoma prepove gradnjo oziroma druge posege v prostor, če je to potrebno za zaščito naravnega okolja, ali omeji določene tipe gradenj oziroma posege v prostor, kadar je to pomembno za uresničevanje regionalnega prostorskega razvoja.</w:t>
            </w:r>
          </w:p>
          <w:p w14:paraId="0ABE6060"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2. Prostorsko načrtovanje na lokalni ravni</w:t>
            </w:r>
          </w:p>
          <w:p w14:paraId="44840A0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Lokalne skupnosti odločajo o rabi zemljišč za gradnjo s sprejemanjem dveh vrst planskih aktov, in sicer glavnega prostorskega plana občine (</w:t>
            </w:r>
            <w:proofErr w:type="spellStart"/>
            <w:r w:rsidRPr="00417D4F">
              <w:rPr>
                <w:rFonts w:eastAsia="Calibri" w:cs="Arial"/>
                <w:kern w:val="2"/>
                <w:szCs w:val="20"/>
                <w:lang w:val="sl-SI"/>
                <w14:ligatures w14:val="standardContextual"/>
              </w:rPr>
              <w:t>Local</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Master</w:t>
            </w:r>
            <w:proofErr w:type="spellEnd"/>
            <w:r w:rsidRPr="00417D4F">
              <w:rPr>
                <w:rFonts w:eastAsia="Calibri" w:cs="Arial"/>
                <w:kern w:val="2"/>
                <w:szCs w:val="20"/>
                <w:lang w:val="sl-SI"/>
                <w14:ligatures w14:val="standardContextual"/>
              </w:rPr>
              <w:t xml:space="preserve"> Plan) in podrobnejšega prostorskega načrta občine (</w:t>
            </w:r>
            <w:proofErr w:type="spellStart"/>
            <w:r w:rsidRPr="00417D4F">
              <w:rPr>
                <w:rFonts w:eastAsia="Calibri" w:cs="Arial"/>
                <w:kern w:val="2"/>
                <w:szCs w:val="20"/>
                <w:lang w:val="sl-SI"/>
                <w14:ligatures w14:val="standardContextual"/>
              </w:rPr>
              <w:t>Local</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Detailed</w:t>
            </w:r>
            <w:proofErr w:type="spellEnd"/>
            <w:r w:rsidRPr="00417D4F">
              <w:rPr>
                <w:rFonts w:eastAsia="Calibri" w:cs="Arial"/>
                <w:kern w:val="2"/>
                <w:szCs w:val="20"/>
                <w:lang w:val="sl-SI"/>
                <w14:ligatures w14:val="standardContextual"/>
              </w:rPr>
              <w:t xml:space="preserve"> Plan). Z glavnim prostorskim planom občine se opredelijo temeljne usmeritve prostorskega razvoja občine ter določijo območja, za katera se bo izdelal podrobnejši načrt občine. S podrobnejšim načrtom, ki je podlaga za izdajo gradbenega dovoljenja, občina določi pogoje za gradnjo različnih vrst objektov. </w:t>
            </w:r>
          </w:p>
          <w:p w14:paraId="1882AA5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Postopek sprejemanja obeh vrst planskih aktov poteka tako, da občina najprej objavi svojo namero, da bo začela postopek sprejemanja planskega akta. Objava je pomembna zlasti zato, da lahko zainteresirane pravne ali fizične osebe podajo svoje interese in zaradi zagotovitve ustreznega sodelovanja javnosti. Pomembna faza pri postopku sprejemanja je uskladitev prostorskega akta občine z navodili oziroma izhodišči državnih organov. Ko je prostorski akt dokončno usklajen, ga občinski svet sprejme in objavi v ustreznem glasilu.</w:t>
            </w:r>
          </w:p>
          <w:p w14:paraId="67CE34C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Pomemben del postopka sprejemanja prostorskih aktov je celovita presoja vplivov teh aktov na okolje. Na Finskem to ureja poseben Zakon o presoji vplivov na okolje (</w:t>
            </w:r>
            <w:proofErr w:type="spellStart"/>
            <w:r w:rsidRPr="00417D4F">
              <w:rPr>
                <w:rFonts w:eastAsia="Calibri" w:cs="Arial"/>
                <w:kern w:val="2"/>
                <w:szCs w:val="20"/>
                <w:lang w:val="sl-SI"/>
                <w14:ligatures w14:val="standardContextual"/>
              </w:rPr>
              <w:t>Act</w:t>
            </w:r>
            <w:proofErr w:type="spellEnd"/>
            <w:r w:rsidRPr="00417D4F">
              <w:rPr>
                <w:rFonts w:eastAsia="Calibri" w:cs="Arial"/>
                <w:kern w:val="2"/>
                <w:szCs w:val="20"/>
                <w:lang w:val="sl-SI"/>
                <w14:ligatures w14:val="standardContextual"/>
              </w:rPr>
              <w:t xml:space="preserve"> on </w:t>
            </w:r>
            <w:proofErr w:type="spellStart"/>
            <w:r w:rsidRPr="00417D4F">
              <w:rPr>
                <w:rFonts w:eastAsia="Calibri" w:cs="Arial"/>
                <w:kern w:val="2"/>
                <w:szCs w:val="20"/>
                <w:lang w:val="sl-SI"/>
                <w14:ligatures w14:val="standardContextual"/>
              </w:rPr>
              <w:t>Environmental</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Impact</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Assesment</w:t>
            </w:r>
            <w:proofErr w:type="spellEnd"/>
            <w:r w:rsidRPr="00417D4F">
              <w:rPr>
                <w:rFonts w:eastAsia="Calibri" w:cs="Arial"/>
                <w:kern w:val="2"/>
                <w:szCs w:val="20"/>
                <w:lang w:val="sl-SI"/>
                <w14:ligatures w14:val="standardContextual"/>
              </w:rPr>
              <w:t xml:space="preserve"> Procedure) iz let 1994 in 1999 ter uredbi o rabi zemljišč za gradnjo in o gradnji objektov iz leta 1999 (</w:t>
            </w:r>
            <w:proofErr w:type="spellStart"/>
            <w:r w:rsidRPr="00417D4F">
              <w:rPr>
                <w:rFonts w:eastAsia="Calibri" w:cs="Arial"/>
                <w:kern w:val="2"/>
                <w:szCs w:val="20"/>
                <w:lang w:val="sl-SI"/>
                <w14:ligatures w14:val="standardContextual"/>
              </w:rPr>
              <w:t>Land</w:t>
            </w:r>
            <w:proofErr w:type="spellEnd"/>
            <w:r w:rsidRPr="00417D4F">
              <w:rPr>
                <w:rFonts w:eastAsia="Calibri" w:cs="Arial"/>
                <w:kern w:val="2"/>
                <w:szCs w:val="20"/>
                <w:lang w:val="sl-SI"/>
                <w14:ligatures w14:val="standardContextual"/>
              </w:rPr>
              <w:t xml:space="preserve"> Use </w:t>
            </w:r>
            <w:proofErr w:type="spellStart"/>
            <w:r w:rsidRPr="00417D4F">
              <w:rPr>
                <w:rFonts w:eastAsia="Calibri" w:cs="Arial"/>
                <w:kern w:val="2"/>
                <w:szCs w:val="20"/>
                <w:lang w:val="sl-SI"/>
                <w14:ligatures w14:val="standardContextual"/>
              </w:rPr>
              <w:t>and</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Building</w:t>
            </w:r>
            <w:proofErr w:type="spellEnd"/>
            <w:r w:rsidRPr="00417D4F">
              <w:rPr>
                <w:rFonts w:eastAsia="Calibri" w:cs="Arial"/>
                <w:kern w:val="2"/>
                <w:szCs w:val="20"/>
                <w:lang w:val="sl-SI"/>
                <w14:ligatures w14:val="standardContextual"/>
              </w:rPr>
              <w:t xml:space="preserve"> </w:t>
            </w:r>
            <w:proofErr w:type="spellStart"/>
            <w:r w:rsidRPr="00417D4F">
              <w:rPr>
                <w:rFonts w:eastAsia="Calibri" w:cs="Arial"/>
                <w:kern w:val="2"/>
                <w:szCs w:val="20"/>
                <w:lang w:val="sl-SI"/>
                <w14:ligatures w14:val="standardContextual"/>
              </w:rPr>
              <w:t>Decree</w:t>
            </w:r>
            <w:proofErr w:type="spellEnd"/>
            <w:r w:rsidRPr="00417D4F">
              <w:rPr>
                <w:rFonts w:eastAsia="Calibri" w:cs="Arial"/>
                <w:kern w:val="2"/>
                <w:szCs w:val="20"/>
                <w:lang w:val="sl-SI"/>
                <w14:ligatures w14:val="standardContextual"/>
              </w:rPr>
              <w:t>), ki urejata presojo prostorskih (in drugih) planov in presojo projektov za konkretne posege v okolje (vključno z gradnjo objektov).</w:t>
            </w:r>
          </w:p>
          <w:p w14:paraId="6CCBC0A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PRAVNI SISTEM EU</w:t>
            </w:r>
          </w:p>
          <w:p w14:paraId="411B8271" w14:textId="7856C694" w:rsidR="00BC3CA3"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Prostorsko načrtovanje, prostorski ukrepi in zemljiška politika v širšem pomenu niso neposreden predmet urejanja na EU ravni, ampak se nanj le posredno nanašajo nekatere uredbe ali direktive.</w:t>
            </w:r>
          </w:p>
        </w:tc>
      </w:tr>
    </w:tbl>
    <w:p w14:paraId="16956D71" w14:textId="77777777" w:rsidR="00BC3CA3" w:rsidRPr="00417D4F" w:rsidRDefault="00BC3CA3" w:rsidP="00566088">
      <w:pPr>
        <w:spacing w:line="260" w:lineRule="exact"/>
        <w:jc w:val="both"/>
        <w:rPr>
          <w:rFonts w:cs="Arial"/>
          <w:szCs w:val="20"/>
          <w:lang w:val="sl-SI"/>
        </w:rPr>
      </w:pPr>
    </w:p>
    <w:tbl>
      <w:tblPr>
        <w:tblpPr w:leftFromText="141" w:rightFromText="141" w:vertAnchor="text" w:horzAnchor="margin" w:tblpY="227"/>
        <w:tblW w:w="0" w:type="auto"/>
        <w:tblLook w:val="04A0" w:firstRow="1" w:lastRow="0" w:firstColumn="1" w:lastColumn="0" w:noHBand="0" w:noVBand="1"/>
      </w:tblPr>
      <w:tblGrid>
        <w:gridCol w:w="8498"/>
      </w:tblGrid>
      <w:tr w:rsidR="00BC3CA3" w:rsidRPr="00BC2C4A" w14:paraId="3AD37AAE" w14:textId="77777777" w:rsidTr="00587CB4">
        <w:tc>
          <w:tcPr>
            <w:tcW w:w="8498" w:type="dxa"/>
          </w:tcPr>
          <w:p w14:paraId="7D943C1F"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color w:val="FF0000"/>
                <w:szCs w:val="20"/>
                <w:lang w:val="sl-SI" w:eastAsia="sl-SI"/>
              </w:rPr>
            </w:pPr>
            <w:r w:rsidRPr="00417D4F">
              <w:rPr>
                <w:rFonts w:cs="Arial"/>
                <w:b/>
                <w:szCs w:val="20"/>
                <w:lang w:val="sl-SI" w:eastAsia="sl-SI"/>
              </w:rPr>
              <w:t xml:space="preserve">6. PRESOJA POSLEDIC, KI JIH BO IMEL SPREJEM ZAKONA </w:t>
            </w:r>
          </w:p>
        </w:tc>
      </w:tr>
      <w:tr w:rsidR="00BC3CA3" w:rsidRPr="00417D4F" w14:paraId="46B53867" w14:textId="77777777" w:rsidTr="00587CB4">
        <w:tc>
          <w:tcPr>
            <w:tcW w:w="8498" w:type="dxa"/>
          </w:tcPr>
          <w:p w14:paraId="5E164425"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 xml:space="preserve">6.1 Presoja administrativnih posledic </w:t>
            </w:r>
          </w:p>
          <w:p w14:paraId="17411E9A"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a) v postopkih oziroma poslovanju javne uprave ali pravosodnih organov:</w:t>
            </w:r>
          </w:p>
          <w:p w14:paraId="383FC7A6" w14:textId="1FFE4CFF"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szCs w:val="20"/>
                <w:lang w:val="sl-SI" w:eastAsia="sl-SI"/>
              </w:rPr>
            </w:pPr>
            <w:r w:rsidRPr="00417D4F">
              <w:rPr>
                <w:rFonts w:cs="Arial"/>
                <w:szCs w:val="20"/>
                <w:lang w:val="sl-SI" w:eastAsia="sl-SI"/>
              </w:rPr>
              <w:t xml:space="preserve">Predlog zakona </w:t>
            </w:r>
            <w:r w:rsidR="003F5EC2" w:rsidRPr="00417D4F">
              <w:rPr>
                <w:rFonts w:cs="Arial"/>
                <w:szCs w:val="20"/>
                <w:lang w:val="sl-SI" w:eastAsia="sl-SI"/>
              </w:rPr>
              <w:t>n</w:t>
            </w:r>
            <w:r w:rsidRPr="00417D4F">
              <w:rPr>
                <w:rFonts w:cs="Arial"/>
                <w:szCs w:val="20"/>
                <w:lang w:val="sl-SI" w:eastAsia="sl-SI"/>
              </w:rPr>
              <w:t>ima administrativnih posledic na poslovanje javne uprave ali pravosodnih organov.</w:t>
            </w:r>
          </w:p>
          <w:p w14:paraId="01DAECA5"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b) pri obveznostih strank do javne uprave ali pravosodnih organov:</w:t>
            </w:r>
          </w:p>
        </w:tc>
      </w:tr>
      <w:tr w:rsidR="00BC3CA3" w:rsidRPr="00417D4F" w14:paraId="3E7DE206" w14:textId="77777777" w:rsidTr="00587CB4">
        <w:tc>
          <w:tcPr>
            <w:tcW w:w="8498" w:type="dxa"/>
          </w:tcPr>
          <w:p w14:paraId="3141A5AE" w14:textId="71FEE9F8" w:rsidR="00BC3CA3" w:rsidRPr="00417D4F" w:rsidRDefault="00BC3CA3" w:rsidP="00566088">
            <w:pPr>
              <w:overflowPunct w:val="0"/>
              <w:autoSpaceDE w:val="0"/>
              <w:autoSpaceDN w:val="0"/>
              <w:adjustRightInd w:val="0"/>
              <w:spacing w:after="120" w:line="260" w:lineRule="exact"/>
              <w:jc w:val="both"/>
              <w:textAlignment w:val="baseline"/>
              <w:rPr>
                <w:rFonts w:cs="Arial"/>
                <w:szCs w:val="20"/>
                <w:lang w:val="sl-SI" w:eastAsia="sl-SI"/>
              </w:rPr>
            </w:pPr>
            <w:r w:rsidRPr="00417D4F">
              <w:rPr>
                <w:rFonts w:cs="Arial"/>
                <w:szCs w:val="20"/>
                <w:lang w:val="sl-SI" w:eastAsia="sl-SI"/>
              </w:rPr>
              <w:t>Predlog zakona ne prinaša dodatnih obveznosti za strank</w:t>
            </w:r>
            <w:r w:rsidR="005C17C5" w:rsidRPr="00417D4F">
              <w:rPr>
                <w:rFonts w:cs="Arial"/>
                <w:szCs w:val="20"/>
                <w:lang w:val="sl-SI" w:eastAsia="sl-SI"/>
              </w:rPr>
              <w:t>e</w:t>
            </w:r>
            <w:r w:rsidRPr="00417D4F">
              <w:rPr>
                <w:rFonts w:cs="Arial"/>
                <w:szCs w:val="20"/>
                <w:lang w:val="sl-SI" w:eastAsia="sl-SI"/>
              </w:rPr>
              <w:t xml:space="preserve"> do javne uprave ali pravosodnih organov.</w:t>
            </w:r>
          </w:p>
        </w:tc>
      </w:tr>
      <w:tr w:rsidR="00BC3CA3" w:rsidRPr="00BC2C4A" w14:paraId="28E0289C" w14:textId="77777777" w:rsidTr="00587CB4">
        <w:tc>
          <w:tcPr>
            <w:tcW w:w="8498" w:type="dxa"/>
          </w:tcPr>
          <w:p w14:paraId="7E54C389"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14DE6A4A"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6.2 Presoja posledic za okolje, vključno s prostorskimi in varstvenimi vidiki</w:t>
            </w:r>
          </w:p>
          <w:p w14:paraId="33A054C0" w14:textId="4A97D0AB" w:rsidR="00BC3CA3" w:rsidRPr="00417D4F" w:rsidRDefault="0069782F" w:rsidP="00566088">
            <w:pPr>
              <w:overflowPunct w:val="0"/>
              <w:autoSpaceDE w:val="0"/>
              <w:autoSpaceDN w:val="0"/>
              <w:adjustRightInd w:val="0"/>
              <w:spacing w:after="120" w:line="260" w:lineRule="exact"/>
              <w:jc w:val="both"/>
              <w:textAlignment w:val="baseline"/>
              <w:rPr>
                <w:rFonts w:cs="Arial"/>
                <w:b/>
                <w:szCs w:val="20"/>
                <w:lang w:val="sl-SI" w:eastAsia="sl-SI"/>
              </w:rPr>
            </w:pPr>
            <w:r w:rsidRPr="00417D4F">
              <w:rPr>
                <w:rFonts w:cs="Arial"/>
                <w:szCs w:val="20"/>
                <w:lang w:val="sl-SI" w:eastAsia="sl-SI"/>
              </w:rPr>
              <w:t xml:space="preserve">Predlog zakona </w:t>
            </w:r>
            <w:r w:rsidR="00E92085" w:rsidRPr="00417D4F">
              <w:rPr>
                <w:rFonts w:cs="Arial"/>
                <w:szCs w:val="20"/>
                <w:lang w:val="sl-SI" w:eastAsia="sl-SI"/>
              </w:rPr>
              <w:t>nima posledic za okolje, vključno s prostorskimi in varstvenimi vidiki.</w:t>
            </w:r>
          </w:p>
        </w:tc>
      </w:tr>
      <w:tr w:rsidR="00BC3CA3" w:rsidRPr="00BC2C4A" w14:paraId="452DB01B" w14:textId="77777777" w:rsidTr="00587CB4">
        <w:tc>
          <w:tcPr>
            <w:tcW w:w="8498" w:type="dxa"/>
          </w:tcPr>
          <w:p w14:paraId="3A82C0DD" w14:textId="77777777" w:rsidR="00306733" w:rsidRPr="00417D4F" w:rsidRDefault="00306733" w:rsidP="00566088">
            <w:pPr>
              <w:tabs>
                <w:tab w:val="left" w:pos="960"/>
              </w:tabs>
              <w:suppressAutoHyphens/>
              <w:spacing w:after="120" w:line="260" w:lineRule="exact"/>
              <w:jc w:val="both"/>
              <w:rPr>
                <w:rFonts w:cs="Arial"/>
                <w:szCs w:val="20"/>
                <w:lang w:val="sl-SI"/>
              </w:rPr>
            </w:pPr>
          </w:p>
        </w:tc>
      </w:tr>
      <w:tr w:rsidR="00BC3CA3" w:rsidRPr="00BC2C4A" w14:paraId="49654E87" w14:textId="77777777" w:rsidTr="00587CB4">
        <w:tc>
          <w:tcPr>
            <w:tcW w:w="8498" w:type="dxa"/>
          </w:tcPr>
          <w:p w14:paraId="04C9E323"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bookmarkStart w:id="2" w:name="_Hlk217030927"/>
            <w:r w:rsidRPr="00417D4F">
              <w:rPr>
                <w:rFonts w:cs="Arial"/>
                <w:b/>
                <w:szCs w:val="20"/>
                <w:lang w:val="sl-SI" w:eastAsia="sl-SI"/>
              </w:rPr>
              <w:t>6.3 Presoja posledic za gospodarstvo</w:t>
            </w:r>
          </w:p>
          <w:p w14:paraId="501B7BB2" w14:textId="0E220B9A"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szCs w:val="20"/>
                <w:lang w:val="sl-SI" w:eastAsia="sl-SI"/>
              </w:rPr>
            </w:pPr>
            <w:bookmarkStart w:id="3" w:name="_Hlk217033529"/>
            <w:r w:rsidRPr="00417D4F">
              <w:rPr>
                <w:rFonts w:cs="Arial"/>
                <w:szCs w:val="20"/>
                <w:lang w:val="sl-SI" w:eastAsia="sl-SI"/>
              </w:rPr>
              <w:t xml:space="preserve">Predlog zakona </w:t>
            </w:r>
            <w:r w:rsidR="0069782F" w:rsidRPr="00417D4F">
              <w:rPr>
                <w:rFonts w:cs="Arial"/>
                <w:szCs w:val="20"/>
                <w:lang w:val="sl-SI" w:eastAsia="sl-SI"/>
              </w:rPr>
              <w:t>ima</w:t>
            </w:r>
            <w:r w:rsidR="00B14443" w:rsidRPr="00417D4F">
              <w:rPr>
                <w:rFonts w:cs="Arial"/>
                <w:szCs w:val="20"/>
                <w:lang w:val="sl-SI" w:eastAsia="sl-SI"/>
              </w:rPr>
              <w:t xml:space="preserve"> lahko posreden pozitiven vpliv na gospodarstvo</w:t>
            </w:r>
            <w:r w:rsidR="0069782F" w:rsidRPr="00417D4F">
              <w:rPr>
                <w:rFonts w:cs="Arial"/>
                <w:szCs w:val="20"/>
                <w:lang w:val="sl-SI" w:eastAsia="sl-SI"/>
              </w:rPr>
              <w:t xml:space="preserve">, </w:t>
            </w:r>
            <w:r w:rsidR="00EA708A" w:rsidRPr="00417D4F">
              <w:rPr>
                <w:rFonts w:cs="Arial"/>
                <w:szCs w:val="20"/>
                <w:lang w:val="sl-SI" w:eastAsia="sl-SI"/>
              </w:rPr>
              <w:t>saj občina</w:t>
            </w:r>
            <w:r w:rsidR="003F5EC2" w:rsidRPr="00417D4F">
              <w:rPr>
                <w:rFonts w:cs="Arial"/>
                <w:szCs w:val="20"/>
                <w:lang w:val="sl-SI" w:eastAsia="sl-SI"/>
              </w:rPr>
              <w:t>m</w:t>
            </w:r>
            <w:r w:rsidR="00EA708A" w:rsidRPr="00417D4F">
              <w:rPr>
                <w:rFonts w:cs="Arial"/>
                <w:szCs w:val="20"/>
                <w:lang w:val="sl-SI" w:eastAsia="sl-SI"/>
              </w:rPr>
              <w:t xml:space="preserve"> omogoča, da bodo lahko </w:t>
            </w:r>
            <w:r w:rsidR="003F5EC2" w:rsidRPr="00417D4F">
              <w:rPr>
                <w:rFonts w:cs="Arial"/>
                <w:szCs w:val="20"/>
                <w:lang w:val="sl-SI" w:eastAsia="sl-SI"/>
              </w:rPr>
              <w:t xml:space="preserve">učinkoviteje </w:t>
            </w:r>
            <w:r w:rsidR="00EA708A" w:rsidRPr="00417D4F">
              <w:rPr>
                <w:rFonts w:cs="Arial"/>
                <w:szCs w:val="20"/>
                <w:lang w:val="sl-SI" w:eastAsia="sl-SI"/>
              </w:rPr>
              <w:t>načrtovale prostorski razvoj</w:t>
            </w:r>
            <w:r w:rsidR="003F5EC2" w:rsidRPr="00417D4F">
              <w:rPr>
                <w:rFonts w:cs="Arial"/>
                <w:szCs w:val="20"/>
                <w:lang w:val="sl-SI" w:eastAsia="sl-SI"/>
              </w:rPr>
              <w:t>, kar bo lahko ugodno vplivalo na število izvedenih investicij v gospodarstvu.</w:t>
            </w:r>
            <w:bookmarkEnd w:id="3"/>
          </w:p>
        </w:tc>
      </w:tr>
      <w:bookmarkEnd w:id="2"/>
      <w:tr w:rsidR="00BC3CA3" w:rsidRPr="00BC2C4A" w14:paraId="7EE8F3A3" w14:textId="77777777" w:rsidTr="00587CB4">
        <w:tc>
          <w:tcPr>
            <w:tcW w:w="8498" w:type="dxa"/>
          </w:tcPr>
          <w:p w14:paraId="4E827C57" w14:textId="77777777" w:rsidR="00BC3CA3" w:rsidRPr="00417D4F" w:rsidRDefault="00BC3CA3" w:rsidP="00566088">
            <w:pPr>
              <w:spacing w:line="252" w:lineRule="auto"/>
              <w:ind w:left="720"/>
              <w:contextualSpacing/>
              <w:jc w:val="both"/>
              <w:rPr>
                <w:rFonts w:cs="Arial"/>
                <w:szCs w:val="20"/>
                <w:lang w:val="sl-SI" w:eastAsia="sl-SI"/>
              </w:rPr>
            </w:pPr>
          </w:p>
        </w:tc>
      </w:tr>
      <w:tr w:rsidR="00BC3CA3" w:rsidRPr="00BC2C4A" w14:paraId="377843ED" w14:textId="77777777" w:rsidTr="00587CB4">
        <w:trPr>
          <w:trHeight w:val="695"/>
        </w:trPr>
        <w:tc>
          <w:tcPr>
            <w:tcW w:w="8498" w:type="dxa"/>
          </w:tcPr>
          <w:p w14:paraId="49D7B2D8"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6.4 Presoja posledic za socialno področje</w:t>
            </w:r>
          </w:p>
          <w:p w14:paraId="72F4E168" w14:textId="406EC291" w:rsidR="00BC3CA3" w:rsidRPr="00417D4F" w:rsidRDefault="0069782F"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szCs w:val="20"/>
                <w:lang w:val="sl-SI" w:eastAsia="sl-SI"/>
              </w:rPr>
              <w:t xml:space="preserve">Predlog zakona </w:t>
            </w:r>
            <w:r w:rsidR="00EA708A" w:rsidRPr="00417D4F">
              <w:rPr>
                <w:rFonts w:cs="Arial"/>
                <w:szCs w:val="20"/>
                <w:lang w:val="sl-SI" w:eastAsia="sl-SI"/>
              </w:rPr>
              <w:t>nima posledic za socialno področje.</w:t>
            </w:r>
          </w:p>
        </w:tc>
      </w:tr>
      <w:tr w:rsidR="00BC3CA3" w:rsidRPr="00BC2C4A" w14:paraId="79525C73" w14:textId="77777777" w:rsidTr="00587CB4">
        <w:tc>
          <w:tcPr>
            <w:tcW w:w="8498" w:type="dxa"/>
          </w:tcPr>
          <w:p w14:paraId="1BD2995E" w14:textId="77777777" w:rsidR="00B0492A" w:rsidRPr="00417D4F" w:rsidRDefault="00B0492A"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tc>
      </w:tr>
      <w:tr w:rsidR="00BC3CA3" w:rsidRPr="00BC2C4A" w14:paraId="22C2F9BF" w14:textId="77777777" w:rsidTr="00587CB4">
        <w:tc>
          <w:tcPr>
            <w:tcW w:w="8498" w:type="dxa"/>
          </w:tcPr>
          <w:p w14:paraId="30FB8518"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6.5 Presoja posledic za dokumente razvojnega načrtovanja</w:t>
            </w:r>
          </w:p>
          <w:p w14:paraId="67B1958C" w14:textId="0B9B2027" w:rsidR="00EA708A" w:rsidRPr="00417D4F" w:rsidRDefault="00EA708A" w:rsidP="00566088">
            <w:pPr>
              <w:suppressAutoHyphens/>
              <w:overflowPunct w:val="0"/>
              <w:autoSpaceDE w:val="0"/>
              <w:autoSpaceDN w:val="0"/>
              <w:adjustRightInd w:val="0"/>
              <w:spacing w:after="120" w:line="260" w:lineRule="exact"/>
              <w:jc w:val="both"/>
              <w:textAlignment w:val="baseline"/>
              <w:outlineLvl w:val="3"/>
              <w:rPr>
                <w:rFonts w:cs="Arial"/>
                <w:bCs/>
                <w:szCs w:val="20"/>
                <w:lang w:val="sl-SI" w:eastAsia="sl-SI"/>
              </w:rPr>
            </w:pPr>
            <w:r w:rsidRPr="00417D4F">
              <w:rPr>
                <w:rFonts w:cs="Arial"/>
                <w:bCs/>
                <w:szCs w:val="20"/>
                <w:lang w:val="sl-SI" w:eastAsia="sl-SI"/>
              </w:rPr>
              <w:t>Predlog zakona nima posledic za dokumente razvojnega načrtovanja.</w:t>
            </w:r>
          </w:p>
        </w:tc>
      </w:tr>
      <w:tr w:rsidR="00BC3CA3" w:rsidRPr="00BC2C4A" w14:paraId="25D575D4" w14:textId="77777777" w:rsidTr="00587CB4">
        <w:tc>
          <w:tcPr>
            <w:tcW w:w="8498" w:type="dxa"/>
          </w:tcPr>
          <w:p w14:paraId="7084FCBD" w14:textId="51750122" w:rsidR="00BC3CA3" w:rsidRPr="00417D4F" w:rsidRDefault="00BC3CA3" w:rsidP="00566088">
            <w:pPr>
              <w:overflowPunct w:val="0"/>
              <w:autoSpaceDE w:val="0"/>
              <w:autoSpaceDN w:val="0"/>
              <w:adjustRightInd w:val="0"/>
              <w:spacing w:after="120" w:line="260" w:lineRule="exact"/>
              <w:jc w:val="both"/>
              <w:textAlignment w:val="baseline"/>
              <w:rPr>
                <w:rFonts w:cs="Arial"/>
                <w:color w:val="FF0000"/>
                <w:szCs w:val="20"/>
                <w:lang w:val="sl-SI" w:eastAsia="sl-SI"/>
              </w:rPr>
            </w:pPr>
            <w:r w:rsidRPr="00417D4F">
              <w:rPr>
                <w:rFonts w:cs="Arial"/>
                <w:b/>
                <w:szCs w:val="20"/>
                <w:lang w:val="sl-SI" w:eastAsia="sl-SI"/>
              </w:rPr>
              <w:t>6.6 Presoja posledic za druga področja</w:t>
            </w:r>
            <w:r w:rsidRPr="00417D4F">
              <w:rPr>
                <w:rFonts w:cs="Arial"/>
                <w:color w:val="FF0000"/>
                <w:szCs w:val="20"/>
                <w:lang w:val="sl-SI" w:eastAsia="sl-SI"/>
              </w:rPr>
              <w:t xml:space="preserve"> </w:t>
            </w:r>
          </w:p>
          <w:p w14:paraId="38E0DEF0" w14:textId="77777777" w:rsidR="00BC3CA3" w:rsidRPr="00417D4F" w:rsidRDefault="00BC3CA3" w:rsidP="00566088">
            <w:pPr>
              <w:overflowPunct w:val="0"/>
              <w:autoSpaceDE w:val="0"/>
              <w:autoSpaceDN w:val="0"/>
              <w:adjustRightInd w:val="0"/>
              <w:spacing w:after="120" w:line="260" w:lineRule="exact"/>
              <w:jc w:val="both"/>
              <w:textAlignment w:val="baseline"/>
              <w:rPr>
                <w:rFonts w:cs="Arial"/>
                <w:b/>
                <w:szCs w:val="20"/>
                <w:lang w:val="sl-SI" w:eastAsia="sl-SI"/>
              </w:rPr>
            </w:pPr>
            <w:r w:rsidRPr="00417D4F">
              <w:rPr>
                <w:rFonts w:cs="Arial"/>
                <w:szCs w:val="20"/>
                <w:lang w:val="sl-SI" w:eastAsia="sl-SI"/>
              </w:rPr>
              <w:t>Predlog  zakona nima posledic za druga področja.</w:t>
            </w:r>
          </w:p>
        </w:tc>
      </w:tr>
      <w:tr w:rsidR="00BC3CA3" w:rsidRPr="00BC2C4A" w14:paraId="30218E1F" w14:textId="77777777" w:rsidTr="00587CB4">
        <w:tc>
          <w:tcPr>
            <w:tcW w:w="8498" w:type="dxa"/>
          </w:tcPr>
          <w:p w14:paraId="09161B4A"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tc>
      </w:tr>
      <w:tr w:rsidR="00BC3CA3" w:rsidRPr="00417D4F" w14:paraId="08D0D683" w14:textId="77777777" w:rsidTr="00587CB4">
        <w:tc>
          <w:tcPr>
            <w:tcW w:w="8498" w:type="dxa"/>
          </w:tcPr>
          <w:p w14:paraId="1256037F"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6.7 Izvajanje sprejetega predpisa:</w:t>
            </w:r>
          </w:p>
        </w:tc>
      </w:tr>
      <w:tr w:rsidR="00BC3CA3" w:rsidRPr="00BC2C4A" w14:paraId="19D5D37D" w14:textId="77777777" w:rsidTr="00587CB4">
        <w:tc>
          <w:tcPr>
            <w:tcW w:w="8498" w:type="dxa"/>
          </w:tcPr>
          <w:p w14:paraId="4EC21BFB" w14:textId="77777777" w:rsidR="00BC3CA3" w:rsidRPr="00417D4F" w:rsidRDefault="00BC3CA3" w:rsidP="00566088">
            <w:pPr>
              <w:numPr>
                <w:ilvl w:val="0"/>
                <w:numId w:val="31"/>
              </w:numPr>
              <w:overflowPunct w:val="0"/>
              <w:autoSpaceDE w:val="0"/>
              <w:autoSpaceDN w:val="0"/>
              <w:adjustRightInd w:val="0"/>
              <w:spacing w:before="120" w:after="120" w:line="260" w:lineRule="exact"/>
              <w:ind w:left="284" w:hanging="284"/>
              <w:jc w:val="both"/>
              <w:textAlignment w:val="baseline"/>
              <w:rPr>
                <w:rFonts w:cs="Arial"/>
                <w:szCs w:val="20"/>
                <w:lang w:val="sl-SI" w:eastAsia="sl-SI"/>
              </w:rPr>
            </w:pPr>
            <w:r w:rsidRPr="00417D4F">
              <w:rPr>
                <w:rFonts w:cs="Arial"/>
                <w:szCs w:val="20"/>
                <w:lang w:val="sl-SI" w:eastAsia="sl-SI"/>
              </w:rPr>
              <w:t>Predstavitev sprejetega  zakona:</w:t>
            </w:r>
          </w:p>
          <w:p w14:paraId="45B34B36" w14:textId="77777777" w:rsidR="00BC3CA3" w:rsidRPr="00417D4F" w:rsidRDefault="00BC3CA3" w:rsidP="00566088">
            <w:pPr>
              <w:numPr>
                <w:ilvl w:val="0"/>
                <w:numId w:val="31"/>
              </w:numPr>
              <w:overflowPunct w:val="0"/>
              <w:autoSpaceDE w:val="0"/>
              <w:autoSpaceDN w:val="0"/>
              <w:adjustRightInd w:val="0"/>
              <w:spacing w:before="120" w:after="120" w:line="260" w:lineRule="exact"/>
              <w:ind w:left="284" w:hanging="284"/>
              <w:jc w:val="both"/>
              <w:textAlignment w:val="baseline"/>
              <w:rPr>
                <w:rFonts w:cs="Arial"/>
                <w:szCs w:val="20"/>
                <w:lang w:val="sl-SI" w:eastAsia="sl-SI"/>
              </w:rPr>
            </w:pPr>
            <w:r w:rsidRPr="00417D4F">
              <w:rPr>
                <w:rFonts w:cs="Arial"/>
                <w:szCs w:val="20"/>
                <w:lang w:val="sl-SI" w:eastAsia="sl-SI"/>
              </w:rPr>
              <w:t>Spremljanje izvajanja sprejetega predpisa:</w:t>
            </w:r>
          </w:p>
          <w:p w14:paraId="0A592B11" w14:textId="77777777" w:rsidR="00BC3CA3" w:rsidRPr="00417D4F" w:rsidRDefault="00BC3CA3" w:rsidP="00566088">
            <w:pPr>
              <w:overflowPunct w:val="0"/>
              <w:autoSpaceDE w:val="0"/>
              <w:autoSpaceDN w:val="0"/>
              <w:adjustRightInd w:val="0"/>
              <w:spacing w:before="120" w:after="120" w:line="260" w:lineRule="exact"/>
              <w:jc w:val="both"/>
              <w:textAlignment w:val="baseline"/>
              <w:rPr>
                <w:rFonts w:cs="Arial"/>
                <w:szCs w:val="20"/>
                <w:lang w:val="sl-SI" w:eastAsia="sl-SI"/>
              </w:rPr>
            </w:pPr>
            <w:r w:rsidRPr="00417D4F">
              <w:rPr>
                <w:rFonts w:cs="Arial"/>
                <w:szCs w:val="20"/>
                <w:lang w:val="sl-SI" w:eastAsia="sl-SI"/>
              </w:rPr>
              <w:t>Izvajanje predpisa bo spremljalo Ministrstvo za naravne vire in prostor.</w:t>
            </w:r>
          </w:p>
        </w:tc>
      </w:tr>
    </w:tbl>
    <w:tbl>
      <w:tblPr>
        <w:tblW w:w="8505" w:type="dxa"/>
        <w:tblLook w:val="04A0" w:firstRow="1" w:lastRow="0" w:firstColumn="1" w:lastColumn="0" w:noHBand="0" w:noVBand="1"/>
      </w:tblPr>
      <w:tblGrid>
        <w:gridCol w:w="8505"/>
      </w:tblGrid>
      <w:tr w:rsidR="00BC3CA3" w:rsidRPr="00417D4F" w14:paraId="08E9FDC2" w14:textId="77777777" w:rsidTr="008420FF">
        <w:tc>
          <w:tcPr>
            <w:tcW w:w="8505" w:type="dxa"/>
          </w:tcPr>
          <w:p w14:paraId="3B1F319C" w14:textId="77777777" w:rsidR="00BC3CA3" w:rsidRPr="00417D4F" w:rsidRDefault="00BC3CA3" w:rsidP="00566088">
            <w:pPr>
              <w:pStyle w:val="Odsek"/>
              <w:numPr>
                <w:ilvl w:val="0"/>
                <w:numId w:val="0"/>
              </w:numPr>
              <w:spacing w:before="0" w:after="0" w:line="260" w:lineRule="exact"/>
              <w:jc w:val="both"/>
              <w:rPr>
                <w:sz w:val="20"/>
                <w:szCs w:val="20"/>
              </w:rPr>
            </w:pPr>
          </w:p>
          <w:p w14:paraId="36BF0749" w14:textId="77777777" w:rsidR="00BC3CA3" w:rsidRPr="00417D4F" w:rsidRDefault="00BC3CA3" w:rsidP="00566088">
            <w:pPr>
              <w:pStyle w:val="Odsek"/>
              <w:numPr>
                <w:ilvl w:val="0"/>
                <w:numId w:val="0"/>
              </w:numPr>
              <w:spacing w:before="0" w:after="0" w:line="260" w:lineRule="exact"/>
              <w:jc w:val="both"/>
              <w:rPr>
                <w:sz w:val="20"/>
                <w:szCs w:val="20"/>
              </w:rPr>
            </w:pPr>
            <w:r w:rsidRPr="00417D4F">
              <w:rPr>
                <w:sz w:val="20"/>
                <w:szCs w:val="20"/>
              </w:rPr>
              <w:t>6.8 Druge pomembne okoliščine v zvezi z vprašanji, ki jih ureja predlog zakona</w:t>
            </w:r>
          </w:p>
          <w:p w14:paraId="59875EA6" w14:textId="77777777" w:rsidR="00BC3CA3" w:rsidRPr="00417D4F" w:rsidRDefault="00BC3CA3" w:rsidP="00566088">
            <w:pPr>
              <w:pStyle w:val="Alineazaodstavkom"/>
              <w:numPr>
                <w:ilvl w:val="0"/>
                <w:numId w:val="0"/>
              </w:numPr>
              <w:spacing w:line="260" w:lineRule="exact"/>
              <w:rPr>
                <w:sz w:val="20"/>
                <w:szCs w:val="20"/>
              </w:rPr>
            </w:pPr>
            <w:r w:rsidRPr="00417D4F">
              <w:rPr>
                <w:sz w:val="20"/>
                <w:szCs w:val="20"/>
              </w:rPr>
              <w:t>Predlog zakona se ne nanaša na druge pomembne okoliščine.</w:t>
            </w:r>
          </w:p>
          <w:p w14:paraId="3946EC0F" w14:textId="77777777" w:rsidR="00BC3CA3" w:rsidRPr="00417D4F" w:rsidRDefault="00BC3CA3" w:rsidP="00566088">
            <w:pPr>
              <w:pStyle w:val="Alineazaodstavkom"/>
              <w:numPr>
                <w:ilvl w:val="0"/>
                <w:numId w:val="0"/>
              </w:numPr>
              <w:spacing w:line="260" w:lineRule="exact"/>
              <w:ind w:left="709"/>
              <w:rPr>
                <w:sz w:val="20"/>
                <w:szCs w:val="20"/>
              </w:rPr>
            </w:pPr>
          </w:p>
          <w:p w14:paraId="70DAC88C" w14:textId="77777777" w:rsidR="00BC3CA3" w:rsidRPr="00417D4F" w:rsidRDefault="00BC3CA3" w:rsidP="00566088">
            <w:pPr>
              <w:pStyle w:val="Odsek"/>
              <w:numPr>
                <w:ilvl w:val="0"/>
                <w:numId w:val="0"/>
              </w:numPr>
              <w:tabs>
                <w:tab w:val="left" w:pos="285"/>
              </w:tabs>
              <w:spacing w:before="0" w:after="0" w:line="260" w:lineRule="exact"/>
              <w:jc w:val="both"/>
              <w:rPr>
                <w:sz w:val="20"/>
                <w:szCs w:val="20"/>
              </w:rPr>
            </w:pPr>
          </w:p>
          <w:p w14:paraId="144C9F8B" w14:textId="77777777" w:rsidR="00BC3CA3" w:rsidRPr="00417D4F" w:rsidRDefault="00BC3CA3" w:rsidP="00566088">
            <w:pPr>
              <w:pStyle w:val="Odsek"/>
              <w:numPr>
                <w:ilvl w:val="0"/>
                <w:numId w:val="0"/>
              </w:numPr>
              <w:tabs>
                <w:tab w:val="left" w:pos="285"/>
              </w:tabs>
              <w:spacing w:before="0" w:after="0" w:line="260" w:lineRule="exact"/>
              <w:jc w:val="both"/>
              <w:rPr>
                <w:sz w:val="20"/>
                <w:szCs w:val="20"/>
              </w:rPr>
            </w:pPr>
            <w:r w:rsidRPr="00417D4F">
              <w:rPr>
                <w:sz w:val="20"/>
                <w:szCs w:val="20"/>
              </w:rPr>
              <w:t>7. PRIKAZ SODELOVANJA JAVNOSTI PRI PRIPRAVI PREDLOGA ZAKONA:</w:t>
            </w:r>
          </w:p>
          <w:p w14:paraId="5A915490" w14:textId="206EB692" w:rsidR="00BC3CA3" w:rsidRPr="00417D4F" w:rsidRDefault="00BC3CA3" w:rsidP="00566088">
            <w:pPr>
              <w:pStyle w:val="Alineazaodstavkom"/>
              <w:numPr>
                <w:ilvl w:val="0"/>
                <w:numId w:val="0"/>
              </w:numPr>
              <w:spacing w:line="260" w:lineRule="exact"/>
              <w:rPr>
                <w:sz w:val="20"/>
                <w:szCs w:val="20"/>
              </w:rPr>
            </w:pPr>
            <w:r w:rsidRPr="00417D4F">
              <w:rPr>
                <w:sz w:val="20"/>
                <w:szCs w:val="20"/>
              </w:rPr>
              <w:t xml:space="preserve">Predlog zakona </w:t>
            </w:r>
            <w:r w:rsidR="00306733">
              <w:rPr>
                <w:sz w:val="20"/>
                <w:szCs w:val="20"/>
              </w:rPr>
              <w:t>je</w:t>
            </w:r>
            <w:r w:rsidR="00274352">
              <w:rPr>
                <w:sz w:val="20"/>
                <w:szCs w:val="20"/>
              </w:rPr>
              <w:t xml:space="preserve"> bil</w:t>
            </w:r>
            <w:r w:rsidRPr="00417D4F">
              <w:rPr>
                <w:sz w:val="20"/>
                <w:szCs w:val="20"/>
              </w:rPr>
              <w:t xml:space="preserve"> objavljen na spletem mestu državne uprave </w:t>
            </w:r>
            <w:proofErr w:type="spellStart"/>
            <w:r w:rsidRPr="00417D4F">
              <w:rPr>
                <w:sz w:val="20"/>
                <w:szCs w:val="20"/>
              </w:rPr>
              <w:t>eDemokracija</w:t>
            </w:r>
            <w:proofErr w:type="spellEnd"/>
            <w:r w:rsidRPr="00417D4F">
              <w:rPr>
                <w:sz w:val="20"/>
                <w:szCs w:val="20"/>
              </w:rPr>
              <w:t xml:space="preserve"> od </w:t>
            </w:r>
            <w:r w:rsidR="00547E90" w:rsidRPr="00417D4F">
              <w:rPr>
                <w:sz w:val="20"/>
                <w:szCs w:val="20"/>
              </w:rPr>
              <w:t>19. 12. 2025</w:t>
            </w:r>
            <w:r w:rsidRPr="00417D4F">
              <w:rPr>
                <w:sz w:val="20"/>
                <w:szCs w:val="20"/>
              </w:rPr>
              <w:t xml:space="preserve"> do </w:t>
            </w:r>
            <w:r w:rsidR="00547E90" w:rsidRPr="00417D4F">
              <w:rPr>
                <w:sz w:val="20"/>
                <w:szCs w:val="20"/>
              </w:rPr>
              <w:t xml:space="preserve">28. 12. 2025. </w:t>
            </w:r>
            <w:r w:rsidR="00DA2A96">
              <w:rPr>
                <w:sz w:val="20"/>
                <w:szCs w:val="20"/>
              </w:rPr>
              <w:t>Prejeli smo pripombe posameznikov, ZAPS, IZS,</w:t>
            </w:r>
            <w:r w:rsidR="00EF406C">
              <w:rPr>
                <w:sz w:val="20"/>
                <w:szCs w:val="20"/>
              </w:rPr>
              <w:t xml:space="preserve"> skupnosti občin,</w:t>
            </w:r>
            <w:r w:rsidR="002941AE">
              <w:rPr>
                <w:sz w:val="20"/>
                <w:szCs w:val="20"/>
              </w:rPr>
              <w:t xml:space="preserve"> društev in</w:t>
            </w:r>
            <w:r w:rsidR="00DA2A96">
              <w:rPr>
                <w:sz w:val="20"/>
                <w:szCs w:val="20"/>
              </w:rPr>
              <w:t xml:space="preserve"> nekaterih podjetij. Večina pripomb</w:t>
            </w:r>
            <w:r w:rsidR="00EF406C">
              <w:rPr>
                <w:sz w:val="20"/>
                <w:szCs w:val="20"/>
              </w:rPr>
              <w:t xml:space="preserve"> se nanaša na večje spremembe zakona in zato</w:t>
            </w:r>
            <w:r w:rsidR="00DA2A96">
              <w:rPr>
                <w:sz w:val="20"/>
                <w:szCs w:val="20"/>
              </w:rPr>
              <w:t xml:space="preserve"> presega namen predloga zakona, ki je namenjen le odpravi največjih napak, ki so se izkazale po uveljavitvi novele ZUreP-3C</w:t>
            </w:r>
            <w:r w:rsidR="00EF406C">
              <w:rPr>
                <w:sz w:val="20"/>
                <w:szCs w:val="20"/>
              </w:rPr>
              <w:t xml:space="preserve"> in za katerega se bo predlagalo, da se sprejema po skrajšanem zakonodajnem postopku</w:t>
            </w:r>
            <w:r w:rsidR="00DA2A96">
              <w:rPr>
                <w:sz w:val="20"/>
                <w:szCs w:val="20"/>
              </w:rPr>
              <w:t>. Upoštevana je bila pripomba IZS, ki je namenjena</w:t>
            </w:r>
            <w:r w:rsidR="00733F01">
              <w:rPr>
                <w:sz w:val="20"/>
                <w:szCs w:val="20"/>
              </w:rPr>
              <w:t xml:space="preserve"> le</w:t>
            </w:r>
            <w:r w:rsidR="00DA2A96">
              <w:rPr>
                <w:sz w:val="20"/>
                <w:szCs w:val="20"/>
              </w:rPr>
              <w:t xml:space="preserve"> odpravi napake in jasnosti zapisa določbe s področja gradbene parcele.</w:t>
            </w:r>
          </w:p>
          <w:p w14:paraId="1465F394" w14:textId="77777777" w:rsidR="00BC3CA3" w:rsidRPr="00417D4F" w:rsidRDefault="00BC3CA3" w:rsidP="00566088">
            <w:pPr>
              <w:pStyle w:val="Alineazaodstavkom"/>
              <w:numPr>
                <w:ilvl w:val="0"/>
                <w:numId w:val="0"/>
              </w:numPr>
              <w:spacing w:line="260" w:lineRule="exact"/>
              <w:ind w:left="459"/>
              <w:rPr>
                <w:sz w:val="20"/>
                <w:szCs w:val="20"/>
              </w:rPr>
            </w:pPr>
          </w:p>
          <w:p w14:paraId="263E3162" w14:textId="77777777" w:rsidR="00BC3CA3" w:rsidRPr="00417D4F" w:rsidRDefault="00BC3CA3" w:rsidP="00566088">
            <w:pPr>
              <w:pStyle w:val="rkovnatokazaodstavkom"/>
              <w:numPr>
                <w:ilvl w:val="0"/>
                <w:numId w:val="0"/>
              </w:numPr>
              <w:spacing w:line="260" w:lineRule="exact"/>
              <w:rPr>
                <w:rFonts w:cs="Arial"/>
                <w:b/>
                <w:sz w:val="20"/>
                <w:szCs w:val="20"/>
              </w:rPr>
            </w:pPr>
            <w:r w:rsidRPr="00417D4F">
              <w:rPr>
                <w:rFonts w:cs="Arial"/>
                <w:b/>
                <w:sz w:val="20"/>
                <w:szCs w:val="20"/>
              </w:rPr>
              <w:t xml:space="preserve">8. PODATEK O ZUNANJEM STROKOVNJAKU </w:t>
            </w:r>
            <w:r w:rsidRPr="00417D4F">
              <w:rPr>
                <w:rFonts w:cs="Arial"/>
                <w:b/>
                <w:color w:val="000000"/>
                <w:sz w:val="20"/>
                <w:szCs w:val="20"/>
                <w:shd w:val="clear" w:color="auto" w:fill="FFFFFF"/>
              </w:rPr>
              <w:t>OZIROMA PRAVNI OSEBI, KI JE SODELOVALA PRI PRIPRAVI PREDLOGA ZAKONA</w:t>
            </w:r>
            <w:r w:rsidRPr="00417D4F">
              <w:rPr>
                <w:rFonts w:cs="Arial"/>
                <w:b/>
                <w:sz w:val="20"/>
                <w:szCs w:val="20"/>
              </w:rPr>
              <w:t>, IN ZNESKU PLAČILA ZA TA NAMEN:</w:t>
            </w:r>
          </w:p>
          <w:p w14:paraId="3AF9546B" w14:textId="77777777" w:rsidR="00BC3CA3" w:rsidRPr="00417D4F" w:rsidRDefault="00BC3CA3" w:rsidP="00566088">
            <w:pPr>
              <w:autoSpaceDE w:val="0"/>
              <w:autoSpaceDN w:val="0"/>
              <w:adjustRightInd w:val="0"/>
              <w:spacing w:line="260" w:lineRule="exact"/>
              <w:jc w:val="both"/>
              <w:rPr>
                <w:rFonts w:cs="Arial"/>
                <w:szCs w:val="20"/>
                <w:lang w:val="sl-SI"/>
              </w:rPr>
            </w:pPr>
            <w:r w:rsidRPr="00417D4F">
              <w:rPr>
                <w:rFonts w:cs="Arial"/>
                <w:szCs w:val="20"/>
                <w:lang w:val="sl-SI"/>
              </w:rPr>
              <w:t>Pri pripravi predloga zakona ni sodeloval zunanji strokovnjak oziroma pravna oseba.</w:t>
            </w:r>
          </w:p>
          <w:p w14:paraId="0A286238" w14:textId="77777777" w:rsidR="00BC3CA3" w:rsidRPr="00417D4F" w:rsidRDefault="00BC3CA3" w:rsidP="00566088">
            <w:pPr>
              <w:autoSpaceDE w:val="0"/>
              <w:autoSpaceDN w:val="0"/>
              <w:adjustRightInd w:val="0"/>
              <w:spacing w:line="260" w:lineRule="exact"/>
              <w:jc w:val="both"/>
              <w:rPr>
                <w:rFonts w:cs="Arial"/>
                <w:szCs w:val="20"/>
                <w:lang w:val="sl-SI"/>
              </w:rPr>
            </w:pPr>
          </w:p>
          <w:p w14:paraId="4A4CAD8C" w14:textId="77777777" w:rsidR="00BC3CA3" w:rsidRPr="00417D4F" w:rsidRDefault="00BC3CA3" w:rsidP="00566088">
            <w:pPr>
              <w:pStyle w:val="Odsek"/>
              <w:numPr>
                <w:ilvl w:val="0"/>
                <w:numId w:val="0"/>
              </w:numPr>
              <w:tabs>
                <w:tab w:val="left" w:pos="180"/>
                <w:tab w:val="left" w:pos="345"/>
                <w:tab w:val="left" w:pos="555"/>
              </w:tabs>
              <w:spacing w:before="0" w:after="0" w:line="260" w:lineRule="exact"/>
              <w:jc w:val="both"/>
              <w:rPr>
                <w:sz w:val="20"/>
                <w:szCs w:val="20"/>
              </w:rPr>
            </w:pPr>
            <w:r w:rsidRPr="00417D4F">
              <w:rPr>
                <w:sz w:val="20"/>
                <w:szCs w:val="20"/>
              </w:rPr>
              <w:t>9. NAVEDBA, KATERI PREDSTAVNIKI PREDLAGATELJA BODO SODELOVALI PRI DELU DRŽAVNEGA ZBORA IN DELOVNIH TELES</w:t>
            </w:r>
          </w:p>
          <w:p w14:paraId="7AAABE54" w14:textId="77777777" w:rsidR="00BC3CA3" w:rsidRPr="00417D4F" w:rsidRDefault="00BC3CA3" w:rsidP="00566088">
            <w:pPr>
              <w:pStyle w:val="Odsek"/>
              <w:numPr>
                <w:ilvl w:val="0"/>
                <w:numId w:val="0"/>
              </w:numPr>
              <w:tabs>
                <w:tab w:val="left" w:pos="180"/>
                <w:tab w:val="left" w:pos="345"/>
                <w:tab w:val="left" w:pos="555"/>
              </w:tabs>
              <w:spacing w:before="0" w:after="0" w:line="260" w:lineRule="exact"/>
              <w:jc w:val="both"/>
              <w:rPr>
                <w:sz w:val="20"/>
                <w:szCs w:val="20"/>
              </w:rPr>
            </w:pPr>
          </w:p>
          <w:p w14:paraId="0354A0FE" w14:textId="1F08CA43" w:rsidR="00BC3CA3" w:rsidRPr="00417D4F" w:rsidRDefault="006C2164" w:rsidP="00566088">
            <w:pPr>
              <w:numPr>
                <w:ilvl w:val="0"/>
                <w:numId w:val="10"/>
              </w:numPr>
              <w:spacing w:line="260" w:lineRule="exact"/>
              <w:ind w:left="459" w:hanging="459"/>
              <w:jc w:val="both"/>
              <w:rPr>
                <w:rFonts w:cs="Arial"/>
                <w:iCs/>
                <w:szCs w:val="20"/>
                <w:lang w:val="sl-SI" w:eastAsia="sl-SI"/>
              </w:rPr>
            </w:pPr>
            <w:r w:rsidRPr="00417D4F">
              <w:rPr>
                <w:rFonts w:cs="Arial"/>
                <w:iCs/>
                <w:szCs w:val="20"/>
                <w:lang w:val="sl-SI" w:eastAsia="sl-SI"/>
              </w:rPr>
              <w:t>Jože Novak, minister, Ministrstvo za naravne vire in prostor,</w:t>
            </w:r>
          </w:p>
          <w:p w14:paraId="60B0E924" w14:textId="2C04F58E" w:rsidR="00BC3CA3" w:rsidRPr="00417D4F" w:rsidRDefault="005E5A45" w:rsidP="00566088">
            <w:pPr>
              <w:numPr>
                <w:ilvl w:val="0"/>
                <w:numId w:val="10"/>
              </w:numPr>
              <w:spacing w:line="260" w:lineRule="exact"/>
              <w:ind w:left="459" w:hanging="459"/>
              <w:jc w:val="both"/>
              <w:rPr>
                <w:rFonts w:cs="Arial"/>
                <w:iCs/>
                <w:szCs w:val="20"/>
                <w:lang w:val="sl-SI" w:eastAsia="sl-SI"/>
              </w:rPr>
            </w:pPr>
            <w:r w:rsidRPr="00417D4F">
              <w:rPr>
                <w:rFonts w:cs="Arial"/>
                <w:iCs/>
                <w:szCs w:val="20"/>
                <w:lang w:val="sl-SI" w:eastAsia="sl-SI"/>
              </w:rPr>
              <w:t>m</w:t>
            </w:r>
            <w:r w:rsidR="006C2164" w:rsidRPr="00417D4F">
              <w:rPr>
                <w:rFonts w:cs="Arial"/>
                <w:iCs/>
                <w:szCs w:val="20"/>
                <w:lang w:val="sl-SI" w:eastAsia="sl-SI"/>
              </w:rPr>
              <w:t>ag. Miran Gajšek</w:t>
            </w:r>
            <w:r w:rsidR="00BC3CA3" w:rsidRPr="00417D4F">
              <w:rPr>
                <w:rFonts w:cs="Arial"/>
                <w:iCs/>
                <w:szCs w:val="20"/>
                <w:lang w:val="sl-SI" w:eastAsia="sl-SI"/>
              </w:rPr>
              <w:t>, državn</w:t>
            </w:r>
            <w:r w:rsidR="00E806FD" w:rsidRPr="00417D4F">
              <w:rPr>
                <w:rFonts w:cs="Arial"/>
                <w:iCs/>
                <w:szCs w:val="20"/>
                <w:lang w:val="sl-SI" w:eastAsia="sl-SI"/>
              </w:rPr>
              <w:t>i</w:t>
            </w:r>
            <w:r w:rsidR="00BC3CA3" w:rsidRPr="00417D4F">
              <w:rPr>
                <w:rFonts w:cs="Arial"/>
                <w:iCs/>
                <w:szCs w:val="20"/>
                <w:lang w:val="sl-SI" w:eastAsia="sl-SI"/>
              </w:rPr>
              <w:t xml:space="preserve"> sekretar, Ministrstvo za naravne vire in prostor</w:t>
            </w:r>
            <w:r w:rsidR="00862B7F" w:rsidRPr="00417D4F">
              <w:rPr>
                <w:rFonts w:cs="Arial"/>
                <w:iCs/>
                <w:szCs w:val="20"/>
                <w:lang w:val="sl-SI" w:eastAsia="sl-SI"/>
              </w:rPr>
              <w:t>,</w:t>
            </w:r>
          </w:p>
          <w:p w14:paraId="7DED051C" w14:textId="3C6C06A2" w:rsidR="00BC3CA3" w:rsidRPr="00417D4F" w:rsidRDefault="006C2164" w:rsidP="00566088">
            <w:pPr>
              <w:numPr>
                <w:ilvl w:val="0"/>
                <w:numId w:val="10"/>
              </w:numPr>
              <w:spacing w:line="260" w:lineRule="exact"/>
              <w:ind w:left="459" w:hanging="459"/>
              <w:jc w:val="both"/>
              <w:rPr>
                <w:rFonts w:cs="Arial"/>
                <w:iCs/>
                <w:szCs w:val="20"/>
                <w:lang w:val="sl-SI" w:eastAsia="sl-SI"/>
              </w:rPr>
            </w:pPr>
            <w:r w:rsidRPr="00417D4F">
              <w:rPr>
                <w:rFonts w:cs="Arial"/>
                <w:iCs/>
                <w:szCs w:val="20"/>
                <w:lang w:val="sl-SI" w:eastAsia="sl-SI"/>
              </w:rPr>
              <w:t>dr. Nataša Bratina</w:t>
            </w:r>
            <w:r w:rsidR="00BC3CA3" w:rsidRPr="00417D4F">
              <w:rPr>
                <w:rFonts w:cs="Arial"/>
                <w:iCs/>
                <w:szCs w:val="20"/>
                <w:lang w:val="sl-SI" w:eastAsia="sl-SI"/>
              </w:rPr>
              <w:t>, generaln</w:t>
            </w:r>
            <w:r w:rsidRPr="00417D4F">
              <w:rPr>
                <w:rFonts w:cs="Arial"/>
                <w:iCs/>
                <w:szCs w:val="20"/>
                <w:lang w:val="sl-SI" w:eastAsia="sl-SI"/>
              </w:rPr>
              <w:t>a</w:t>
            </w:r>
            <w:r w:rsidR="00BC3CA3" w:rsidRPr="00417D4F">
              <w:rPr>
                <w:rFonts w:cs="Arial"/>
                <w:iCs/>
                <w:szCs w:val="20"/>
                <w:lang w:val="sl-SI" w:eastAsia="sl-SI"/>
              </w:rPr>
              <w:t xml:space="preserve"> direktor</w:t>
            </w:r>
            <w:r w:rsidRPr="00417D4F">
              <w:rPr>
                <w:rFonts w:cs="Arial"/>
                <w:iCs/>
                <w:szCs w:val="20"/>
                <w:lang w:val="sl-SI" w:eastAsia="sl-SI"/>
              </w:rPr>
              <w:t>ica</w:t>
            </w:r>
            <w:r w:rsidR="00BC3CA3" w:rsidRPr="00417D4F">
              <w:rPr>
                <w:rFonts w:cs="Arial"/>
                <w:iCs/>
                <w:szCs w:val="20"/>
                <w:lang w:val="sl-SI" w:eastAsia="sl-SI"/>
              </w:rPr>
              <w:t xml:space="preserve"> Direktorata za prostor in graditev, Ministrstvo za naravne vire in prostor</w:t>
            </w:r>
          </w:p>
        </w:tc>
      </w:tr>
      <w:tr w:rsidR="00BC3CA3" w:rsidRPr="00417D4F" w14:paraId="300E0D73" w14:textId="77777777" w:rsidTr="008420FF">
        <w:trPr>
          <w:trHeight w:val="68"/>
        </w:trPr>
        <w:tc>
          <w:tcPr>
            <w:tcW w:w="8505" w:type="dxa"/>
          </w:tcPr>
          <w:p w14:paraId="13B8B540" w14:textId="77777777" w:rsidR="00BC3CA3" w:rsidRPr="00417D4F" w:rsidRDefault="00BC3CA3" w:rsidP="00566088">
            <w:pPr>
              <w:pStyle w:val="Neotevilenodstavek"/>
              <w:spacing w:before="0" w:after="0" w:line="260" w:lineRule="exact"/>
              <w:rPr>
                <w:sz w:val="20"/>
                <w:szCs w:val="20"/>
              </w:rPr>
            </w:pPr>
          </w:p>
        </w:tc>
      </w:tr>
    </w:tbl>
    <w:p w14:paraId="0E58D04E" w14:textId="77777777" w:rsidR="00F70153" w:rsidRPr="00417D4F" w:rsidRDefault="00F70153" w:rsidP="00566088">
      <w:pPr>
        <w:spacing w:line="260" w:lineRule="exact"/>
        <w:jc w:val="both"/>
        <w:rPr>
          <w:rFonts w:cs="Arial"/>
          <w:szCs w:val="20"/>
          <w:lang w:val="sl-SI"/>
        </w:rPr>
      </w:pPr>
    </w:p>
    <w:tbl>
      <w:tblPr>
        <w:tblW w:w="8505" w:type="dxa"/>
        <w:tblLook w:val="04A0" w:firstRow="1" w:lastRow="0" w:firstColumn="1" w:lastColumn="0" w:noHBand="0" w:noVBand="1"/>
      </w:tblPr>
      <w:tblGrid>
        <w:gridCol w:w="8505"/>
      </w:tblGrid>
      <w:tr w:rsidR="00BC3CA3" w:rsidRPr="00417D4F" w14:paraId="6DC5FAE5" w14:textId="77777777" w:rsidTr="008420FF">
        <w:tc>
          <w:tcPr>
            <w:tcW w:w="8505" w:type="dxa"/>
          </w:tcPr>
          <w:p w14:paraId="5BE90E95" w14:textId="77777777" w:rsidR="00BC3CA3" w:rsidRPr="00417D4F" w:rsidRDefault="00BC3CA3" w:rsidP="00566088">
            <w:pPr>
              <w:pStyle w:val="Poglavje"/>
              <w:spacing w:before="0" w:after="0" w:line="260" w:lineRule="exact"/>
              <w:ind w:left="-105"/>
              <w:jc w:val="both"/>
              <w:rPr>
                <w:sz w:val="20"/>
                <w:szCs w:val="20"/>
              </w:rPr>
            </w:pPr>
            <w:r w:rsidRPr="00417D4F">
              <w:rPr>
                <w:sz w:val="20"/>
                <w:szCs w:val="20"/>
              </w:rPr>
              <w:lastRenderedPageBreak/>
              <w:t>II. BESEDILO ČLENOV</w:t>
            </w:r>
          </w:p>
          <w:p w14:paraId="399D9766" w14:textId="77777777" w:rsidR="009704ED" w:rsidRPr="00417D4F" w:rsidRDefault="009704ED" w:rsidP="00566088">
            <w:pPr>
              <w:pStyle w:val="Poglavje"/>
              <w:spacing w:before="0" w:after="0" w:line="260" w:lineRule="exact"/>
              <w:jc w:val="both"/>
              <w:rPr>
                <w:sz w:val="20"/>
                <w:szCs w:val="20"/>
              </w:rPr>
            </w:pPr>
          </w:p>
        </w:tc>
      </w:tr>
    </w:tbl>
    <w:p w14:paraId="356796A6" w14:textId="1A247A99" w:rsidR="00BC7644" w:rsidRPr="00417D4F" w:rsidRDefault="00BC7644" w:rsidP="00566088">
      <w:pPr>
        <w:spacing w:line="240" w:lineRule="auto"/>
        <w:jc w:val="both"/>
        <w:rPr>
          <w:rFonts w:cs="Arial"/>
          <w:szCs w:val="20"/>
          <w:lang w:val="sl-SI"/>
        </w:rPr>
      </w:pPr>
      <w:r w:rsidRPr="00417D4F">
        <w:rPr>
          <w:rFonts w:eastAsia="Calibri" w:cs="Arial"/>
          <w:b/>
          <w:bCs/>
          <w:kern w:val="2"/>
          <w:szCs w:val="20"/>
          <w:lang w:val="sl-SI"/>
          <w14:ligatures w14:val="standardContextual"/>
        </w:rPr>
        <w:t>ZAKON O SPREMEMBAH IN DOPOLNITVAH ZAKONA O</w:t>
      </w:r>
      <w:r w:rsidRPr="00417D4F">
        <w:rPr>
          <w:rFonts w:cs="Arial"/>
          <w:szCs w:val="20"/>
          <w:lang w:val="sl-SI"/>
        </w:rPr>
        <w:t xml:space="preserve"> </w:t>
      </w:r>
      <w:r w:rsidRPr="00417D4F">
        <w:rPr>
          <w:rFonts w:cs="Arial"/>
          <w:b/>
          <w:bCs/>
          <w:szCs w:val="20"/>
          <w:lang w:val="sl-SI"/>
        </w:rPr>
        <w:t>UREJANJU PROSTORA (ZUreP-3</w:t>
      </w:r>
      <w:r w:rsidR="00777F2C">
        <w:rPr>
          <w:rFonts w:cs="Arial"/>
          <w:b/>
          <w:bCs/>
          <w:szCs w:val="20"/>
          <w:lang w:val="sl-SI"/>
        </w:rPr>
        <w:t>D</w:t>
      </w:r>
      <w:r w:rsidRPr="00417D4F">
        <w:rPr>
          <w:rFonts w:cs="Arial"/>
          <w:b/>
          <w:bCs/>
          <w:szCs w:val="20"/>
          <w:lang w:val="sl-SI"/>
        </w:rPr>
        <w:t>)</w:t>
      </w:r>
    </w:p>
    <w:p w14:paraId="09994A35" w14:textId="77777777" w:rsidR="00E256B3" w:rsidRPr="00417D4F" w:rsidRDefault="00E256B3" w:rsidP="00566088">
      <w:pPr>
        <w:spacing w:line="256" w:lineRule="auto"/>
        <w:jc w:val="both"/>
        <w:rPr>
          <w:rFonts w:eastAsia="Calibri" w:cs="Arial"/>
          <w:kern w:val="2"/>
          <w:szCs w:val="20"/>
          <w:lang w:val="sl-SI"/>
          <w14:ligatures w14:val="standardContextual"/>
        </w:rPr>
      </w:pPr>
    </w:p>
    <w:p w14:paraId="58C089A7" w14:textId="77777777" w:rsidR="00E256B3" w:rsidRPr="00417D4F" w:rsidRDefault="00E256B3" w:rsidP="005367B4">
      <w:pPr>
        <w:spacing w:line="256" w:lineRule="auto"/>
        <w:contextualSpacing/>
        <w:jc w:val="center"/>
        <w:rPr>
          <w:rFonts w:eastAsia="Calibri" w:cs="Arial"/>
          <w:kern w:val="2"/>
          <w:szCs w:val="20"/>
          <w:lang w:val="sl-SI"/>
          <w14:ligatures w14:val="standardContextual"/>
        </w:rPr>
      </w:pPr>
      <w:r w:rsidRPr="00417D4F">
        <w:rPr>
          <w:rFonts w:eastAsia="Calibri" w:cs="Arial"/>
          <w:kern w:val="2"/>
          <w:szCs w:val="20"/>
          <w:lang w:val="sl-SI"/>
          <w14:ligatures w14:val="standardContextual"/>
        </w:rPr>
        <w:t>1. člen</w:t>
      </w:r>
    </w:p>
    <w:p w14:paraId="6D6DA08F" w14:textId="77777777" w:rsidR="00E256B3" w:rsidRPr="00417D4F" w:rsidRDefault="00E256B3" w:rsidP="00566088">
      <w:pPr>
        <w:spacing w:line="256" w:lineRule="auto"/>
        <w:jc w:val="both"/>
        <w:rPr>
          <w:rFonts w:eastAsia="Calibri" w:cs="Arial"/>
          <w:kern w:val="2"/>
          <w:szCs w:val="20"/>
          <w:lang w:val="sl-SI"/>
          <w14:ligatures w14:val="standardContextual"/>
        </w:rPr>
      </w:pPr>
    </w:p>
    <w:p w14:paraId="70E217BD" w14:textId="54BC65AB" w:rsidR="00C2000E" w:rsidRPr="00417D4F" w:rsidRDefault="00C2000E" w:rsidP="00566088">
      <w:pPr>
        <w:jc w:val="both"/>
        <w:rPr>
          <w:rFonts w:cs="Arial"/>
          <w:szCs w:val="20"/>
          <w:lang w:val="sl-SI"/>
        </w:rPr>
      </w:pPr>
      <w:r w:rsidRPr="00417D4F">
        <w:rPr>
          <w:rFonts w:cs="Arial"/>
          <w:szCs w:val="20"/>
          <w:lang w:val="sl-SI"/>
        </w:rPr>
        <w:t>V Zakonu o urejanju prostora (</w:t>
      </w:r>
      <w:r w:rsidR="00F5285F" w:rsidRPr="00417D4F">
        <w:rPr>
          <w:rFonts w:cs="Arial"/>
          <w:szCs w:val="20"/>
          <w:lang w:val="sl-SI"/>
        </w:rPr>
        <w:t xml:space="preserve">Uradni list RS, št. 199/21, 18/23 – ZDU-1O, 78/23 – ZUNPEOVE, 95/23 – ZIUOPZP, 23/24, 109/24, 25/25 – </w:t>
      </w:r>
      <w:proofErr w:type="spellStart"/>
      <w:r w:rsidR="00F5285F" w:rsidRPr="00417D4F">
        <w:rPr>
          <w:rFonts w:cs="Arial"/>
          <w:szCs w:val="20"/>
          <w:lang w:val="sl-SI"/>
        </w:rPr>
        <w:t>odl</w:t>
      </w:r>
      <w:proofErr w:type="spellEnd"/>
      <w:r w:rsidR="00F5285F" w:rsidRPr="00417D4F">
        <w:rPr>
          <w:rFonts w:cs="Arial"/>
          <w:szCs w:val="20"/>
          <w:lang w:val="sl-SI"/>
        </w:rPr>
        <w:t>. US in 75/25</w:t>
      </w:r>
      <w:r w:rsidRPr="00417D4F">
        <w:rPr>
          <w:rFonts w:cs="Arial"/>
          <w:szCs w:val="20"/>
          <w:lang w:val="sl-SI"/>
        </w:rPr>
        <w:t xml:space="preserve">) se </w:t>
      </w:r>
      <w:r w:rsidR="00EA708A" w:rsidRPr="00417D4F">
        <w:rPr>
          <w:rFonts w:cs="Arial"/>
          <w:szCs w:val="20"/>
          <w:lang w:val="sl-SI"/>
        </w:rPr>
        <w:t xml:space="preserve">v 119. </w:t>
      </w:r>
      <w:r w:rsidR="00F5285F" w:rsidRPr="00417D4F">
        <w:rPr>
          <w:rFonts w:cs="Arial"/>
          <w:szCs w:val="20"/>
          <w:lang w:val="sl-SI"/>
        </w:rPr>
        <w:t>č</w:t>
      </w:r>
      <w:r w:rsidR="00EA708A" w:rsidRPr="00417D4F">
        <w:rPr>
          <w:rFonts w:cs="Arial"/>
          <w:szCs w:val="20"/>
          <w:lang w:val="sl-SI"/>
        </w:rPr>
        <w:t>lenu črta četrti odstavek</w:t>
      </w:r>
      <w:r w:rsidR="00F5285F" w:rsidRPr="00417D4F">
        <w:rPr>
          <w:rFonts w:cs="Arial"/>
          <w:szCs w:val="20"/>
          <w:lang w:val="sl-SI"/>
        </w:rPr>
        <w:t>.</w:t>
      </w:r>
    </w:p>
    <w:p w14:paraId="61A0ABCB" w14:textId="77777777" w:rsidR="004C3C35" w:rsidRPr="00417D4F" w:rsidRDefault="004C3C35" w:rsidP="00566088">
      <w:pPr>
        <w:jc w:val="both"/>
        <w:rPr>
          <w:rFonts w:cs="Arial"/>
          <w:szCs w:val="20"/>
          <w:lang w:val="sl-SI"/>
        </w:rPr>
      </w:pPr>
    </w:p>
    <w:p w14:paraId="20503CB6" w14:textId="2BDD7078" w:rsidR="00C2000E" w:rsidRPr="00417D4F" w:rsidRDefault="00C2000E" w:rsidP="007E530E">
      <w:pPr>
        <w:tabs>
          <w:tab w:val="left" w:pos="4395"/>
        </w:tabs>
        <w:ind w:left="4253" w:hanging="4253"/>
        <w:jc w:val="center"/>
        <w:rPr>
          <w:rFonts w:cs="Arial"/>
          <w:szCs w:val="20"/>
          <w:lang w:val="sl-SI"/>
        </w:rPr>
      </w:pPr>
      <w:r w:rsidRPr="00417D4F">
        <w:rPr>
          <w:rFonts w:cs="Arial"/>
          <w:szCs w:val="20"/>
          <w:lang w:val="sl-SI"/>
        </w:rPr>
        <w:t>2. člen</w:t>
      </w:r>
    </w:p>
    <w:p w14:paraId="4135CA9D" w14:textId="77777777" w:rsidR="00C2000E" w:rsidRPr="00417D4F" w:rsidRDefault="00C2000E" w:rsidP="00566088">
      <w:pPr>
        <w:jc w:val="both"/>
        <w:rPr>
          <w:rFonts w:cs="Arial"/>
          <w:szCs w:val="20"/>
          <w:lang w:val="sl-SI"/>
        </w:rPr>
      </w:pPr>
    </w:p>
    <w:p w14:paraId="2212B95C" w14:textId="223CBD88" w:rsidR="00F5285F" w:rsidRDefault="00F5285F" w:rsidP="00566088">
      <w:pPr>
        <w:jc w:val="both"/>
        <w:rPr>
          <w:rFonts w:eastAsia="Calibri" w:cs="Arial"/>
          <w:color w:val="000000"/>
          <w:szCs w:val="20"/>
          <w:lang w:val="sl-SI"/>
        </w:rPr>
      </w:pPr>
      <w:r w:rsidRPr="00417D4F">
        <w:rPr>
          <w:rFonts w:cs="Arial"/>
          <w:szCs w:val="20"/>
          <w:lang w:val="sl-SI"/>
        </w:rPr>
        <w:t>V 125.a členu se v drugem odstavku v prvem stavku za besedilom</w:t>
      </w:r>
      <w:r w:rsidR="00AF3581">
        <w:rPr>
          <w:rFonts w:cs="Arial"/>
          <w:szCs w:val="20"/>
          <w:lang w:val="sl-SI"/>
        </w:rPr>
        <w:t xml:space="preserve"> »večje od« število »5.000« nadomesti s številom »10.000«</w:t>
      </w:r>
      <w:r w:rsidR="00E06AA8">
        <w:rPr>
          <w:rFonts w:cs="Arial"/>
          <w:szCs w:val="20"/>
          <w:lang w:val="sl-SI"/>
        </w:rPr>
        <w:t>, za besedilom</w:t>
      </w:r>
      <w:r w:rsidRPr="00417D4F">
        <w:rPr>
          <w:rFonts w:cs="Arial"/>
          <w:szCs w:val="20"/>
          <w:lang w:val="sl-SI"/>
        </w:rPr>
        <w:t xml:space="preserve"> </w:t>
      </w:r>
      <w:r w:rsidR="00095DE8" w:rsidRPr="00417D4F">
        <w:rPr>
          <w:rFonts w:eastAsia="Calibri" w:cs="Arial"/>
          <w:color w:val="000000"/>
          <w:szCs w:val="20"/>
          <w:lang w:val="sl-SI"/>
        </w:rPr>
        <w:t>»</w:t>
      </w:r>
      <w:r w:rsidR="003E4D06">
        <w:rPr>
          <w:rFonts w:eastAsia="Calibri" w:cs="Arial"/>
          <w:color w:val="000000"/>
          <w:szCs w:val="20"/>
          <w:lang w:val="sl-SI"/>
        </w:rPr>
        <w:t>in hkrati</w:t>
      </w:r>
      <w:r w:rsidR="00095DE8" w:rsidRPr="00417D4F">
        <w:rPr>
          <w:rFonts w:eastAsia="Calibri" w:cs="Arial"/>
          <w:color w:val="000000"/>
          <w:szCs w:val="20"/>
          <w:lang w:val="sl-SI"/>
        </w:rPr>
        <w:t>«</w:t>
      </w:r>
      <w:r w:rsidR="00E06AA8">
        <w:rPr>
          <w:rFonts w:eastAsia="Calibri" w:cs="Arial"/>
          <w:color w:val="000000"/>
          <w:szCs w:val="20"/>
          <w:lang w:val="sl-SI"/>
        </w:rPr>
        <w:t xml:space="preserve"> pa se</w:t>
      </w:r>
      <w:r w:rsidR="003E4D06">
        <w:rPr>
          <w:rFonts w:eastAsia="Calibri" w:cs="Arial"/>
          <w:color w:val="000000"/>
          <w:szCs w:val="20"/>
          <w:lang w:val="sl-SI"/>
        </w:rPr>
        <w:t xml:space="preserve"> črta</w:t>
      </w:r>
      <w:r w:rsidR="00095DE8" w:rsidRPr="00417D4F">
        <w:rPr>
          <w:rFonts w:eastAsia="Calibri" w:cs="Arial"/>
          <w:color w:val="000000"/>
          <w:szCs w:val="20"/>
          <w:lang w:val="sl-SI"/>
        </w:rPr>
        <w:t xml:space="preserve"> besedilo</w:t>
      </w:r>
      <w:r w:rsidR="00FD0F78">
        <w:rPr>
          <w:rFonts w:eastAsia="Calibri" w:cs="Arial"/>
          <w:color w:val="000000"/>
          <w:szCs w:val="20"/>
          <w:lang w:val="sl-SI"/>
        </w:rPr>
        <w:t xml:space="preserve"> </w:t>
      </w:r>
      <w:r w:rsidR="00095DE8" w:rsidRPr="00417D4F">
        <w:rPr>
          <w:rFonts w:eastAsia="Calibri" w:cs="Arial"/>
          <w:color w:val="000000"/>
          <w:szCs w:val="20"/>
          <w:lang w:val="sl-SI"/>
        </w:rPr>
        <w:t>»</w:t>
      </w:r>
      <w:r w:rsidR="003E4D06">
        <w:rPr>
          <w:rFonts w:eastAsia="Calibri" w:cs="Arial"/>
          <w:color w:val="000000"/>
          <w:szCs w:val="20"/>
          <w:lang w:val="sl-SI"/>
        </w:rPr>
        <w:t>ne presega 30</w:t>
      </w:r>
      <w:r w:rsidR="0021586C">
        <w:rPr>
          <w:rFonts w:eastAsia="Calibri" w:cs="Arial"/>
          <w:color w:val="000000"/>
          <w:szCs w:val="20"/>
          <w:lang w:val="sl-SI"/>
        </w:rPr>
        <w:t xml:space="preserve"> </w:t>
      </w:r>
      <w:r w:rsidR="003E4D06">
        <w:rPr>
          <w:rFonts w:eastAsia="Calibri" w:cs="Arial"/>
          <w:color w:val="000000"/>
          <w:szCs w:val="20"/>
          <w:lang w:val="sl-SI"/>
        </w:rPr>
        <w:t>odstotkov površine obstoječega naselja</w:t>
      </w:r>
      <w:r w:rsidR="000B4C63" w:rsidRPr="000B4C63">
        <w:rPr>
          <w:rFonts w:eastAsia="Calibri" w:cs="Arial"/>
          <w:color w:val="000000"/>
          <w:szCs w:val="20"/>
          <w:lang w:val="sl-SI"/>
        </w:rPr>
        <w:t>, ne glede na število izvedenih ciljnih sprememb OPN v tem naselj</w:t>
      </w:r>
      <w:r w:rsidR="000B4C63">
        <w:rPr>
          <w:rFonts w:eastAsia="Calibri" w:cs="Arial"/>
          <w:color w:val="000000"/>
          <w:szCs w:val="20"/>
          <w:lang w:val="sl-SI"/>
        </w:rPr>
        <w:t>u</w:t>
      </w:r>
      <w:r w:rsidR="00095DE8" w:rsidRPr="000B4C63">
        <w:rPr>
          <w:rFonts w:eastAsia="Calibri" w:cs="Arial"/>
          <w:color w:val="000000"/>
          <w:szCs w:val="20"/>
          <w:lang w:val="sl-SI"/>
        </w:rPr>
        <w:t>«.</w:t>
      </w:r>
    </w:p>
    <w:p w14:paraId="2DCA979D" w14:textId="77777777" w:rsidR="00182BA9" w:rsidRDefault="00182BA9" w:rsidP="00566088">
      <w:pPr>
        <w:jc w:val="both"/>
        <w:rPr>
          <w:rFonts w:eastAsia="Calibri" w:cs="Arial"/>
          <w:color w:val="000000"/>
          <w:szCs w:val="20"/>
          <w:lang w:val="sl-SI"/>
        </w:rPr>
      </w:pPr>
    </w:p>
    <w:p w14:paraId="0C30D20D" w14:textId="113A813C" w:rsidR="00182BA9" w:rsidRDefault="00182BA9" w:rsidP="00566088">
      <w:pPr>
        <w:jc w:val="both"/>
        <w:rPr>
          <w:rFonts w:eastAsia="Calibri" w:cs="Arial"/>
          <w:color w:val="000000"/>
          <w:szCs w:val="20"/>
          <w:lang w:val="sl-SI"/>
        </w:rPr>
      </w:pPr>
      <w:r>
        <w:rPr>
          <w:rFonts w:eastAsia="Calibri" w:cs="Arial"/>
          <w:color w:val="000000"/>
          <w:szCs w:val="20"/>
          <w:lang w:val="sl-SI"/>
        </w:rPr>
        <w:t>Za četrtim odstavkom se doda nov peti odstavek, ki se glasi:</w:t>
      </w:r>
    </w:p>
    <w:p w14:paraId="22E933E7" w14:textId="1D457F3B" w:rsidR="00182BA9" w:rsidRDefault="00182BA9" w:rsidP="00566088">
      <w:pPr>
        <w:jc w:val="both"/>
        <w:rPr>
          <w:rFonts w:eastAsia="Calibri" w:cs="Arial"/>
          <w:color w:val="000000"/>
          <w:szCs w:val="20"/>
          <w:lang w:val="sl-SI"/>
        </w:rPr>
      </w:pPr>
      <w:r>
        <w:rPr>
          <w:rFonts w:eastAsia="Calibri" w:cs="Arial"/>
          <w:color w:val="000000"/>
          <w:szCs w:val="20"/>
          <w:lang w:val="sl-SI"/>
        </w:rPr>
        <w:t xml:space="preserve">»(5) </w:t>
      </w:r>
      <w:r w:rsidRPr="00182BA9">
        <w:rPr>
          <w:rFonts w:eastAsia="Calibri" w:cs="Arial"/>
          <w:color w:val="000000"/>
          <w:szCs w:val="20"/>
          <w:lang w:val="sl-SI"/>
        </w:rPr>
        <w:t>Ciljna sprememba OPN se ne sme izvesti za širitev posamične poselitve oziroma razpršene gradnje in razpršene poselitve.</w:t>
      </w:r>
      <w:r>
        <w:rPr>
          <w:rFonts w:eastAsia="Calibri" w:cs="Arial"/>
          <w:color w:val="000000"/>
          <w:szCs w:val="20"/>
          <w:lang w:val="sl-SI"/>
        </w:rPr>
        <w:t>«</w:t>
      </w:r>
    </w:p>
    <w:p w14:paraId="4F58C597" w14:textId="77777777" w:rsidR="00182BA9" w:rsidRDefault="00182BA9" w:rsidP="00566088">
      <w:pPr>
        <w:jc w:val="both"/>
        <w:rPr>
          <w:rFonts w:eastAsia="Calibri" w:cs="Arial"/>
          <w:color w:val="000000"/>
          <w:szCs w:val="20"/>
          <w:lang w:val="sl-SI"/>
        </w:rPr>
      </w:pPr>
    </w:p>
    <w:p w14:paraId="0BC3636B" w14:textId="6BBC59D3" w:rsidR="00182BA9" w:rsidRPr="000B4C63" w:rsidRDefault="00182BA9" w:rsidP="00566088">
      <w:pPr>
        <w:jc w:val="both"/>
        <w:rPr>
          <w:rFonts w:eastAsia="Calibri" w:cs="Arial"/>
          <w:color w:val="000000"/>
          <w:szCs w:val="20"/>
          <w:lang w:val="sl-SI"/>
        </w:rPr>
      </w:pPr>
      <w:r>
        <w:rPr>
          <w:rFonts w:eastAsia="Calibri" w:cs="Arial"/>
          <w:color w:val="000000"/>
          <w:szCs w:val="20"/>
          <w:lang w:val="sl-SI"/>
        </w:rPr>
        <w:t>Dosedanji peti odstavek postane šesti odstavek.</w:t>
      </w:r>
    </w:p>
    <w:p w14:paraId="7542F5C8" w14:textId="77777777" w:rsidR="0094391E" w:rsidRPr="00417D4F" w:rsidRDefault="0094391E" w:rsidP="00566088">
      <w:pPr>
        <w:jc w:val="both"/>
        <w:rPr>
          <w:rFonts w:cs="Arial"/>
          <w:szCs w:val="20"/>
          <w:lang w:val="sl-SI"/>
        </w:rPr>
      </w:pPr>
    </w:p>
    <w:p w14:paraId="77D9D527" w14:textId="7E333F70" w:rsidR="00C2000E" w:rsidRDefault="00095DE8" w:rsidP="00566088">
      <w:pPr>
        <w:jc w:val="both"/>
        <w:rPr>
          <w:rFonts w:cs="Arial"/>
          <w:szCs w:val="20"/>
          <w:lang w:val="sl-SI"/>
        </w:rPr>
      </w:pPr>
      <w:r w:rsidRPr="00417D4F">
        <w:rPr>
          <w:rFonts w:cs="Arial"/>
          <w:szCs w:val="20"/>
          <w:lang w:val="sl-SI"/>
        </w:rPr>
        <w:t>V</w:t>
      </w:r>
      <w:r w:rsidR="00182BA9">
        <w:rPr>
          <w:rFonts w:cs="Arial"/>
          <w:szCs w:val="20"/>
          <w:lang w:val="sl-SI"/>
        </w:rPr>
        <w:t xml:space="preserve"> dosedanjem</w:t>
      </w:r>
      <w:r w:rsidRPr="00417D4F">
        <w:rPr>
          <w:rFonts w:cs="Arial"/>
          <w:szCs w:val="20"/>
          <w:lang w:val="sl-SI"/>
        </w:rPr>
        <w:t xml:space="preserve"> šestem odstavku</w:t>
      </w:r>
      <w:r w:rsidR="00182BA9">
        <w:rPr>
          <w:rFonts w:cs="Arial"/>
          <w:szCs w:val="20"/>
          <w:lang w:val="sl-SI"/>
        </w:rPr>
        <w:t>, ki postane sedmi odstavek,</w:t>
      </w:r>
      <w:r w:rsidRPr="00417D4F">
        <w:rPr>
          <w:rFonts w:cs="Arial"/>
          <w:szCs w:val="20"/>
          <w:lang w:val="sl-SI"/>
        </w:rPr>
        <w:t xml:space="preserve"> se na začetku odstavka za besedilom »Ne glede na« besedilo »3.c člen Zakona o kmetijskih zemljiščih (Uradni list RS, št. 71/11 – uradno prečiščeno besedilo, 58/12, 27/16, 27/17 – ZKme-1D, 79/17, 44/22 in 78/23 – ZUNPEOVE)« nadomesti z besedilom </w:t>
      </w:r>
      <w:bookmarkStart w:id="4" w:name="_Hlk217032988"/>
      <w:r w:rsidRPr="00417D4F">
        <w:rPr>
          <w:rFonts w:cs="Arial"/>
          <w:szCs w:val="20"/>
          <w:lang w:val="sl-SI"/>
        </w:rPr>
        <w:t>»zakon, ki ureja</w:t>
      </w:r>
      <w:r w:rsidR="00540DC2" w:rsidRPr="00417D4F">
        <w:rPr>
          <w:rFonts w:cs="Arial"/>
          <w:szCs w:val="20"/>
          <w:lang w:val="sl-SI"/>
        </w:rPr>
        <w:t xml:space="preserve"> </w:t>
      </w:r>
      <w:r w:rsidRPr="00417D4F">
        <w:rPr>
          <w:rFonts w:cs="Arial"/>
          <w:szCs w:val="20"/>
          <w:lang w:val="sl-SI"/>
        </w:rPr>
        <w:t>kmetijsk</w:t>
      </w:r>
      <w:r w:rsidR="0094391E" w:rsidRPr="00417D4F">
        <w:rPr>
          <w:rFonts w:cs="Arial"/>
          <w:szCs w:val="20"/>
          <w:lang w:val="sl-SI"/>
        </w:rPr>
        <w:t>a</w:t>
      </w:r>
      <w:r w:rsidRPr="00417D4F">
        <w:rPr>
          <w:rFonts w:cs="Arial"/>
          <w:szCs w:val="20"/>
          <w:lang w:val="sl-SI"/>
        </w:rPr>
        <w:t xml:space="preserve"> zemljišč</w:t>
      </w:r>
      <w:r w:rsidR="0094391E" w:rsidRPr="00417D4F">
        <w:rPr>
          <w:rFonts w:cs="Arial"/>
          <w:szCs w:val="20"/>
          <w:lang w:val="sl-SI"/>
        </w:rPr>
        <w:t>a</w:t>
      </w:r>
      <w:r w:rsidR="00EB6856" w:rsidRPr="00417D4F">
        <w:rPr>
          <w:rFonts w:cs="Arial"/>
          <w:szCs w:val="20"/>
          <w:lang w:val="sl-SI"/>
        </w:rPr>
        <w:t>,</w:t>
      </w:r>
      <w:r w:rsidRPr="00417D4F">
        <w:rPr>
          <w:rFonts w:cs="Arial"/>
          <w:szCs w:val="20"/>
          <w:lang w:val="sl-SI"/>
        </w:rPr>
        <w:t>«.</w:t>
      </w:r>
    </w:p>
    <w:p w14:paraId="21B3953E" w14:textId="77777777" w:rsidR="00182BA9" w:rsidRDefault="00182BA9" w:rsidP="00566088">
      <w:pPr>
        <w:jc w:val="both"/>
        <w:rPr>
          <w:rFonts w:cs="Arial"/>
          <w:szCs w:val="20"/>
          <w:lang w:val="sl-SI"/>
        </w:rPr>
      </w:pPr>
    </w:p>
    <w:p w14:paraId="708A7D72" w14:textId="2AD8D3BE" w:rsidR="00182BA9" w:rsidRPr="00417D4F" w:rsidRDefault="00182BA9" w:rsidP="00566088">
      <w:pPr>
        <w:jc w:val="both"/>
        <w:rPr>
          <w:rFonts w:cs="Arial"/>
          <w:szCs w:val="20"/>
          <w:lang w:val="sl-SI"/>
        </w:rPr>
      </w:pPr>
      <w:r>
        <w:rPr>
          <w:rFonts w:cs="Arial"/>
          <w:szCs w:val="20"/>
          <w:lang w:val="sl-SI"/>
        </w:rPr>
        <w:t>Dosedanja sedmi in osmi odstavek, postaneta osmi in deveti odstavek.</w:t>
      </w:r>
    </w:p>
    <w:p w14:paraId="185AAD6D" w14:textId="77777777" w:rsidR="00C10D47" w:rsidRDefault="00C10D47" w:rsidP="00566088">
      <w:pPr>
        <w:jc w:val="both"/>
        <w:rPr>
          <w:rFonts w:cs="Arial"/>
          <w:szCs w:val="20"/>
          <w:lang w:val="sl-SI"/>
        </w:rPr>
      </w:pPr>
    </w:p>
    <w:p w14:paraId="597FB734" w14:textId="01E263C8" w:rsidR="00ED22F6" w:rsidRPr="009F5D3B" w:rsidRDefault="00C10D47" w:rsidP="00566088">
      <w:pPr>
        <w:jc w:val="both"/>
        <w:rPr>
          <w:rFonts w:cs="Arial"/>
          <w:szCs w:val="20"/>
          <w:lang w:val="sl-SI"/>
        </w:rPr>
      </w:pPr>
      <w:r w:rsidRPr="009F5D3B">
        <w:rPr>
          <w:rFonts w:cs="Arial"/>
          <w:szCs w:val="20"/>
          <w:lang w:val="sl-SI"/>
        </w:rPr>
        <w:t xml:space="preserve">V </w:t>
      </w:r>
      <w:r w:rsidR="00182BA9">
        <w:rPr>
          <w:rFonts w:cs="Arial"/>
          <w:szCs w:val="20"/>
          <w:lang w:val="sl-SI"/>
        </w:rPr>
        <w:t xml:space="preserve">dosedanjem </w:t>
      </w:r>
      <w:r w:rsidR="008D61AF" w:rsidRPr="009F5D3B">
        <w:rPr>
          <w:rFonts w:cs="Arial"/>
          <w:szCs w:val="20"/>
          <w:lang w:val="sl-SI"/>
        </w:rPr>
        <w:t>devet</w:t>
      </w:r>
      <w:r w:rsidRPr="009F5D3B">
        <w:rPr>
          <w:rFonts w:cs="Arial"/>
          <w:szCs w:val="20"/>
          <w:lang w:val="sl-SI"/>
        </w:rPr>
        <w:t>em odstavku</w:t>
      </w:r>
      <w:r w:rsidR="00182BA9">
        <w:rPr>
          <w:rFonts w:cs="Arial"/>
          <w:szCs w:val="20"/>
          <w:lang w:val="sl-SI"/>
        </w:rPr>
        <w:t>, ki postane deseti odstavek,</w:t>
      </w:r>
      <w:r w:rsidRPr="009F5D3B">
        <w:rPr>
          <w:rFonts w:cs="Arial"/>
          <w:szCs w:val="20"/>
          <w:lang w:val="sl-SI"/>
        </w:rPr>
        <w:t xml:space="preserve"> se </w:t>
      </w:r>
      <w:r w:rsidR="008D61AF" w:rsidRPr="009F5D3B">
        <w:rPr>
          <w:rFonts w:cs="Arial"/>
          <w:szCs w:val="20"/>
          <w:lang w:val="sl-SI"/>
        </w:rPr>
        <w:t xml:space="preserve">na koncu odstavka za piko doda nov stavek, ki se glasi: </w:t>
      </w:r>
      <w:r w:rsidR="00ED22F6" w:rsidRPr="009F5D3B">
        <w:rPr>
          <w:rFonts w:cs="Arial"/>
          <w:szCs w:val="20"/>
          <w:lang w:val="sl-SI"/>
        </w:rPr>
        <w:t xml:space="preserve">»Ne glede na prejšnji stavek </w:t>
      </w:r>
      <w:r w:rsidR="00B41E92">
        <w:rPr>
          <w:rFonts w:cs="Arial"/>
          <w:szCs w:val="20"/>
          <w:lang w:val="sl-SI"/>
        </w:rPr>
        <w:t xml:space="preserve">ta </w:t>
      </w:r>
      <w:r w:rsidR="00ED22F6" w:rsidRPr="009F5D3B">
        <w:rPr>
          <w:rFonts w:cs="Arial"/>
          <w:szCs w:val="20"/>
          <w:lang w:val="sl-SI"/>
        </w:rPr>
        <w:t>omejitev ne velja za postopek priprave ciljne spremembe OPN, s katero se načrtuje gospodarska javna infrastruktura</w:t>
      </w:r>
      <w:r w:rsidR="00283324">
        <w:rPr>
          <w:rFonts w:cs="Arial"/>
          <w:szCs w:val="20"/>
          <w:lang w:val="sl-SI"/>
        </w:rPr>
        <w:t xml:space="preserve"> ali družbena infrastruktura</w:t>
      </w:r>
      <w:r w:rsidR="00ED22F6" w:rsidRPr="009F5D3B">
        <w:rPr>
          <w:rFonts w:cs="Arial"/>
          <w:szCs w:val="20"/>
          <w:lang w:val="sl-SI"/>
        </w:rPr>
        <w:t>.«</w:t>
      </w:r>
    </w:p>
    <w:p w14:paraId="6E262EDE" w14:textId="77777777" w:rsidR="008D61AF" w:rsidRPr="00417D4F" w:rsidRDefault="008D61AF" w:rsidP="00566088">
      <w:pPr>
        <w:jc w:val="both"/>
        <w:rPr>
          <w:rFonts w:cs="Arial"/>
          <w:szCs w:val="20"/>
          <w:lang w:val="sl-SI"/>
        </w:rPr>
      </w:pPr>
    </w:p>
    <w:bookmarkEnd w:id="4"/>
    <w:p w14:paraId="2D0CC406" w14:textId="33D05372" w:rsidR="00C2000E" w:rsidRPr="00417D4F" w:rsidRDefault="00C2000E" w:rsidP="00BB2CC2">
      <w:pPr>
        <w:jc w:val="center"/>
        <w:rPr>
          <w:rFonts w:cs="Arial"/>
          <w:szCs w:val="20"/>
          <w:lang w:val="sl-SI"/>
        </w:rPr>
      </w:pPr>
      <w:r w:rsidRPr="00BC2C4A">
        <w:rPr>
          <w:rFonts w:cs="Arial"/>
          <w:szCs w:val="20"/>
          <w:lang w:val="sl-SI"/>
        </w:rPr>
        <w:t>3</w:t>
      </w:r>
      <w:r w:rsidRPr="00417D4F">
        <w:rPr>
          <w:rFonts w:cs="Arial"/>
          <w:szCs w:val="20"/>
          <w:lang w:val="sl-SI"/>
        </w:rPr>
        <w:t>. člen</w:t>
      </w:r>
    </w:p>
    <w:p w14:paraId="5DC8E28F" w14:textId="77777777" w:rsidR="00C2000E" w:rsidRPr="00417D4F" w:rsidRDefault="00C2000E" w:rsidP="00566088">
      <w:pPr>
        <w:jc w:val="both"/>
        <w:rPr>
          <w:rFonts w:cs="Arial"/>
          <w:szCs w:val="20"/>
          <w:lang w:val="sl-SI"/>
        </w:rPr>
      </w:pPr>
    </w:p>
    <w:p w14:paraId="0567E875" w14:textId="232A1D91" w:rsidR="00C2000E" w:rsidRDefault="00C2000E" w:rsidP="00566088">
      <w:pPr>
        <w:jc w:val="both"/>
        <w:rPr>
          <w:rFonts w:cs="Arial"/>
          <w:szCs w:val="20"/>
          <w:lang w:val="sl-SI"/>
        </w:rPr>
      </w:pPr>
      <w:r w:rsidRPr="00417D4F">
        <w:rPr>
          <w:rFonts w:cs="Arial"/>
          <w:szCs w:val="20"/>
          <w:lang w:val="sl-SI"/>
        </w:rPr>
        <w:t xml:space="preserve">V </w:t>
      </w:r>
      <w:r w:rsidR="00095DE8" w:rsidRPr="00417D4F">
        <w:rPr>
          <w:rFonts w:cs="Arial"/>
          <w:szCs w:val="20"/>
          <w:lang w:val="sl-SI"/>
        </w:rPr>
        <w:t xml:space="preserve">134. </w:t>
      </w:r>
      <w:r w:rsidR="00540DC2" w:rsidRPr="00417D4F">
        <w:rPr>
          <w:rFonts w:cs="Arial"/>
          <w:szCs w:val="20"/>
          <w:lang w:val="sl-SI"/>
        </w:rPr>
        <w:t>č</w:t>
      </w:r>
      <w:r w:rsidR="00095DE8" w:rsidRPr="00417D4F">
        <w:rPr>
          <w:rFonts w:cs="Arial"/>
          <w:szCs w:val="20"/>
          <w:lang w:val="sl-SI"/>
        </w:rPr>
        <w:t>lenu se</w:t>
      </w:r>
      <w:r w:rsidR="00540DC2" w:rsidRPr="00417D4F">
        <w:rPr>
          <w:rFonts w:cs="Arial"/>
          <w:szCs w:val="20"/>
          <w:lang w:val="sl-SI"/>
        </w:rPr>
        <w:t xml:space="preserve"> v prvem odstavku v drugi alineji za besedo »OPN« doda besedilo »ali OPPN«.</w:t>
      </w:r>
    </w:p>
    <w:p w14:paraId="1F1C2B37" w14:textId="77777777" w:rsidR="00423EB6" w:rsidRDefault="00423EB6" w:rsidP="00566088">
      <w:pPr>
        <w:jc w:val="both"/>
        <w:rPr>
          <w:rFonts w:cs="Arial"/>
          <w:szCs w:val="20"/>
          <w:lang w:val="sl-SI"/>
        </w:rPr>
      </w:pPr>
    </w:p>
    <w:p w14:paraId="5D4B13EE" w14:textId="2051BB3C" w:rsidR="00423EB6" w:rsidRPr="00417D4F" w:rsidRDefault="00423EB6" w:rsidP="00423EB6">
      <w:pPr>
        <w:jc w:val="center"/>
        <w:rPr>
          <w:rFonts w:cs="Arial"/>
          <w:szCs w:val="20"/>
          <w:lang w:val="sl-SI"/>
        </w:rPr>
      </w:pPr>
      <w:r>
        <w:rPr>
          <w:rFonts w:cs="Arial"/>
          <w:szCs w:val="20"/>
          <w:lang w:val="sl-SI"/>
        </w:rPr>
        <w:t>4. člen</w:t>
      </w:r>
    </w:p>
    <w:p w14:paraId="4B11AA76" w14:textId="77777777" w:rsidR="00C2000E" w:rsidRDefault="00C2000E" w:rsidP="00566088">
      <w:pPr>
        <w:jc w:val="both"/>
        <w:rPr>
          <w:rFonts w:cs="Arial"/>
          <w:szCs w:val="20"/>
          <w:lang w:val="sl-SI"/>
        </w:rPr>
      </w:pPr>
    </w:p>
    <w:p w14:paraId="1F8602B9" w14:textId="2C4241C2" w:rsidR="00774B33" w:rsidRDefault="00774B33" w:rsidP="00566088">
      <w:pPr>
        <w:jc w:val="both"/>
        <w:rPr>
          <w:rFonts w:cs="Arial"/>
          <w:szCs w:val="20"/>
          <w:lang w:val="sl-SI"/>
        </w:rPr>
      </w:pPr>
      <w:r w:rsidRPr="00774B33">
        <w:rPr>
          <w:rFonts w:cs="Arial"/>
          <w:szCs w:val="20"/>
          <w:lang w:val="sl-SI"/>
        </w:rPr>
        <w:t>V 195.a členu se v prvem odstavku za besedo »glede« besedilo »oblikovanja parcel ali določanja« nadomesti z besedilom »velikosti in oblik«, za besedilom »v nasprotju« se besedilo »prostorskim izvedbenim aktom« nadomesti z besedilom »temi pravili«.</w:t>
      </w:r>
    </w:p>
    <w:p w14:paraId="44199E71" w14:textId="77777777" w:rsidR="00774B33" w:rsidRPr="00417D4F" w:rsidRDefault="00774B33" w:rsidP="00566088">
      <w:pPr>
        <w:jc w:val="both"/>
        <w:rPr>
          <w:rFonts w:cs="Arial"/>
          <w:szCs w:val="20"/>
          <w:lang w:val="sl-SI"/>
        </w:rPr>
      </w:pPr>
    </w:p>
    <w:p w14:paraId="7E4D84CD" w14:textId="69F766E1" w:rsidR="00C2000E" w:rsidRPr="00EE797E" w:rsidRDefault="00423EB6" w:rsidP="00BB2CC2">
      <w:pPr>
        <w:jc w:val="center"/>
        <w:rPr>
          <w:rFonts w:cs="Arial"/>
          <w:szCs w:val="20"/>
          <w:lang w:val="sl-SI"/>
        </w:rPr>
      </w:pPr>
      <w:r>
        <w:rPr>
          <w:rFonts w:cs="Arial"/>
          <w:szCs w:val="20"/>
          <w:lang w:val="sl-SI"/>
        </w:rPr>
        <w:t>5</w:t>
      </w:r>
      <w:r w:rsidR="00C2000E" w:rsidRPr="00EE797E">
        <w:rPr>
          <w:rFonts w:cs="Arial"/>
          <w:szCs w:val="20"/>
          <w:lang w:val="sl-SI"/>
        </w:rPr>
        <w:t>. člen</w:t>
      </w:r>
    </w:p>
    <w:p w14:paraId="7EECA46E" w14:textId="77777777" w:rsidR="00C2000E" w:rsidRPr="00EE797E" w:rsidRDefault="00C2000E" w:rsidP="00566088">
      <w:pPr>
        <w:jc w:val="both"/>
        <w:rPr>
          <w:rFonts w:cs="Arial"/>
          <w:szCs w:val="20"/>
          <w:lang w:val="sl-SI"/>
        </w:rPr>
      </w:pPr>
    </w:p>
    <w:p w14:paraId="576D08D2" w14:textId="1B9865CB" w:rsidR="00C2000E" w:rsidRPr="00EE797E" w:rsidRDefault="00C2000E" w:rsidP="00566088">
      <w:pPr>
        <w:jc w:val="both"/>
        <w:rPr>
          <w:rFonts w:cs="Arial"/>
          <w:szCs w:val="20"/>
          <w:lang w:val="sl-SI"/>
        </w:rPr>
      </w:pPr>
      <w:r w:rsidRPr="00EE797E">
        <w:rPr>
          <w:rFonts w:cs="Arial"/>
          <w:szCs w:val="20"/>
          <w:lang w:val="sl-SI"/>
        </w:rPr>
        <w:t xml:space="preserve">V </w:t>
      </w:r>
      <w:r w:rsidR="00C745E5" w:rsidRPr="00EE797E">
        <w:rPr>
          <w:rFonts w:cs="Arial"/>
          <w:szCs w:val="20"/>
          <w:lang w:val="sl-SI"/>
        </w:rPr>
        <w:t>210. členu se v prvem odstavku drugi stavek spremeni tako, da se glasi: »Zoper ta sklep je dovoljena pritožba, ki zadrži izvršit</w:t>
      </w:r>
      <w:r w:rsidR="00FD0F78" w:rsidRPr="00EE797E">
        <w:rPr>
          <w:rFonts w:cs="Arial"/>
          <w:szCs w:val="20"/>
          <w:lang w:val="sl-SI"/>
        </w:rPr>
        <w:t>e</w:t>
      </w:r>
      <w:r w:rsidR="00C745E5" w:rsidRPr="00EE797E">
        <w:rPr>
          <w:rFonts w:cs="Arial"/>
          <w:szCs w:val="20"/>
          <w:lang w:val="sl-SI"/>
        </w:rPr>
        <w:t>v sklepa.«</w:t>
      </w:r>
      <w:r w:rsidR="004C3C35" w:rsidRPr="00EE797E">
        <w:rPr>
          <w:rFonts w:cs="Arial"/>
          <w:szCs w:val="20"/>
          <w:lang w:val="sl-SI"/>
        </w:rPr>
        <w:t>.</w:t>
      </w:r>
      <w:r w:rsidRPr="00EE797E">
        <w:rPr>
          <w:rFonts w:cs="Arial"/>
          <w:szCs w:val="20"/>
          <w:lang w:val="sl-SI"/>
        </w:rPr>
        <w:t xml:space="preserve"> </w:t>
      </w:r>
    </w:p>
    <w:p w14:paraId="6891EC60" w14:textId="77777777" w:rsidR="00FD0F78" w:rsidRPr="00EE797E" w:rsidRDefault="00FD0F78" w:rsidP="00566088">
      <w:pPr>
        <w:jc w:val="both"/>
        <w:rPr>
          <w:rFonts w:cs="Arial"/>
          <w:szCs w:val="20"/>
          <w:lang w:val="sl-SI"/>
        </w:rPr>
      </w:pPr>
    </w:p>
    <w:p w14:paraId="6E71D4B6" w14:textId="6891891C" w:rsidR="00FD0F78" w:rsidRPr="00417D4F" w:rsidRDefault="00FD0F78" w:rsidP="00566088">
      <w:pPr>
        <w:jc w:val="both"/>
        <w:rPr>
          <w:rFonts w:cs="Arial"/>
          <w:szCs w:val="20"/>
          <w:lang w:val="sl-SI"/>
        </w:rPr>
      </w:pPr>
      <w:r w:rsidRPr="00EE797E">
        <w:rPr>
          <w:rFonts w:cs="Arial"/>
          <w:szCs w:val="20"/>
          <w:lang w:val="sl-SI"/>
        </w:rPr>
        <w:t>V tretjem odstavku se za besedo »pošlje« doda beseda »dokončen«.</w:t>
      </w:r>
    </w:p>
    <w:p w14:paraId="522B4CC2" w14:textId="77777777" w:rsidR="00C2000E" w:rsidRDefault="00C2000E" w:rsidP="00566088">
      <w:pPr>
        <w:spacing w:line="256" w:lineRule="auto"/>
        <w:jc w:val="both"/>
        <w:rPr>
          <w:rFonts w:eastAsia="Calibri" w:cs="Arial"/>
          <w:kern w:val="2"/>
          <w:szCs w:val="20"/>
          <w:lang w:val="sl-SI"/>
          <w14:ligatures w14:val="standardContextual"/>
        </w:rPr>
      </w:pPr>
    </w:p>
    <w:p w14:paraId="2197A774" w14:textId="77777777" w:rsidR="00F63315" w:rsidRPr="00417D4F" w:rsidRDefault="00F63315" w:rsidP="00566088">
      <w:pPr>
        <w:spacing w:line="256" w:lineRule="auto"/>
        <w:jc w:val="both"/>
        <w:rPr>
          <w:rFonts w:eastAsia="Calibri" w:cs="Arial"/>
          <w:kern w:val="2"/>
          <w:szCs w:val="20"/>
          <w:lang w:val="sl-SI"/>
          <w14:ligatures w14:val="standardContextual"/>
        </w:rPr>
      </w:pPr>
    </w:p>
    <w:p w14:paraId="1CE1CBA4" w14:textId="5B795BE6" w:rsidR="00C2000E" w:rsidRPr="00417D4F" w:rsidRDefault="00423EB6" w:rsidP="000F604B">
      <w:pPr>
        <w:jc w:val="center"/>
        <w:rPr>
          <w:rFonts w:cs="Arial"/>
          <w:szCs w:val="20"/>
          <w:lang w:val="sl-SI"/>
        </w:rPr>
      </w:pPr>
      <w:r>
        <w:rPr>
          <w:rFonts w:cs="Arial"/>
          <w:szCs w:val="20"/>
          <w:lang w:val="sl-SI"/>
        </w:rPr>
        <w:t>6</w:t>
      </w:r>
      <w:r w:rsidR="00C2000E" w:rsidRPr="00417D4F">
        <w:rPr>
          <w:rFonts w:cs="Arial"/>
          <w:szCs w:val="20"/>
          <w:lang w:val="sl-SI"/>
        </w:rPr>
        <w:t>. člen</w:t>
      </w:r>
    </w:p>
    <w:p w14:paraId="1D4E04EF" w14:textId="77777777" w:rsidR="00C2000E" w:rsidRPr="00417D4F" w:rsidRDefault="00C2000E" w:rsidP="00566088">
      <w:pPr>
        <w:jc w:val="both"/>
        <w:rPr>
          <w:rFonts w:cs="Arial"/>
          <w:szCs w:val="20"/>
          <w:lang w:val="sl-SI"/>
        </w:rPr>
      </w:pPr>
    </w:p>
    <w:p w14:paraId="551FFAB2" w14:textId="3AF0C857" w:rsidR="00C2000E" w:rsidRPr="00417D4F" w:rsidRDefault="00C745E5" w:rsidP="00566088">
      <w:pPr>
        <w:jc w:val="both"/>
        <w:rPr>
          <w:rFonts w:cs="Arial"/>
          <w:szCs w:val="20"/>
          <w:lang w:val="sl-SI"/>
        </w:rPr>
      </w:pPr>
      <w:r w:rsidRPr="00417D4F">
        <w:rPr>
          <w:rFonts w:cs="Arial"/>
          <w:szCs w:val="20"/>
          <w:lang w:val="sl-SI"/>
        </w:rPr>
        <w:t>V 230. členu se sedmi odstavek spremeni tako, da se glasi:</w:t>
      </w:r>
    </w:p>
    <w:p w14:paraId="0E84BF3C" w14:textId="742A66E4" w:rsidR="00C745E5" w:rsidRDefault="00C745E5" w:rsidP="00566088">
      <w:pPr>
        <w:jc w:val="both"/>
        <w:rPr>
          <w:rFonts w:cs="Arial"/>
          <w:szCs w:val="20"/>
          <w:lang w:val="sl-SI"/>
        </w:rPr>
      </w:pPr>
      <w:r w:rsidRPr="00417D4F">
        <w:rPr>
          <w:rFonts w:cs="Arial"/>
          <w:szCs w:val="20"/>
          <w:lang w:val="sl-SI"/>
        </w:rPr>
        <w:t xml:space="preserve">»(7) Ne glede na prejšnji odstavek površina gradbene parcele ni merilo pri odmeri </w:t>
      </w:r>
      <w:r w:rsidR="00CA2E1C" w:rsidRPr="00417D4F">
        <w:rPr>
          <w:rFonts w:cs="Arial"/>
          <w:szCs w:val="20"/>
          <w:lang w:val="sl-SI"/>
        </w:rPr>
        <w:t>komunalnega prispevka</w:t>
      </w:r>
      <w:r w:rsidR="00331606" w:rsidRPr="00417D4F">
        <w:rPr>
          <w:rFonts w:cs="Arial"/>
          <w:szCs w:val="20"/>
          <w:lang w:val="sl-SI"/>
        </w:rPr>
        <w:t xml:space="preserve"> za obstoječo komunalno opremo za pomožne objekte, ki so stavbe, in za stavbe, ki se v skladu s predpisi, ki urejajo graditev, razvrščajo med enostavne objekte.«.</w:t>
      </w:r>
    </w:p>
    <w:p w14:paraId="4FC2FF29" w14:textId="77777777" w:rsidR="00F664F8" w:rsidRDefault="00F664F8" w:rsidP="00566088">
      <w:pPr>
        <w:jc w:val="both"/>
        <w:rPr>
          <w:rFonts w:cs="Arial"/>
          <w:szCs w:val="20"/>
          <w:lang w:val="sl-SI"/>
        </w:rPr>
      </w:pPr>
    </w:p>
    <w:p w14:paraId="1AAD54A2" w14:textId="7C34C79A" w:rsidR="00F664F8" w:rsidRDefault="00F664F8" w:rsidP="00A83DCF">
      <w:pPr>
        <w:jc w:val="center"/>
        <w:rPr>
          <w:rFonts w:cs="Arial"/>
          <w:szCs w:val="20"/>
          <w:lang w:val="sl-SI"/>
        </w:rPr>
      </w:pPr>
      <w:r>
        <w:rPr>
          <w:rFonts w:cs="Arial"/>
          <w:szCs w:val="20"/>
          <w:lang w:val="sl-SI"/>
        </w:rPr>
        <w:t>7. člen</w:t>
      </w:r>
    </w:p>
    <w:p w14:paraId="4C71798C" w14:textId="77777777" w:rsidR="00F664F8" w:rsidRDefault="00F664F8" w:rsidP="00A83DCF">
      <w:pPr>
        <w:jc w:val="center"/>
        <w:rPr>
          <w:rFonts w:cs="Arial"/>
          <w:szCs w:val="20"/>
          <w:lang w:val="sl-SI"/>
        </w:rPr>
      </w:pPr>
    </w:p>
    <w:p w14:paraId="0DA75197" w14:textId="7F2F6155" w:rsidR="00F664F8" w:rsidRPr="00A83DCF" w:rsidRDefault="00F664F8" w:rsidP="00CF4A0B">
      <w:pPr>
        <w:rPr>
          <w:rFonts w:cs="Arial"/>
          <w:szCs w:val="20"/>
          <w:lang w:val="sl-SI"/>
        </w:rPr>
      </w:pPr>
      <w:r>
        <w:rPr>
          <w:rFonts w:cs="Arial"/>
          <w:szCs w:val="20"/>
          <w:lang w:val="sl-SI"/>
        </w:rPr>
        <w:t>V 234. členu se v sedmem odstavku</w:t>
      </w:r>
      <w:r w:rsidR="003F595A">
        <w:rPr>
          <w:rFonts w:cs="Arial"/>
          <w:szCs w:val="20"/>
          <w:lang w:val="sl-SI"/>
        </w:rPr>
        <w:t xml:space="preserve"> v prvem stavku</w:t>
      </w:r>
      <w:r>
        <w:rPr>
          <w:rFonts w:cs="Arial"/>
          <w:szCs w:val="20"/>
          <w:lang w:val="sl-SI"/>
        </w:rPr>
        <w:t xml:space="preserve"> za besedilom</w:t>
      </w:r>
      <w:r w:rsidR="003F595A">
        <w:rPr>
          <w:rFonts w:cs="Arial"/>
          <w:szCs w:val="20"/>
          <w:lang w:val="sl-SI"/>
        </w:rPr>
        <w:t xml:space="preserve"> »najpozneje v«</w:t>
      </w:r>
      <w:r>
        <w:rPr>
          <w:rFonts w:cs="Arial"/>
          <w:szCs w:val="20"/>
          <w:lang w:val="sl-SI"/>
        </w:rPr>
        <w:t xml:space="preserve"> beseda »dveh«</w:t>
      </w:r>
      <w:r w:rsidR="003F595A">
        <w:rPr>
          <w:rFonts w:cs="Arial"/>
          <w:szCs w:val="20"/>
          <w:lang w:val="sl-SI"/>
        </w:rPr>
        <w:t xml:space="preserve"> nadomesti z besedo »štirih«. V tretjem stavku se za besedilom »občina v« beseda »dveh« nadomesti z besedo »štirih«.</w:t>
      </w:r>
    </w:p>
    <w:p w14:paraId="46E16F82" w14:textId="77777777" w:rsidR="00C2000E" w:rsidRPr="00BC2C4A" w:rsidRDefault="00C2000E" w:rsidP="00566088">
      <w:pPr>
        <w:jc w:val="both"/>
        <w:rPr>
          <w:rFonts w:cs="Arial"/>
          <w:szCs w:val="20"/>
          <w:lang w:val="sl-SI"/>
        </w:rPr>
      </w:pPr>
    </w:p>
    <w:p w14:paraId="1C3EC7A2" w14:textId="77777777" w:rsidR="00C2000E" w:rsidRPr="00417D4F" w:rsidRDefault="00C2000E" w:rsidP="00566088">
      <w:pPr>
        <w:jc w:val="both"/>
        <w:rPr>
          <w:rFonts w:cs="Arial"/>
          <w:szCs w:val="20"/>
          <w:lang w:val="sl-SI"/>
        </w:rPr>
      </w:pPr>
    </w:p>
    <w:p w14:paraId="2F7D6566" w14:textId="1EA59A9F" w:rsidR="00C2000E" w:rsidRDefault="00B17558" w:rsidP="00C870DF">
      <w:pPr>
        <w:tabs>
          <w:tab w:val="left" w:pos="993"/>
        </w:tabs>
        <w:spacing w:line="240" w:lineRule="auto"/>
        <w:jc w:val="center"/>
        <w:rPr>
          <w:rFonts w:cs="Arial"/>
          <w:szCs w:val="20"/>
          <w:lang w:val="sl-SI"/>
        </w:rPr>
      </w:pPr>
      <w:r>
        <w:rPr>
          <w:rFonts w:cs="Arial"/>
          <w:szCs w:val="20"/>
          <w:lang w:val="sl-SI"/>
        </w:rPr>
        <w:t xml:space="preserve">PREHODNA IN </w:t>
      </w:r>
      <w:r w:rsidR="00C2000E" w:rsidRPr="00417D4F">
        <w:rPr>
          <w:rFonts w:cs="Arial"/>
          <w:szCs w:val="20"/>
          <w:lang w:val="sl-SI"/>
        </w:rPr>
        <w:t>KONČNA DOLOČBA</w:t>
      </w:r>
    </w:p>
    <w:p w14:paraId="1F10E8D2" w14:textId="77777777" w:rsidR="00B17558" w:rsidRDefault="00B17558" w:rsidP="00C870DF">
      <w:pPr>
        <w:tabs>
          <w:tab w:val="left" w:pos="993"/>
        </w:tabs>
        <w:spacing w:line="240" w:lineRule="auto"/>
        <w:jc w:val="center"/>
        <w:rPr>
          <w:rFonts w:cs="Arial"/>
          <w:szCs w:val="20"/>
          <w:lang w:val="sl-SI"/>
        </w:rPr>
      </w:pPr>
    </w:p>
    <w:p w14:paraId="0260C90C" w14:textId="4B2C358F" w:rsidR="00B17558" w:rsidRPr="00EE797E" w:rsidRDefault="001C1DC3" w:rsidP="00571547">
      <w:pPr>
        <w:tabs>
          <w:tab w:val="left" w:pos="993"/>
        </w:tabs>
        <w:spacing w:line="240" w:lineRule="auto"/>
        <w:jc w:val="center"/>
        <w:rPr>
          <w:rFonts w:cs="Arial"/>
          <w:szCs w:val="20"/>
          <w:lang w:val="sl-SI"/>
        </w:rPr>
      </w:pPr>
      <w:r>
        <w:rPr>
          <w:rFonts w:cs="Arial"/>
          <w:szCs w:val="20"/>
          <w:lang w:val="sl-SI"/>
        </w:rPr>
        <w:t>8</w:t>
      </w:r>
      <w:r w:rsidR="00B17558" w:rsidRPr="00EE797E">
        <w:rPr>
          <w:rFonts w:cs="Arial"/>
          <w:szCs w:val="20"/>
          <w:lang w:val="sl-SI"/>
        </w:rPr>
        <w:t>. člen</w:t>
      </w:r>
    </w:p>
    <w:p w14:paraId="0461A720" w14:textId="3A99F3F8" w:rsidR="00B17558" w:rsidRPr="00EE797E" w:rsidRDefault="00B17558" w:rsidP="00571547">
      <w:pPr>
        <w:tabs>
          <w:tab w:val="left" w:pos="993"/>
        </w:tabs>
        <w:spacing w:line="240" w:lineRule="auto"/>
        <w:jc w:val="center"/>
        <w:rPr>
          <w:rFonts w:cs="Arial"/>
          <w:szCs w:val="20"/>
          <w:lang w:val="sl-SI"/>
        </w:rPr>
      </w:pPr>
      <w:r w:rsidRPr="00EE797E">
        <w:rPr>
          <w:rFonts w:cs="Arial"/>
          <w:szCs w:val="20"/>
          <w:lang w:val="sl-SI"/>
        </w:rPr>
        <w:t>(dokončanje postopkov)</w:t>
      </w:r>
    </w:p>
    <w:p w14:paraId="2679ED7A" w14:textId="77777777" w:rsidR="0053211D" w:rsidRPr="00EE797E" w:rsidRDefault="0053211D" w:rsidP="00571547">
      <w:pPr>
        <w:jc w:val="both"/>
        <w:rPr>
          <w:rFonts w:cs="Arial"/>
          <w:szCs w:val="20"/>
          <w:lang w:val="sl-SI"/>
        </w:rPr>
      </w:pPr>
    </w:p>
    <w:p w14:paraId="284EBADF" w14:textId="0558C8C3" w:rsidR="00B17558" w:rsidRDefault="001833DE" w:rsidP="00571547">
      <w:pPr>
        <w:jc w:val="both"/>
        <w:rPr>
          <w:rFonts w:cs="Arial"/>
          <w:szCs w:val="20"/>
          <w:lang w:val="sl-SI"/>
        </w:rPr>
      </w:pPr>
      <w:r w:rsidRPr="00EE797E">
        <w:rPr>
          <w:rFonts w:cs="Arial"/>
          <w:szCs w:val="20"/>
          <w:lang w:val="sl-SI"/>
        </w:rPr>
        <w:t>Razlastitveni postopki, ki do uveljavitve tega zakona niso pravnomočno končani, se končajo po dosedanjih predpisih.</w:t>
      </w:r>
    </w:p>
    <w:p w14:paraId="645B992F" w14:textId="77777777" w:rsidR="00B17558" w:rsidRPr="00417D4F" w:rsidRDefault="00B17558" w:rsidP="00C870DF">
      <w:pPr>
        <w:tabs>
          <w:tab w:val="left" w:pos="993"/>
        </w:tabs>
        <w:spacing w:line="240" w:lineRule="auto"/>
        <w:jc w:val="center"/>
        <w:rPr>
          <w:rFonts w:cs="Arial"/>
          <w:szCs w:val="20"/>
          <w:lang w:val="sl-SI"/>
        </w:rPr>
      </w:pPr>
    </w:p>
    <w:p w14:paraId="1E8A7DB5" w14:textId="77777777" w:rsidR="00C2000E" w:rsidRPr="00417D4F" w:rsidRDefault="00C2000E" w:rsidP="00566088">
      <w:pPr>
        <w:tabs>
          <w:tab w:val="left" w:pos="993"/>
        </w:tabs>
        <w:spacing w:line="240" w:lineRule="auto"/>
        <w:jc w:val="both"/>
        <w:rPr>
          <w:rFonts w:cs="Arial"/>
          <w:szCs w:val="20"/>
          <w:lang w:val="sl-SI"/>
        </w:rPr>
      </w:pPr>
    </w:p>
    <w:p w14:paraId="78A7C1D5" w14:textId="42A8EBEA" w:rsidR="00C2000E" w:rsidRPr="00417D4F" w:rsidRDefault="001C1DC3" w:rsidP="00C870DF">
      <w:pPr>
        <w:tabs>
          <w:tab w:val="left" w:pos="993"/>
        </w:tabs>
        <w:spacing w:line="240" w:lineRule="auto"/>
        <w:jc w:val="center"/>
        <w:rPr>
          <w:rFonts w:cs="Arial"/>
          <w:szCs w:val="20"/>
          <w:lang w:val="sl-SI"/>
        </w:rPr>
      </w:pPr>
      <w:r>
        <w:rPr>
          <w:rFonts w:cs="Arial"/>
          <w:szCs w:val="20"/>
          <w:lang w:val="sl-SI"/>
        </w:rPr>
        <w:t>9</w:t>
      </w:r>
      <w:r w:rsidR="00C2000E" w:rsidRPr="00417D4F">
        <w:rPr>
          <w:rFonts w:cs="Arial"/>
          <w:szCs w:val="20"/>
          <w:lang w:val="sl-SI"/>
        </w:rPr>
        <w:t>. člen</w:t>
      </w:r>
    </w:p>
    <w:p w14:paraId="56C40908" w14:textId="77777777" w:rsidR="00C2000E" w:rsidRPr="00417D4F" w:rsidRDefault="00C2000E" w:rsidP="00C870DF">
      <w:pPr>
        <w:tabs>
          <w:tab w:val="left" w:pos="993"/>
        </w:tabs>
        <w:spacing w:line="240" w:lineRule="auto"/>
        <w:jc w:val="center"/>
        <w:rPr>
          <w:rFonts w:cs="Arial"/>
          <w:szCs w:val="20"/>
          <w:lang w:val="sl-SI"/>
        </w:rPr>
      </w:pPr>
      <w:r w:rsidRPr="00417D4F">
        <w:rPr>
          <w:rFonts w:cs="Arial"/>
          <w:szCs w:val="20"/>
          <w:lang w:val="sl-SI"/>
        </w:rPr>
        <w:t>(začetek veljavnosti)</w:t>
      </w:r>
    </w:p>
    <w:p w14:paraId="399B4D1A" w14:textId="77777777" w:rsidR="00C2000E" w:rsidRPr="00417D4F" w:rsidRDefault="00C2000E" w:rsidP="00566088">
      <w:pPr>
        <w:spacing w:line="240" w:lineRule="auto"/>
        <w:ind w:left="426"/>
        <w:contextualSpacing/>
        <w:jc w:val="both"/>
        <w:rPr>
          <w:rFonts w:cs="Arial"/>
          <w:color w:val="000000"/>
          <w:szCs w:val="20"/>
          <w:lang w:val="sl-SI" w:eastAsia="sl-SI"/>
        </w:rPr>
      </w:pPr>
    </w:p>
    <w:p w14:paraId="6A76E62C" w14:textId="4B8FA44C" w:rsidR="00E71915" w:rsidRPr="003474B0" w:rsidRDefault="00C2000E" w:rsidP="003474B0">
      <w:pPr>
        <w:spacing w:line="240" w:lineRule="auto"/>
        <w:contextualSpacing/>
        <w:jc w:val="both"/>
        <w:rPr>
          <w:rFonts w:cs="Arial"/>
          <w:szCs w:val="20"/>
          <w:lang w:val="sl-SI"/>
        </w:rPr>
      </w:pPr>
      <w:r w:rsidRPr="00417D4F">
        <w:rPr>
          <w:rFonts w:cs="Arial"/>
          <w:color w:val="000000"/>
          <w:szCs w:val="20"/>
          <w:lang w:val="sl-SI" w:eastAsia="sl-SI"/>
        </w:rPr>
        <w:t>Ta zakon začne veljati naslednji dan po objavi v Uradnem listu R</w:t>
      </w:r>
      <w:r w:rsidR="00B17558">
        <w:rPr>
          <w:rFonts w:cs="Arial"/>
          <w:color w:val="000000"/>
          <w:szCs w:val="20"/>
          <w:lang w:val="sl-SI" w:eastAsia="sl-SI"/>
        </w:rPr>
        <w:t>epublike Slovenije</w:t>
      </w:r>
      <w:r w:rsidRPr="00417D4F">
        <w:rPr>
          <w:rFonts w:cs="Arial"/>
          <w:color w:val="000000"/>
          <w:szCs w:val="20"/>
          <w:lang w:val="sl-SI" w:eastAsia="sl-SI"/>
        </w:rPr>
        <w:t>.</w:t>
      </w:r>
    </w:p>
    <w:tbl>
      <w:tblPr>
        <w:tblW w:w="9213" w:type="dxa"/>
        <w:tblLook w:val="04A0" w:firstRow="1" w:lastRow="0" w:firstColumn="1" w:lastColumn="0" w:noHBand="0" w:noVBand="1"/>
      </w:tblPr>
      <w:tblGrid>
        <w:gridCol w:w="9213"/>
      </w:tblGrid>
      <w:tr w:rsidR="00BC3CA3" w:rsidRPr="00417D4F" w14:paraId="570D82A2" w14:textId="77777777" w:rsidTr="006E5A10">
        <w:tc>
          <w:tcPr>
            <w:tcW w:w="9213" w:type="dxa"/>
          </w:tcPr>
          <w:p w14:paraId="66418CF2" w14:textId="77777777" w:rsidR="00B41E92" w:rsidRDefault="00B41E92" w:rsidP="00566088">
            <w:pPr>
              <w:pStyle w:val="Poglavje"/>
              <w:spacing w:before="0" w:after="0" w:line="260" w:lineRule="exact"/>
              <w:jc w:val="both"/>
              <w:rPr>
                <w:sz w:val="20"/>
                <w:szCs w:val="20"/>
              </w:rPr>
            </w:pPr>
          </w:p>
          <w:p w14:paraId="6BAE89EA" w14:textId="77777777" w:rsidR="00B41E92" w:rsidRDefault="00B41E92" w:rsidP="00566088">
            <w:pPr>
              <w:pStyle w:val="Poglavje"/>
              <w:spacing w:before="0" w:after="0" w:line="260" w:lineRule="exact"/>
              <w:jc w:val="both"/>
              <w:rPr>
                <w:sz w:val="20"/>
                <w:szCs w:val="20"/>
              </w:rPr>
            </w:pPr>
          </w:p>
          <w:p w14:paraId="228803FB" w14:textId="7BC9116D" w:rsidR="00BC3CA3" w:rsidRPr="00417D4F" w:rsidRDefault="00BC3CA3" w:rsidP="00566088">
            <w:pPr>
              <w:pStyle w:val="Poglavje"/>
              <w:spacing w:before="0" w:after="0" w:line="260" w:lineRule="exact"/>
              <w:jc w:val="both"/>
              <w:rPr>
                <w:sz w:val="20"/>
                <w:szCs w:val="20"/>
              </w:rPr>
            </w:pPr>
            <w:r w:rsidRPr="00417D4F">
              <w:rPr>
                <w:sz w:val="20"/>
                <w:szCs w:val="20"/>
              </w:rPr>
              <w:t>III. OBRAZLOŽITEV</w:t>
            </w:r>
          </w:p>
        </w:tc>
      </w:tr>
      <w:tr w:rsidR="00BC3CA3" w:rsidRPr="00417D4F" w14:paraId="4BFE9E34" w14:textId="77777777" w:rsidTr="006E5A10">
        <w:tc>
          <w:tcPr>
            <w:tcW w:w="9213" w:type="dxa"/>
          </w:tcPr>
          <w:p w14:paraId="3C596182" w14:textId="77777777" w:rsidR="00BC3CA3" w:rsidRPr="00417D4F" w:rsidRDefault="00BC3CA3" w:rsidP="00566088">
            <w:pPr>
              <w:pStyle w:val="Neotevilenodstavek"/>
              <w:spacing w:before="0" w:after="0" w:line="260" w:lineRule="exact"/>
              <w:rPr>
                <w:sz w:val="20"/>
                <w:szCs w:val="20"/>
              </w:rPr>
            </w:pPr>
          </w:p>
        </w:tc>
      </w:tr>
    </w:tbl>
    <w:p w14:paraId="6D599D78" w14:textId="705EAAF5" w:rsidR="00C2000E" w:rsidRPr="00417D4F" w:rsidRDefault="00BC3CA3" w:rsidP="0021795D">
      <w:pPr>
        <w:suppressAutoHyphens/>
        <w:overflowPunct w:val="0"/>
        <w:autoSpaceDE w:val="0"/>
        <w:spacing w:line="260" w:lineRule="exact"/>
        <w:jc w:val="both"/>
        <w:textAlignment w:val="baseline"/>
        <w:rPr>
          <w:rFonts w:cs="Arial"/>
          <w:b/>
          <w:szCs w:val="20"/>
          <w:lang w:val="sl-SI" w:eastAsia="ar-SA"/>
        </w:rPr>
      </w:pPr>
      <w:r w:rsidRPr="00417D4F">
        <w:rPr>
          <w:rFonts w:cs="Arial"/>
          <w:b/>
          <w:szCs w:val="20"/>
          <w:lang w:val="sl-SI" w:eastAsia="ar-SA"/>
        </w:rPr>
        <w:t xml:space="preserve">K 1. členu </w:t>
      </w:r>
    </w:p>
    <w:p w14:paraId="266B3B34" w14:textId="42E8279C" w:rsidR="00FD40A6" w:rsidRPr="00417D4F" w:rsidRDefault="00FD40A6" w:rsidP="0021795D">
      <w:pPr>
        <w:suppressAutoHyphens/>
        <w:overflowPunct w:val="0"/>
        <w:autoSpaceDE w:val="0"/>
        <w:spacing w:line="260" w:lineRule="exact"/>
        <w:jc w:val="both"/>
        <w:textAlignment w:val="baseline"/>
        <w:rPr>
          <w:rFonts w:cs="Arial"/>
          <w:bCs/>
          <w:szCs w:val="20"/>
          <w:lang w:val="sl-SI" w:eastAsia="ar-SA"/>
        </w:rPr>
      </w:pPr>
      <w:r w:rsidRPr="00417D4F">
        <w:rPr>
          <w:rFonts w:cs="Arial"/>
          <w:bCs/>
          <w:szCs w:val="20"/>
          <w:lang w:val="sl-SI" w:eastAsia="ar-SA"/>
        </w:rPr>
        <w:t>Četrti odstavek 119. člena, ki je določal, da župan ne sme sprejeti sklepa o pripravi spremembe oziroma dopolnitve OPN, če že poteka postopek spremembe oziroma dopolnitve OPN, razen v primeru ciljnih sprememb OPN v skladu s 125.a členom zakona, se črta.</w:t>
      </w:r>
    </w:p>
    <w:p w14:paraId="6DF33E25" w14:textId="63C2F2D7" w:rsidR="00442F0A" w:rsidRDefault="00FD40A6" w:rsidP="00415859">
      <w:pPr>
        <w:suppressAutoHyphens/>
        <w:overflowPunct w:val="0"/>
        <w:autoSpaceDE w:val="0"/>
        <w:spacing w:line="260" w:lineRule="exact"/>
        <w:jc w:val="both"/>
        <w:textAlignment w:val="baseline"/>
        <w:rPr>
          <w:rFonts w:cs="Arial"/>
          <w:bCs/>
          <w:szCs w:val="20"/>
          <w:lang w:val="sl-SI" w:eastAsia="ar-SA"/>
        </w:rPr>
      </w:pPr>
      <w:r w:rsidRPr="00417D4F">
        <w:rPr>
          <w:rFonts w:cs="Arial"/>
          <w:bCs/>
          <w:szCs w:val="20"/>
          <w:lang w:val="sl-SI" w:eastAsia="ar-SA"/>
        </w:rPr>
        <w:t>Razlog za črtanje je, da se je</w:t>
      </w:r>
      <w:r w:rsidR="00E60E3E">
        <w:rPr>
          <w:rFonts w:cs="Arial"/>
          <w:bCs/>
          <w:szCs w:val="20"/>
          <w:lang w:val="sl-SI" w:eastAsia="ar-SA"/>
        </w:rPr>
        <w:t xml:space="preserve"> po uveljavitvi predmetne določbe</w:t>
      </w:r>
      <w:r w:rsidRPr="00417D4F">
        <w:rPr>
          <w:rFonts w:cs="Arial"/>
          <w:bCs/>
          <w:szCs w:val="20"/>
          <w:lang w:val="sl-SI" w:eastAsia="ar-SA"/>
        </w:rPr>
        <w:t xml:space="preserve"> v praksi pokazalo, da navedena omejitev občinam </w:t>
      </w:r>
      <w:r w:rsidR="00075995" w:rsidRPr="00075995">
        <w:rPr>
          <w:rFonts w:cs="Arial"/>
          <w:bCs/>
          <w:szCs w:val="20"/>
          <w:lang w:val="sl-SI" w:eastAsia="ar-SA"/>
        </w:rPr>
        <w:t>povzroča težave pri izvrševanju njihovih izvirnih nalog na področju prostorskega urejanja</w:t>
      </w:r>
      <w:r w:rsidRPr="00417D4F">
        <w:rPr>
          <w:rFonts w:cs="Arial"/>
          <w:bCs/>
          <w:szCs w:val="20"/>
          <w:lang w:val="sl-SI" w:eastAsia="ar-SA"/>
        </w:rPr>
        <w:t xml:space="preserve">. Postopki sprememb in dopolnitev OPN se pogosto zavlečejo na več let zaradi objektivnih sistemskih razlogov, na katere občine nimajo vpliva. </w:t>
      </w:r>
      <w:r w:rsidR="005D7C8F">
        <w:rPr>
          <w:rFonts w:cs="Arial"/>
          <w:bCs/>
          <w:szCs w:val="20"/>
          <w:lang w:val="sl-SI" w:eastAsia="ar-SA"/>
        </w:rPr>
        <w:t xml:space="preserve">S črtanjem navedenega odstavka se zagotavlja skladnost z 9. členom Ustave Republike Slovenije, ki občinam nalaga odgovornost za prostorski razvoj in urejanje lokalnega prostora ter z </w:t>
      </w:r>
      <w:r w:rsidR="005D7C8F" w:rsidRPr="004A56B4">
        <w:rPr>
          <w:rFonts w:cs="Arial"/>
          <w:bCs/>
          <w:szCs w:val="20"/>
          <w:lang w:val="sl-SI" w:eastAsia="ar-SA"/>
        </w:rPr>
        <w:t>21. člen</w:t>
      </w:r>
      <w:r w:rsidR="005D7C8F">
        <w:rPr>
          <w:rFonts w:cs="Arial"/>
          <w:bCs/>
          <w:szCs w:val="20"/>
          <w:lang w:val="sl-SI" w:eastAsia="ar-SA"/>
        </w:rPr>
        <w:t>om</w:t>
      </w:r>
      <w:r w:rsidR="005D7C8F" w:rsidRPr="004A56B4">
        <w:rPr>
          <w:rFonts w:cs="Arial"/>
          <w:bCs/>
          <w:szCs w:val="20"/>
          <w:lang w:val="sl-SI" w:eastAsia="ar-SA"/>
        </w:rPr>
        <w:t xml:space="preserve"> Zakona o lokalni samoupravi</w:t>
      </w:r>
      <w:r w:rsidR="005D7C8F">
        <w:rPr>
          <w:rFonts w:cs="Arial"/>
          <w:bCs/>
          <w:szCs w:val="20"/>
          <w:lang w:val="sl-SI" w:eastAsia="ar-SA"/>
        </w:rPr>
        <w:t>, ki urejanje prostora določa kot</w:t>
      </w:r>
      <w:r w:rsidR="005D7C8F" w:rsidRPr="004A56B4">
        <w:rPr>
          <w:rFonts w:cs="Arial"/>
          <w:bCs/>
          <w:szCs w:val="20"/>
          <w:lang w:val="sl-SI" w:eastAsia="ar-SA"/>
        </w:rPr>
        <w:t xml:space="preserve"> izvirn</w:t>
      </w:r>
      <w:r w:rsidR="005D7C8F">
        <w:rPr>
          <w:rFonts w:cs="Arial"/>
          <w:bCs/>
          <w:szCs w:val="20"/>
          <w:lang w:val="sl-SI" w:eastAsia="ar-SA"/>
        </w:rPr>
        <w:t>o</w:t>
      </w:r>
      <w:r w:rsidR="005D7C8F" w:rsidRPr="004A56B4">
        <w:rPr>
          <w:rFonts w:cs="Arial"/>
          <w:bCs/>
          <w:szCs w:val="20"/>
          <w:lang w:val="sl-SI" w:eastAsia="ar-SA"/>
        </w:rPr>
        <w:t xml:space="preserve"> pristojnost občine, kar pomeni, da jo občina opravlja samostojno.</w:t>
      </w:r>
    </w:p>
    <w:p w14:paraId="43B79BF3" w14:textId="77777777" w:rsidR="00415859" w:rsidRDefault="00415859" w:rsidP="00415859">
      <w:pPr>
        <w:suppressAutoHyphens/>
        <w:overflowPunct w:val="0"/>
        <w:autoSpaceDE w:val="0"/>
        <w:spacing w:line="260" w:lineRule="exact"/>
        <w:jc w:val="both"/>
        <w:textAlignment w:val="baseline"/>
        <w:rPr>
          <w:rFonts w:cs="Arial"/>
          <w:bCs/>
          <w:szCs w:val="20"/>
          <w:lang w:val="sl-SI" w:eastAsia="ar-SA"/>
        </w:rPr>
      </w:pPr>
    </w:p>
    <w:p w14:paraId="274E4A9D" w14:textId="3E16060F" w:rsidR="00C2000E" w:rsidRPr="00417D4F" w:rsidRDefault="000165DF" w:rsidP="00415859">
      <w:pPr>
        <w:suppressAutoHyphens/>
        <w:overflowPunct w:val="0"/>
        <w:autoSpaceDE w:val="0"/>
        <w:spacing w:line="260" w:lineRule="exact"/>
        <w:jc w:val="both"/>
        <w:textAlignment w:val="baseline"/>
        <w:rPr>
          <w:rFonts w:cs="Arial"/>
          <w:bCs/>
          <w:szCs w:val="20"/>
          <w:lang w:val="sl-SI" w:eastAsia="ar-SA"/>
        </w:rPr>
      </w:pPr>
      <w:r w:rsidRPr="00417D4F">
        <w:rPr>
          <w:rFonts w:cs="Arial"/>
          <w:b/>
          <w:szCs w:val="20"/>
          <w:lang w:val="sl-SI" w:eastAsia="ar-SA"/>
        </w:rPr>
        <w:t>K 2. členu</w:t>
      </w:r>
    </w:p>
    <w:p w14:paraId="7AA586C6" w14:textId="7A48BB9C" w:rsidR="00390D7F" w:rsidRDefault="00B0492A" w:rsidP="00390D7F">
      <w:pPr>
        <w:jc w:val="both"/>
        <w:rPr>
          <w:rFonts w:cs="Arial"/>
          <w:szCs w:val="20"/>
          <w:lang w:val="sl-SI"/>
        </w:rPr>
      </w:pPr>
      <w:r w:rsidRPr="00417D4F">
        <w:rPr>
          <w:rFonts w:cs="Arial"/>
          <w:szCs w:val="20"/>
          <w:lang w:val="sl-SI"/>
        </w:rPr>
        <w:t>Veljavna ureditev 125.a člena ZUreP-3 veže instrument ciljne spremembe izključno na naselje,</w:t>
      </w:r>
      <w:r w:rsidRPr="00417D4F">
        <w:rPr>
          <w:rFonts w:cs="Arial"/>
          <w:b/>
          <w:bCs/>
          <w:szCs w:val="20"/>
          <w:lang w:val="sl-SI"/>
        </w:rPr>
        <w:t xml:space="preserve"> </w:t>
      </w:r>
      <w:r w:rsidRPr="00417D4F">
        <w:rPr>
          <w:rFonts w:cs="Arial"/>
          <w:szCs w:val="20"/>
          <w:lang w:val="sl-SI"/>
        </w:rPr>
        <w:t>kar</w:t>
      </w:r>
      <w:r w:rsidRPr="00417D4F">
        <w:rPr>
          <w:rFonts w:cs="Arial"/>
          <w:b/>
          <w:bCs/>
          <w:szCs w:val="20"/>
          <w:lang w:val="sl-SI"/>
        </w:rPr>
        <w:t xml:space="preserve"> </w:t>
      </w:r>
      <w:r w:rsidRPr="00417D4F">
        <w:rPr>
          <w:rFonts w:cs="Arial"/>
          <w:szCs w:val="20"/>
          <w:lang w:val="sl-SI"/>
        </w:rPr>
        <w:t>onemogoča ali bistveno otežuje uporabo tega instrumenta za razvoj in razširitev dejavnosti, ki se po svoji naravi ne izvajajo v naseljih, temveč izven njih.</w:t>
      </w:r>
      <w:r w:rsidR="00987B40" w:rsidRPr="00BC2C4A">
        <w:rPr>
          <w:lang w:val="sl-SI"/>
        </w:rPr>
        <w:t xml:space="preserve"> </w:t>
      </w:r>
      <w:r w:rsidR="00987B40" w:rsidRPr="00987B40">
        <w:rPr>
          <w:rFonts w:cs="Arial"/>
          <w:szCs w:val="20"/>
          <w:lang w:val="sl-SI"/>
        </w:rPr>
        <w:t xml:space="preserve">V 125.a členu se zato črta pogoj, da se s ciljno spremembo OPN lahko spremeni izvedbena regulacija prostora na območju, ki ne presega 30 odstotkov površine obstoječega naselja. </w:t>
      </w:r>
      <w:r w:rsidR="00C75446" w:rsidRPr="00C75446">
        <w:rPr>
          <w:rFonts w:cs="Arial"/>
          <w:szCs w:val="20"/>
          <w:lang w:val="sl-SI"/>
        </w:rPr>
        <w:t xml:space="preserve">To pomeni, da se bodo ciljne spremembe OPN lahko uporabile tudi za širitev dejavnosti, ki niso v naselju. </w:t>
      </w:r>
      <w:r w:rsidR="00987B40" w:rsidRPr="00987B40">
        <w:rPr>
          <w:rFonts w:cs="Arial"/>
          <w:szCs w:val="20"/>
          <w:lang w:val="sl-SI"/>
        </w:rPr>
        <w:t>S tem se omogoča uporaba ciljne spremembe OPN tudi za širitev dejavnosti izven naselij (npr. gramoznice, kamnolomi, objekti za obrambo in protipoplavno zaščito).</w:t>
      </w:r>
      <w:r w:rsidRPr="00417D4F">
        <w:rPr>
          <w:rFonts w:cs="Arial"/>
          <w:szCs w:val="20"/>
          <w:lang w:val="sl-SI"/>
        </w:rPr>
        <w:t xml:space="preserve"> </w:t>
      </w:r>
      <w:r w:rsidR="00987B40" w:rsidRPr="00987B40">
        <w:rPr>
          <w:rFonts w:cs="Arial"/>
          <w:szCs w:val="20"/>
          <w:lang w:val="sl-SI"/>
        </w:rPr>
        <w:t>Povečuje se</w:t>
      </w:r>
      <w:r w:rsidR="00987B40">
        <w:rPr>
          <w:rFonts w:cs="Arial"/>
          <w:szCs w:val="20"/>
          <w:lang w:val="sl-SI"/>
        </w:rPr>
        <w:t xml:space="preserve"> tudi</w:t>
      </w:r>
      <w:r w:rsidR="00987B40" w:rsidRPr="00987B40">
        <w:rPr>
          <w:rFonts w:cs="Arial"/>
          <w:szCs w:val="20"/>
          <w:lang w:val="sl-SI"/>
        </w:rPr>
        <w:t xml:space="preserve"> dopustna velikost območja, na katerem je mogoče s ciljno spremembo OPN spreminjati izvedbeno regulacijo prostora. Obstoječa omejitev 5.000 m² se nadomešča z novo omejitvijo 10.000 m². To pomeni, da se po novem lahko izvedbena regulacija spremeni na območju, velikem do 10.000 m² (prej do 5.000 m²).</w:t>
      </w:r>
      <w:r w:rsidR="00C75446">
        <w:rPr>
          <w:rFonts w:cs="Arial"/>
          <w:szCs w:val="20"/>
          <w:lang w:val="sl-SI"/>
        </w:rPr>
        <w:t xml:space="preserve"> </w:t>
      </w:r>
      <w:r w:rsidRPr="00417D4F">
        <w:rPr>
          <w:rFonts w:cs="Arial"/>
          <w:szCs w:val="20"/>
          <w:lang w:val="sl-SI"/>
        </w:rPr>
        <w:t xml:space="preserve">Sprememba </w:t>
      </w:r>
      <w:r w:rsidRPr="00417D4F">
        <w:rPr>
          <w:rFonts w:cs="Arial"/>
          <w:szCs w:val="20"/>
          <w:lang w:val="sl-SI"/>
        </w:rPr>
        <w:lastRenderedPageBreak/>
        <w:t>bo tako omogočila razširitev obstoječih dejavnosti za območja izkoriščanja mineralnih surovin (gramoznice, kamnolomi,…), območjih za potrebe obrambe, zaščite in reševanja (centri za protipoplavno zaščito, logistične in operativne površine za zaščito pred naravnimi nesrečami, ki se zaradi funkcionalnih in varnostnih razlogov umeščajo izven strnjenih naselij), območjih turizma in rekreacije (širitev obstoječih turističnih objektov, dopolnjevanje že uveljavljenih turističnih območij izven naselij) in kmetijskih gospodarstvih in povezanih dejavnostih (razširitev obstoječih kmetij, razvoj dopolnilnih dejavnosti, kadar so te prostorsko vezane na obstoječo rabo prostora).</w:t>
      </w:r>
      <w:r w:rsidR="00754EB9" w:rsidRPr="00417D4F">
        <w:rPr>
          <w:rFonts w:cs="Arial"/>
          <w:szCs w:val="20"/>
          <w:lang w:val="sl-SI"/>
        </w:rPr>
        <w:t xml:space="preserve"> </w:t>
      </w:r>
      <w:r w:rsidRPr="00417D4F">
        <w:rPr>
          <w:rFonts w:cs="Arial"/>
          <w:szCs w:val="20"/>
          <w:lang w:val="sl-SI"/>
        </w:rPr>
        <w:t>S predlagano spremembo se tako odpravlja vezanost ciljne spremembe OPN na naselja in se zato omogoči učinkovitejša in prožnejša raba instrumenta ciljne spremembe OPN za razvoj obstoječih dejavnosti. Kljub predlagani spremembi, pa se ohranja normativni pregled nad obsegom in vplivi prostorskih sprememb.</w:t>
      </w:r>
    </w:p>
    <w:p w14:paraId="3B965B01" w14:textId="77777777" w:rsidR="00987B40" w:rsidRDefault="00987B40" w:rsidP="00390D7F">
      <w:pPr>
        <w:jc w:val="both"/>
        <w:rPr>
          <w:rFonts w:cs="Arial"/>
          <w:szCs w:val="20"/>
          <w:lang w:val="sl-SI"/>
        </w:rPr>
      </w:pPr>
    </w:p>
    <w:p w14:paraId="5F4167B4" w14:textId="77777777" w:rsidR="00BC2C4A" w:rsidRPr="00BC2C4A" w:rsidRDefault="00BC2C4A" w:rsidP="00BC2C4A">
      <w:pPr>
        <w:jc w:val="both"/>
        <w:rPr>
          <w:rFonts w:cs="Arial"/>
          <w:szCs w:val="20"/>
          <w:lang w:val="sl-SI"/>
        </w:rPr>
      </w:pPr>
      <w:r w:rsidRPr="00BC2C4A">
        <w:rPr>
          <w:rFonts w:cs="Arial"/>
          <w:szCs w:val="20"/>
          <w:lang w:val="sl-SI"/>
        </w:rPr>
        <w:t>Zaradi spremembe v drugem odstavku se v novem petem odstavku določi, da se ciljna sprememba ne sme izvesti na območjih posamične poselitve oziroma na območjih razpršene gradnje in razpršene poselitve, ker na teh območji že obstaja instrument lokacijske preveritve.</w:t>
      </w:r>
    </w:p>
    <w:p w14:paraId="5CD168E8" w14:textId="77777777" w:rsidR="00BC2C4A" w:rsidRPr="00F31837" w:rsidRDefault="00BC2C4A" w:rsidP="00F31837">
      <w:pPr>
        <w:jc w:val="both"/>
        <w:rPr>
          <w:rFonts w:cs="Arial"/>
          <w:szCs w:val="20"/>
          <w:lang w:val="sl-SI"/>
        </w:rPr>
      </w:pPr>
    </w:p>
    <w:p w14:paraId="7B4EF18E" w14:textId="5A7C774C" w:rsidR="00526758" w:rsidRDefault="00526758" w:rsidP="00390D7F">
      <w:pPr>
        <w:jc w:val="both"/>
        <w:rPr>
          <w:rFonts w:cs="Arial"/>
          <w:szCs w:val="20"/>
          <w:lang w:val="sl-SI"/>
        </w:rPr>
      </w:pPr>
      <w:r>
        <w:rPr>
          <w:rFonts w:cs="Arial"/>
          <w:szCs w:val="20"/>
          <w:lang w:val="sl-SI"/>
        </w:rPr>
        <w:t xml:space="preserve">V </w:t>
      </w:r>
      <w:r w:rsidR="00BC2C4A">
        <w:rPr>
          <w:rFonts w:cs="Arial"/>
          <w:szCs w:val="20"/>
          <w:lang w:val="sl-SI"/>
        </w:rPr>
        <w:t>sedmem</w:t>
      </w:r>
      <w:r>
        <w:rPr>
          <w:rFonts w:cs="Arial"/>
          <w:szCs w:val="20"/>
          <w:lang w:val="sl-SI"/>
        </w:rPr>
        <w:t xml:space="preserve"> odstavku se namesto togega sklicevanja na Zakon o kmetijskih zemljiščih uredi drseče sklicevanje na zakon, ki ureja kmetijska zemljišča.</w:t>
      </w:r>
    </w:p>
    <w:p w14:paraId="4B484782" w14:textId="77777777" w:rsidR="003F1809" w:rsidRDefault="003F1809" w:rsidP="00390D7F">
      <w:pPr>
        <w:jc w:val="both"/>
        <w:rPr>
          <w:rFonts w:cs="Arial"/>
          <w:szCs w:val="20"/>
          <w:lang w:val="sl-SI"/>
        </w:rPr>
      </w:pPr>
    </w:p>
    <w:p w14:paraId="4A4B5785" w14:textId="586EE720" w:rsidR="00392646" w:rsidRDefault="00BC2C4A" w:rsidP="00392646">
      <w:pPr>
        <w:tabs>
          <w:tab w:val="left" w:pos="1701"/>
        </w:tabs>
        <w:spacing w:line="260" w:lineRule="exact"/>
        <w:jc w:val="both"/>
        <w:rPr>
          <w:rFonts w:cs="Arial"/>
          <w:iCs/>
          <w:szCs w:val="20"/>
          <w:lang w:val="sl-SI"/>
        </w:rPr>
      </w:pPr>
      <w:r>
        <w:rPr>
          <w:rFonts w:cs="Arial"/>
          <w:iCs/>
          <w:szCs w:val="20"/>
          <w:lang w:val="sl-SI"/>
        </w:rPr>
        <w:t>Deseti</w:t>
      </w:r>
      <w:r w:rsidR="003F1809" w:rsidRPr="00DD527D">
        <w:rPr>
          <w:rFonts w:cs="Arial"/>
          <w:iCs/>
          <w:szCs w:val="20"/>
          <w:lang w:val="sl-SI"/>
        </w:rPr>
        <w:t xml:space="preserve"> odstavek 125.a člena, ki določa, da župan ne sme sprejeti sklepa o pripravi ciljne spremembe OPN, če že poteka postopek priprave ciljne spremembe OPN, se dopolni z izjemo, da ta prepoved ne velja, kadar se s ciljno spremembo načrtuje gospodarska javna infrastruktura</w:t>
      </w:r>
      <w:r w:rsidR="00E85764">
        <w:rPr>
          <w:rFonts w:cs="Arial"/>
          <w:iCs/>
          <w:szCs w:val="20"/>
          <w:lang w:val="sl-SI"/>
        </w:rPr>
        <w:t xml:space="preserve"> ali družbena infrastruktura</w:t>
      </w:r>
      <w:r w:rsidR="003F1809" w:rsidRPr="00DD527D">
        <w:rPr>
          <w:rFonts w:cs="Arial"/>
          <w:iCs/>
          <w:szCs w:val="20"/>
          <w:lang w:val="sl-SI"/>
        </w:rPr>
        <w:t>.</w:t>
      </w:r>
      <w:r w:rsidR="00F31837">
        <w:rPr>
          <w:rFonts w:cs="Arial"/>
          <w:iCs/>
          <w:szCs w:val="20"/>
          <w:lang w:val="sl-SI"/>
        </w:rPr>
        <w:t xml:space="preserve"> </w:t>
      </w:r>
    </w:p>
    <w:p w14:paraId="3534CBDB" w14:textId="77777777" w:rsidR="00BC2C4A" w:rsidRDefault="00BC2C4A" w:rsidP="00392646">
      <w:pPr>
        <w:tabs>
          <w:tab w:val="left" w:pos="1701"/>
        </w:tabs>
        <w:spacing w:line="260" w:lineRule="exact"/>
        <w:jc w:val="both"/>
        <w:rPr>
          <w:rFonts w:cs="Arial"/>
          <w:iCs/>
          <w:szCs w:val="20"/>
          <w:lang w:val="sl-SI"/>
        </w:rPr>
      </w:pPr>
    </w:p>
    <w:p w14:paraId="457D5112" w14:textId="77777777" w:rsidR="00BC2C4A" w:rsidRPr="00BC2C4A" w:rsidRDefault="00BC2C4A" w:rsidP="00BC2C4A">
      <w:pPr>
        <w:tabs>
          <w:tab w:val="left" w:pos="1701"/>
        </w:tabs>
        <w:spacing w:line="260" w:lineRule="exact"/>
        <w:jc w:val="both"/>
        <w:rPr>
          <w:rFonts w:cs="Arial"/>
          <w:iCs/>
          <w:szCs w:val="20"/>
          <w:lang w:val="sl-SI"/>
        </w:rPr>
      </w:pPr>
      <w:r w:rsidRPr="00BC2C4A">
        <w:rPr>
          <w:rFonts w:cs="Arial"/>
          <w:iCs/>
          <w:szCs w:val="20"/>
          <w:lang w:val="sl-SI"/>
        </w:rPr>
        <w:t xml:space="preserve">Slednje pomeni, da lahko občina sočasno vodi tudi več postopkov ciljnih sprememb OPN,  s katerimi načrtuje gospodarsko javno infrastrukturo (npr. kanalizacijo, vodovod, daljnovod, plinovod, ipd. v različnih delih občine)  ali družbeno infrastrukturo (vrtec, šola, zdravstveni dom, ipd.) v različnih delih občine.   </w:t>
      </w:r>
    </w:p>
    <w:p w14:paraId="2FEFAC0A" w14:textId="77777777" w:rsidR="00BC2C4A" w:rsidRPr="00BC2C4A" w:rsidRDefault="00BC2C4A" w:rsidP="00BC2C4A">
      <w:pPr>
        <w:tabs>
          <w:tab w:val="left" w:pos="1701"/>
        </w:tabs>
        <w:spacing w:line="260" w:lineRule="exact"/>
        <w:jc w:val="both"/>
        <w:rPr>
          <w:rFonts w:cs="Arial"/>
          <w:iCs/>
          <w:szCs w:val="20"/>
          <w:highlight w:val="yellow"/>
          <w:lang w:val="sl-SI"/>
        </w:rPr>
      </w:pPr>
    </w:p>
    <w:p w14:paraId="18A7CDAF" w14:textId="6EA49EB2" w:rsidR="00BC2C4A" w:rsidRDefault="00BC2C4A" w:rsidP="00BC2C4A">
      <w:pPr>
        <w:tabs>
          <w:tab w:val="left" w:pos="1701"/>
        </w:tabs>
        <w:spacing w:line="260" w:lineRule="exact"/>
        <w:jc w:val="both"/>
        <w:rPr>
          <w:rFonts w:cs="Arial"/>
          <w:iCs/>
          <w:szCs w:val="20"/>
          <w:lang w:val="sl-SI"/>
        </w:rPr>
      </w:pPr>
      <w:r w:rsidRPr="00BC2C4A">
        <w:rPr>
          <w:rFonts w:cs="Arial"/>
          <w:iCs/>
          <w:szCs w:val="20"/>
          <w:lang w:val="sl-SI"/>
        </w:rPr>
        <w:t xml:space="preserve">Ker je ciljna sprememba OPN sprememba OPN, veljajo za </w:t>
      </w:r>
      <w:r w:rsidRPr="00BC2C4A">
        <w:rPr>
          <w:rFonts w:cs="Arial"/>
          <w:iCs/>
          <w:szCs w:val="20"/>
          <w:lang w:val="sl-SI"/>
        </w:rPr>
        <w:t xml:space="preserve">tudi za </w:t>
      </w:r>
      <w:r w:rsidRPr="00BC2C4A">
        <w:rPr>
          <w:rFonts w:cs="Arial"/>
          <w:iCs/>
          <w:szCs w:val="20"/>
          <w:lang w:val="sl-SI"/>
        </w:rPr>
        <w:t xml:space="preserve">postopek </w:t>
      </w:r>
      <w:r w:rsidRPr="00BC2C4A">
        <w:rPr>
          <w:rFonts w:cs="Arial"/>
          <w:iCs/>
          <w:szCs w:val="20"/>
          <w:lang w:val="sl-SI"/>
        </w:rPr>
        <w:t xml:space="preserve">ciljne spremembe OPN </w:t>
      </w:r>
      <w:r w:rsidRPr="00BC2C4A">
        <w:rPr>
          <w:rFonts w:cs="Arial"/>
          <w:iCs/>
          <w:szCs w:val="20"/>
          <w:lang w:val="sl-SI"/>
        </w:rPr>
        <w:t>vsa pravila, ki veljajo za pripravo OPN (npr. 120. člen ZUreP-3 v zvezi z odzivom na zasebne potrebe v prostoru).</w:t>
      </w:r>
      <w:r>
        <w:rPr>
          <w:rFonts w:cs="Arial"/>
          <w:iCs/>
          <w:szCs w:val="20"/>
          <w:lang w:val="sl-SI"/>
        </w:rPr>
        <w:t xml:space="preserve"> </w:t>
      </w:r>
    </w:p>
    <w:p w14:paraId="788A6213" w14:textId="77777777" w:rsidR="00BC2C4A" w:rsidRPr="00512AB2" w:rsidRDefault="00BC2C4A" w:rsidP="00BC2C4A">
      <w:pPr>
        <w:rPr>
          <w:lang w:val="sl-SI"/>
        </w:rPr>
      </w:pPr>
    </w:p>
    <w:p w14:paraId="1549B27B" w14:textId="77777777" w:rsidR="00BC2C4A" w:rsidRDefault="00BC2C4A" w:rsidP="00390D7F">
      <w:pPr>
        <w:jc w:val="both"/>
        <w:rPr>
          <w:rFonts w:cs="Arial"/>
          <w:szCs w:val="20"/>
          <w:lang w:val="sl-SI"/>
        </w:rPr>
      </w:pPr>
    </w:p>
    <w:p w14:paraId="183BB3E2" w14:textId="2B6C73DC" w:rsidR="00E15513" w:rsidRPr="00390D7F" w:rsidRDefault="00E15513" w:rsidP="00390D7F">
      <w:pPr>
        <w:jc w:val="both"/>
        <w:rPr>
          <w:rFonts w:cs="Arial"/>
          <w:szCs w:val="20"/>
          <w:lang w:val="sl-SI"/>
        </w:rPr>
      </w:pPr>
      <w:r w:rsidRPr="00417D4F">
        <w:rPr>
          <w:rFonts w:cs="Arial"/>
          <w:b/>
          <w:szCs w:val="20"/>
          <w:lang w:val="sl-SI" w:eastAsia="ar-SA"/>
        </w:rPr>
        <w:t xml:space="preserve">K </w:t>
      </w:r>
      <w:r w:rsidR="00DF388E" w:rsidRPr="00417D4F">
        <w:rPr>
          <w:rFonts w:cs="Arial"/>
          <w:b/>
          <w:szCs w:val="20"/>
          <w:lang w:val="sl-SI" w:eastAsia="ar-SA"/>
        </w:rPr>
        <w:t>3</w:t>
      </w:r>
      <w:r w:rsidRPr="00417D4F">
        <w:rPr>
          <w:rFonts w:cs="Arial"/>
          <w:b/>
          <w:szCs w:val="20"/>
          <w:lang w:val="sl-SI" w:eastAsia="ar-SA"/>
        </w:rPr>
        <w:t>. členu</w:t>
      </w:r>
    </w:p>
    <w:p w14:paraId="7124F4EF" w14:textId="1DB27F1B" w:rsidR="00527A11" w:rsidRDefault="00527A11" w:rsidP="00527A11">
      <w:pPr>
        <w:spacing w:line="259" w:lineRule="auto"/>
        <w:jc w:val="both"/>
        <w:rPr>
          <w:rFonts w:cs="Arial"/>
          <w:bCs/>
          <w:szCs w:val="20"/>
          <w:lang w:val="sl-SI" w:eastAsia="ar-SA"/>
        </w:rPr>
      </w:pPr>
      <w:r w:rsidRPr="00417D4F">
        <w:rPr>
          <w:rFonts w:cs="Arial"/>
          <w:bCs/>
          <w:szCs w:val="20"/>
          <w:lang w:val="sl-SI" w:eastAsia="ar-SA"/>
        </w:rPr>
        <w:t>V 134. členu se razširja možnost lokacijske preveritve za doseganje gradbenega namena, s katerim se dopusti individualno odstopanje od prostorskih izvedbenih pogojev, kot so določeni v OPN</w:t>
      </w:r>
      <w:r w:rsidR="00415859">
        <w:rPr>
          <w:rFonts w:cs="Arial"/>
          <w:bCs/>
          <w:szCs w:val="20"/>
          <w:lang w:val="sl-SI" w:eastAsia="ar-SA"/>
        </w:rPr>
        <w:t>,</w:t>
      </w:r>
      <w:r w:rsidRPr="00417D4F">
        <w:rPr>
          <w:rFonts w:cs="Arial"/>
          <w:bCs/>
          <w:szCs w:val="20"/>
          <w:lang w:val="sl-SI" w:eastAsia="ar-SA"/>
        </w:rPr>
        <w:t xml:space="preserve"> tudi na OPPN. Zato se določi, da se za doseganje gradbenega namena dopusti individualno odstopanje od prostorskih izvedbenih pogojev, kot so določeni v OPN ali OPPN.</w:t>
      </w:r>
      <w:r>
        <w:rPr>
          <w:rFonts w:cs="Arial"/>
          <w:bCs/>
          <w:szCs w:val="20"/>
          <w:lang w:val="sl-SI" w:eastAsia="ar-SA"/>
        </w:rPr>
        <w:t xml:space="preserve"> Rešitev se tudi uskladi z veljavnim 136. členom ZUreP-3.</w:t>
      </w:r>
    </w:p>
    <w:p w14:paraId="1B52643D" w14:textId="77777777" w:rsidR="00033921" w:rsidRDefault="00033921" w:rsidP="00566088">
      <w:pPr>
        <w:suppressAutoHyphens/>
        <w:overflowPunct w:val="0"/>
        <w:autoSpaceDE w:val="0"/>
        <w:spacing w:line="260" w:lineRule="exact"/>
        <w:jc w:val="both"/>
        <w:textAlignment w:val="baseline"/>
        <w:rPr>
          <w:rFonts w:cs="Arial"/>
          <w:bCs/>
          <w:szCs w:val="20"/>
          <w:lang w:val="sl-SI" w:eastAsia="ar-SA"/>
        </w:rPr>
      </w:pPr>
    </w:p>
    <w:p w14:paraId="13046395" w14:textId="1116D0B2" w:rsidR="00033921" w:rsidRDefault="00033921" w:rsidP="00566088">
      <w:pPr>
        <w:suppressAutoHyphens/>
        <w:overflowPunct w:val="0"/>
        <w:autoSpaceDE w:val="0"/>
        <w:spacing w:line="260" w:lineRule="exact"/>
        <w:jc w:val="both"/>
        <w:textAlignment w:val="baseline"/>
        <w:rPr>
          <w:rFonts w:cs="Arial"/>
          <w:b/>
          <w:szCs w:val="20"/>
          <w:lang w:val="sl-SI" w:eastAsia="ar-SA"/>
        </w:rPr>
      </w:pPr>
      <w:r w:rsidRPr="00033921">
        <w:rPr>
          <w:rFonts w:cs="Arial"/>
          <w:b/>
          <w:szCs w:val="20"/>
          <w:lang w:val="sl-SI" w:eastAsia="ar-SA"/>
        </w:rPr>
        <w:t>K 4. členu</w:t>
      </w:r>
    </w:p>
    <w:p w14:paraId="6EAD2B05" w14:textId="77777777" w:rsidR="00B328E4" w:rsidRPr="00417D4F" w:rsidRDefault="00B328E4" w:rsidP="00B328E4">
      <w:pPr>
        <w:tabs>
          <w:tab w:val="left" w:pos="1701"/>
        </w:tabs>
        <w:spacing w:line="260" w:lineRule="exact"/>
        <w:jc w:val="both"/>
        <w:rPr>
          <w:rFonts w:cs="Arial"/>
          <w:iCs/>
          <w:szCs w:val="20"/>
          <w:lang w:val="sl-SI"/>
        </w:rPr>
      </w:pPr>
      <w:r>
        <w:rPr>
          <w:rFonts w:cs="Arial"/>
          <w:iCs/>
          <w:szCs w:val="20"/>
          <w:lang w:val="sl-SI"/>
        </w:rPr>
        <w:t xml:space="preserve">V 195.a členu se prvi odstavek spremeni tako, da </w:t>
      </w:r>
      <w:r w:rsidRPr="00BC2C4A">
        <w:rPr>
          <w:lang w:val="sl-SI"/>
        </w:rPr>
        <w:t xml:space="preserve">je </w:t>
      </w:r>
      <w:r w:rsidRPr="00B01293">
        <w:rPr>
          <w:rFonts w:cs="Arial"/>
          <w:iCs/>
          <w:szCs w:val="20"/>
          <w:lang w:val="sl-SI"/>
        </w:rPr>
        <w:t xml:space="preserve">nedvoumno določljivo, katera </w:t>
      </w:r>
      <w:r>
        <w:rPr>
          <w:rFonts w:cs="Arial"/>
          <w:iCs/>
          <w:szCs w:val="20"/>
          <w:lang w:val="sl-SI"/>
        </w:rPr>
        <w:t xml:space="preserve">pravila </w:t>
      </w:r>
      <w:r w:rsidRPr="00B01293">
        <w:rPr>
          <w:rFonts w:cs="Arial"/>
          <w:iCs/>
          <w:szCs w:val="20"/>
          <w:lang w:val="sl-SI"/>
        </w:rPr>
        <w:t>prostorskih izvedbenih aktov je treba upoštevati pri katastrskih postopkih, s katerimi se spreminja meje parcel</w:t>
      </w:r>
      <w:r>
        <w:rPr>
          <w:rFonts w:cs="Arial"/>
          <w:iCs/>
          <w:szCs w:val="20"/>
          <w:lang w:val="sl-SI"/>
        </w:rPr>
        <w:t>, in sicer so to pravila</w:t>
      </w:r>
      <w:r w:rsidRPr="00B01293">
        <w:rPr>
          <w:rFonts w:cs="Arial"/>
          <w:iCs/>
          <w:szCs w:val="20"/>
          <w:lang w:val="sl-SI"/>
        </w:rPr>
        <w:t xml:space="preserve"> </w:t>
      </w:r>
      <w:r>
        <w:rPr>
          <w:rFonts w:cs="Arial"/>
          <w:iCs/>
          <w:szCs w:val="20"/>
          <w:lang w:val="sl-SI"/>
        </w:rPr>
        <w:t xml:space="preserve">glede upoštevanja velikosti in oblik gradbenih parcel. </w:t>
      </w:r>
      <w:r w:rsidRPr="002515B0">
        <w:rPr>
          <w:rFonts w:cs="Arial"/>
          <w:iCs/>
          <w:szCs w:val="20"/>
          <w:lang w:val="sl-SI"/>
        </w:rPr>
        <w:t>Pomembno je, da se katastrski postopki, s katerimi se spreminjajo meje parcel izvajajo skladno z določili prostorsk</w:t>
      </w:r>
      <w:r>
        <w:rPr>
          <w:rFonts w:cs="Arial"/>
          <w:iCs/>
          <w:szCs w:val="20"/>
          <w:lang w:val="sl-SI"/>
        </w:rPr>
        <w:t>ih</w:t>
      </w:r>
      <w:r w:rsidRPr="002515B0">
        <w:rPr>
          <w:rFonts w:cs="Arial"/>
          <w:iCs/>
          <w:szCs w:val="20"/>
          <w:lang w:val="sl-SI"/>
        </w:rPr>
        <w:t xml:space="preserve"> izvedbenih aktov, pri tem pa sta ključni določili glede velikosti in oblike gradbenih parcel. Ker prostorski izvedbeni akti določajo večje število meril</w:t>
      </w:r>
      <w:r>
        <w:rPr>
          <w:rFonts w:cs="Arial"/>
          <w:iCs/>
          <w:szCs w:val="20"/>
          <w:lang w:val="sl-SI"/>
        </w:rPr>
        <w:t>,</w:t>
      </w:r>
      <w:r w:rsidRPr="002515B0">
        <w:rPr>
          <w:rFonts w:cs="Arial"/>
          <w:iCs/>
          <w:szCs w:val="20"/>
          <w:lang w:val="sl-SI"/>
        </w:rPr>
        <w:t xml:space="preserve"> povezanih z gradbeno parcelo, ki so pomembni predvsem za projektiranje in načrtovanje objektov, se obstoječa splošna določila spremeni in konkretizira na način, da </w:t>
      </w:r>
      <w:r>
        <w:rPr>
          <w:rFonts w:cs="Arial"/>
          <w:iCs/>
          <w:szCs w:val="20"/>
          <w:lang w:val="sl-SI"/>
        </w:rPr>
        <w:t>je</w:t>
      </w:r>
      <w:r w:rsidRPr="002515B0">
        <w:rPr>
          <w:rFonts w:cs="Arial"/>
          <w:iCs/>
          <w:szCs w:val="20"/>
          <w:lang w:val="sl-SI"/>
        </w:rPr>
        <w:t xml:space="preserve"> </w:t>
      </w:r>
      <w:r>
        <w:rPr>
          <w:rFonts w:cs="Arial"/>
          <w:iCs/>
          <w:szCs w:val="20"/>
          <w:lang w:val="sl-SI"/>
        </w:rPr>
        <w:t>jasno in določno</w:t>
      </w:r>
      <w:r w:rsidRPr="002515B0">
        <w:rPr>
          <w:rFonts w:cs="Arial"/>
          <w:iCs/>
          <w:szCs w:val="20"/>
          <w:lang w:val="sl-SI"/>
        </w:rPr>
        <w:t>, katera merila prostorskih izvedbenih aktov je treba upoštevati pri katastrskih postopkih</w:t>
      </w:r>
      <w:r>
        <w:rPr>
          <w:rFonts w:cs="Arial"/>
          <w:iCs/>
          <w:szCs w:val="20"/>
          <w:lang w:val="sl-SI"/>
        </w:rPr>
        <w:t>,</w:t>
      </w:r>
      <w:r w:rsidRPr="002515B0">
        <w:rPr>
          <w:rFonts w:cs="Arial"/>
          <w:iCs/>
          <w:szCs w:val="20"/>
          <w:lang w:val="sl-SI"/>
        </w:rPr>
        <w:t xml:space="preserve"> s katerimi se spreminja meje parcel.</w:t>
      </w:r>
    </w:p>
    <w:p w14:paraId="63D23397" w14:textId="77777777" w:rsidR="00033921" w:rsidRPr="00417D4F" w:rsidRDefault="00033921" w:rsidP="00566088">
      <w:pPr>
        <w:spacing w:line="256" w:lineRule="auto"/>
        <w:jc w:val="both"/>
        <w:rPr>
          <w:rFonts w:eastAsia="Calibri" w:cs="Arial"/>
          <w:kern w:val="2"/>
          <w:szCs w:val="20"/>
          <w:lang w:val="sl-SI"/>
          <w14:ligatures w14:val="standardContextual"/>
        </w:rPr>
      </w:pPr>
    </w:p>
    <w:p w14:paraId="350BA9A9" w14:textId="66565905" w:rsidR="00C2000E" w:rsidRPr="00417D4F" w:rsidRDefault="00E256B3" w:rsidP="00566088">
      <w:pPr>
        <w:spacing w:line="25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 xml:space="preserve">K </w:t>
      </w:r>
      <w:r w:rsidR="00033921">
        <w:rPr>
          <w:rFonts w:eastAsia="Calibri" w:cs="Arial"/>
          <w:b/>
          <w:bCs/>
          <w:kern w:val="2"/>
          <w:szCs w:val="20"/>
          <w:lang w:val="sl-SI"/>
          <w14:ligatures w14:val="standardContextual"/>
        </w:rPr>
        <w:t>5</w:t>
      </w:r>
      <w:r w:rsidRPr="00417D4F">
        <w:rPr>
          <w:rFonts w:eastAsia="Calibri" w:cs="Arial"/>
          <w:b/>
          <w:bCs/>
          <w:kern w:val="2"/>
          <w:szCs w:val="20"/>
          <w:lang w:val="sl-SI"/>
          <w14:ligatures w14:val="standardContextual"/>
        </w:rPr>
        <w:t>. členu</w:t>
      </w:r>
    </w:p>
    <w:p w14:paraId="1252EF99" w14:textId="77777777" w:rsidR="006E6DC6" w:rsidRDefault="006E6DC6" w:rsidP="006E6DC6">
      <w:pPr>
        <w:jc w:val="both"/>
        <w:rPr>
          <w:rFonts w:cs="Arial"/>
          <w:szCs w:val="20"/>
          <w:lang w:val="sl-SI"/>
        </w:rPr>
      </w:pPr>
      <w:r w:rsidRPr="006E6DC6">
        <w:rPr>
          <w:rFonts w:cs="Arial"/>
          <w:szCs w:val="20"/>
          <w:lang w:val="sl-SI"/>
        </w:rPr>
        <w:lastRenderedPageBreak/>
        <w:t xml:space="preserve">V 210. členu ZUreP-3 se določi, da je zoper sklep o uvedbi postopka razlastitve dovoljena pritožba, ki zadrži izvršitev sklepa. Določitev dovoljenosti pritožbe sledi stališču Vrhovnega sodišča v sklepu št. I Up 269/2024, kjer je to presodilo, da sklep o uvedbi omejitve lastninske pravice s pravico začasne uporabe, za katerega se uporabljajo določbe o služnosti v javno korist ter določbe o razlastitvi iz ZUreP-3 kot je 210. člen, pomeni upravni akt v smislu 2. člena Zakona o upravnem sporu ( Uradni list RS, št. 105/06, 107/09 – </w:t>
      </w:r>
      <w:proofErr w:type="spellStart"/>
      <w:r w:rsidRPr="006E6DC6">
        <w:rPr>
          <w:rFonts w:cs="Arial"/>
          <w:szCs w:val="20"/>
          <w:lang w:val="sl-SI"/>
        </w:rPr>
        <w:t>odl</w:t>
      </w:r>
      <w:proofErr w:type="spellEnd"/>
      <w:r w:rsidRPr="006E6DC6">
        <w:rPr>
          <w:rFonts w:cs="Arial"/>
          <w:szCs w:val="20"/>
          <w:lang w:val="sl-SI"/>
        </w:rPr>
        <w:t xml:space="preserve">. US, 62/10, 98/11 – </w:t>
      </w:r>
      <w:proofErr w:type="spellStart"/>
      <w:r w:rsidRPr="006E6DC6">
        <w:rPr>
          <w:rFonts w:cs="Arial"/>
          <w:szCs w:val="20"/>
          <w:lang w:val="sl-SI"/>
        </w:rPr>
        <w:t>odl</w:t>
      </w:r>
      <w:proofErr w:type="spellEnd"/>
      <w:r w:rsidRPr="006E6DC6">
        <w:rPr>
          <w:rFonts w:cs="Arial"/>
          <w:szCs w:val="20"/>
          <w:lang w:val="sl-SI"/>
        </w:rPr>
        <w:t>. US, 109/12, 10/17 – ZPP-E in 49/23; v nadaljnjem besedilu: ZUS-1), tj. dokončni upravni akt, s katerim se posega v pravni položaj lastnika nepremičnine, za katero je uveden postopek začasne omejitve lastninske pravice. Sodišče je še dodalo, da tudi če se akt imenuje sklep, to še ne pomeni, da gre zgolj za procesno odločitev, in ne za upravni akt v smislu 2. člena ZUS-1. Enako kot za sklep o uvedbi omejitve lastninske pravice s pravico začasne uporabe  velja tudi za sklep o uvedbi razlastitvenega postopka, saj se oba sprejmeta skladno s 210. člena ZUreP-3 in oba neposredno posegata v pravni položaj lastnika nepremičnine, za katero je uveden postopek začasne omejitve lastninske pravice ali postopek razlastitve. Vrhovno sodišče je poudarilo, da zakonske posledice izdaje sklepa, zlasti prepoved razpolaganja z nepremičnino, pomenijo resen poseg v lastninsko pravico, zato morajo biti ob njegovi izdaji izpolnjeni vsi zakonski pogoji. Lastniku nepremičnine mora biti omogočeno, da ugovarja njihovi neizpolnjenosti. Predhodno je Vrhovno sodišče tudi v sklepu št. I Up 19/2023 z dne 10. 5. 2024 zavzelo stališče, da odločitev o zaznambi razlastitvenega postopka in prepoved razpolaganja z nepremičninami nima (zgolj) pravne narave procesnega akta postopka razlastitve, čeprav z njim postopek odločanja o razlastitvi še ni končan. Z določitvijo pritožbe zoper sklep o uvedbi razlastitvenega postopka se sledi 25. členu Ustave Republike Slovenije, po katerem je vsakomur zagotovljena pravica do pritožbe ali drugega pravnega sredstva proti odločbam sodišč in drugih državnih organov, organov lokalnih skupnosti in nosilcev javnih pooblastil, s katerimi ti odločajo o njegovih pravicah, dolžnostih ali pravnih interesih. Sodno varstvo v upravnem sporu pa ni nadomestilo za pritožbo.</w:t>
      </w:r>
    </w:p>
    <w:p w14:paraId="033015F8" w14:textId="77777777" w:rsidR="006E6DC6" w:rsidRPr="006E6DC6" w:rsidRDefault="006E6DC6" w:rsidP="006E6DC6">
      <w:pPr>
        <w:jc w:val="both"/>
        <w:rPr>
          <w:rFonts w:cs="Arial"/>
          <w:szCs w:val="20"/>
          <w:lang w:val="sl-SI"/>
        </w:rPr>
      </w:pPr>
    </w:p>
    <w:p w14:paraId="12BE8405" w14:textId="03E57F83" w:rsidR="006E6DC6" w:rsidRDefault="006E6DC6" w:rsidP="006E6DC6">
      <w:pPr>
        <w:jc w:val="both"/>
        <w:rPr>
          <w:rFonts w:cs="Arial"/>
          <w:szCs w:val="20"/>
          <w:lang w:val="sl-SI"/>
        </w:rPr>
      </w:pPr>
      <w:r w:rsidRPr="006E6DC6">
        <w:rPr>
          <w:rFonts w:cs="Arial"/>
          <w:szCs w:val="20"/>
          <w:lang w:val="sl-SI"/>
        </w:rPr>
        <w:t>Nadalje se določi, da pritožba zadrži izvršitev sklepa o uvedbi razlastitvenega postopka, saj – kot izhaja tudi iz sklepov Vrhovnega sodišča I Up 19/2023 z dne 10. 5. 2024 ter  I Up 269/2024 z dne 11. 12. 2024 – tak sklep nima zgolj narave procesnega akta v postopku razlastitve. Zaradi njegovega neposrednega posega v (lastninsko)pravni položaj lastnika nepremičnine, zlasti zaradi prepovedi razpolaganja z nepremičnino, namreč predstavlja resen poseg v lastninsko pravico, zaradi česar je pravno ustrezno, da se pritožbi zoper takšno odločitev prizna suspenzivni učinek, s</w:t>
      </w:r>
      <w:r>
        <w:rPr>
          <w:rFonts w:cs="Arial"/>
          <w:szCs w:val="20"/>
          <w:lang w:val="sl-SI"/>
        </w:rPr>
        <w:t xml:space="preserve"> čimer se zagotavljata </w:t>
      </w:r>
      <w:r w:rsidRPr="006E6DC6">
        <w:rPr>
          <w:rFonts w:cs="Arial"/>
          <w:szCs w:val="20"/>
          <w:lang w:val="sl-SI"/>
        </w:rPr>
        <w:t>učinkovit</w:t>
      </w:r>
      <w:r>
        <w:rPr>
          <w:rFonts w:cs="Arial"/>
          <w:szCs w:val="20"/>
          <w:lang w:val="sl-SI"/>
        </w:rPr>
        <w:t>o</w:t>
      </w:r>
      <w:r w:rsidRPr="006E6DC6">
        <w:rPr>
          <w:rFonts w:cs="Arial"/>
          <w:szCs w:val="20"/>
          <w:lang w:val="sl-SI"/>
        </w:rPr>
        <w:t xml:space="preserve"> pravn</w:t>
      </w:r>
      <w:r>
        <w:rPr>
          <w:rFonts w:cs="Arial"/>
          <w:szCs w:val="20"/>
          <w:lang w:val="sl-SI"/>
        </w:rPr>
        <w:t>o</w:t>
      </w:r>
      <w:r w:rsidRPr="006E6DC6">
        <w:rPr>
          <w:rFonts w:cs="Arial"/>
          <w:szCs w:val="20"/>
          <w:lang w:val="sl-SI"/>
        </w:rPr>
        <w:t xml:space="preserve"> sredstv</w:t>
      </w:r>
      <w:r>
        <w:rPr>
          <w:rFonts w:cs="Arial"/>
          <w:szCs w:val="20"/>
          <w:lang w:val="sl-SI"/>
        </w:rPr>
        <w:t>o</w:t>
      </w:r>
      <w:r w:rsidRPr="006E6DC6">
        <w:rPr>
          <w:rFonts w:cs="Arial"/>
          <w:szCs w:val="20"/>
          <w:lang w:val="sl-SI"/>
        </w:rPr>
        <w:t xml:space="preserve"> in pravno varnost</w:t>
      </w:r>
      <w:r>
        <w:rPr>
          <w:rFonts w:cs="Arial"/>
          <w:szCs w:val="20"/>
          <w:lang w:val="sl-SI"/>
        </w:rPr>
        <w:t xml:space="preserve"> postopkov</w:t>
      </w:r>
      <w:r w:rsidRPr="006E6DC6">
        <w:rPr>
          <w:rFonts w:cs="Arial"/>
          <w:szCs w:val="20"/>
          <w:lang w:val="sl-SI"/>
        </w:rPr>
        <w:t xml:space="preserve">. </w:t>
      </w:r>
      <w:proofErr w:type="spellStart"/>
      <w:r w:rsidRPr="006E6DC6">
        <w:rPr>
          <w:rFonts w:cs="Arial"/>
          <w:szCs w:val="20"/>
          <w:lang w:val="sl-SI"/>
        </w:rPr>
        <w:t>Suspenzivnost</w:t>
      </w:r>
      <w:proofErr w:type="spellEnd"/>
      <w:r w:rsidRPr="006E6DC6">
        <w:rPr>
          <w:rFonts w:cs="Arial"/>
          <w:szCs w:val="20"/>
          <w:lang w:val="sl-SI"/>
        </w:rPr>
        <w:t xml:space="preserve"> pritožbe kot eno izmed ključnih načel postopkovnega prava</w:t>
      </w:r>
      <w:r>
        <w:rPr>
          <w:rFonts w:cs="Arial"/>
          <w:szCs w:val="20"/>
          <w:lang w:val="sl-SI"/>
        </w:rPr>
        <w:t xml:space="preserve"> namreč</w:t>
      </w:r>
      <w:r w:rsidRPr="006E6DC6">
        <w:rPr>
          <w:rFonts w:cs="Arial"/>
          <w:szCs w:val="20"/>
          <w:lang w:val="sl-SI"/>
        </w:rPr>
        <w:t xml:space="preserve"> preprečuje preuranjeno izvršitev sklepov in odločb, zagotavlja učinkovito pravno varstvo, ščiti stranke pred nepopravljivimi posledicami ter krepi zaupanje v pravni red. S tem se krepi predvidljivost postopkov, kar predstavlja temelj pravne varnosti.</w:t>
      </w:r>
    </w:p>
    <w:p w14:paraId="196CF316" w14:textId="77777777" w:rsidR="006E6DC6" w:rsidRPr="006E6DC6" w:rsidRDefault="006E6DC6" w:rsidP="006E6DC6">
      <w:pPr>
        <w:jc w:val="both"/>
        <w:rPr>
          <w:rFonts w:cs="Arial"/>
          <w:szCs w:val="20"/>
          <w:lang w:val="sl-SI"/>
        </w:rPr>
      </w:pPr>
    </w:p>
    <w:p w14:paraId="73816228" w14:textId="31DB7993" w:rsidR="00B42F16" w:rsidRDefault="006E6DC6" w:rsidP="006E6DC6">
      <w:pPr>
        <w:jc w:val="both"/>
        <w:rPr>
          <w:rFonts w:cs="Arial"/>
          <w:szCs w:val="20"/>
          <w:lang w:val="sl-SI"/>
        </w:rPr>
      </w:pPr>
      <w:r w:rsidRPr="006E6DC6">
        <w:rPr>
          <w:rFonts w:cs="Arial"/>
          <w:szCs w:val="20"/>
          <w:lang w:val="sl-SI"/>
        </w:rPr>
        <w:t xml:space="preserve">Zaradi določitve </w:t>
      </w:r>
      <w:proofErr w:type="spellStart"/>
      <w:r w:rsidRPr="006E6DC6">
        <w:rPr>
          <w:rFonts w:cs="Arial"/>
          <w:szCs w:val="20"/>
          <w:lang w:val="sl-SI"/>
        </w:rPr>
        <w:t>suspenzivnosti</w:t>
      </w:r>
      <w:proofErr w:type="spellEnd"/>
      <w:r w:rsidRPr="006E6DC6">
        <w:rPr>
          <w:rFonts w:cs="Arial"/>
          <w:szCs w:val="20"/>
          <w:lang w:val="sl-SI"/>
        </w:rPr>
        <w:t xml:space="preserve">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pritožbo, če se stranka ni pritožila; če pa se je pritožila, postane sklep izvršljiv, ko se stranki vroči sklep, s katerim je pritožba zavržena, ali odločba, s katero je pritožba zavrnjena.</w:t>
      </w:r>
    </w:p>
    <w:p w14:paraId="22E11D13" w14:textId="77777777" w:rsidR="00033921" w:rsidRDefault="00033921" w:rsidP="00566088">
      <w:pPr>
        <w:jc w:val="both"/>
        <w:rPr>
          <w:rFonts w:cs="Arial"/>
          <w:szCs w:val="20"/>
          <w:lang w:val="sl-SI"/>
        </w:rPr>
      </w:pPr>
    </w:p>
    <w:p w14:paraId="771B3632" w14:textId="7A10551C" w:rsidR="00844688" w:rsidRPr="005F7343" w:rsidRDefault="00E256B3" w:rsidP="00566088">
      <w:pPr>
        <w:jc w:val="both"/>
        <w:rPr>
          <w:rFonts w:cs="Arial"/>
          <w:b/>
          <w:bCs/>
          <w:kern w:val="2"/>
          <w:szCs w:val="20"/>
          <w:lang w:val="sl-SI"/>
          <w14:ligatures w14:val="standardContextual"/>
        </w:rPr>
      </w:pPr>
      <w:r w:rsidRPr="00417D4F">
        <w:rPr>
          <w:rFonts w:cs="Arial"/>
          <w:b/>
          <w:bCs/>
          <w:szCs w:val="20"/>
          <w:lang w:val="sl-SI"/>
        </w:rPr>
        <w:t xml:space="preserve">K </w:t>
      </w:r>
      <w:r w:rsidR="00033921">
        <w:rPr>
          <w:rFonts w:cs="Arial"/>
          <w:b/>
          <w:bCs/>
          <w:szCs w:val="20"/>
          <w:lang w:val="sl-SI"/>
        </w:rPr>
        <w:t>6</w:t>
      </w:r>
      <w:r w:rsidRPr="00417D4F">
        <w:rPr>
          <w:rFonts w:cs="Arial"/>
          <w:b/>
          <w:bCs/>
          <w:szCs w:val="20"/>
          <w:lang w:val="sl-SI"/>
        </w:rPr>
        <w:t>. členu</w:t>
      </w:r>
    </w:p>
    <w:p w14:paraId="50AB8577" w14:textId="55E8A854" w:rsidR="00787E20" w:rsidRDefault="004F53D1" w:rsidP="003418B5">
      <w:pPr>
        <w:jc w:val="both"/>
        <w:rPr>
          <w:rFonts w:cs="Arial"/>
          <w:bCs/>
          <w:szCs w:val="20"/>
          <w:lang w:val="sl-SI" w:eastAsia="ar-SA"/>
        </w:rPr>
      </w:pPr>
      <w:r w:rsidRPr="004F53D1">
        <w:rPr>
          <w:rFonts w:cs="Arial"/>
          <w:bCs/>
          <w:szCs w:val="20"/>
          <w:lang w:val="sl-SI" w:eastAsia="ar-SA"/>
        </w:rPr>
        <w:t xml:space="preserve">S spremembo sedmega odstavka 230. člena ZUreP-3 se jasno uredi, da za pomožne objekte, ki so stavbe, površina gradbene parcele ni merilo pri odmeri komunalnega prispevka za obstoječo </w:t>
      </w:r>
      <w:r w:rsidRPr="004F53D1">
        <w:rPr>
          <w:rFonts w:cs="Arial"/>
          <w:bCs/>
          <w:szCs w:val="20"/>
          <w:lang w:val="sl-SI" w:eastAsia="ar-SA"/>
        </w:rPr>
        <w:lastRenderedPageBreak/>
        <w:t>komunalno opreme, saj se v skladu z 190. členom ZUreP-3 za pomožne objekte gradbena parcela ne določa.  V obstoječem sedmem odstavku 230. člena je to določeno le za stavbe, ki se v skladu s predpisi, ki urejajo graditev, razvrščajo med enostavne objekte, zato se enaka ureditev določi tudi za pomožne objekte, ki so stavbe.</w:t>
      </w:r>
    </w:p>
    <w:p w14:paraId="202460AD" w14:textId="77777777" w:rsidR="00CD124E" w:rsidRDefault="00CD124E" w:rsidP="003418B5">
      <w:pPr>
        <w:jc w:val="both"/>
        <w:rPr>
          <w:rFonts w:cs="Arial"/>
          <w:bCs/>
          <w:szCs w:val="20"/>
          <w:lang w:val="sl-SI" w:eastAsia="ar-SA"/>
        </w:rPr>
      </w:pPr>
    </w:p>
    <w:p w14:paraId="6BCF3C22" w14:textId="3760333C" w:rsidR="00CD124E" w:rsidRDefault="00CD124E" w:rsidP="003418B5">
      <w:pPr>
        <w:jc w:val="both"/>
        <w:rPr>
          <w:rFonts w:cs="Arial"/>
          <w:b/>
          <w:szCs w:val="20"/>
          <w:lang w:val="sl-SI" w:eastAsia="ar-SA"/>
        </w:rPr>
      </w:pPr>
      <w:r w:rsidRPr="00CD124E">
        <w:rPr>
          <w:rFonts w:cs="Arial"/>
          <w:b/>
          <w:szCs w:val="20"/>
          <w:lang w:val="sl-SI" w:eastAsia="ar-SA"/>
        </w:rPr>
        <w:t>K. 7. členu</w:t>
      </w:r>
    </w:p>
    <w:p w14:paraId="174B044B" w14:textId="7793770D" w:rsidR="00F4621D" w:rsidRPr="00F4621D" w:rsidRDefault="00F4621D" w:rsidP="003418B5">
      <w:pPr>
        <w:jc w:val="both"/>
        <w:rPr>
          <w:rFonts w:cs="Arial"/>
          <w:bCs/>
          <w:szCs w:val="20"/>
          <w:lang w:val="sl-SI" w:eastAsia="ar-SA"/>
        </w:rPr>
      </w:pPr>
      <w:r w:rsidRPr="00F4621D">
        <w:rPr>
          <w:rFonts w:cs="Arial"/>
          <w:bCs/>
          <w:szCs w:val="20"/>
          <w:lang w:val="sl-SI" w:eastAsia="ar-SA"/>
        </w:rPr>
        <w:t>V 234. členu se</w:t>
      </w:r>
      <w:r w:rsidR="003474B0">
        <w:rPr>
          <w:rFonts w:cs="Arial"/>
          <w:bCs/>
          <w:szCs w:val="20"/>
          <w:lang w:val="sl-SI" w:eastAsia="ar-SA"/>
        </w:rPr>
        <w:t xml:space="preserve"> v</w:t>
      </w:r>
      <w:r w:rsidRPr="00F4621D">
        <w:rPr>
          <w:rFonts w:cs="Arial"/>
          <w:bCs/>
          <w:szCs w:val="20"/>
          <w:lang w:val="sl-SI" w:eastAsia="ar-SA"/>
        </w:rPr>
        <w:t xml:space="preserve"> </w:t>
      </w:r>
      <w:r w:rsidR="003474B0">
        <w:rPr>
          <w:rFonts w:cs="Arial"/>
          <w:bCs/>
          <w:szCs w:val="20"/>
          <w:lang w:val="sl-SI" w:eastAsia="ar-SA"/>
        </w:rPr>
        <w:t>sedmem odstavku spremeni rok, v katerem se lahko odmeri k</w:t>
      </w:r>
      <w:r w:rsidR="003474B0" w:rsidRPr="003474B0">
        <w:rPr>
          <w:rFonts w:cs="Arial"/>
          <w:bCs/>
          <w:szCs w:val="20"/>
          <w:lang w:val="sl-SI" w:eastAsia="ar-SA"/>
        </w:rPr>
        <w:t xml:space="preserve">omunalni prispevek </w:t>
      </w:r>
      <w:r w:rsidR="003474B0">
        <w:rPr>
          <w:rFonts w:cs="Arial"/>
          <w:bCs/>
          <w:szCs w:val="20"/>
          <w:lang w:val="sl-SI" w:eastAsia="ar-SA"/>
        </w:rPr>
        <w:t>zaradi izboljšanja opremljenosti, in sicer iz</w:t>
      </w:r>
      <w:r w:rsidR="003474B0" w:rsidRPr="003474B0">
        <w:rPr>
          <w:rFonts w:cs="Arial"/>
          <w:bCs/>
          <w:szCs w:val="20"/>
          <w:lang w:val="sl-SI" w:eastAsia="ar-SA"/>
        </w:rPr>
        <w:t xml:space="preserve"> dveh letih</w:t>
      </w:r>
      <w:r w:rsidR="003474B0">
        <w:rPr>
          <w:rFonts w:cs="Arial"/>
          <w:bCs/>
          <w:szCs w:val="20"/>
          <w:lang w:val="sl-SI" w:eastAsia="ar-SA"/>
        </w:rPr>
        <w:t xml:space="preserve"> na štiri leta</w:t>
      </w:r>
      <w:r w:rsidR="003474B0" w:rsidRPr="003474B0">
        <w:rPr>
          <w:rFonts w:cs="Arial"/>
          <w:bCs/>
          <w:szCs w:val="20"/>
          <w:lang w:val="sl-SI" w:eastAsia="ar-SA"/>
        </w:rPr>
        <w:t xml:space="preserve"> od izboljšanja opremljenosti zemljišča, pri </w:t>
      </w:r>
      <w:r w:rsidR="003474B0">
        <w:rPr>
          <w:rFonts w:cs="Arial"/>
          <w:bCs/>
          <w:szCs w:val="20"/>
          <w:lang w:val="sl-SI" w:eastAsia="ar-SA"/>
        </w:rPr>
        <w:t>tem</w:t>
      </w:r>
      <w:r w:rsidR="003474B0" w:rsidRPr="003474B0">
        <w:rPr>
          <w:rFonts w:cs="Arial"/>
          <w:bCs/>
          <w:szCs w:val="20"/>
          <w:lang w:val="sl-SI" w:eastAsia="ar-SA"/>
        </w:rPr>
        <w:t xml:space="preserve"> začne rok za odmero teči, ko je komunalna oprema zgrajena, je zanjo pridobljeno uporabno dovoljenje in je predana v upravljanje.</w:t>
      </w:r>
      <w:r w:rsidR="003474B0">
        <w:rPr>
          <w:rFonts w:cs="Arial"/>
          <w:bCs/>
          <w:szCs w:val="20"/>
          <w:lang w:val="sl-SI" w:eastAsia="ar-SA"/>
        </w:rPr>
        <w:t xml:space="preserve"> Enako se spremeni rok iz dveh na štiri leta v tretjem stavku tega odstavka, in sicer</w:t>
      </w:r>
      <w:r w:rsidR="003474B0" w:rsidRPr="003474B0">
        <w:rPr>
          <w:rFonts w:cs="Arial"/>
          <w:bCs/>
          <w:szCs w:val="20"/>
          <w:lang w:val="sl-SI" w:eastAsia="ar-SA"/>
        </w:rPr>
        <w:t xml:space="preserve"> </w:t>
      </w:r>
      <w:r w:rsidR="003474B0">
        <w:rPr>
          <w:rFonts w:cs="Arial"/>
          <w:bCs/>
          <w:szCs w:val="20"/>
          <w:lang w:val="sl-SI" w:eastAsia="ar-SA"/>
        </w:rPr>
        <w:t>č</w:t>
      </w:r>
      <w:r w:rsidR="003474B0" w:rsidRPr="003474B0">
        <w:rPr>
          <w:rFonts w:cs="Arial"/>
          <w:bCs/>
          <w:szCs w:val="20"/>
          <w:lang w:val="sl-SI" w:eastAsia="ar-SA"/>
        </w:rPr>
        <w:t>e občina v</w:t>
      </w:r>
      <w:r w:rsidR="003474B0">
        <w:rPr>
          <w:rFonts w:cs="Arial"/>
          <w:bCs/>
          <w:szCs w:val="20"/>
          <w:lang w:val="sl-SI" w:eastAsia="ar-SA"/>
        </w:rPr>
        <w:t xml:space="preserve"> štirih letih</w:t>
      </w:r>
      <w:r w:rsidR="003474B0" w:rsidRPr="003474B0">
        <w:rPr>
          <w:rFonts w:cs="Arial"/>
          <w:bCs/>
          <w:szCs w:val="20"/>
          <w:lang w:val="sl-SI" w:eastAsia="ar-SA"/>
        </w:rPr>
        <w:t xml:space="preserve"> </w:t>
      </w:r>
      <w:r w:rsidR="003474B0">
        <w:rPr>
          <w:rFonts w:cs="Arial"/>
          <w:bCs/>
          <w:szCs w:val="20"/>
          <w:lang w:val="sl-SI" w:eastAsia="ar-SA"/>
        </w:rPr>
        <w:t xml:space="preserve">(pred spremembo v </w:t>
      </w:r>
      <w:r w:rsidR="003474B0" w:rsidRPr="003474B0">
        <w:rPr>
          <w:rFonts w:cs="Arial"/>
          <w:bCs/>
          <w:szCs w:val="20"/>
          <w:lang w:val="sl-SI" w:eastAsia="ar-SA"/>
        </w:rPr>
        <w:t>dveh letih</w:t>
      </w:r>
      <w:r w:rsidR="003474B0">
        <w:rPr>
          <w:rFonts w:cs="Arial"/>
          <w:bCs/>
          <w:szCs w:val="20"/>
          <w:lang w:val="sl-SI" w:eastAsia="ar-SA"/>
        </w:rPr>
        <w:t>)</w:t>
      </w:r>
      <w:r w:rsidR="003474B0" w:rsidRPr="003474B0">
        <w:rPr>
          <w:rFonts w:cs="Arial"/>
          <w:bCs/>
          <w:szCs w:val="20"/>
          <w:lang w:val="sl-SI" w:eastAsia="ar-SA"/>
        </w:rPr>
        <w:t xml:space="preserve"> od izboljšanja opremljenosti zemljišča komunalnega prispevka ne odmeri, se ne glede na peti odstavek 226. člena tega zakona objekt priključi brez pogoja plačila komunalnega prispevka.</w:t>
      </w:r>
    </w:p>
    <w:p w14:paraId="4D46C337" w14:textId="77777777" w:rsidR="004F53D1" w:rsidRPr="00F4621D" w:rsidRDefault="004F53D1" w:rsidP="00787E20">
      <w:pPr>
        <w:rPr>
          <w:rFonts w:cs="Arial"/>
          <w:bCs/>
          <w:szCs w:val="20"/>
          <w:lang w:val="sl-SI" w:eastAsia="ar-SA"/>
        </w:rPr>
      </w:pPr>
    </w:p>
    <w:p w14:paraId="39E857B9" w14:textId="75932A88" w:rsidR="00787E20" w:rsidRDefault="00E266DF" w:rsidP="00787E20">
      <w:pPr>
        <w:rPr>
          <w:rFonts w:cs="Arial"/>
          <w:b/>
          <w:szCs w:val="20"/>
          <w:lang w:val="sl-SI" w:eastAsia="ar-SA"/>
        </w:rPr>
      </w:pPr>
      <w:r w:rsidRPr="00E266DF">
        <w:rPr>
          <w:rFonts w:cs="Arial"/>
          <w:b/>
          <w:szCs w:val="20"/>
          <w:lang w:val="sl-SI" w:eastAsia="ar-SA"/>
        </w:rPr>
        <w:t xml:space="preserve">K </w:t>
      </w:r>
      <w:r w:rsidR="00CD124E">
        <w:rPr>
          <w:rFonts w:cs="Arial"/>
          <w:b/>
          <w:szCs w:val="20"/>
          <w:lang w:val="sl-SI" w:eastAsia="ar-SA"/>
        </w:rPr>
        <w:t>8</w:t>
      </w:r>
      <w:r w:rsidRPr="00E266DF">
        <w:rPr>
          <w:rFonts w:cs="Arial"/>
          <w:b/>
          <w:szCs w:val="20"/>
          <w:lang w:val="sl-SI" w:eastAsia="ar-SA"/>
        </w:rPr>
        <w:t>. členu</w:t>
      </w:r>
    </w:p>
    <w:p w14:paraId="7BD5DF8D" w14:textId="68F19D6D" w:rsidR="00E266DF" w:rsidRPr="00E266DF" w:rsidRDefault="00E266DF" w:rsidP="00787E20">
      <w:pPr>
        <w:rPr>
          <w:rFonts w:cs="Arial"/>
          <w:bCs/>
          <w:szCs w:val="20"/>
          <w:lang w:val="sl-SI" w:eastAsia="ar-SA"/>
        </w:rPr>
      </w:pPr>
      <w:r w:rsidRPr="00E266DF">
        <w:rPr>
          <w:rFonts w:cs="Arial"/>
          <w:bCs/>
          <w:szCs w:val="20"/>
          <w:lang w:val="sl-SI" w:eastAsia="ar-SA"/>
        </w:rPr>
        <w:t>Določi se prehodna določba, da se postopki razlastitve, ki so se začeli pred uveljavitvijo tega zakona</w:t>
      </w:r>
      <w:r w:rsidR="004F53D1">
        <w:rPr>
          <w:rFonts w:cs="Arial"/>
          <w:bCs/>
          <w:szCs w:val="20"/>
          <w:lang w:val="sl-SI" w:eastAsia="ar-SA"/>
        </w:rPr>
        <w:t xml:space="preserve"> in še niso pravnomočno zaključeni</w:t>
      </w:r>
      <w:r w:rsidRPr="00E266DF">
        <w:rPr>
          <w:rFonts w:cs="Arial"/>
          <w:bCs/>
          <w:szCs w:val="20"/>
          <w:lang w:val="sl-SI" w:eastAsia="ar-SA"/>
        </w:rPr>
        <w:t>, končajo po dosedanjih predpisih.</w:t>
      </w:r>
    </w:p>
    <w:p w14:paraId="35F02EB4" w14:textId="77777777" w:rsidR="002C5208" w:rsidRPr="00787E20" w:rsidRDefault="002C5208" w:rsidP="00787E20">
      <w:pPr>
        <w:rPr>
          <w:rFonts w:cs="Arial"/>
          <w:bCs/>
          <w:szCs w:val="20"/>
          <w:lang w:val="sl-SI" w:eastAsia="ar-SA"/>
        </w:rPr>
      </w:pPr>
    </w:p>
    <w:p w14:paraId="20F186E5" w14:textId="3601F763" w:rsidR="009E031D" w:rsidRDefault="00BC3CA3" w:rsidP="009E031D">
      <w:pPr>
        <w:suppressAutoHyphens/>
        <w:overflowPunct w:val="0"/>
        <w:autoSpaceDE w:val="0"/>
        <w:spacing w:line="260" w:lineRule="exact"/>
        <w:jc w:val="both"/>
        <w:textAlignment w:val="baseline"/>
        <w:rPr>
          <w:rFonts w:cs="Arial"/>
          <w:b/>
          <w:szCs w:val="20"/>
          <w:lang w:val="sl-SI" w:eastAsia="ar-SA"/>
        </w:rPr>
      </w:pPr>
      <w:r w:rsidRPr="00417D4F">
        <w:rPr>
          <w:rFonts w:cs="Arial"/>
          <w:b/>
          <w:szCs w:val="20"/>
          <w:lang w:val="sl-SI" w:eastAsia="ar-SA"/>
        </w:rPr>
        <w:t xml:space="preserve">K </w:t>
      </w:r>
      <w:r w:rsidR="00CD124E">
        <w:rPr>
          <w:rFonts w:cs="Arial"/>
          <w:b/>
          <w:szCs w:val="20"/>
          <w:lang w:val="sl-SI" w:eastAsia="ar-SA"/>
        </w:rPr>
        <w:t>9</w:t>
      </w:r>
      <w:r w:rsidRPr="00417D4F">
        <w:rPr>
          <w:rFonts w:cs="Arial"/>
          <w:b/>
          <w:szCs w:val="20"/>
          <w:lang w:val="sl-SI" w:eastAsia="ar-SA"/>
        </w:rPr>
        <w:t xml:space="preserve">. členu </w:t>
      </w:r>
      <w:bookmarkStart w:id="5" w:name="_Hlk217031834"/>
    </w:p>
    <w:p w14:paraId="71A7F5CF" w14:textId="52444AAC" w:rsidR="00BC3CA3" w:rsidRPr="009E031D" w:rsidRDefault="005460F7" w:rsidP="009E031D">
      <w:pPr>
        <w:suppressAutoHyphens/>
        <w:overflowPunct w:val="0"/>
        <w:autoSpaceDE w:val="0"/>
        <w:spacing w:line="260" w:lineRule="exact"/>
        <w:jc w:val="both"/>
        <w:textAlignment w:val="baseline"/>
        <w:rPr>
          <w:rFonts w:cs="Arial"/>
          <w:b/>
          <w:szCs w:val="20"/>
          <w:lang w:val="sl-SI" w:eastAsia="ar-SA"/>
        </w:rPr>
      </w:pPr>
      <w:r w:rsidRPr="00417D4F">
        <w:rPr>
          <w:rFonts w:cs="Arial"/>
          <w:bCs/>
          <w:szCs w:val="20"/>
          <w:lang w:val="sl-SI" w:eastAsia="ar-SA"/>
        </w:rPr>
        <w:t>V tem členu je urejen začetek veljavnosti zakona. Zakon se sprejema zato, da bodo občine lahko s prostorskimi akti bolj učinkovito načrtovale svoj prostorski razvoj in urejale lokalno okolje, zato začne veljati naslednji dan po objavi v Uradnem listu Republike Slovenije.</w:t>
      </w:r>
    </w:p>
    <w:p w14:paraId="10D74ED5" w14:textId="77777777" w:rsidR="0093725F" w:rsidRPr="00417D4F" w:rsidRDefault="0093725F" w:rsidP="00566088">
      <w:pPr>
        <w:suppressAutoHyphens/>
        <w:overflowPunct w:val="0"/>
        <w:autoSpaceDE w:val="0"/>
        <w:spacing w:after="120" w:line="260" w:lineRule="exact"/>
        <w:jc w:val="both"/>
        <w:textAlignment w:val="baseline"/>
        <w:rPr>
          <w:rFonts w:cs="Arial"/>
          <w:b/>
          <w:szCs w:val="20"/>
          <w:lang w:val="sl-SI" w:eastAsia="ar-SA"/>
        </w:rPr>
      </w:pPr>
    </w:p>
    <w:p w14:paraId="302E6F2E" w14:textId="5F415400" w:rsidR="00EA708A" w:rsidRPr="00417D4F" w:rsidRDefault="00EA708A" w:rsidP="00566088">
      <w:pPr>
        <w:spacing w:after="200" w:line="260" w:lineRule="exact"/>
        <w:jc w:val="both"/>
        <w:rPr>
          <w:rFonts w:cs="Arial"/>
          <w:b/>
          <w:bCs/>
          <w:szCs w:val="20"/>
          <w:lang w:val="sl-SI"/>
        </w:rPr>
      </w:pPr>
      <w:r w:rsidRPr="00417D4F">
        <w:rPr>
          <w:rFonts w:cs="Arial"/>
          <w:b/>
          <w:bCs/>
          <w:szCs w:val="20"/>
          <w:lang w:val="sl-SI"/>
        </w:rPr>
        <w:t>IV. BESEDILO ČLENOV, KI SE SPREMINJAJO</w:t>
      </w:r>
    </w:p>
    <w:p w14:paraId="5F0CADFF" w14:textId="77777777" w:rsidR="00EA708A" w:rsidRPr="007E7BF7" w:rsidRDefault="00EA708A"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119. člen</w:t>
      </w:r>
    </w:p>
    <w:p w14:paraId="047BFA43" w14:textId="77777777" w:rsidR="00EA708A" w:rsidRPr="007E7BF7" w:rsidRDefault="00EA708A"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(sklep o pripravi OPN)</w:t>
      </w:r>
    </w:p>
    <w:p w14:paraId="1B85F3FA" w14:textId="77777777" w:rsidR="00EA708A" w:rsidRPr="00417D4F" w:rsidRDefault="00EA708A" w:rsidP="00566088">
      <w:pPr>
        <w:spacing w:line="240" w:lineRule="auto"/>
        <w:jc w:val="both"/>
        <w:rPr>
          <w:rFonts w:cs="Arial"/>
          <w:szCs w:val="20"/>
          <w:lang w:val="sl-SI"/>
        </w:rPr>
      </w:pPr>
    </w:p>
    <w:p w14:paraId="233CA206"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(1) Občina pristopi k pripravi OPN na podlagi ocene stanja v prostoru, poročila o prostorskem razvoju in ocen prihodnjih potreb v prostoru. Posameznike, organe in organizacije lahko pozove, da naj posredujejo svoje potrebe v prostoru. Lahko izvede javni posvet ali delavnice ali kako drugače vključi javnost. Lahko se posvetuje z nosilci urejanja prostora, pri pripravi sklepa pa upošteva njihove smernice.</w:t>
      </w:r>
    </w:p>
    <w:p w14:paraId="3FE616D4" w14:textId="77777777" w:rsidR="00EA708A" w:rsidRPr="00417D4F" w:rsidRDefault="00EA708A" w:rsidP="00566088">
      <w:pPr>
        <w:spacing w:line="240" w:lineRule="auto"/>
        <w:ind w:firstLine="1021"/>
        <w:jc w:val="both"/>
        <w:rPr>
          <w:rFonts w:cs="Arial"/>
          <w:szCs w:val="20"/>
          <w:lang w:val="sl-SI"/>
        </w:rPr>
      </w:pPr>
    </w:p>
    <w:p w14:paraId="6820972B"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(2) Župan sprejme sklep o pripravi OPN ter ga skupaj z mnenjema o obveznosti izvedbe presoj iz drugega in tretjega odstavka prejšnjega člena javno objavi v prostorskem informacijskem sistemu.</w:t>
      </w:r>
    </w:p>
    <w:p w14:paraId="381A2D1C" w14:textId="77777777" w:rsidR="00EA708A" w:rsidRPr="00417D4F" w:rsidRDefault="00EA708A" w:rsidP="00566088">
      <w:pPr>
        <w:spacing w:line="240" w:lineRule="auto"/>
        <w:ind w:firstLine="1021"/>
        <w:jc w:val="both"/>
        <w:rPr>
          <w:rFonts w:cs="Arial"/>
          <w:szCs w:val="20"/>
          <w:lang w:val="sl-SI"/>
        </w:rPr>
      </w:pPr>
    </w:p>
    <w:p w14:paraId="45544867"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(3) Sklep o pripravi OPN vsebuje:</w:t>
      </w:r>
    </w:p>
    <w:p w14:paraId="4D6A73F4"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območje in predmet načrtovanja;</w:t>
      </w:r>
    </w:p>
    <w:p w14:paraId="07EF3DFF"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način pridobitve strokovnih rešitev;</w:t>
      </w:r>
    </w:p>
    <w:p w14:paraId="002A17C3"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vrsto postopka;</w:t>
      </w:r>
    </w:p>
    <w:p w14:paraId="69DE4930"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roke za pripravo OPN in posameznih faz postopka;</w:t>
      </w:r>
    </w:p>
    <w:p w14:paraId="0FAA9CDF"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navedbo državnih in lokalnih nosilcev urejanja prostora, ki bodo pozvani za podajo mnenj;</w:t>
      </w:r>
    </w:p>
    <w:p w14:paraId="1F50BE20"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način vključevanja javnosti;</w:t>
      </w:r>
    </w:p>
    <w:p w14:paraId="779AA46B"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seznam podatkov in strokovnih podlag ter obveznosti udeležencev pri urejanju prostora glede njihovega zagotavljanja;</w:t>
      </w:r>
    </w:p>
    <w:p w14:paraId="02A29210"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navedbo ali se bo v postopku izvedla celovita presoja vplivov na okolje oziroma presoja sprejemljivosti na varovana območja.</w:t>
      </w:r>
    </w:p>
    <w:p w14:paraId="524C024D" w14:textId="77777777" w:rsidR="00EA708A" w:rsidRPr="00417D4F" w:rsidRDefault="00EA708A" w:rsidP="00566088">
      <w:pPr>
        <w:spacing w:line="240" w:lineRule="auto"/>
        <w:ind w:hanging="425"/>
        <w:jc w:val="both"/>
        <w:rPr>
          <w:rFonts w:cs="Arial"/>
          <w:szCs w:val="20"/>
          <w:lang w:val="sl-SI"/>
        </w:rPr>
      </w:pPr>
    </w:p>
    <w:p w14:paraId="0DCDD378" w14:textId="2AB2A257" w:rsidR="00EA708A" w:rsidRPr="00601B28" w:rsidRDefault="00EA708A" w:rsidP="00601B28">
      <w:pPr>
        <w:spacing w:line="240" w:lineRule="auto"/>
        <w:ind w:firstLine="1021"/>
        <w:jc w:val="both"/>
        <w:rPr>
          <w:rFonts w:cs="Arial"/>
          <w:szCs w:val="20"/>
          <w:lang w:val="sl-SI"/>
        </w:rPr>
      </w:pPr>
      <w:r w:rsidRPr="00417D4F">
        <w:rPr>
          <w:rFonts w:cs="Arial"/>
          <w:szCs w:val="20"/>
          <w:lang w:val="sl-SI"/>
        </w:rPr>
        <w:t>(4) Župan ne sme sprejeti sklepa o pripravi spremembe oziroma dopolnitve OPN, če že poteka postopek spremembe oziroma dopolnitve OPN, razen če poteka postopek ciljne spremembe OPN v skladu s 125.a členom tega zakona.</w:t>
      </w:r>
    </w:p>
    <w:p w14:paraId="6CDE298B" w14:textId="77777777" w:rsidR="001833DE" w:rsidRPr="00417D4F" w:rsidRDefault="001833DE" w:rsidP="00566088">
      <w:pPr>
        <w:suppressAutoHyphens/>
        <w:overflowPunct w:val="0"/>
        <w:autoSpaceDE w:val="0"/>
        <w:spacing w:after="120" w:line="260" w:lineRule="exact"/>
        <w:jc w:val="both"/>
        <w:textAlignment w:val="baseline"/>
        <w:rPr>
          <w:rFonts w:cs="Arial"/>
          <w:b/>
          <w:szCs w:val="20"/>
          <w:lang w:val="sl-SI" w:eastAsia="ar-SA"/>
        </w:rPr>
      </w:pPr>
    </w:p>
    <w:p w14:paraId="447AFE4E" w14:textId="77777777" w:rsidR="00EA708A" w:rsidRPr="00417D4F" w:rsidRDefault="00EA708A" w:rsidP="005F7343">
      <w:pPr>
        <w:suppressAutoHyphens/>
        <w:overflowPunct w:val="0"/>
        <w:autoSpaceDE w:val="0"/>
        <w:spacing w:after="120" w:line="260" w:lineRule="exact"/>
        <w:jc w:val="center"/>
        <w:textAlignment w:val="baseline"/>
        <w:rPr>
          <w:rFonts w:cs="Arial"/>
          <w:bCs/>
          <w:szCs w:val="20"/>
          <w:lang w:val="sl-SI" w:eastAsia="ar-SA"/>
        </w:rPr>
      </w:pPr>
      <w:r w:rsidRPr="00417D4F">
        <w:rPr>
          <w:rFonts w:cs="Arial"/>
          <w:bCs/>
          <w:szCs w:val="20"/>
          <w:lang w:val="sl-SI" w:eastAsia="ar-SA"/>
        </w:rPr>
        <w:lastRenderedPageBreak/>
        <w:t>125.a člen</w:t>
      </w:r>
    </w:p>
    <w:p w14:paraId="3D7AD6FE" w14:textId="77777777" w:rsidR="00EA708A" w:rsidRPr="00417D4F" w:rsidRDefault="00EA708A" w:rsidP="005F7343">
      <w:pPr>
        <w:suppressAutoHyphens/>
        <w:overflowPunct w:val="0"/>
        <w:autoSpaceDE w:val="0"/>
        <w:spacing w:after="120" w:line="260" w:lineRule="exact"/>
        <w:jc w:val="center"/>
        <w:textAlignment w:val="baseline"/>
        <w:rPr>
          <w:rFonts w:cs="Arial"/>
          <w:bCs/>
          <w:szCs w:val="20"/>
          <w:lang w:val="sl-SI" w:eastAsia="ar-SA"/>
        </w:rPr>
      </w:pPr>
      <w:r w:rsidRPr="00417D4F">
        <w:rPr>
          <w:rFonts w:cs="Arial"/>
          <w:bCs/>
          <w:szCs w:val="20"/>
          <w:lang w:val="sl-SI" w:eastAsia="ar-SA"/>
        </w:rPr>
        <w:t>(ciljna sprememba OPN)</w:t>
      </w:r>
    </w:p>
    <w:p w14:paraId="2C96B441"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(1) Ciljna sprememba OPN je sprememba OPN, ki se lahko izvede, če gre za manjšo spremembo izvedbene regulacije prostora, določene v OPN.</w:t>
      </w:r>
    </w:p>
    <w:p w14:paraId="3917DD7B" w14:textId="77777777" w:rsidR="00EA708A" w:rsidRPr="00417D4F" w:rsidRDefault="00EA708A" w:rsidP="00566088">
      <w:pPr>
        <w:spacing w:line="240" w:lineRule="auto"/>
        <w:ind w:firstLine="1021"/>
        <w:jc w:val="both"/>
        <w:rPr>
          <w:rFonts w:cs="Arial"/>
          <w:szCs w:val="20"/>
          <w:lang w:val="sl-SI"/>
        </w:rPr>
      </w:pPr>
    </w:p>
    <w:p w14:paraId="2C8DDD42"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(2) S ciljno spremembo OPN se spremeni izvedbena regulacija prostora na območju, ki ni večje od 5000 m2 in hkrati ne presega 30 odstotkov površine obstoječega naselja, ne glede na število izvedenih ciljnih sprememb OPN v tem naselju. V obseg območja se ne šteje območje na katerem se načrtuje izvedba omilitvenih ukrepov zaradi načrtovane nove izvedbene regulacije prostora.</w:t>
      </w:r>
    </w:p>
    <w:p w14:paraId="596DF6EE"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(3) Ciljna sprememba OPN se izvede, če:</w:t>
      </w:r>
    </w:p>
    <w:p w14:paraId="6AA6ED03"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        gre za razširitev obstoječe prostorske ureditve, je z njo neposredno fizično povezana in gre za funkcionalno zaokrožitev območja,</w:t>
      </w:r>
    </w:p>
    <w:p w14:paraId="20DF8327"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        je to skladno s cilji prostorskega razvoja občine in občinskim, regionalnim ali državnim razvojnim programom,</w:t>
      </w:r>
    </w:p>
    <w:p w14:paraId="39B73AB2"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        je to skladno z urbanistično ali krajinsko zasnovo, če je ta na območju ciljne spremembe OPN izdelana.</w:t>
      </w:r>
    </w:p>
    <w:p w14:paraId="45539C1A"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(4) Ne glede na drugi odstavek tega člena in prvo alinejo prejšnjega odstavka se s ciljno spremembo OPN lahko načrtuje tudi gospodarska javna infrastruktura.</w:t>
      </w:r>
    </w:p>
    <w:p w14:paraId="40A80DCB" w14:textId="77777777" w:rsidR="00EA708A" w:rsidRPr="00417D4F" w:rsidRDefault="00EA708A" w:rsidP="00566088">
      <w:pPr>
        <w:spacing w:line="240" w:lineRule="auto"/>
        <w:ind w:firstLine="1021"/>
        <w:jc w:val="both"/>
        <w:rPr>
          <w:rFonts w:cs="Arial"/>
          <w:szCs w:val="20"/>
          <w:lang w:val="sl-SI"/>
        </w:rPr>
      </w:pPr>
    </w:p>
    <w:p w14:paraId="33985854"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(5) Ciljna sprememba OPN je dopustna na območjih veljavnih pravnih režimov in varstvenih usmeritev, če ne povzroči večjih tveganj na zavarovanih in varovanih območjih. Na območju, na katerem iz strateške karte hrupa izhaja, da raven hrupa v okolju presega mejne vrednosti kazalcev hrupa za II. stopnjo varstva pred hrupom ni dovoljeno načrtovati stavb, namenjenih bivanju.</w:t>
      </w:r>
    </w:p>
    <w:p w14:paraId="6F3FCB2E" w14:textId="77777777" w:rsidR="00EA708A" w:rsidRPr="00417D4F" w:rsidRDefault="00EA708A" w:rsidP="00566088">
      <w:pPr>
        <w:spacing w:line="240" w:lineRule="auto"/>
        <w:ind w:firstLine="1021"/>
        <w:jc w:val="both"/>
        <w:rPr>
          <w:rFonts w:cs="Arial"/>
          <w:szCs w:val="20"/>
          <w:lang w:val="sl-SI"/>
        </w:rPr>
      </w:pPr>
    </w:p>
    <w:p w14:paraId="768161E8"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(6) Ne glede na 3.c člen Zakona o kmetijskih zemljiščih (Uradni list RS, št. 71/11 – uradno prečiščeno besedilo, 58/12, 27/16, 27/17 – ZKme-1D, 79/17, 44/22 in 78/23 – ZUNPEOVE) se v postopku priprave ciljne spremembe OPN območij trajno varovanih kmetijskih zemljišč in drugih kmetijskih zemljišč ne določa.</w:t>
      </w:r>
    </w:p>
    <w:p w14:paraId="478B4F8E" w14:textId="77777777" w:rsidR="00EA708A" w:rsidRPr="00417D4F" w:rsidRDefault="00EA708A" w:rsidP="00566088">
      <w:pPr>
        <w:spacing w:line="240" w:lineRule="auto"/>
        <w:ind w:firstLine="1021"/>
        <w:jc w:val="both"/>
        <w:rPr>
          <w:rFonts w:cs="Arial"/>
          <w:szCs w:val="20"/>
          <w:lang w:val="sl-SI"/>
        </w:rPr>
      </w:pPr>
    </w:p>
    <w:p w14:paraId="5C9607DA"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(7) Ne glede na prvi odstavek 117. člena tega zakona se v postopku priprave ciljne spremembe OPN poselitvenih območij ne določa.</w:t>
      </w:r>
    </w:p>
    <w:p w14:paraId="7D4E3494" w14:textId="77777777" w:rsidR="00EA708A" w:rsidRPr="00417D4F" w:rsidRDefault="00EA708A" w:rsidP="00566088">
      <w:pPr>
        <w:spacing w:line="240" w:lineRule="auto"/>
        <w:ind w:firstLine="1021"/>
        <w:jc w:val="both"/>
        <w:rPr>
          <w:rFonts w:cs="Arial"/>
          <w:szCs w:val="20"/>
          <w:lang w:val="sl-SI"/>
        </w:rPr>
      </w:pPr>
    </w:p>
    <w:p w14:paraId="02B818BB"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(8) Za postopek priprave ciljne spremembe OPN se uporabljajo določbe 118. do 124. člena tega zakona.</w:t>
      </w:r>
    </w:p>
    <w:p w14:paraId="18D9FB35" w14:textId="77777777" w:rsidR="00EA708A" w:rsidRPr="00417D4F" w:rsidRDefault="00EA708A" w:rsidP="00566088">
      <w:pPr>
        <w:spacing w:line="240" w:lineRule="auto"/>
        <w:ind w:firstLine="1021"/>
        <w:jc w:val="both"/>
        <w:rPr>
          <w:rFonts w:cs="Arial"/>
          <w:szCs w:val="20"/>
          <w:lang w:val="sl-SI"/>
        </w:rPr>
      </w:pPr>
    </w:p>
    <w:p w14:paraId="397A1A44" w14:textId="6B996BF0" w:rsidR="00EA708A" w:rsidRDefault="00EA708A" w:rsidP="00566088">
      <w:pPr>
        <w:spacing w:line="240" w:lineRule="auto"/>
        <w:ind w:firstLine="1021"/>
        <w:jc w:val="both"/>
        <w:rPr>
          <w:rFonts w:cs="Arial"/>
          <w:szCs w:val="20"/>
          <w:lang w:val="sl-SI"/>
        </w:rPr>
      </w:pPr>
      <w:r w:rsidRPr="00417D4F">
        <w:rPr>
          <w:rFonts w:cs="Arial"/>
          <w:szCs w:val="20"/>
          <w:lang w:val="sl-SI"/>
        </w:rPr>
        <w:t>(9) Župan ne sme sprejeti sklepa o pripravi ciljne spremembe OPN, če že poteka postopek priprave ciljne spremembe OPN.</w:t>
      </w:r>
    </w:p>
    <w:p w14:paraId="09DEB43E" w14:textId="77777777" w:rsidR="00EA708A" w:rsidRDefault="00EA708A" w:rsidP="00566088">
      <w:pPr>
        <w:suppressAutoHyphens/>
        <w:overflowPunct w:val="0"/>
        <w:autoSpaceDE w:val="0"/>
        <w:spacing w:after="120" w:line="260" w:lineRule="exact"/>
        <w:jc w:val="both"/>
        <w:textAlignment w:val="baseline"/>
        <w:rPr>
          <w:rFonts w:cs="Arial"/>
          <w:b/>
          <w:szCs w:val="20"/>
          <w:lang w:val="sl-SI" w:eastAsia="ar-SA"/>
        </w:rPr>
      </w:pPr>
    </w:p>
    <w:p w14:paraId="2185567C" w14:textId="77777777" w:rsidR="00A07735" w:rsidRPr="00417D4F" w:rsidRDefault="00A07735" w:rsidP="00566088">
      <w:pPr>
        <w:suppressAutoHyphens/>
        <w:overflowPunct w:val="0"/>
        <w:autoSpaceDE w:val="0"/>
        <w:spacing w:after="120" w:line="260" w:lineRule="exact"/>
        <w:jc w:val="both"/>
        <w:textAlignment w:val="baseline"/>
        <w:rPr>
          <w:rFonts w:cs="Arial"/>
          <w:b/>
          <w:szCs w:val="20"/>
          <w:lang w:val="sl-SI" w:eastAsia="ar-SA"/>
        </w:rPr>
      </w:pPr>
    </w:p>
    <w:p w14:paraId="7BB5AE72"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134. člen</w:t>
      </w:r>
    </w:p>
    <w:p w14:paraId="03F24780"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(namen lokacijske preveritve)</w:t>
      </w:r>
    </w:p>
    <w:p w14:paraId="751E79FC" w14:textId="77777777" w:rsidR="0017618B" w:rsidRPr="00417D4F" w:rsidRDefault="0017618B" w:rsidP="00566088">
      <w:pPr>
        <w:spacing w:line="240" w:lineRule="auto"/>
        <w:ind w:firstLine="1021"/>
        <w:jc w:val="both"/>
        <w:rPr>
          <w:rFonts w:cs="Arial"/>
          <w:szCs w:val="20"/>
          <w:lang w:val="sl-SI"/>
        </w:rPr>
      </w:pPr>
    </w:p>
    <w:p w14:paraId="00ADA53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 Lokacijska preveritev je instrument prostorskega načrtovanja, s katerim lahko občina na podlagi posameznih potreb v prostoru izvede manjše spremembe izvedbene regulacije prostora tako, da:</w:t>
      </w:r>
    </w:p>
    <w:p w14:paraId="20A6D1F2"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zaradi ohranjanja posamične poselitve preoblikuje ali spremeni obseg stavbnih zemljišč, kot so določena v OPN, in določi prostorske izvedbene pogoje;</w:t>
      </w:r>
    </w:p>
    <w:p w14:paraId="3AD0EA89"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 doseganje gradbenega namena dopusti individualno odstopanje od prostorskih izvedbenih pogojev, kot so določeni v OPN;</w:t>
      </w:r>
    </w:p>
    <w:p w14:paraId="7BC262E5"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zaradi smotrne rabe ter aktivacije zemljišč in objektov, ki niso v uporabi, omogoči začasno rabo prostora.</w:t>
      </w:r>
    </w:p>
    <w:p w14:paraId="203484BA" w14:textId="77777777" w:rsidR="0017618B" w:rsidRPr="00417D4F" w:rsidRDefault="0017618B" w:rsidP="00566088">
      <w:pPr>
        <w:spacing w:line="240" w:lineRule="auto"/>
        <w:ind w:firstLine="1021"/>
        <w:jc w:val="both"/>
        <w:rPr>
          <w:rFonts w:cs="Arial"/>
          <w:szCs w:val="20"/>
          <w:lang w:val="sl-SI"/>
        </w:rPr>
      </w:pPr>
    </w:p>
    <w:p w14:paraId="6B58DA88"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(2) Lokacijska preveritev je mogoča tudi v območju DPN in državnega prostorskega ureditvenega načrta, če je občina pridobila predhodno soglasje v skladu z 89. členom tega zakona.</w:t>
      </w:r>
    </w:p>
    <w:p w14:paraId="09EBC1EC" w14:textId="77777777" w:rsidR="0017618B" w:rsidRPr="00417D4F" w:rsidRDefault="0017618B" w:rsidP="00566088">
      <w:pPr>
        <w:spacing w:line="240" w:lineRule="auto"/>
        <w:ind w:firstLine="1021"/>
        <w:jc w:val="both"/>
        <w:rPr>
          <w:rFonts w:cs="Arial"/>
          <w:szCs w:val="20"/>
          <w:lang w:val="sl-SI"/>
        </w:rPr>
      </w:pPr>
    </w:p>
    <w:p w14:paraId="5FA46AB7" w14:textId="7F12026B" w:rsidR="0017618B" w:rsidRDefault="0017618B" w:rsidP="00566088">
      <w:pPr>
        <w:spacing w:line="240" w:lineRule="auto"/>
        <w:ind w:firstLine="1021"/>
        <w:jc w:val="both"/>
        <w:rPr>
          <w:rFonts w:cs="Arial"/>
          <w:szCs w:val="20"/>
          <w:lang w:val="sl-SI"/>
        </w:rPr>
      </w:pPr>
      <w:r w:rsidRPr="00417D4F">
        <w:rPr>
          <w:rFonts w:cs="Arial"/>
          <w:szCs w:val="20"/>
          <w:lang w:val="sl-SI"/>
        </w:rPr>
        <w:t>(3) Za lokacijsko preveritev se celovita presoja vplivov na okolje ne izvede.</w:t>
      </w:r>
    </w:p>
    <w:p w14:paraId="0829BC11" w14:textId="77777777" w:rsidR="00E93845" w:rsidRDefault="00E93845" w:rsidP="00566088">
      <w:pPr>
        <w:spacing w:line="240" w:lineRule="auto"/>
        <w:ind w:firstLine="1021"/>
        <w:jc w:val="both"/>
        <w:rPr>
          <w:rFonts w:cs="Arial"/>
          <w:szCs w:val="20"/>
          <w:lang w:val="sl-SI"/>
        </w:rPr>
      </w:pPr>
    </w:p>
    <w:p w14:paraId="30804CFF" w14:textId="77777777" w:rsidR="00E93845" w:rsidRDefault="00E93845" w:rsidP="00566088">
      <w:pPr>
        <w:spacing w:line="240" w:lineRule="auto"/>
        <w:ind w:firstLine="1021"/>
        <w:jc w:val="both"/>
        <w:rPr>
          <w:rFonts w:cs="Arial"/>
          <w:szCs w:val="20"/>
          <w:lang w:val="sl-SI"/>
        </w:rPr>
      </w:pPr>
    </w:p>
    <w:p w14:paraId="43997266" w14:textId="77777777" w:rsidR="007E7BF7" w:rsidRPr="007E7BF7" w:rsidRDefault="007E7BF7"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195.a člen</w:t>
      </w:r>
    </w:p>
    <w:p w14:paraId="70C69A01" w14:textId="77777777" w:rsidR="007E7BF7" w:rsidRPr="007E7BF7" w:rsidRDefault="007E7BF7"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(spreminjanje mej parcel na območju stavbnih zemljišč)</w:t>
      </w:r>
    </w:p>
    <w:p w14:paraId="0E0F083C" w14:textId="77777777" w:rsidR="007E7BF7" w:rsidRPr="007E7BF7" w:rsidRDefault="007E7BF7" w:rsidP="007E7BF7">
      <w:pPr>
        <w:spacing w:line="240" w:lineRule="auto"/>
        <w:ind w:firstLine="1021"/>
        <w:jc w:val="both"/>
        <w:rPr>
          <w:rFonts w:cs="Arial"/>
          <w:szCs w:val="20"/>
          <w:lang w:val="sl-SI"/>
        </w:rPr>
      </w:pPr>
      <w:r w:rsidRPr="007E7BF7">
        <w:rPr>
          <w:rFonts w:cs="Arial"/>
          <w:szCs w:val="20"/>
          <w:lang w:val="sl-SI"/>
        </w:rPr>
        <w:t>(1) Če prostorski izvedbeni akt, za območja stavbnih zemljišč, določa pravila glede oblikovanja parcel ali določanja gradbenih parcel, se katastrski postopki, s katerimi se spreminjajo meje parcel, ne smejo izvajati v nasprotju s prostorskim izvedbenim aktom.</w:t>
      </w:r>
    </w:p>
    <w:p w14:paraId="084AFA5F" w14:textId="77777777" w:rsidR="007E7BF7" w:rsidRDefault="007E7BF7" w:rsidP="007E7BF7">
      <w:pPr>
        <w:spacing w:line="240" w:lineRule="auto"/>
        <w:ind w:firstLine="1021"/>
        <w:jc w:val="both"/>
        <w:rPr>
          <w:rFonts w:cs="Arial"/>
          <w:szCs w:val="20"/>
          <w:lang w:val="sl-SI"/>
        </w:rPr>
      </w:pPr>
    </w:p>
    <w:p w14:paraId="71BBA09D" w14:textId="55D93173" w:rsidR="007E7BF7" w:rsidRPr="007E7BF7" w:rsidRDefault="007E7BF7" w:rsidP="007E7BF7">
      <w:pPr>
        <w:spacing w:line="240" w:lineRule="auto"/>
        <w:ind w:firstLine="1021"/>
        <w:jc w:val="both"/>
        <w:rPr>
          <w:rFonts w:cs="Arial"/>
          <w:szCs w:val="20"/>
          <w:lang w:val="sl-SI"/>
        </w:rPr>
      </w:pPr>
      <w:r w:rsidRPr="007E7BF7">
        <w:rPr>
          <w:rFonts w:cs="Arial"/>
          <w:szCs w:val="20"/>
          <w:lang w:val="sl-SI"/>
        </w:rPr>
        <w:t>(2) Če se katastrski postopek parcelacije ali izravnave meje izvaja na pobudo občine ali države, zaradi gradnje gospodarske javne infrastrukture ali zaradi ureditve lastninskega stanja obstoječe gospodarske javne infrastrukture in takšni katastrski postopki vplivajo na izpolnjevanje prostorsko izvedbenih pogojev obstoječih parcel ali pripadajočih zemljišč objektov, glede oblike ali velikosti gradbene parcele, mora občina ali država o tem seznaniti lastnika nepremičnine in po končanem katastrskem postopku dopustna odstopanja ustrezno urediti v prostorskem izvedbenem aktu.</w:t>
      </w:r>
    </w:p>
    <w:p w14:paraId="59024044" w14:textId="77777777" w:rsidR="007E7BF7" w:rsidRDefault="007E7BF7" w:rsidP="007E7BF7">
      <w:pPr>
        <w:spacing w:line="240" w:lineRule="auto"/>
        <w:ind w:firstLine="1021"/>
        <w:jc w:val="both"/>
        <w:rPr>
          <w:rFonts w:cs="Arial"/>
          <w:szCs w:val="20"/>
          <w:lang w:val="sl-SI"/>
        </w:rPr>
      </w:pPr>
    </w:p>
    <w:p w14:paraId="460D976D" w14:textId="3F73D013" w:rsidR="007E7BF7" w:rsidRPr="007E7BF7" w:rsidRDefault="007E7BF7" w:rsidP="007E7BF7">
      <w:pPr>
        <w:spacing w:line="240" w:lineRule="auto"/>
        <w:ind w:firstLine="1021"/>
        <w:jc w:val="both"/>
        <w:rPr>
          <w:rFonts w:cs="Arial"/>
          <w:szCs w:val="20"/>
          <w:lang w:val="sl-SI"/>
        </w:rPr>
      </w:pPr>
      <w:r w:rsidRPr="007E7BF7">
        <w:rPr>
          <w:rFonts w:cs="Arial"/>
          <w:szCs w:val="20"/>
          <w:lang w:val="sl-SI"/>
        </w:rPr>
        <w:t>(3) Na območjih, na katerih je z OPN predvidena priprava OPPN, od objave sklepa o pripravi OPPN do sprejema OPPN, niso dopustni katastrski postopki, s katerimi se spreminjajo meje parcel, razen če se s takšnimi katastrskimi postopki izvajajo pripravljalna dela, ki omogočajo načrtovane prostorske ureditve, ali so takšni katastrski postopki potrebni zaradi gradnje gospodarske javne infrastrukture oziroma zaradi ureditve lastninskega stanja obstoječe gospodarske javne infrastrukture.</w:t>
      </w:r>
    </w:p>
    <w:p w14:paraId="2E8F93AA" w14:textId="77777777" w:rsidR="007E7BF7" w:rsidRDefault="007E7BF7" w:rsidP="007E7BF7">
      <w:pPr>
        <w:spacing w:line="240" w:lineRule="auto"/>
        <w:ind w:firstLine="1021"/>
        <w:jc w:val="both"/>
        <w:rPr>
          <w:rFonts w:cs="Arial"/>
          <w:szCs w:val="20"/>
          <w:lang w:val="sl-SI"/>
        </w:rPr>
      </w:pPr>
    </w:p>
    <w:p w14:paraId="12771C1F" w14:textId="466868F7" w:rsidR="007E7BF7" w:rsidRPr="007E7BF7" w:rsidRDefault="007E7BF7" w:rsidP="007E7BF7">
      <w:pPr>
        <w:spacing w:line="240" w:lineRule="auto"/>
        <w:ind w:firstLine="1021"/>
        <w:jc w:val="both"/>
        <w:rPr>
          <w:rFonts w:cs="Arial"/>
          <w:szCs w:val="20"/>
          <w:lang w:val="sl-SI"/>
        </w:rPr>
      </w:pPr>
      <w:r w:rsidRPr="007E7BF7">
        <w:rPr>
          <w:rFonts w:cs="Arial"/>
          <w:szCs w:val="20"/>
          <w:lang w:val="sl-SI"/>
        </w:rPr>
        <w:t>(4) Pogoji za spreminjanje meje parcele se pridobijo v potrdilu o pogojih za spreminjanje meje parcele, ki vsebuje podatke o namenski rabi prostora, tiste določbe prostorskega izvedbenega akta, ki so pomembne za spreminjanje meje parcele, in navedbo začasnega ukrepa prepovedi spreminjanja meje parcele, če je ta vzpostavljen. Potrdilu se priloži tudi kopija grafičnega prikaza prostorskega izvedbenega akta.</w:t>
      </w:r>
    </w:p>
    <w:p w14:paraId="600B7AA3" w14:textId="77777777" w:rsidR="007E7BF7" w:rsidRDefault="007E7BF7" w:rsidP="007E7BF7">
      <w:pPr>
        <w:spacing w:line="240" w:lineRule="auto"/>
        <w:ind w:firstLine="1021"/>
        <w:jc w:val="both"/>
        <w:rPr>
          <w:rFonts w:cs="Arial"/>
          <w:szCs w:val="20"/>
          <w:lang w:val="sl-SI"/>
        </w:rPr>
      </w:pPr>
    </w:p>
    <w:p w14:paraId="7E7E9DD6" w14:textId="5520A29E" w:rsidR="007E7BF7" w:rsidRPr="007E7BF7" w:rsidRDefault="007E7BF7" w:rsidP="007E7BF7">
      <w:pPr>
        <w:spacing w:line="240" w:lineRule="auto"/>
        <w:ind w:firstLine="1021"/>
        <w:jc w:val="both"/>
        <w:rPr>
          <w:rFonts w:cs="Arial"/>
          <w:szCs w:val="20"/>
          <w:lang w:val="sl-SI"/>
        </w:rPr>
      </w:pPr>
      <w:r w:rsidRPr="007E7BF7">
        <w:rPr>
          <w:rFonts w:cs="Arial"/>
          <w:szCs w:val="20"/>
          <w:lang w:val="sl-SI"/>
        </w:rPr>
        <w:t>(5) Potrdilo o pogojih za spreminjanje meje parcele izda občina. Ima naravo potrdila iz uradne evidence in se izda v skladu s predpisi, ki urejajo upravni postopek, proti plačilu upravne takse.</w:t>
      </w:r>
    </w:p>
    <w:p w14:paraId="659EA98E" w14:textId="77777777" w:rsidR="007E7BF7" w:rsidRDefault="007E7BF7" w:rsidP="003A522B">
      <w:pPr>
        <w:suppressAutoHyphens/>
        <w:overflowPunct w:val="0"/>
        <w:autoSpaceDE w:val="0"/>
        <w:spacing w:after="120" w:line="260" w:lineRule="exact"/>
        <w:jc w:val="center"/>
        <w:textAlignment w:val="baseline"/>
        <w:rPr>
          <w:rFonts w:cs="Arial"/>
          <w:bCs/>
          <w:szCs w:val="20"/>
          <w:lang w:val="sl-SI" w:eastAsia="ar-SA"/>
        </w:rPr>
      </w:pPr>
    </w:p>
    <w:p w14:paraId="5936F323" w14:textId="184D395F" w:rsidR="00E93845" w:rsidRPr="003A522B" w:rsidRDefault="00E93845"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210. člen</w:t>
      </w:r>
    </w:p>
    <w:p w14:paraId="2C1A59A3" w14:textId="77777777" w:rsidR="00E93845" w:rsidRPr="003A522B" w:rsidRDefault="00E93845"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(sklep o uvedbi razlastitvenega postopka)</w:t>
      </w:r>
    </w:p>
    <w:p w14:paraId="09ED867A" w14:textId="77777777" w:rsidR="00E93845" w:rsidRPr="00417D4F" w:rsidRDefault="00E93845" w:rsidP="00E93845">
      <w:pPr>
        <w:spacing w:line="240" w:lineRule="auto"/>
        <w:ind w:firstLine="1021"/>
        <w:jc w:val="both"/>
        <w:rPr>
          <w:rFonts w:cs="Arial"/>
          <w:szCs w:val="20"/>
          <w:lang w:val="sl-SI"/>
        </w:rPr>
      </w:pPr>
    </w:p>
    <w:p w14:paraId="784CBC00"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(1) Po prejemu popolne zahteve za razlastitev upravni organ s sklepom odloči o uvedbi razlastitvenega postopka. Zoper ta sklep ni dovoljena pritožba.</w:t>
      </w:r>
    </w:p>
    <w:p w14:paraId="32D5495B" w14:textId="77777777" w:rsidR="00E93845" w:rsidRPr="00417D4F" w:rsidRDefault="00E93845" w:rsidP="00E93845">
      <w:pPr>
        <w:spacing w:line="240" w:lineRule="auto"/>
        <w:ind w:firstLine="1021"/>
        <w:jc w:val="both"/>
        <w:rPr>
          <w:rFonts w:cs="Arial"/>
          <w:szCs w:val="20"/>
          <w:lang w:val="sl-SI"/>
        </w:rPr>
      </w:pPr>
    </w:p>
    <w:p w14:paraId="3B6BFD8D"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(2) Na predlog razlastitvenega upravičenca upravni organ odloči tudi o položitvi zneska iz tretjega odstavka 215. člena tega zakona pri sodišču ali notarju.</w:t>
      </w:r>
    </w:p>
    <w:p w14:paraId="38EAEDBA" w14:textId="77777777" w:rsidR="00E93845" w:rsidRPr="00417D4F" w:rsidRDefault="00E93845" w:rsidP="00E93845">
      <w:pPr>
        <w:spacing w:line="240" w:lineRule="auto"/>
        <w:ind w:firstLine="1021"/>
        <w:jc w:val="both"/>
        <w:rPr>
          <w:rFonts w:cs="Arial"/>
          <w:szCs w:val="20"/>
          <w:lang w:val="sl-SI"/>
        </w:rPr>
      </w:pPr>
    </w:p>
    <w:p w14:paraId="27AEDACE"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(3) Upravni organ pošlje sklep o uvedbi razlastitvenega postopka sodišču, ki v skladu z zakonom, ki ureja zemljiško knjigo, odloči o zaznambi razlastitvenega postopka.</w:t>
      </w:r>
    </w:p>
    <w:p w14:paraId="7A0CC954" w14:textId="77777777" w:rsidR="00E93845" w:rsidRPr="00417D4F" w:rsidRDefault="00E93845" w:rsidP="00E93845">
      <w:pPr>
        <w:spacing w:line="240" w:lineRule="auto"/>
        <w:ind w:firstLine="1021"/>
        <w:jc w:val="both"/>
        <w:rPr>
          <w:rFonts w:cs="Arial"/>
          <w:szCs w:val="20"/>
          <w:lang w:val="sl-SI"/>
        </w:rPr>
      </w:pPr>
    </w:p>
    <w:p w14:paraId="57949A12"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(4) Dokler razlastitveni postopek ni pravnomočno končan, brez soglasja razlastitvenega upravičenca ni dopusten promet z nepremičnino, ki je predmet razlastitve, niti njeno bistveno spreminjanje. Pravni posel, sklenjen v nasprotju s tem odstavkom, je ničen.</w:t>
      </w:r>
    </w:p>
    <w:p w14:paraId="3AE5428B" w14:textId="77777777" w:rsidR="00EA708A" w:rsidRPr="00417D4F" w:rsidRDefault="00EA708A" w:rsidP="00566088">
      <w:pPr>
        <w:suppressAutoHyphens/>
        <w:overflowPunct w:val="0"/>
        <w:autoSpaceDE w:val="0"/>
        <w:spacing w:after="120" w:line="260" w:lineRule="exact"/>
        <w:jc w:val="both"/>
        <w:textAlignment w:val="baseline"/>
        <w:rPr>
          <w:rFonts w:cs="Arial"/>
          <w:b/>
          <w:szCs w:val="20"/>
          <w:lang w:val="sl-SI" w:eastAsia="ar-SA"/>
        </w:rPr>
      </w:pPr>
    </w:p>
    <w:p w14:paraId="2612149D"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230. člen</w:t>
      </w:r>
    </w:p>
    <w:p w14:paraId="1EAD851B"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lastRenderedPageBreak/>
        <w:t>(podlage za odmero komunalnega prispevka za obstoječo komunalno opremo)</w:t>
      </w:r>
    </w:p>
    <w:p w14:paraId="2B305CF5" w14:textId="77777777" w:rsidR="0017618B" w:rsidRPr="00417D4F" w:rsidRDefault="0017618B" w:rsidP="00566088">
      <w:pPr>
        <w:spacing w:line="240" w:lineRule="auto"/>
        <w:ind w:firstLine="1021"/>
        <w:jc w:val="both"/>
        <w:rPr>
          <w:rFonts w:cs="Arial"/>
          <w:szCs w:val="20"/>
          <w:lang w:val="sl-SI"/>
        </w:rPr>
      </w:pPr>
    </w:p>
    <w:p w14:paraId="01D82DE3"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 Podlage za odmero komunalnega prispevka za obstoječo komunalno opremo so:</w:t>
      </w:r>
    </w:p>
    <w:p w14:paraId="5D64FF1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stroški obstoječe komunalne opreme,</w:t>
      </w:r>
    </w:p>
    <w:p w14:paraId="069B9E02"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stroški obstoječe komunalne opreme na enoto mere,</w:t>
      </w:r>
    </w:p>
    <w:p w14:paraId="1B096C2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merila za odmero komunalnega prispevka za obstoječo komunalno opremo.</w:t>
      </w:r>
    </w:p>
    <w:p w14:paraId="183EFE79" w14:textId="77777777" w:rsidR="0017618B" w:rsidRPr="00417D4F" w:rsidRDefault="0017618B" w:rsidP="00566088">
      <w:pPr>
        <w:spacing w:line="240" w:lineRule="auto"/>
        <w:ind w:firstLine="1021"/>
        <w:jc w:val="both"/>
        <w:rPr>
          <w:rFonts w:cs="Arial"/>
          <w:szCs w:val="20"/>
          <w:lang w:val="sl-SI"/>
        </w:rPr>
      </w:pPr>
    </w:p>
    <w:p w14:paraId="5385C058"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(2) Stroški posamezne vrste obstoječe komunalne opreme iz prve alineje prejšnjega odstavka so dejanski stroški izvedenih investicij oziroma ocenjena vrednost posamezne vrste obstoječe komunalne opreme. Izraženi so v eurih.</w:t>
      </w:r>
    </w:p>
    <w:p w14:paraId="1577482C" w14:textId="77777777" w:rsidR="0017618B" w:rsidRPr="00417D4F" w:rsidRDefault="0017618B" w:rsidP="00566088">
      <w:pPr>
        <w:spacing w:line="240" w:lineRule="auto"/>
        <w:ind w:firstLine="1021"/>
        <w:jc w:val="both"/>
        <w:rPr>
          <w:rFonts w:cs="Arial"/>
          <w:szCs w:val="20"/>
          <w:lang w:val="sl-SI"/>
        </w:rPr>
      </w:pPr>
    </w:p>
    <w:p w14:paraId="4D30DD1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(3) Stroški posamezne vrste obstoječe komunalne opreme na enoto mere iz druge alineje prvega odstavka tega člena so stroški posamezne vrste obstoječe komunalne opreme, preračunani na kvadratni meter gradbene parcele stavbe in kvadratni meter bruto tlorisne površine objekta. Izraženi so v eurih na kvadratni meter.</w:t>
      </w:r>
    </w:p>
    <w:p w14:paraId="72B5F4A8" w14:textId="77777777" w:rsidR="0017618B" w:rsidRPr="00417D4F" w:rsidRDefault="0017618B" w:rsidP="00566088">
      <w:pPr>
        <w:spacing w:line="240" w:lineRule="auto"/>
        <w:ind w:firstLine="1021"/>
        <w:jc w:val="both"/>
        <w:rPr>
          <w:rFonts w:cs="Arial"/>
          <w:szCs w:val="20"/>
          <w:lang w:val="sl-SI"/>
        </w:rPr>
      </w:pPr>
    </w:p>
    <w:p w14:paraId="669D9AA2"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(4) Obstoječa komunalna oprema iz prvega, drugega in tretjega odstavka tega člena je komunalna oprema, ki je zgrajena in predana v upravljanje posameznemu izvajalcu gospodarske javne službe. Med obstoječo komunalno opremo se šteje tudi komunalna oprema za izboljšanje opremljenosti zemljišča iz drugega odstavka 161. člena tega zakona.</w:t>
      </w:r>
    </w:p>
    <w:p w14:paraId="10A36A96" w14:textId="77777777" w:rsidR="0017618B" w:rsidRPr="00417D4F" w:rsidRDefault="0017618B" w:rsidP="00566088">
      <w:pPr>
        <w:spacing w:line="240" w:lineRule="auto"/>
        <w:ind w:firstLine="1021"/>
        <w:jc w:val="both"/>
        <w:rPr>
          <w:rFonts w:cs="Arial"/>
          <w:szCs w:val="20"/>
          <w:lang w:val="sl-SI"/>
        </w:rPr>
      </w:pPr>
    </w:p>
    <w:p w14:paraId="4742214D"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(5) Ne glede na prejšnji odstavek se med obstoječo komunalno opremo ne šteje komunalna oprema iz petega odstavka 227. člena tega zakona.</w:t>
      </w:r>
    </w:p>
    <w:p w14:paraId="7D961379" w14:textId="77777777" w:rsidR="0017618B" w:rsidRPr="00417D4F" w:rsidRDefault="0017618B" w:rsidP="00566088">
      <w:pPr>
        <w:spacing w:line="240" w:lineRule="auto"/>
        <w:ind w:firstLine="1021"/>
        <w:jc w:val="both"/>
        <w:rPr>
          <w:rFonts w:cs="Arial"/>
          <w:szCs w:val="20"/>
          <w:lang w:val="sl-SI"/>
        </w:rPr>
      </w:pPr>
    </w:p>
    <w:p w14:paraId="4F0468C1"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(6) Merila za odmero komunalnega prispevka za obstoječo komunalno opremo so:</w:t>
      </w:r>
    </w:p>
    <w:p w14:paraId="77338F86"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površina gradbene parcele stavbe,</w:t>
      </w:r>
    </w:p>
    <w:p w14:paraId="1015F89A"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bruto tlorisna površina objekta,</w:t>
      </w:r>
    </w:p>
    <w:p w14:paraId="35EED53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razmerje med deležem gradbene parcele stavbe in deležem površine objekta,</w:t>
      </w:r>
    </w:p>
    <w:p w14:paraId="2677157F"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faktor namembnosti objekta,</w:t>
      </w:r>
    </w:p>
    <w:p w14:paraId="4180738A"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prispevna stopnja zavezanca.</w:t>
      </w:r>
    </w:p>
    <w:p w14:paraId="2A24863B" w14:textId="77777777" w:rsidR="0017618B" w:rsidRPr="00417D4F" w:rsidRDefault="0017618B" w:rsidP="00566088">
      <w:pPr>
        <w:spacing w:line="240" w:lineRule="auto"/>
        <w:ind w:firstLine="1021"/>
        <w:jc w:val="both"/>
        <w:rPr>
          <w:rFonts w:cs="Arial"/>
          <w:szCs w:val="20"/>
          <w:lang w:val="sl-SI"/>
        </w:rPr>
      </w:pPr>
    </w:p>
    <w:p w14:paraId="77DD5D21"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(7) Ne glede na prejšnji odstavek površina gradbene parcele ni merilo pri odmeri komunalnega prispevka za obstoječo komunalno opremo za stavbe, ki se v skladu s predpisi, ki urejajo graditev, razvrščajo med enostavne objekte.</w:t>
      </w:r>
    </w:p>
    <w:p w14:paraId="2D9E2E5C" w14:textId="77777777" w:rsidR="0017618B" w:rsidRPr="00417D4F" w:rsidRDefault="0017618B" w:rsidP="00566088">
      <w:pPr>
        <w:spacing w:line="240" w:lineRule="auto"/>
        <w:ind w:firstLine="1021"/>
        <w:jc w:val="both"/>
        <w:rPr>
          <w:rFonts w:cs="Arial"/>
          <w:szCs w:val="20"/>
          <w:lang w:val="sl-SI"/>
        </w:rPr>
      </w:pPr>
    </w:p>
    <w:p w14:paraId="024ABFB1"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(8) Ne glede na šesti odstavek tega člena se pri odmeri komunalnega prispevka za obstoječo komunalno opremo uporabi računska gradbena parcela:</w:t>
      </w:r>
    </w:p>
    <w:p w14:paraId="08A890C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 stavbe, ki se v skladu s predpisi, ki urejajo graditev, razvrščajo med nezahtevne objekte in niso pomožni objekti,</w:t>
      </w:r>
    </w:p>
    <w:p w14:paraId="45C764A9"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 stavbe, ki se v skladu s predpisi, ki urejajo graditev, razvrščajo med manj zahtevne in zahtevne objekte ter se gradijo na zemljiščih, ki niso stavbna, in niso pomožni objekti,</w:t>
      </w:r>
    </w:p>
    <w:p w14:paraId="0D6D789C"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v drugih primerih, ko površina gradbene parcele ni določena,</w:t>
      </w:r>
    </w:p>
    <w:p w14:paraId="3BB8BF54"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pri odmeri komunalnega prispevka zaradi izboljšanja opremljenosti.</w:t>
      </w:r>
    </w:p>
    <w:p w14:paraId="525D99AD" w14:textId="77777777" w:rsidR="0017618B" w:rsidRPr="00417D4F" w:rsidRDefault="0017618B" w:rsidP="00566088">
      <w:pPr>
        <w:spacing w:line="240" w:lineRule="auto"/>
        <w:ind w:firstLine="1021"/>
        <w:jc w:val="both"/>
        <w:rPr>
          <w:rFonts w:cs="Arial"/>
          <w:szCs w:val="20"/>
          <w:lang w:val="sl-SI"/>
        </w:rPr>
      </w:pPr>
    </w:p>
    <w:p w14:paraId="3990DE5F"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(9) Podlage iz prvega odstavka tega člena se določijo ob upoštevanju oskrbnega območja posamezne vrste obstoječe komunalne opreme v celotni občini.</w:t>
      </w:r>
    </w:p>
    <w:p w14:paraId="27245453" w14:textId="77777777" w:rsidR="0017618B" w:rsidRPr="00417D4F" w:rsidRDefault="0017618B" w:rsidP="00566088">
      <w:pPr>
        <w:spacing w:line="240" w:lineRule="auto"/>
        <w:ind w:firstLine="1021"/>
        <w:jc w:val="both"/>
        <w:rPr>
          <w:rFonts w:cs="Arial"/>
          <w:szCs w:val="20"/>
          <w:lang w:val="sl-SI"/>
        </w:rPr>
      </w:pPr>
    </w:p>
    <w:p w14:paraId="05AFA8B9"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(10) Oskrbno območje posamezne vrste obstoječe komunalne opreme so poselitvena območja, na katerih se zagotavlja priključevanje oziroma uporaba posamezne vrste obstoječe komunalne opreme. Oskrbno območje posamezne vrste obstoječe komunalne opreme se opredeli v elaboratu iz enajstega odstavka tega člena, pri čemer se za vsako vrsto obstoječe komunalne opreme opredeli eno oskrbno območje.</w:t>
      </w:r>
    </w:p>
    <w:p w14:paraId="6C86292B" w14:textId="77777777" w:rsidR="0017618B" w:rsidRPr="00417D4F" w:rsidRDefault="0017618B" w:rsidP="00566088">
      <w:pPr>
        <w:spacing w:line="240" w:lineRule="auto"/>
        <w:ind w:firstLine="1021"/>
        <w:jc w:val="both"/>
        <w:rPr>
          <w:rFonts w:cs="Arial"/>
          <w:szCs w:val="20"/>
          <w:lang w:val="sl-SI"/>
        </w:rPr>
      </w:pPr>
    </w:p>
    <w:p w14:paraId="3EE87C4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(11) Podlage iz prvega odstavka tega člena se izdelajo na podlagi elaborata, ki vsebuje grafični in besedilni del ter se izdela v digitalni in analogni obliki.</w:t>
      </w:r>
    </w:p>
    <w:p w14:paraId="2B7E3B55" w14:textId="77777777" w:rsidR="0017618B" w:rsidRPr="00417D4F" w:rsidRDefault="0017618B" w:rsidP="00566088">
      <w:pPr>
        <w:spacing w:line="240" w:lineRule="auto"/>
        <w:ind w:firstLine="1021"/>
        <w:jc w:val="both"/>
        <w:rPr>
          <w:rFonts w:cs="Arial"/>
          <w:szCs w:val="20"/>
          <w:lang w:val="sl-SI"/>
        </w:rPr>
      </w:pPr>
    </w:p>
    <w:p w14:paraId="77F3822E"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(12) Ne glede na prejšnji odstavek elaborata ni treba izdelati, če občina stroške obstoječe komunalne opreme na enoto mere določi tako, da jih povzame iz predpisa iz petega odstavka 231. člena tega zakona.</w:t>
      </w:r>
    </w:p>
    <w:p w14:paraId="1BE4BB35" w14:textId="77777777" w:rsidR="0017618B" w:rsidRPr="00417D4F" w:rsidRDefault="0017618B" w:rsidP="00566088">
      <w:pPr>
        <w:spacing w:line="240" w:lineRule="auto"/>
        <w:ind w:firstLine="1021"/>
        <w:jc w:val="both"/>
        <w:rPr>
          <w:rFonts w:cs="Arial"/>
          <w:szCs w:val="20"/>
          <w:lang w:val="sl-SI"/>
        </w:rPr>
      </w:pPr>
    </w:p>
    <w:p w14:paraId="53D6243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lastRenderedPageBreak/>
        <w:t>(13) Podlage iz prvega odstavka tega člena sprejme občina z odlokom.</w:t>
      </w:r>
    </w:p>
    <w:p w14:paraId="4FC24F46" w14:textId="77777777" w:rsidR="0017618B" w:rsidRPr="00417D4F" w:rsidRDefault="0017618B" w:rsidP="00566088">
      <w:pPr>
        <w:spacing w:line="240" w:lineRule="auto"/>
        <w:ind w:firstLine="1021"/>
        <w:jc w:val="both"/>
        <w:rPr>
          <w:rFonts w:cs="Arial"/>
          <w:szCs w:val="20"/>
          <w:lang w:val="sl-SI"/>
        </w:rPr>
      </w:pPr>
    </w:p>
    <w:p w14:paraId="5938DFA5"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(14) Odloku iz prejšnjega odstavka tega člena se dodeli identifikacijska številka, pod katero se ta akt objavi v prostorskem informacijskem sistemu. Tam se objavi tudi elaborat iz enajstega odstavka tega člena.</w:t>
      </w:r>
    </w:p>
    <w:p w14:paraId="6C7BE076" w14:textId="77777777" w:rsidR="0017618B" w:rsidRPr="00417D4F" w:rsidRDefault="0017618B" w:rsidP="00566088">
      <w:pPr>
        <w:spacing w:line="240" w:lineRule="auto"/>
        <w:ind w:firstLine="1021"/>
        <w:jc w:val="both"/>
        <w:rPr>
          <w:rFonts w:cs="Arial"/>
          <w:szCs w:val="20"/>
          <w:lang w:val="sl-SI"/>
        </w:rPr>
      </w:pPr>
    </w:p>
    <w:p w14:paraId="75E8B293"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(15) Glede objave odloka iz prejšnjega odstavka se smiselno uporablja 57. člen tega zakona, glede osebnih podatkov pa 59. člen tega zakona.</w:t>
      </w:r>
    </w:p>
    <w:p w14:paraId="450B74B3" w14:textId="77777777" w:rsidR="0017618B" w:rsidRPr="00417D4F" w:rsidRDefault="0017618B" w:rsidP="00566088">
      <w:pPr>
        <w:spacing w:line="240" w:lineRule="auto"/>
        <w:ind w:firstLine="1021"/>
        <w:jc w:val="both"/>
        <w:rPr>
          <w:rFonts w:cs="Arial"/>
          <w:szCs w:val="20"/>
          <w:lang w:val="sl-SI"/>
        </w:rPr>
      </w:pPr>
    </w:p>
    <w:p w14:paraId="7B17B858"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(16) Občina na zahtevo ministrstva temu v 15 dneh po prejemu zahteve pošlje veljavne podlage iz prvega odstavka tega člena.</w:t>
      </w:r>
    </w:p>
    <w:p w14:paraId="12E144E7" w14:textId="77777777" w:rsidR="0017618B" w:rsidRPr="00417D4F" w:rsidRDefault="0017618B" w:rsidP="00566088">
      <w:pPr>
        <w:spacing w:line="240" w:lineRule="auto"/>
        <w:ind w:firstLine="1021"/>
        <w:jc w:val="both"/>
        <w:rPr>
          <w:rFonts w:cs="Arial"/>
          <w:szCs w:val="20"/>
          <w:lang w:val="sl-SI"/>
        </w:rPr>
      </w:pPr>
    </w:p>
    <w:p w14:paraId="320D5220" w14:textId="58080D6A" w:rsidR="00EA708A" w:rsidRPr="00417D4F" w:rsidRDefault="0017618B" w:rsidP="00566088">
      <w:pPr>
        <w:spacing w:line="240" w:lineRule="auto"/>
        <w:ind w:firstLine="1021"/>
        <w:jc w:val="both"/>
        <w:rPr>
          <w:rFonts w:cs="Arial"/>
          <w:szCs w:val="20"/>
          <w:lang w:val="sl-SI"/>
        </w:rPr>
      </w:pPr>
      <w:r w:rsidRPr="00417D4F">
        <w:rPr>
          <w:rFonts w:cs="Arial"/>
          <w:szCs w:val="20"/>
          <w:lang w:val="sl-SI"/>
        </w:rPr>
        <w:t>(17) Vlada podrobneje predpiše vsebino, obliko in način priprave podlag za odmero komunalnega prispevka za obstoječo komunalno opremo in vsebino elaborata iz enajstega odstavka tega člena ter način določitve in uporabe računske površine gradbene parcele iz osmega odstavka tega člena.</w:t>
      </w:r>
    </w:p>
    <w:bookmarkEnd w:id="5"/>
    <w:p w14:paraId="3ACF954B" w14:textId="77777777" w:rsidR="00EA708A" w:rsidRDefault="00EA708A" w:rsidP="00566088">
      <w:pPr>
        <w:suppressAutoHyphens/>
        <w:overflowPunct w:val="0"/>
        <w:autoSpaceDE w:val="0"/>
        <w:spacing w:after="120" w:line="260" w:lineRule="exact"/>
        <w:jc w:val="both"/>
        <w:textAlignment w:val="baseline"/>
        <w:rPr>
          <w:rFonts w:cs="Arial"/>
          <w:b/>
          <w:szCs w:val="20"/>
          <w:lang w:val="sl-SI" w:eastAsia="ar-SA"/>
        </w:rPr>
      </w:pPr>
    </w:p>
    <w:p w14:paraId="7894590B" w14:textId="77777777" w:rsidR="002C46C1" w:rsidRPr="002C46C1" w:rsidRDefault="002C46C1" w:rsidP="002C46C1">
      <w:pPr>
        <w:jc w:val="center"/>
        <w:rPr>
          <w:lang w:val="sl-SI"/>
        </w:rPr>
      </w:pPr>
      <w:r w:rsidRPr="002C46C1">
        <w:rPr>
          <w:lang w:val="sl-SI"/>
        </w:rPr>
        <w:t>234. člen</w:t>
      </w:r>
    </w:p>
    <w:p w14:paraId="6E28EF48" w14:textId="77777777" w:rsidR="002C46C1" w:rsidRDefault="002C46C1" w:rsidP="002C46C1">
      <w:pPr>
        <w:jc w:val="center"/>
        <w:rPr>
          <w:lang w:val="sl-SI"/>
        </w:rPr>
      </w:pPr>
      <w:r w:rsidRPr="002C46C1">
        <w:rPr>
          <w:lang w:val="sl-SI"/>
        </w:rPr>
        <w:t>(odmera komunalnega prispevka zaradi izboljšanja opremljenosti)</w:t>
      </w:r>
    </w:p>
    <w:p w14:paraId="04885F84" w14:textId="77777777" w:rsidR="002C46C1" w:rsidRPr="002C46C1" w:rsidRDefault="002C46C1" w:rsidP="002C46C1">
      <w:pPr>
        <w:jc w:val="center"/>
        <w:rPr>
          <w:lang w:val="sl-SI"/>
        </w:rPr>
      </w:pPr>
    </w:p>
    <w:p w14:paraId="337099C3" w14:textId="77777777" w:rsidR="002C46C1" w:rsidRPr="002C46C1" w:rsidRDefault="002C46C1" w:rsidP="002C46C1">
      <w:pPr>
        <w:spacing w:line="240" w:lineRule="auto"/>
        <w:ind w:firstLine="1021"/>
        <w:jc w:val="both"/>
        <w:rPr>
          <w:rFonts w:cs="Arial"/>
          <w:szCs w:val="20"/>
          <w:lang w:val="sl-SI"/>
        </w:rPr>
      </w:pPr>
      <w:r w:rsidRPr="002C46C1">
        <w:rPr>
          <w:rFonts w:cs="Arial"/>
          <w:szCs w:val="20"/>
          <w:lang w:val="sl-SI"/>
        </w:rPr>
        <w:t>(1) Komunalni prispevek zaradi izboljšanja opremljenosti se odmeri, če se zemljišče opremi z dodatno vrsto komunalne opreme, na katero se obstoječi objekt do tedaj ni mogel priključiti oziroma uporaba katere mu ni bila omogočena.</w:t>
      </w:r>
    </w:p>
    <w:p w14:paraId="01C7AA61" w14:textId="77777777" w:rsidR="002C46C1" w:rsidRPr="002C46C1" w:rsidRDefault="002C46C1" w:rsidP="002C46C1">
      <w:pPr>
        <w:spacing w:line="240" w:lineRule="auto"/>
        <w:ind w:firstLine="1021"/>
        <w:jc w:val="both"/>
        <w:rPr>
          <w:rFonts w:cs="Arial"/>
          <w:szCs w:val="20"/>
          <w:lang w:val="sl-SI"/>
        </w:rPr>
      </w:pPr>
    </w:p>
    <w:p w14:paraId="63E00B3A" w14:textId="77777777" w:rsidR="002C46C1" w:rsidRDefault="002C46C1" w:rsidP="002C46C1">
      <w:pPr>
        <w:spacing w:line="240" w:lineRule="auto"/>
        <w:ind w:firstLine="1021"/>
        <w:jc w:val="both"/>
        <w:rPr>
          <w:rFonts w:cs="Arial"/>
          <w:szCs w:val="20"/>
          <w:lang w:val="sl-SI"/>
        </w:rPr>
      </w:pPr>
      <w:r w:rsidRPr="002C46C1">
        <w:rPr>
          <w:rFonts w:cs="Arial"/>
          <w:szCs w:val="20"/>
          <w:lang w:val="sl-SI"/>
        </w:rPr>
        <w:t>(2) Komunalni prispevek iz prejšnjega odstavka se odmeri po uradni dolžnosti kot komunalni prispevek za obstoječo komunalno opremo, če so izpolnjeni pogoji iz četrtega odstavka 161. člena tega zakona.</w:t>
      </w:r>
    </w:p>
    <w:p w14:paraId="66367592" w14:textId="77777777" w:rsidR="002C46C1" w:rsidRPr="002C46C1" w:rsidRDefault="002C46C1" w:rsidP="002C46C1">
      <w:pPr>
        <w:spacing w:line="240" w:lineRule="auto"/>
        <w:ind w:firstLine="1021"/>
        <w:jc w:val="both"/>
        <w:rPr>
          <w:rFonts w:cs="Arial"/>
          <w:szCs w:val="20"/>
          <w:lang w:val="sl-SI"/>
        </w:rPr>
      </w:pPr>
    </w:p>
    <w:p w14:paraId="251B8E8F" w14:textId="77777777" w:rsidR="002C46C1" w:rsidRPr="002C46C1" w:rsidRDefault="002C46C1" w:rsidP="002C46C1">
      <w:pPr>
        <w:spacing w:line="240" w:lineRule="auto"/>
        <w:ind w:firstLine="1021"/>
        <w:jc w:val="both"/>
        <w:rPr>
          <w:rFonts w:cs="Arial"/>
          <w:szCs w:val="20"/>
          <w:lang w:val="sl-SI"/>
        </w:rPr>
      </w:pPr>
      <w:r w:rsidRPr="002C46C1">
        <w:rPr>
          <w:rFonts w:cs="Arial"/>
          <w:szCs w:val="20"/>
          <w:lang w:val="sl-SI"/>
        </w:rPr>
        <w:t>(3) Pri odmeri komunalnega prispevka iz prvega odstavka tega člena se podatek o bruto tlorisni površini objekta in namembnosti objekta pridobi iz uradnih evidenc. Če zavezanec dokaže, da je dejanska bruto tlorisna površina objekta manjša od bruto tlorisne površine objekta, navedene v uradnih evidencah, se pri izračunu komunalnega prispevka upošteva bruto tlorisna površina objekta iz elaborata za vpis v uradno evidenco če je vložena vloga za vpis spremembe neto oziroma bruto tlorisne površine objekta v uradno evidenco.</w:t>
      </w:r>
    </w:p>
    <w:p w14:paraId="2D38D04D" w14:textId="77777777" w:rsidR="002C46C1" w:rsidRPr="002C46C1" w:rsidRDefault="002C46C1" w:rsidP="002C46C1">
      <w:pPr>
        <w:spacing w:line="240" w:lineRule="auto"/>
        <w:ind w:firstLine="1021"/>
        <w:jc w:val="both"/>
        <w:rPr>
          <w:rFonts w:cs="Arial"/>
          <w:szCs w:val="20"/>
          <w:lang w:val="sl-SI"/>
        </w:rPr>
      </w:pPr>
    </w:p>
    <w:p w14:paraId="779BF755" w14:textId="77777777" w:rsidR="002C46C1" w:rsidRPr="002C46C1" w:rsidRDefault="002C46C1" w:rsidP="002C46C1">
      <w:pPr>
        <w:spacing w:line="240" w:lineRule="auto"/>
        <w:ind w:firstLine="1021"/>
        <w:jc w:val="both"/>
        <w:rPr>
          <w:rFonts w:cs="Arial"/>
          <w:szCs w:val="20"/>
          <w:lang w:val="sl-SI"/>
        </w:rPr>
      </w:pPr>
      <w:r w:rsidRPr="002C46C1">
        <w:rPr>
          <w:rFonts w:cs="Arial"/>
          <w:szCs w:val="20"/>
          <w:lang w:val="sl-SI"/>
        </w:rPr>
        <w:t>(4) Če je v uradni evidenci ali elaboratu za vpis v uradno evidenco naveden podatek o neto tlorisni površini stavbe, se pri odmeri komunalnega prispevka upošteva bruto tlorisna površina stavbe določena kot zmnožek neto tlorisne površine stavbe, pomnožene s faktorjem 1,2.</w:t>
      </w:r>
    </w:p>
    <w:p w14:paraId="356C5E28" w14:textId="77777777" w:rsidR="002C46C1" w:rsidRPr="002C46C1" w:rsidRDefault="002C46C1" w:rsidP="002C46C1">
      <w:pPr>
        <w:spacing w:line="240" w:lineRule="auto"/>
        <w:ind w:firstLine="1021"/>
        <w:jc w:val="both"/>
        <w:rPr>
          <w:rFonts w:cs="Arial"/>
          <w:szCs w:val="20"/>
          <w:lang w:val="sl-SI"/>
        </w:rPr>
      </w:pPr>
    </w:p>
    <w:p w14:paraId="1964FC20" w14:textId="77777777" w:rsidR="002C46C1" w:rsidRPr="002C46C1" w:rsidRDefault="002C46C1" w:rsidP="002C46C1">
      <w:pPr>
        <w:spacing w:line="240" w:lineRule="auto"/>
        <w:ind w:firstLine="1021"/>
        <w:jc w:val="both"/>
        <w:rPr>
          <w:rFonts w:cs="Arial"/>
          <w:szCs w:val="20"/>
          <w:lang w:val="sl-SI"/>
        </w:rPr>
      </w:pPr>
      <w:r w:rsidRPr="002C46C1">
        <w:rPr>
          <w:rFonts w:cs="Arial"/>
          <w:szCs w:val="20"/>
          <w:lang w:val="sl-SI"/>
        </w:rPr>
        <w:t>(5) Ne glede na osmi odstavek 230. člena tega zakona se pri izračunu komunalnega prispevka iz prvega odstavka tega člena upošteva dejanska površina gradbene parcele, če zavezanec dokaže, da je dejanska površina gradbene parcele iz gradbenega dovoljenja ali katastra nepremičnin manjša od računske gradbene parcele.</w:t>
      </w:r>
    </w:p>
    <w:p w14:paraId="52291810" w14:textId="77777777" w:rsidR="002C46C1" w:rsidRPr="002C46C1" w:rsidRDefault="002C46C1" w:rsidP="002C46C1">
      <w:pPr>
        <w:spacing w:line="240" w:lineRule="auto"/>
        <w:ind w:firstLine="1021"/>
        <w:jc w:val="both"/>
        <w:rPr>
          <w:rFonts w:cs="Arial"/>
          <w:szCs w:val="20"/>
          <w:lang w:val="sl-SI"/>
        </w:rPr>
      </w:pPr>
    </w:p>
    <w:p w14:paraId="0D8CFFBF" w14:textId="77777777" w:rsidR="002C46C1" w:rsidRPr="002C46C1" w:rsidRDefault="002C46C1" w:rsidP="002C46C1">
      <w:pPr>
        <w:spacing w:line="240" w:lineRule="auto"/>
        <w:ind w:firstLine="1021"/>
        <w:jc w:val="both"/>
        <w:rPr>
          <w:rFonts w:cs="Arial"/>
          <w:szCs w:val="20"/>
          <w:lang w:val="sl-SI"/>
        </w:rPr>
      </w:pPr>
      <w:r w:rsidRPr="002C46C1">
        <w:rPr>
          <w:rFonts w:cs="Arial"/>
          <w:szCs w:val="20"/>
          <w:lang w:val="sl-SI"/>
        </w:rPr>
        <w:t>(6) Občina pozove zavezanca, naj ji predloži podatke iz tretjega in četrtega odstavka tega člena, če ti niso razvidni iz uradne evidence.</w:t>
      </w:r>
    </w:p>
    <w:p w14:paraId="753C055F" w14:textId="77777777" w:rsidR="002C46C1" w:rsidRPr="002C46C1" w:rsidRDefault="002C46C1" w:rsidP="002C46C1">
      <w:pPr>
        <w:spacing w:line="240" w:lineRule="auto"/>
        <w:ind w:firstLine="1021"/>
        <w:jc w:val="both"/>
        <w:rPr>
          <w:rFonts w:cs="Arial"/>
          <w:szCs w:val="20"/>
          <w:lang w:val="sl-SI"/>
        </w:rPr>
      </w:pPr>
    </w:p>
    <w:p w14:paraId="1AA6F630" w14:textId="7F4D6343" w:rsidR="002C46C1" w:rsidRPr="002C46C1" w:rsidRDefault="002C46C1" w:rsidP="002C46C1">
      <w:pPr>
        <w:spacing w:line="240" w:lineRule="auto"/>
        <w:ind w:firstLine="1021"/>
        <w:jc w:val="both"/>
        <w:rPr>
          <w:rFonts w:cs="Arial"/>
          <w:szCs w:val="20"/>
          <w:lang w:val="sl-SI"/>
        </w:rPr>
      </w:pPr>
      <w:r w:rsidRPr="002C46C1">
        <w:rPr>
          <w:rFonts w:cs="Arial"/>
          <w:szCs w:val="20"/>
          <w:lang w:val="sl-SI"/>
        </w:rPr>
        <w:t xml:space="preserve">(7) </w:t>
      </w:r>
      <w:r w:rsidR="00BF401B">
        <w:rPr>
          <w:rFonts w:cs="Arial"/>
          <w:szCs w:val="20"/>
          <w:lang w:val="sl-SI"/>
        </w:rPr>
        <w:t>K</w:t>
      </w:r>
      <w:r w:rsidRPr="002C46C1">
        <w:rPr>
          <w:rFonts w:cs="Arial"/>
          <w:szCs w:val="20"/>
          <w:lang w:val="sl-SI"/>
        </w:rPr>
        <w:t xml:space="preserve">omunalni prispevek iz prvega odstavka tega člena se odmeri najpozneje v </w:t>
      </w:r>
      <w:r>
        <w:rPr>
          <w:rFonts w:cs="Arial"/>
          <w:szCs w:val="20"/>
          <w:lang w:val="sl-SI"/>
        </w:rPr>
        <w:t>dveh</w:t>
      </w:r>
      <w:r w:rsidRPr="002C46C1">
        <w:rPr>
          <w:rFonts w:cs="Arial"/>
          <w:szCs w:val="20"/>
          <w:lang w:val="sl-SI"/>
        </w:rPr>
        <w:t xml:space="preserve"> letih od izboljšanja opremljenosti zemljišča, pri čemer začne rok za odmero teči, ko je komunalna oprema zgrajena, je zanjo pridobljeno uporabno dovoljenje in je predana v upravljanje. Če za gradnjo komunalne opreme gradbeno oziroma uporabno dovoljenje ni potrebno, se šteje, da je zemljišče opremljeno z dodatno vrsto komunalne opreme, ko je ta predana v upravljanje. Če občina v </w:t>
      </w:r>
      <w:r>
        <w:rPr>
          <w:rFonts w:cs="Arial"/>
          <w:szCs w:val="20"/>
          <w:lang w:val="sl-SI"/>
        </w:rPr>
        <w:t>dveh</w:t>
      </w:r>
      <w:r w:rsidRPr="002C46C1">
        <w:rPr>
          <w:rFonts w:cs="Arial"/>
          <w:szCs w:val="20"/>
          <w:lang w:val="sl-SI"/>
        </w:rPr>
        <w:t xml:space="preserve"> letih od izboljšanja opremljenosti zemljišča komunalnega prispevka ne odmeri, se ne glede na peti odstavek 226. člena tega zakona objekt priključi brez pogoja plačila komunalnega prispevka.</w:t>
      </w:r>
    </w:p>
    <w:p w14:paraId="18CFD5B7" w14:textId="77777777" w:rsidR="002C46C1" w:rsidRPr="00417D4F" w:rsidRDefault="002C46C1" w:rsidP="00566088">
      <w:pPr>
        <w:suppressAutoHyphens/>
        <w:overflowPunct w:val="0"/>
        <w:autoSpaceDE w:val="0"/>
        <w:spacing w:after="120" w:line="260" w:lineRule="exact"/>
        <w:jc w:val="both"/>
        <w:textAlignment w:val="baseline"/>
        <w:rPr>
          <w:rFonts w:cs="Arial"/>
          <w:b/>
          <w:szCs w:val="20"/>
          <w:lang w:val="sl-SI" w:eastAsia="ar-SA"/>
        </w:rPr>
      </w:pPr>
    </w:p>
    <w:tbl>
      <w:tblPr>
        <w:tblW w:w="9213" w:type="dxa"/>
        <w:tblLook w:val="04A0" w:firstRow="1" w:lastRow="0" w:firstColumn="1" w:lastColumn="0" w:noHBand="0" w:noVBand="1"/>
      </w:tblPr>
      <w:tblGrid>
        <w:gridCol w:w="9213"/>
      </w:tblGrid>
      <w:tr w:rsidR="00BC3CA3" w:rsidRPr="00BC2C4A" w14:paraId="350C5A8A" w14:textId="77777777" w:rsidTr="006E5A10">
        <w:tc>
          <w:tcPr>
            <w:tcW w:w="9213" w:type="dxa"/>
          </w:tcPr>
          <w:p w14:paraId="08DD838D" w14:textId="6BE1A399" w:rsidR="00BC3CA3" w:rsidRPr="00417D4F" w:rsidRDefault="00BC3CA3" w:rsidP="00566088">
            <w:pPr>
              <w:spacing w:after="200" w:line="260" w:lineRule="exact"/>
              <w:jc w:val="both"/>
              <w:rPr>
                <w:rFonts w:cs="Arial"/>
                <w:b/>
                <w:bCs/>
                <w:szCs w:val="20"/>
                <w:lang w:val="sl-SI"/>
              </w:rPr>
            </w:pPr>
            <w:r w:rsidRPr="00417D4F">
              <w:rPr>
                <w:rFonts w:cs="Arial"/>
                <w:b/>
                <w:bCs/>
                <w:szCs w:val="20"/>
                <w:lang w:val="sl-SI"/>
              </w:rPr>
              <w:t xml:space="preserve">V. PREDLOG, DA SE PREDLOG ZAKONA OBRAVNAVA PO </w:t>
            </w:r>
            <w:r w:rsidR="00986525" w:rsidRPr="00417D4F">
              <w:rPr>
                <w:rFonts w:cs="Arial"/>
                <w:b/>
                <w:bCs/>
                <w:szCs w:val="20"/>
                <w:lang w:val="sl-SI"/>
              </w:rPr>
              <w:t>SKRAJŠA</w:t>
            </w:r>
            <w:r w:rsidRPr="00417D4F">
              <w:rPr>
                <w:rFonts w:cs="Arial"/>
                <w:b/>
                <w:bCs/>
                <w:szCs w:val="20"/>
                <w:lang w:val="sl-SI"/>
              </w:rPr>
              <w:t>NEM POSTOPKU</w:t>
            </w:r>
            <w:r w:rsidR="00F8535D" w:rsidRPr="00417D4F">
              <w:rPr>
                <w:rFonts w:cs="Arial"/>
                <w:b/>
                <w:bCs/>
                <w:szCs w:val="20"/>
                <w:lang w:val="sl-SI"/>
              </w:rPr>
              <w:t xml:space="preserve"> </w:t>
            </w:r>
          </w:p>
        </w:tc>
      </w:tr>
      <w:tr w:rsidR="00BC3CA3" w:rsidRPr="00BC2C4A" w14:paraId="48D46FAA" w14:textId="77777777" w:rsidTr="006E5A10">
        <w:tc>
          <w:tcPr>
            <w:tcW w:w="9213" w:type="dxa"/>
          </w:tcPr>
          <w:p w14:paraId="0FD2F13C" w14:textId="69224B4D" w:rsidR="005460F7" w:rsidRPr="00417D4F" w:rsidRDefault="00C60ABF" w:rsidP="00787E20">
            <w:pPr>
              <w:pStyle w:val="Neotevilenodstavek"/>
              <w:spacing w:before="0" w:after="0" w:line="260" w:lineRule="exact"/>
              <w:rPr>
                <w:iCs/>
                <w:sz w:val="20"/>
                <w:szCs w:val="20"/>
                <w:lang w:eastAsia="en-US"/>
              </w:rPr>
            </w:pPr>
            <w:r w:rsidRPr="00417D4F">
              <w:rPr>
                <w:iCs/>
                <w:sz w:val="20"/>
                <w:szCs w:val="20"/>
                <w:lang w:eastAsia="en-US"/>
              </w:rPr>
              <w:lastRenderedPageBreak/>
              <w:t>Predlog Zakona o spremembah in dopolnitv</w:t>
            </w:r>
            <w:r w:rsidR="003E2946">
              <w:rPr>
                <w:iCs/>
                <w:sz w:val="20"/>
                <w:szCs w:val="20"/>
                <w:lang w:eastAsia="en-US"/>
              </w:rPr>
              <w:t>ah</w:t>
            </w:r>
            <w:r w:rsidRPr="00417D4F">
              <w:rPr>
                <w:iCs/>
                <w:sz w:val="20"/>
                <w:szCs w:val="20"/>
                <w:lang w:eastAsia="en-US"/>
              </w:rPr>
              <w:t xml:space="preserve"> Zakona o urejanju prostora (ZUreP-3) </w:t>
            </w:r>
            <w:r w:rsidR="005460F7" w:rsidRPr="00417D4F">
              <w:rPr>
                <w:iCs/>
                <w:sz w:val="20"/>
                <w:szCs w:val="20"/>
                <w:lang w:eastAsia="en-US"/>
              </w:rPr>
              <w:t>se sprejema zaradi ureditve naslednjih določb.</w:t>
            </w:r>
            <w:r w:rsidR="00787E20">
              <w:rPr>
                <w:iCs/>
                <w:sz w:val="20"/>
                <w:szCs w:val="20"/>
                <w:lang w:eastAsia="en-US"/>
              </w:rPr>
              <w:t xml:space="preserve"> </w:t>
            </w:r>
            <w:r w:rsidR="005460F7" w:rsidRPr="00417D4F">
              <w:rPr>
                <w:iCs/>
                <w:sz w:val="20"/>
                <w:szCs w:val="20"/>
              </w:rPr>
              <w:t xml:space="preserve">Črta se četrti odstavek 119. člena, ki določa, da župan ne sme sprejeti sklepa o pripravi spremembe oziroma dopolnitve OPN, če že poteka postopek spremembe oziroma dopolnitve OPN, razen v primeru ciljnih sprememb OPN v skladu s 125.a členom zakona. Razlog za črtanje je, da se je v praksi pokazalo, da navedena omejitev občinam otežuje učinkovito izvajanje prostorskega razvoja ter urejanje lokalnega okolja, kot ga zagotavlja 9. člen Ustave RS. Postopki sprememb in dopolnitev OPN se pogosto zavlečejo na več let zaradi objektivnih sistemskih razlogov, na katere občine nimajo vpliva. </w:t>
            </w:r>
          </w:p>
          <w:p w14:paraId="67E3087E" w14:textId="77777777" w:rsidR="00936441" w:rsidRPr="00BC2C4A" w:rsidRDefault="00936441" w:rsidP="00566088">
            <w:pPr>
              <w:spacing w:line="260" w:lineRule="exact"/>
              <w:jc w:val="both"/>
              <w:rPr>
                <w:rFonts w:cs="Arial"/>
                <w:iCs/>
                <w:szCs w:val="20"/>
                <w:lang w:val="sl-SI"/>
              </w:rPr>
            </w:pPr>
          </w:p>
          <w:p w14:paraId="4F80297D" w14:textId="53866D7B" w:rsidR="00AC7570" w:rsidRDefault="005460F7" w:rsidP="00566088">
            <w:pPr>
              <w:spacing w:after="200" w:line="260" w:lineRule="exact"/>
              <w:jc w:val="both"/>
              <w:rPr>
                <w:rFonts w:cs="Arial"/>
                <w:iCs/>
                <w:szCs w:val="20"/>
                <w:lang w:val="sl-SI"/>
              </w:rPr>
            </w:pPr>
            <w:r w:rsidRPr="00417D4F">
              <w:rPr>
                <w:rFonts w:cs="Arial"/>
                <w:iCs/>
                <w:szCs w:val="20"/>
                <w:lang w:val="sl-SI"/>
              </w:rPr>
              <w:t>Veljavna ureditev 125.a člena ZUreP-3 veže instrument ciljne spremembe izključno na naselje, kar onemogoča ali bistveno otežuje uporabo tega instrumenta za razvoj in razširitev dejavnosti, ki se po svoji naravi ne izvajajo v naseljih, temveč izven njih. To pomeni, da se bodo ciljne spremembe OPN lahko uporabile tudi za širitev dejavnosti, ki niso v naselju. Sprememba bo tako omogočila razširitev obstoječih dejavnosti za območja izkoriščanja mineralnih surovin (gramoznice, kamnolomi,…), območjih za potrebe obrambe, zaščite in reševanja (centri za protipoplavno zaščito, logistične in operativne površine za zaščito pred naravnimi nesrečami, ki se zaradi funkcionalnih in varnostnih razlogov umeščajo izven strnjenih naselij), območjih turizma in rekreacije (širitev obstoječih turističnih objektov, dopolnjevanje že uveljavljenih turističnih območij izven naselij) in kmetijskih gospodarstvih in povezanih dejavnostih (razširitev obstoječih kmetij, razvoj dopolnilnih dejavnosti, kadar so te prostorsko vezane na obstoječo rabo prostora). S predlagano spremembo se tako odpravlja vezanost ciljne spremembe OPN na naselja in se zato omogoči učinkovitejša in prožnejša raba instrumenta ciljne spremembe OPN za razvoj obstoječih dejavnosti. Kljub predlagani spremembi, pa se ohranja normativni pregled nad obsegom in vplivi prostorskih sprememb.</w:t>
            </w:r>
          </w:p>
          <w:p w14:paraId="44E66E31" w14:textId="7FC0FB43" w:rsidR="00AC7570" w:rsidRPr="00417D4F" w:rsidRDefault="00AC7570" w:rsidP="00AC7570">
            <w:pPr>
              <w:tabs>
                <w:tab w:val="left" w:pos="1701"/>
              </w:tabs>
              <w:spacing w:line="260" w:lineRule="exact"/>
              <w:jc w:val="both"/>
              <w:rPr>
                <w:rFonts w:cs="Arial"/>
                <w:iCs/>
                <w:szCs w:val="20"/>
                <w:lang w:val="sl-SI"/>
              </w:rPr>
            </w:pPr>
            <w:r w:rsidRPr="002F20A7">
              <w:rPr>
                <w:rFonts w:cs="Arial"/>
                <w:iCs/>
                <w:szCs w:val="20"/>
                <w:lang w:val="sl-SI"/>
              </w:rPr>
              <w:t>Deveti odstavek 125.a člena, ki določa, da župan ne sme sprejeti sklepa o pripravi ciljne spremembe OPN, če že poteka postopek priprave ciljne spremembe OPN, se dopolni z izjemo, da ta prepoved ne velja, kadar se s ciljno spremembo načrtuje gospodarska javna infrastruktura.</w:t>
            </w:r>
          </w:p>
          <w:p w14:paraId="164029AB" w14:textId="77777777" w:rsidR="007F5EDB" w:rsidRDefault="007F5EDB" w:rsidP="00A07735">
            <w:pPr>
              <w:tabs>
                <w:tab w:val="left" w:pos="1701"/>
              </w:tabs>
              <w:spacing w:line="260" w:lineRule="exact"/>
              <w:jc w:val="both"/>
              <w:rPr>
                <w:rFonts w:cs="Arial"/>
                <w:iCs/>
                <w:szCs w:val="20"/>
                <w:lang w:val="sl-SI"/>
              </w:rPr>
            </w:pPr>
          </w:p>
          <w:p w14:paraId="50322C9E" w14:textId="4816301A" w:rsidR="00EA50C5" w:rsidRDefault="005460F7" w:rsidP="00A07735">
            <w:pPr>
              <w:tabs>
                <w:tab w:val="left" w:pos="1701"/>
              </w:tabs>
              <w:spacing w:line="260" w:lineRule="exact"/>
              <w:jc w:val="both"/>
              <w:rPr>
                <w:rFonts w:cs="Arial"/>
                <w:iCs/>
                <w:szCs w:val="20"/>
                <w:lang w:val="sl-SI"/>
              </w:rPr>
            </w:pPr>
            <w:r w:rsidRPr="00417D4F">
              <w:rPr>
                <w:rFonts w:cs="Arial"/>
                <w:iCs/>
                <w:szCs w:val="20"/>
                <w:lang w:val="sl-SI"/>
              </w:rPr>
              <w:t xml:space="preserve">V 134. členu se </w:t>
            </w:r>
            <w:r w:rsidR="00936441" w:rsidRPr="00417D4F">
              <w:rPr>
                <w:rFonts w:cs="Arial"/>
                <w:iCs/>
                <w:szCs w:val="20"/>
                <w:lang w:val="sl-SI"/>
              </w:rPr>
              <w:t>razširja možnost lokacijske preveritve za doseganje gradbenega namena, s katerim se dopusti individualno odstopanje od prostorskih izvedbenih pogojev, kot so določeni v OPN</w:t>
            </w:r>
            <w:r w:rsidR="00EA50C5">
              <w:rPr>
                <w:rFonts w:cs="Arial"/>
                <w:iCs/>
                <w:szCs w:val="20"/>
                <w:lang w:val="sl-SI"/>
              </w:rPr>
              <w:t xml:space="preserve"> </w:t>
            </w:r>
            <w:r w:rsidR="00EA50C5" w:rsidRPr="00EA50C5">
              <w:rPr>
                <w:rFonts w:cs="Arial"/>
                <w:iCs/>
                <w:szCs w:val="20"/>
                <w:lang w:val="sl-SI"/>
              </w:rPr>
              <w:t>tudi na individualno odstopanje od prostorskih izvedbenih pogojev, kot so določeni v OPPN.</w:t>
            </w:r>
          </w:p>
          <w:p w14:paraId="274AB4BA" w14:textId="77777777" w:rsidR="00951359" w:rsidRDefault="00951359" w:rsidP="00A07735">
            <w:pPr>
              <w:tabs>
                <w:tab w:val="left" w:pos="1701"/>
              </w:tabs>
              <w:spacing w:line="260" w:lineRule="exact"/>
              <w:jc w:val="both"/>
              <w:rPr>
                <w:rFonts w:cs="Arial"/>
                <w:iCs/>
                <w:szCs w:val="20"/>
                <w:lang w:val="sl-SI"/>
              </w:rPr>
            </w:pPr>
          </w:p>
          <w:p w14:paraId="33190FFF" w14:textId="6069725B" w:rsidR="00A07735" w:rsidRDefault="00A07735" w:rsidP="00A07735">
            <w:pPr>
              <w:tabs>
                <w:tab w:val="left" w:pos="1701"/>
              </w:tabs>
              <w:spacing w:line="260" w:lineRule="exact"/>
              <w:jc w:val="both"/>
              <w:rPr>
                <w:rFonts w:cs="Arial"/>
                <w:iCs/>
                <w:szCs w:val="20"/>
                <w:lang w:val="sl-SI"/>
              </w:rPr>
            </w:pPr>
            <w:r>
              <w:rPr>
                <w:rFonts w:cs="Arial"/>
                <w:iCs/>
                <w:szCs w:val="20"/>
                <w:lang w:val="sl-SI"/>
              </w:rPr>
              <w:t xml:space="preserve">V 195.a členu se prvi odstavek spremeni tako, da </w:t>
            </w:r>
            <w:r w:rsidRPr="00BC2C4A">
              <w:rPr>
                <w:lang w:val="sl-SI"/>
              </w:rPr>
              <w:t xml:space="preserve">je </w:t>
            </w:r>
            <w:r w:rsidRPr="00B01293">
              <w:rPr>
                <w:rFonts w:cs="Arial"/>
                <w:iCs/>
                <w:szCs w:val="20"/>
                <w:lang w:val="sl-SI"/>
              </w:rPr>
              <w:t xml:space="preserve">nedvoumno določljivo, katera </w:t>
            </w:r>
            <w:r>
              <w:rPr>
                <w:rFonts w:cs="Arial"/>
                <w:iCs/>
                <w:szCs w:val="20"/>
                <w:lang w:val="sl-SI"/>
              </w:rPr>
              <w:t xml:space="preserve">pravila </w:t>
            </w:r>
            <w:r w:rsidRPr="00B01293">
              <w:rPr>
                <w:rFonts w:cs="Arial"/>
                <w:iCs/>
                <w:szCs w:val="20"/>
                <w:lang w:val="sl-SI"/>
              </w:rPr>
              <w:t>prostorskih izvedbenih aktov je treba upoštevati pri katastrskih postopkih, s katerimi se spreminja meje parcel</w:t>
            </w:r>
            <w:r>
              <w:rPr>
                <w:rFonts w:cs="Arial"/>
                <w:iCs/>
                <w:szCs w:val="20"/>
                <w:lang w:val="sl-SI"/>
              </w:rPr>
              <w:t>, in sicer so to pravila</w:t>
            </w:r>
            <w:r w:rsidRPr="00B01293">
              <w:rPr>
                <w:rFonts w:cs="Arial"/>
                <w:iCs/>
                <w:szCs w:val="20"/>
                <w:lang w:val="sl-SI"/>
              </w:rPr>
              <w:t xml:space="preserve"> </w:t>
            </w:r>
            <w:r>
              <w:rPr>
                <w:rFonts w:cs="Arial"/>
                <w:iCs/>
                <w:szCs w:val="20"/>
                <w:lang w:val="sl-SI"/>
              </w:rPr>
              <w:t xml:space="preserve">glede upoštevanja velikosti in oblik gradbenih parcel. </w:t>
            </w:r>
            <w:r w:rsidRPr="002515B0">
              <w:rPr>
                <w:rFonts w:cs="Arial"/>
                <w:iCs/>
                <w:szCs w:val="20"/>
                <w:lang w:val="sl-SI"/>
              </w:rPr>
              <w:t>Pomembno je, da se katastrski postopki, s katerimi se spreminjajo meje parcel izvajajo skladno z določili prostorsk</w:t>
            </w:r>
            <w:r>
              <w:rPr>
                <w:rFonts w:cs="Arial"/>
                <w:iCs/>
                <w:szCs w:val="20"/>
                <w:lang w:val="sl-SI"/>
              </w:rPr>
              <w:t>ih</w:t>
            </w:r>
            <w:r w:rsidRPr="002515B0">
              <w:rPr>
                <w:rFonts w:cs="Arial"/>
                <w:iCs/>
                <w:szCs w:val="20"/>
                <w:lang w:val="sl-SI"/>
              </w:rPr>
              <w:t xml:space="preserve"> izvedbenih aktov, pri tem pa sta ključni določili glede velikosti in oblike gradbenih parcel. Ker prostorski izvedbeni akti določajo večje število meril</w:t>
            </w:r>
            <w:r>
              <w:rPr>
                <w:rFonts w:cs="Arial"/>
                <w:iCs/>
                <w:szCs w:val="20"/>
                <w:lang w:val="sl-SI"/>
              </w:rPr>
              <w:t>,</w:t>
            </w:r>
            <w:r w:rsidRPr="002515B0">
              <w:rPr>
                <w:rFonts w:cs="Arial"/>
                <w:iCs/>
                <w:szCs w:val="20"/>
                <w:lang w:val="sl-SI"/>
              </w:rPr>
              <w:t xml:space="preserve"> povezanih z gradbeno parcelo, ki so pomembni predvsem za projektiranje in načrtovanje objektov, se obstoječa splošna določila spremeni in konkretizira na način, da </w:t>
            </w:r>
            <w:r>
              <w:rPr>
                <w:rFonts w:cs="Arial"/>
                <w:iCs/>
                <w:szCs w:val="20"/>
                <w:lang w:val="sl-SI"/>
              </w:rPr>
              <w:t>je</w:t>
            </w:r>
            <w:r w:rsidRPr="002515B0">
              <w:rPr>
                <w:rFonts w:cs="Arial"/>
                <w:iCs/>
                <w:szCs w:val="20"/>
                <w:lang w:val="sl-SI"/>
              </w:rPr>
              <w:t xml:space="preserve"> </w:t>
            </w:r>
            <w:r>
              <w:rPr>
                <w:rFonts w:cs="Arial"/>
                <w:iCs/>
                <w:szCs w:val="20"/>
                <w:lang w:val="sl-SI"/>
              </w:rPr>
              <w:t>jasno in določno</w:t>
            </w:r>
            <w:r w:rsidRPr="002515B0">
              <w:rPr>
                <w:rFonts w:cs="Arial"/>
                <w:iCs/>
                <w:szCs w:val="20"/>
                <w:lang w:val="sl-SI"/>
              </w:rPr>
              <w:t xml:space="preserve">, katera </w:t>
            </w:r>
            <w:r w:rsidR="003D0B85">
              <w:rPr>
                <w:rFonts w:cs="Arial"/>
                <w:iCs/>
                <w:szCs w:val="20"/>
                <w:lang w:val="sl-SI"/>
              </w:rPr>
              <w:t>pravila</w:t>
            </w:r>
            <w:r w:rsidRPr="002515B0">
              <w:rPr>
                <w:rFonts w:cs="Arial"/>
                <w:iCs/>
                <w:szCs w:val="20"/>
                <w:lang w:val="sl-SI"/>
              </w:rPr>
              <w:t xml:space="preserve"> prostorskih izvedbenih aktov je</w:t>
            </w:r>
            <w:r w:rsidR="00AA5B9E">
              <w:rPr>
                <w:rFonts w:cs="Arial"/>
                <w:iCs/>
                <w:szCs w:val="20"/>
                <w:lang w:val="sl-SI"/>
              </w:rPr>
              <w:t xml:space="preserve"> pri tem</w:t>
            </w:r>
            <w:r w:rsidRPr="002515B0">
              <w:rPr>
                <w:rFonts w:cs="Arial"/>
                <w:iCs/>
                <w:szCs w:val="20"/>
                <w:lang w:val="sl-SI"/>
              </w:rPr>
              <w:t xml:space="preserve"> treba upoštevati</w:t>
            </w:r>
            <w:r w:rsidR="00AA5B9E">
              <w:rPr>
                <w:rFonts w:cs="Arial"/>
                <w:iCs/>
                <w:szCs w:val="20"/>
                <w:lang w:val="sl-SI"/>
              </w:rPr>
              <w:t>.</w:t>
            </w:r>
          </w:p>
          <w:p w14:paraId="63B276BE" w14:textId="77777777" w:rsidR="00A07735" w:rsidRDefault="00A07735" w:rsidP="00A07735">
            <w:pPr>
              <w:spacing w:line="260" w:lineRule="exact"/>
              <w:jc w:val="both"/>
              <w:rPr>
                <w:rFonts w:cs="Arial"/>
                <w:iCs/>
                <w:szCs w:val="20"/>
                <w:lang w:val="sl-SI"/>
              </w:rPr>
            </w:pPr>
          </w:p>
          <w:p w14:paraId="220FCE59" w14:textId="614D0B2C" w:rsidR="005460F7" w:rsidRDefault="005460F7" w:rsidP="00A07735">
            <w:pPr>
              <w:spacing w:line="260" w:lineRule="exact"/>
              <w:jc w:val="both"/>
              <w:rPr>
                <w:rFonts w:cs="Arial"/>
                <w:iCs/>
                <w:szCs w:val="20"/>
                <w:lang w:val="sl-SI"/>
              </w:rPr>
            </w:pPr>
            <w:r w:rsidRPr="00417D4F">
              <w:rPr>
                <w:rFonts w:cs="Arial"/>
                <w:iCs/>
                <w:szCs w:val="20"/>
                <w:lang w:val="sl-SI"/>
              </w:rPr>
              <w:t>V 210. členu se določi, da je zoper sklep o uvedbi</w:t>
            </w:r>
            <w:r w:rsidR="00936441" w:rsidRPr="00417D4F">
              <w:rPr>
                <w:rFonts w:cs="Arial"/>
                <w:iCs/>
                <w:szCs w:val="20"/>
                <w:lang w:val="sl-SI"/>
              </w:rPr>
              <w:t xml:space="preserve"> razlastitvenega</w:t>
            </w:r>
            <w:r w:rsidRPr="00417D4F">
              <w:rPr>
                <w:rFonts w:cs="Arial"/>
                <w:iCs/>
                <w:szCs w:val="20"/>
                <w:lang w:val="sl-SI"/>
              </w:rPr>
              <w:t xml:space="preserve"> postopka dovoljena pritožba, ki zadrži izvršit</w:t>
            </w:r>
            <w:r w:rsidR="00773E94">
              <w:rPr>
                <w:rFonts w:cs="Arial"/>
                <w:iCs/>
                <w:szCs w:val="20"/>
                <w:lang w:val="sl-SI"/>
              </w:rPr>
              <w:t>e</w:t>
            </w:r>
            <w:r w:rsidRPr="00417D4F">
              <w:rPr>
                <w:rFonts w:cs="Arial"/>
                <w:iCs/>
                <w:szCs w:val="20"/>
                <w:lang w:val="sl-SI"/>
              </w:rPr>
              <w:t>v sklep</w:t>
            </w:r>
            <w:r w:rsidR="00571EEA">
              <w:rPr>
                <w:rFonts w:cs="Arial"/>
                <w:iCs/>
                <w:szCs w:val="20"/>
                <w:lang w:val="sl-SI"/>
              </w:rPr>
              <w:t>a</w:t>
            </w:r>
            <w:r w:rsidRPr="00417D4F">
              <w:rPr>
                <w:rFonts w:cs="Arial"/>
                <w:iCs/>
                <w:szCs w:val="20"/>
                <w:lang w:val="sl-SI"/>
              </w:rPr>
              <w:t xml:space="preserve">. </w:t>
            </w:r>
            <w:r w:rsidR="00773E94">
              <w:rPr>
                <w:rFonts w:cs="Arial"/>
                <w:iCs/>
                <w:szCs w:val="20"/>
                <w:lang w:val="sl-SI"/>
              </w:rPr>
              <w:t xml:space="preserve">Z določitvijo pritožbe </w:t>
            </w:r>
            <w:r w:rsidRPr="00417D4F">
              <w:rPr>
                <w:rFonts w:cs="Arial"/>
                <w:iCs/>
                <w:szCs w:val="20"/>
                <w:lang w:val="sl-SI"/>
              </w:rPr>
              <w:t>se sledi sklepu Vrhovnega sodišča št. I Up 269/2024, ki je sklepu</w:t>
            </w:r>
            <w:r w:rsidR="00936441" w:rsidRPr="00417D4F">
              <w:rPr>
                <w:rFonts w:cs="Arial"/>
                <w:iCs/>
                <w:szCs w:val="20"/>
                <w:lang w:val="sl-SI"/>
              </w:rPr>
              <w:t xml:space="preserve"> o uvedbi postopka razlastitve</w:t>
            </w:r>
            <w:r w:rsidRPr="00417D4F">
              <w:rPr>
                <w:rFonts w:cs="Arial"/>
                <w:iCs/>
                <w:szCs w:val="20"/>
                <w:lang w:val="sl-SI"/>
              </w:rPr>
              <w:t xml:space="preserve"> pripisalo pomen upravne odločbe, Vrhovno sodišče je namreč v 15. točki obrazložitve Sklepa napisalo, da je sodišče prve stopnje (Upravno sodišče RS), nepravilno sklepalo, da izpodbijani sklep o uvedbi omejitve lastninske pravice s pravico začasne uporabe, sprejet na podlagi 210. člena ZUreP-3, ni upravni akt v smislu 2. člena Zakona o upravnem sporu (v nadaljnjem besedilu: ZUS-1), kar je vplivalo na zakonitost in pravilnost izpodbijanega sklepa.</w:t>
            </w:r>
          </w:p>
          <w:p w14:paraId="5899EB5E" w14:textId="1E38054B" w:rsidR="00773E94" w:rsidRPr="00773E94" w:rsidRDefault="00773E94" w:rsidP="00773E94">
            <w:pPr>
              <w:spacing w:after="200" w:line="260" w:lineRule="exact"/>
              <w:jc w:val="both"/>
              <w:rPr>
                <w:rFonts w:cs="Arial"/>
                <w:iCs/>
                <w:szCs w:val="20"/>
                <w:lang w:val="sl-SI"/>
              </w:rPr>
            </w:pPr>
            <w:r w:rsidRPr="00773E94">
              <w:rPr>
                <w:rFonts w:cs="Arial"/>
                <w:iCs/>
                <w:szCs w:val="20"/>
                <w:lang w:val="sl-SI"/>
              </w:rPr>
              <w:t xml:space="preserve">Nadalje se določi, da pritožba zadrži izvršitev sklepa o uvedbi razlastitvenega postopka, saj – kot izhaja tudi iz sklepov Vrhovnega sodišča I Up 19/2023 z dne 10. 5. 2024 ter  I Up 269/2024 z dne 11. 12. 2024 – tak sklep nima zgolj narave procesnega akta v postopku razlastitve. Zaradi njegovega neposrednega posega v (lastninsko)pravni položaj lastnika nepremičnine, zlasti zaradi prepovedi razpolaganja z nepremičnino, namreč predstavlja resen poseg v lastninsko pravico, zaradi česar je </w:t>
            </w:r>
            <w:r w:rsidRPr="00773E94">
              <w:rPr>
                <w:rFonts w:cs="Arial"/>
                <w:iCs/>
                <w:szCs w:val="20"/>
                <w:lang w:val="sl-SI"/>
              </w:rPr>
              <w:lastRenderedPageBreak/>
              <w:t>pravno ustrezno, da se pritožbi zoper takšno odločitev prizna suspenzivni učinek, s čimer se zagotavljata učinkovito pravno sredstvo in pravno varnost postopkov.</w:t>
            </w:r>
          </w:p>
          <w:p w14:paraId="28DDF5F9" w14:textId="662FC325" w:rsidR="00773E94" w:rsidRPr="00417D4F" w:rsidRDefault="00773E94" w:rsidP="00566088">
            <w:pPr>
              <w:spacing w:after="200" w:line="260" w:lineRule="exact"/>
              <w:jc w:val="both"/>
              <w:rPr>
                <w:rFonts w:cs="Arial"/>
                <w:iCs/>
                <w:szCs w:val="20"/>
                <w:lang w:val="sl-SI"/>
              </w:rPr>
            </w:pPr>
            <w:r w:rsidRPr="00773E94">
              <w:rPr>
                <w:rFonts w:cs="Arial"/>
                <w:iCs/>
                <w:szCs w:val="20"/>
                <w:lang w:val="sl-SI"/>
              </w:rPr>
              <w:t xml:space="preserve">Zaradi določitve </w:t>
            </w:r>
            <w:proofErr w:type="spellStart"/>
            <w:r w:rsidRPr="00773E94">
              <w:rPr>
                <w:rFonts w:cs="Arial"/>
                <w:iCs/>
                <w:szCs w:val="20"/>
                <w:lang w:val="sl-SI"/>
              </w:rPr>
              <w:t>suspenzivnosti</w:t>
            </w:r>
            <w:proofErr w:type="spellEnd"/>
            <w:r w:rsidRPr="00773E94">
              <w:rPr>
                <w:rFonts w:cs="Arial"/>
                <w:iCs/>
                <w:szCs w:val="20"/>
                <w:lang w:val="sl-SI"/>
              </w:rPr>
              <w:t xml:space="preserve">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pritožbo, če se stranka ni pritožila; če pa se je pritožila, postane sklep izvršljiv, ko se stranki vroči sklep, s katerim je pritožba zavržena, ali odločba, s katero je pritožba zavrnjena.</w:t>
            </w:r>
          </w:p>
          <w:p w14:paraId="05F052F8" w14:textId="3326DB7C" w:rsidR="00F47137" w:rsidRDefault="006217EA" w:rsidP="00545B7D">
            <w:pPr>
              <w:jc w:val="both"/>
              <w:rPr>
                <w:rFonts w:cs="Arial"/>
                <w:iCs/>
                <w:szCs w:val="20"/>
                <w:lang w:val="sl-SI"/>
              </w:rPr>
            </w:pPr>
            <w:r w:rsidRPr="006217EA">
              <w:rPr>
                <w:rFonts w:cs="Arial"/>
                <w:iCs/>
                <w:szCs w:val="20"/>
                <w:lang w:val="sl-SI"/>
              </w:rPr>
              <w:t>S spremembo sedmega odstavka 230. člena ZUreP-3 se jasno uredi, da za pomožne objekte, ki so stavbe, površina gradbene parcele ni merilo pri odmeri komunalnega prispevka za obstoječo</w:t>
            </w:r>
            <w:r w:rsidR="00545B7D">
              <w:rPr>
                <w:rFonts w:cs="Arial"/>
                <w:iCs/>
                <w:szCs w:val="20"/>
                <w:lang w:val="sl-SI"/>
              </w:rPr>
              <w:t xml:space="preserve"> </w:t>
            </w:r>
            <w:r w:rsidRPr="006217EA">
              <w:rPr>
                <w:rFonts w:cs="Arial"/>
                <w:iCs/>
                <w:szCs w:val="20"/>
                <w:lang w:val="sl-SI"/>
              </w:rPr>
              <w:t>komunalno opreme, saj se v skladu z 190. členom ZUreP-3 za pomožne objekte gradbena parcela ne določa.  V obstoječem sedmem odstavku 230. člena je to določeno le za stavbe, ki se v skladu s predpisi, ki urejajo graditev, razvrščajo med enostavne objekte, zato se enaka ureditev določi tudi za pomožne objekte, ki so stavbe.</w:t>
            </w:r>
          </w:p>
          <w:p w14:paraId="5C449251" w14:textId="77777777" w:rsidR="002C5208" w:rsidRDefault="002C5208" w:rsidP="00545B7D">
            <w:pPr>
              <w:jc w:val="both"/>
              <w:rPr>
                <w:rFonts w:cs="Arial"/>
                <w:iCs/>
                <w:szCs w:val="20"/>
                <w:lang w:val="sl-SI"/>
              </w:rPr>
            </w:pPr>
          </w:p>
          <w:p w14:paraId="28BB48FB" w14:textId="47488480" w:rsidR="002C5208" w:rsidRDefault="002C5208" w:rsidP="00545B7D">
            <w:pPr>
              <w:jc w:val="both"/>
              <w:rPr>
                <w:rFonts w:cs="Arial"/>
                <w:iCs/>
                <w:szCs w:val="20"/>
                <w:lang w:val="sl-SI"/>
              </w:rPr>
            </w:pPr>
            <w:r w:rsidRPr="002C5208">
              <w:rPr>
                <w:rFonts w:cs="Arial"/>
                <w:iCs/>
                <w:szCs w:val="20"/>
                <w:lang w:val="sl-SI"/>
              </w:rPr>
              <w:t>V 234. členu se v sedmem odstavku spremeni rok, v katerem se lahko odmeri komunalni prispevek zaradi izboljšanja opremljenosti, in sicer iz dveh letih na štiri leta od izboljšanja opremljenosti zemljišča, pri tem začne rok za odmero teči, ko je komunalna oprema zgrajena, je zanjo pridobljeno uporabno dovoljenje in je predana v upravljanje. Enako se spremeni rok iz dveh na štiri leta v tretjem stavku tega odstavka, in sicer če občina v štirih letih (pred spremembo v dveh letih) od izboljšanja opremljenosti zemljišča komunalnega prispevka ne odmeri, se ne glede na peti odstavek 226. člena tega zakona objekt priključi brez pogoja plačila komunalnega prispevka.</w:t>
            </w:r>
          </w:p>
          <w:p w14:paraId="497878C8" w14:textId="77777777" w:rsidR="006217EA" w:rsidRDefault="006217EA" w:rsidP="00787E20">
            <w:pPr>
              <w:rPr>
                <w:rFonts w:cs="Arial"/>
                <w:iCs/>
                <w:szCs w:val="20"/>
                <w:lang w:val="sl-SI"/>
              </w:rPr>
            </w:pPr>
          </w:p>
          <w:p w14:paraId="23692F32" w14:textId="77777777" w:rsidR="00F47137" w:rsidRPr="00F47137" w:rsidRDefault="00F47137" w:rsidP="00F47137">
            <w:pPr>
              <w:rPr>
                <w:rFonts w:cs="Arial"/>
                <w:iCs/>
                <w:szCs w:val="20"/>
                <w:lang w:val="sl-SI"/>
              </w:rPr>
            </w:pPr>
            <w:r w:rsidRPr="00F47137">
              <w:rPr>
                <w:rFonts w:cs="Arial"/>
                <w:iCs/>
                <w:szCs w:val="20"/>
                <w:lang w:val="sl-SI"/>
              </w:rPr>
              <w:t>Določi se prehodna določba, da se postopki razlastitve, ki do uveljavitve zakona še niso bili pravnomočno končani, zaključijo po dosedanjih predpisih.</w:t>
            </w:r>
          </w:p>
          <w:p w14:paraId="54704D19" w14:textId="77777777" w:rsidR="00787E20" w:rsidRDefault="00787E20" w:rsidP="00787E20">
            <w:pPr>
              <w:rPr>
                <w:rFonts w:cs="Arial"/>
                <w:iCs/>
                <w:szCs w:val="20"/>
                <w:lang w:val="sl-SI"/>
              </w:rPr>
            </w:pPr>
          </w:p>
          <w:p w14:paraId="5612A15E" w14:textId="7C69DF22" w:rsidR="005460F7" w:rsidRPr="00417D4F" w:rsidRDefault="005460F7" w:rsidP="00566088">
            <w:pPr>
              <w:spacing w:after="200" w:line="260" w:lineRule="exact"/>
              <w:jc w:val="both"/>
              <w:rPr>
                <w:rFonts w:cs="Arial"/>
                <w:iCs/>
                <w:szCs w:val="20"/>
                <w:highlight w:val="yellow"/>
                <w:lang w:val="sl-SI"/>
              </w:rPr>
            </w:pPr>
            <w:r w:rsidRPr="00417D4F">
              <w:rPr>
                <w:rFonts w:cs="Arial"/>
                <w:iCs/>
                <w:szCs w:val="20"/>
                <w:lang w:val="sl-SI"/>
              </w:rPr>
              <w:t>Določi se, da novela zakona prične veljati naslednji dan po objavi v Uradnem listu Republike Slovenije.</w:t>
            </w:r>
          </w:p>
          <w:p w14:paraId="5CA88A74" w14:textId="3988F458" w:rsidR="00BC3CA3" w:rsidRPr="00417D4F" w:rsidRDefault="0006030C" w:rsidP="00566088">
            <w:pPr>
              <w:spacing w:after="200" w:line="260" w:lineRule="exact"/>
              <w:jc w:val="both"/>
              <w:rPr>
                <w:rFonts w:cs="Arial"/>
                <w:iCs/>
                <w:szCs w:val="20"/>
                <w:lang w:val="sl-SI"/>
              </w:rPr>
            </w:pPr>
            <w:r w:rsidRPr="00417D4F">
              <w:rPr>
                <w:rFonts w:cs="Arial"/>
                <w:iCs/>
                <w:szCs w:val="20"/>
                <w:lang w:val="sl-SI"/>
              </w:rPr>
              <w:t>Ker gre v predlogu zakona</w:t>
            </w:r>
            <w:r w:rsidR="00597CBB" w:rsidRPr="00417D4F">
              <w:rPr>
                <w:rFonts w:cs="Arial"/>
                <w:iCs/>
                <w:szCs w:val="20"/>
                <w:lang w:val="sl-SI"/>
              </w:rPr>
              <w:t xml:space="preserve"> </w:t>
            </w:r>
            <w:r w:rsidRPr="00417D4F">
              <w:rPr>
                <w:rFonts w:cs="Arial"/>
                <w:iCs/>
                <w:szCs w:val="20"/>
                <w:lang w:val="sl-SI"/>
              </w:rPr>
              <w:t xml:space="preserve">za manjše spremembe zakona se v skladu s prvo alinejo prvega odstavka 142. člena Poslovnika državnega zbora (Uradni list RS, št. 92/07 – uradno prečiščeno besedilo, 105/10, 80/13, 38/17, 46/20, 105/21 – </w:t>
            </w:r>
            <w:proofErr w:type="spellStart"/>
            <w:r w:rsidRPr="00417D4F">
              <w:rPr>
                <w:rFonts w:cs="Arial"/>
                <w:iCs/>
                <w:szCs w:val="20"/>
                <w:lang w:val="sl-SI"/>
              </w:rPr>
              <w:t>odl</w:t>
            </w:r>
            <w:proofErr w:type="spellEnd"/>
            <w:r w:rsidRPr="00417D4F">
              <w:rPr>
                <w:rFonts w:cs="Arial"/>
                <w:iCs/>
                <w:szCs w:val="20"/>
                <w:lang w:val="sl-SI"/>
              </w:rPr>
              <w:t>. US, 111/21, 58/23 in 35/24) predlaga, da se predlog zakona obravnava po skrajšanem zakonodajnem postopku</w:t>
            </w:r>
            <w:r w:rsidR="000E19AE" w:rsidRPr="00417D4F">
              <w:rPr>
                <w:rFonts w:cs="Arial"/>
                <w:iCs/>
                <w:szCs w:val="20"/>
                <w:lang w:val="sl-SI"/>
              </w:rPr>
              <w:t>.</w:t>
            </w:r>
          </w:p>
        </w:tc>
      </w:tr>
      <w:tr w:rsidR="00BC3CA3" w:rsidRPr="00417D4F" w14:paraId="7C234424" w14:textId="77777777" w:rsidTr="006E5A10">
        <w:tc>
          <w:tcPr>
            <w:tcW w:w="9213" w:type="dxa"/>
          </w:tcPr>
          <w:p w14:paraId="0DBCDEB3" w14:textId="77777777" w:rsidR="00F74680" w:rsidRPr="00417D4F" w:rsidRDefault="00F74680" w:rsidP="00566088">
            <w:pPr>
              <w:spacing w:after="200" w:line="260" w:lineRule="exact"/>
              <w:jc w:val="both"/>
              <w:rPr>
                <w:rFonts w:cs="Arial"/>
                <w:b/>
                <w:bCs/>
                <w:szCs w:val="20"/>
                <w:lang w:val="sl-SI"/>
              </w:rPr>
            </w:pPr>
          </w:p>
          <w:p w14:paraId="18CC9956" w14:textId="50198CEA" w:rsidR="00BC3CA3" w:rsidRPr="00417D4F" w:rsidRDefault="00BC3CA3" w:rsidP="00566088">
            <w:pPr>
              <w:spacing w:after="200" w:line="260" w:lineRule="exact"/>
              <w:jc w:val="both"/>
              <w:rPr>
                <w:rFonts w:cs="Arial"/>
                <w:b/>
                <w:bCs/>
                <w:szCs w:val="20"/>
                <w:lang w:val="sl-SI"/>
              </w:rPr>
            </w:pPr>
            <w:r w:rsidRPr="00417D4F">
              <w:rPr>
                <w:rFonts w:cs="Arial"/>
                <w:b/>
                <w:bCs/>
                <w:szCs w:val="20"/>
                <w:lang w:val="sl-SI"/>
              </w:rPr>
              <w:t>VI. PRILOGE</w:t>
            </w:r>
          </w:p>
        </w:tc>
      </w:tr>
      <w:tr w:rsidR="00BC3CA3" w:rsidRPr="00417D4F" w14:paraId="68AB90B2" w14:textId="77777777" w:rsidTr="006E5A10">
        <w:tc>
          <w:tcPr>
            <w:tcW w:w="9213" w:type="dxa"/>
          </w:tcPr>
          <w:p w14:paraId="6FFA195A" w14:textId="67251289" w:rsidR="00BC3CA3" w:rsidRPr="00417D4F" w:rsidRDefault="00BC3CA3" w:rsidP="00566088">
            <w:pPr>
              <w:pStyle w:val="Oddelek"/>
              <w:spacing w:before="0" w:after="0" w:line="260" w:lineRule="exact"/>
              <w:ind w:left="601" w:hanging="601"/>
              <w:jc w:val="both"/>
              <w:rPr>
                <w:b w:val="0"/>
                <w:sz w:val="20"/>
                <w:szCs w:val="20"/>
                <w:lang w:eastAsia="en-US"/>
              </w:rPr>
            </w:pPr>
            <w:r w:rsidRPr="00417D4F">
              <w:rPr>
                <w:b w:val="0"/>
                <w:sz w:val="20"/>
                <w:szCs w:val="20"/>
                <w:lang w:eastAsia="en-US"/>
              </w:rPr>
              <w:t>MSP-test</w:t>
            </w:r>
            <w:r w:rsidR="00F70153" w:rsidRPr="00417D4F">
              <w:rPr>
                <w:b w:val="0"/>
                <w:sz w:val="20"/>
                <w:szCs w:val="20"/>
                <w:lang w:eastAsia="en-US"/>
              </w:rPr>
              <w:t xml:space="preserve"> </w:t>
            </w:r>
          </w:p>
        </w:tc>
      </w:tr>
    </w:tbl>
    <w:p w14:paraId="18DAF860" w14:textId="77777777" w:rsidR="00BC3CA3" w:rsidRPr="00417D4F" w:rsidRDefault="00BC3CA3" w:rsidP="00566088">
      <w:pPr>
        <w:spacing w:line="260" w:lineRule="exact"/>
        <w:jc w:val="both"/>
        <w:rPr>
          <w:rFonts w:cs="Arial"/>
          <w:b/>
          <w:bCs/>
          <w:szCs w:val="20"/>
          <w:u w:val="single"/>
          <w:lang w:val="sl-SI"/>
        </w:rPr>
      </w:pPr>
    </w:p>
    <w:bookmarkEnd w:id="1"/>
    <w:p w14:paraId="4228788C" w14:textId="77777777" w:rsidR="00A10FC4" w:rsidRPr="00417D4F" w:rsidRDefault="00A10FC4" w:rsidP="00566088">
      <w:pPr>
        <w:spacing w:line="260" w:lineRule="exact"/>
        <w:jc w:val="both"/>
        <w:rPr>
          <w:rFonts w:cs="Arial"/>
          <w:szCs w:val="20"/>
          <w:lang w:val="sl-SI"/>
        </w:rPr>
      </w:pPr>
    </w:p>
    <w:sectPr w:rsidR="00A10FC4" w:rsidRPr="00417D4F" w:rsidSect="00EB4965">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D88A" w14:textId="77777777" w:rsidR="00D44E6F" w:rsidRDefault="00D44E6F" w:rsidP="00850DCB">
      <w:pPr>
        <w:spacing w:line="240" w:lineRule="auto"/>
      </w:pPr>
      <w:r>
        <w:separator/>
      </w:r>
    </w:p>
  </w:endnote>
  <w:endnote w:type="continuationSeparator" w:id="0">
    <w:p w14:paraId="5462E974" w14:textId="77777777" w:rsidR="00D44E6F" w:rsidRDefault="00D44E6F"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imbusSanDEE">
    <w:altName w:val="Courier New"/>
    <w:charset w:val="00"/>
    <w:family w:val="decorative"/>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EE"/>
    <w:family w:val="roman"/>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UI-Bold">
    <w:altName w:val="Segoe UI"/>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7EEC" w14:textId="77777777" w:rsidR="00D44E6F" w:rsidRDefault="00D44E6F" w:rsidP="00850DCB">
      <w:pPr>
        <w:spacing w:line="240" w:lineRule="auto"/>
      </w:pPr>
      <w:r>
        <w:separator/>
      </w:r>
    </w:p>
  </w:footnote>
  <w:footnote w:type="continuationSeparator" w:id="0">
    <w:p w14:paraId="0FE362C8" w14:textId="77777777" w:rsidR="00D44E6F" w:rsidRDefault="00D44E6F" w:rsidP="00850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16A00" w:rsidRPr="008F3500" w14:paraId="3AA354BE" w14:textId="77777777" w:rsidTr="004D76FE">
      <w:trPr>
        <w:cantSplit/>
        <w:trHeight w:hRule="exact" w:val="847"/>
      </w:trPr>
      <w:tc>
        <w:tcPr>
          <w:tcW w:w="649" w:type="dxa"/>
        </w:tcPr>
        <w:p w14:paraId="5B92DACD" w14:textId="77777777" w:rsidR="00116A00" w:rsidRDefault="00116A00" w:rsidP="00116A00">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2BE0DB17" w14:textId="77777777" w:rsidR="00116A00" w:rsidRPr="006D42D9" w:rsidRDefault="00116A00" w:rsidP="00116A00">
          <w:pPr>
            <w:rPr>
              <w:rFonts w:ascii="Republika" w:hAnsi="Republika"/>
              <w:sz w:val="60"/>
              <w:szCs w:val="60"/>
              <w:lang w:val="sl-SI"/>
            </w:rPr>
          </w:pPr>
        </w:p>
        <w:p w14:paraId="6C41DB6B" w14:textId="77777777" w:rsidR="00116A00" w:rsidRPr="006D42D9" w:rsidRDefault="00116A00" w:rsidP="00116A00">
          <w:pPr>
            <w:rPr>
              <w:rFonts w:ascii="Republika" w:hAnsi="Republika"/>
              <w:sz w:val="60"/>
              <w:szCs w:val="60"/>
              <w:lang w:val="sl-SI"/>
            </w:rPr>
          </w:pPr>
        </w:p>
        <w:p w14:paraId="358B7E73" w14:textId="77777777" w:rsidR="00116A00" w:rsidRPr="006D42D9" w:rsidRDefault="00116A00" w:rsidP="00116A00">
          <w:pPr>
            <w:rPr>
              <w:rFonts w:ascii="Republika" w:hAnsi="Republika"/>
              <w:sz w:val="60"/>
              <w:szCs w:val="60"/>
              <w:lang w:val="sl-SI"/>
            </w:rPr>
          </w:pPr>
        </w:p>
        <w:p w14:paraId="437ECEE1" w14:textId="77777777" w:rsidR="00116A00" w:rsidRPr="006D42D9" w:rsidRDefault="00116A00" w:rsidP="00116A00">
          <w:pPr>
            <w:rPr>
              <w:rFonts w:ascii="Republika" w:hAnsi="Republika"/>
              <w:sz w:val="60"/>
              <w:szCs w:val="60"/>
              <w:lang w:val="sl-SI"/>
            </w:rPr>
          </w:pPr>
        </w:p>
        <w:p w14:paraId="72D3640E" w14:textId="77777777" w:rsidR="00116A00" w:rsidRPr="006D42D9" w:rsidRDefault="00116A00" w:rsidP="00116A00">
          <w:pPr>
            <w:rPr>
              <w:rFonts w:ascii="Republika" w:hAnsi="Republika"/>
              <w:sz w:val="60"/>
              <w:szCs w:val="60"/>
              <w:lang w:val="sl-SI"/>
            </w:rPr>
          </w:pPr>
        </w:p>
        <w:p w14:paraId="32B25084" w14:textId="77777777" w:rsidR="00116A00" w:rsidRPr="006D42D9" w:rsidRDefault="00116A00" w:rsidP="00116A00">
          <w:pPr>
            <w:rPr>
              <w:rFonts w:ascii="Republika" w:hAnsi="Republika"/>
              <w:sz w:val="60"/>
              <w:szCs w:val="60"/>
              <w:lang w:val="sl-SI"/>
            </w:rPr>
          </w:pPr>
        </w:p>
        <w:p w14:paraId="7DC7B34A" w14:textId="77777777" w:rsidR="00116A00" w:rsidRPr="006D42D9" w:rsidRDefault="00116A00" w:rsidP="00116A00">
          <w:pPr>
            <w:rPr>
              <w:rFonts w:ascii="Republika" w:hAnsi="Republika"/>
              <w:sz w:val="60"/>
              <w:szCs w:val="60"/>
              <w:lang w:val="sl-SI"/>
            </w:rPr>
          </w:pPr>
        </w:p>
        <w:p w14:paraId="713607D4" w14:textId="77777777" w:rsidR="00116A00" w:rsidRPr="006D42D9" w:rsidRDefault="00116A00" w:rsidP="00116A00">
          <w:pPr>
            <w:rPr>
              <w:rFonts w:ascii="Republika" w:hAnsi="Republika"/>
              <w:sz w:val="60"/>
              <w:szCs w:val="60"/>
              <w:lang w:val="sl-SI"/>
            </w:rPr>
          </w:pPr>
        </w:p>
        <w:p w14:paraId="40D74A39" w14:textId="77777777" w:rsidR="00116A00" w:rsidRPr="006D42D9" w:rsidRDefault="00116A00" w:rsidP="00116A00">
          <w:pPr>
            <w:rPr>
              <w:rFonts w:ascii="Republika" w:hAnsi="Republika"/>
              <w:sz w:val="60"/>
              <w:szCs w:val="60"/>
              <w:lang w:val="sl-SI"/>
            </w:rPr>
          </w:pPr>
        </w:p>
        <w:p w14:paraId="1E475070" w14:textId="77777777" w:rsidR="00116A00" w:rsidRPr="006D42D9" w:rsidRDefault="00116A00" w:rsidP="00116A00">
          <w:pPr>
            <w:rPr>
              <w:rFonts w:ascii="Republika" w:hAnsi="Republika"/>
              <w:sz w:val="60"/>
              <w:szCs w:val="60"/>
              <w:lang w:val="sl-SI"/>
            </w:rPr>
          </w:pPr>
        </w:p>
        <w:p w14:paraId="30E5A976" w14:textId="77777777" w:rsidR="00116A00" w:rsidRPr="006D42D9" w:rsidRDefault="00116A00" w:rsidP="00116A00">
          <w:pPr>
            <w:rPr>
              <w:rFonts w:ascii="Republika" w:hAnsi="Republika"/>
              <w:sz w:val="60"/>
              <w:szCs w:val="60"/>
              <w:lang w:val="sl-SI"/>
            </w:rPr>
          </w:pPr>
        </w:p>
        <w:p w14:paraId="75A2E65C" w14:textId="77777777" w:rsidR="00116A00" w:rsidRPr="006D42D9" w:rsidRDefault="00116A00" w:rsidP="00116A00">
          <w:pPr>
            <w:rPr>
              <w:rFonts w:ascii="Republika" w:hAnsi="Republika"/>
              <w:sz w:val="60"/>
              <w:szCs w:val="60"/>
              <w:lang w:val="sl-SI"/>
            </w:rPr>
          </w:pPr>
        </w:p>
        <w:p w14:paraId="056C571B" w14:textId="77777777" w:rsidR="00116A00" w:rsidRPr="006D42D9" w:rsidRDefault="00116A00" w:rsidP="00116A00">
          <w:pPr>
            <w:rPr>
              <w:rFonts w:ascii="Republika" w:hAnsi="Republika"/>
              <w:sz w:val="60"/>
              <w:szCs w:val="60"/>
              <w:lang w:val="sl-SI"/>
            </w:rPr>
          </w:pPr>
        </w:p>
        <w:p w14:paraId="285647B4" w14:textId="77777777" w:rsidR="00116A00" w:rsidRPr="006D42D9" w:rsidRDefault="00116A00" w:rsidP="00116A00">
          <w:pPr>
            <w:rPr>
              <w:rFonts w:ascii="Republika" w:hAnsi="Republika"/>
              <w:sz w:val="60"/>
              <w:szCs w:val="60"/>
              <w:lang w:val="sl-SI"/>
            </w:rPr>
          </w:pPr>
        </w:p>
        <w:p w14:paraId="11099444" w14:textId="77777777" w:rsidR="00116A00" w:rsidRPr="006D42D9" w:rsidRDefault="00116A00" w:rsidP="00116A00">
          <w:pPr>
            <w:rPr>
              <w:rFonts w:ascii="Republika" w:hAnsi="Republika"/>
              <w:sz w:val="60"/>
              <w:szCs w:val="60"/>
              <w:lang w:val="sl-SI"/>
            </w:rPr>
          </w:pPr>
        </w:p>
        <w:p w14:paraId="3789C04E" w14:textId="77777777" w:rsidR="00116A00" w:rsidRPr="006D42D9" w:rsidRDefault="00116A00" w:rsidP="00116A00">
          <w:pPr>
            <w:rPr>
              <w:rFonts w:ascii="Republika" w:hAnsi="Republika"/>
              <w:sz w:val="60"/>
              <w:szCs w:val="60"/>
              <w:lang w:val="sl-SI"/>
            </w:rPr>
          </w:pPr>
        </w:p>
      </w:tc>
    </w:tr>
  </w:tbl>
  <w:p w14:paraId="26F6BFC9" w14:textId="77777777" w:rsidR="00116A00" w:rsidRPr="00B95595" w:rsidRDefault="00116A00" w:rsidP="00116A00">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305E4420" wp14:editId="2B685E1C">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2CF1"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95595">
      <w:rPr>
        <w:rFonts w:ascii="Republika" w:hAnsi="Republika"/>
        <w:lang w:val="sl-SI"/>
      </w:rPr>
      <w:t>REPUBLIKA SLOVENIJA</w:t>
    </w:r>
  </w:p>
  <w:p w14:paraId="632855CA" w14:textId="77777777" w:rsidR="00116A00" w:rsidRPr="00B95595" w:rsidRDefault="00116A00" w:rsidP="00116A00">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NARAVNE VIRE IN PROSTOR</w:t>
    </w:r>
  </w:p>
  <w:p w14:paraId="1D700312" w14:textId="77777777" w:rsidR="00116A00" w:rsidRDefault="00116A00" w:rsidP="00116A00">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14:paraId="6D329776" w14:textId="77777777" w:rsidR="00116A00" w:rsidRDefault="00116A00" w:rsidP="00116A00">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8E98679" w14:textId="77777777" w:rsidR="00116A00" w:rsidRDefault="00116A00" w:rsidP="00116A00">
    <w:pPr>
      <w:pStyle w:val="Glava"/>
      <w:tabs>
        <w:tab w:val="clear" w:pos="4320"/>
        <w:tab w:val="left" w:pos="5112"/>
      </w:tabs>
      <w:spacing w:line="240" w:lineRule="exact"/>
      <w:rPr>
        <w:rFonts w:cs="Arial"/>
        <w:sz w:val="16"/>
        <w:lang w:val="sl-SI"/>
      </w:rPr>
    </w:pPr>
    <w:r>
      <w:rPr>
        <w:rFonts w:cs="Arial"/>
        <w:sz w:val="16"/>
        <w:lang w:val="sl-SI"/>
      </w:rPr>
      <w:tab/>
      <w:t>E: gp.mnvp@gov.si</w:t>
    </w:r>
  </w:p>
  <w:p w14:paraId="41D8AC7E" w14:textId="77777777" w:rsidR="00116A00" w:rsidRDefault="00116A00" w:rsidP="00116A00">
    <w:pPr>
      <w:pStyle w:val="Glava"/>
      <w:tabs>
        <w:tab w:val="clear" w:pos="4320"/>
        <w:tab w:val="left" w:pos="5112"/>
      </w:tabs>
      <w:spacing w:line="240" w:lineRule="exact"/>
      <w:rPr>
        <w:rFonts w:cs="Arial"/>
        <w:sz w:val="16"/>
        <w:lang w:val="sl-SI"/>
      </w:rPr>
    </w:pPr>
    <w:r>
      <w:rPr>
        <w:rFonts w:cs="Arial"/>
        <w:sz w:val="16"/>
        <w:lang w:val="sl-SI"/>
      </w:rPr>
      <w:tab/>
      <w:t>www.mnvp.gov.si</w:t>
    </w:r>
  </w:p>
  <w:p w14:paraId="0C3F159B" w14:textId="77777777" w:rsidR="00E15E3A" w:rsidRPr="000316BB" w:rsidRDefault="00E15E3A">
    <w:pPr>
      <w:pStyle w:val="Glava"/>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15:restartNumberingAfterBreak="0">
    <w:nsid w:val="00E15BD3"/>
    <w:multiLevelType w:val="hybridMultilevel"/>
    <w:tmpl w:val="F2C41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F2DB6"/>
    <w:multiLevelType w:val="hybridMultilevel"/>
    <w:tmpl w:val="08169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D36B1"/>
    <w:multiLevelType w:val="hybridMultilevel"/>
    <w:tmpl w:val="A5A8B75E"/>
    <w:lvl w:ilvl="0" w:tplc="A200610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BD23A3F"/>
    <w:multiLevelType w:val="hybridMultilevel"/>
    <w:tmpl w:val="6BB0D664"/>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8D2849"/>
    <w:multiLevelType w:val="hybridMultilevel"/>
    <w:tmpl w:val="E3166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906C83"/>
    <w:multiLevelType w:val="hybridMultilevel"/>
    <w:tmpl w:val="4ECA0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DA357C"/>
    <w:multiLevelType w:val="hybridMultilevel"/>
    <w:tmpl w:val="413A9F4A"/>
    <w:lvl w:ilvl="0" w:tplc="04240017">
      <w:start w:val="1"/>
      <w:numFmt w:val="lowerLetter"/>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9" w15:restartNumberingAfterBreak="0">
    <w:nsid w:val="16724663"/>
    <w:multiLevelType w:val="hybridMultilevel"/>
    <w:tmpl w:val="328A2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1" w15:restartNumberingAfterBreak="0">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16"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690343"/>
    <w:multiLevelType w:val="hybridMultilevel"/>
    <w:tmpl w:val="7F02179A"/>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320F294C"/>
    <w:multiLevelType w:val="hybridMultilevel"/>
    <w:tmpl w:val="F184EDD6"/>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22"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3" w15:restartNumberingAfterBreak="0">
    <w:nsid w:val="343500EC"/>
    <w:multiLevelType w:val="hybridMultilevel"/>
    <w:tmpl w:val="37E0E0F2"/>
    <w:lvl w:ilvl="0" w:tplc="A200610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6" w15:restartNumberingAfterBreak="0">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7" w15:restartNumberingAfterBreak="0">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9" w15:restartNumberingAfterBreak="0">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30"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32" w15:restartNumberingAfterBreak="0">
    <w:nsid w:val="41F225C3"/>
    <w:multiLevelType w:val="hybridMultilevel"/>
    <w:tmpl w:val="610EDB14"/>
    <w:lvl w:ilvl="0" w:tplc="FFFFFFFF">
      <w:start w:val="49"/>
      <w:numFmt w:val="bullet"/>
      <w:lvlText w:val=""/>
      <w:lvlJc w:val="left"/>
      <w:pPr>
        <w:ind w:left="720" w:hanging="360"/>
      </w:pPr>
      <w:rPr>
        <w:rFonts w:ascii="Symbol" w:eastAsia="Times New Roman" w:hAnsi="Symbol" w:cs="Times New Roman" w:hint="default"/>
      </w:rPr>
    </w:lvl>
    <w:lvl w:ilvl="1" w:tplc="A200610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3543932"/>
    <w:multiLevelType w:val="hybridMultilevel"/>
    <w:tmpl w:val="01C0827E"/>
    <w:lvl w:ilvl="0" w:tplc="8E0CFA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39" w15:restartNumberingAfterBreak="0">
    <w:nsid w:val="57EE0B22"/>
    <w:multiLevelType w:val="hybridMultilevel"/>
    <w:tmpl w:val="75FCB5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1446CF"/>
    <w:multiLevelType w:val="hybridMultilevel"/>
    <w:tmpl w:val="5EEC1E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8410DB3"/>
    <w:multiLevelType w:val="hybridMultilevel"/>
    <w:tmpl w:val="70DC1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FC43DB7"/>
    <w:multiLevelType w:val="hybridMultilevel"/>
    <w:tmpl w:val="9DEE35CE"/>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4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84B4503"/>
    <w:multiLevelType w:val="hybridMultilevel"/>
    <w:tmpl w:val="24F2B936"/>
    <w:lvl w:ilvl="0" w:tplc="61DA6BDA">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49"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F973700"/>
    <w:multiLevelType w:val="hybridMultilevel"/>
    <w:tmpl w:val="D35E4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0540F47"/>
    <w:multiLevelType w:val="hybridMultilevel"/>
    <w:tmpl w:val="E954FDDC"/>
    <w:lvl w:ilvl="0" w:tplc="8E0CFABA">
      <w:numFmt w:val="bullet"/>
      <w:lvlText w:val="‒"/>
      <w:lvlJc w:val="left"/>
      <w:pPr>
        <w:ind w:left="386" w:hanging="360"/>
      </w:pPr>
      <w:rPr>
        <w:rFonts w:ascii="Arial" w:eastAsia="Times New Roman" w:hAnsi="Arial" w:hint="default"/>
      </w:rPr>
    </w:lvl>
    <w:lvl w:ilvl="1" w:tplc="FFFFFFFF" w:tentative="1">
      <w:start w:val="1"/>
      <w:numFmt w:val="bullet"/>
      <w:lvlText w:val="o"/>
      <w:lvlJc w:val="left"/>
      <w:pPr>
        <w:ind w:left="1106" w:hanging="360"/>
      </w:pPr>
      <w:rPr>
        <w:rFonts w:ascii="Courier New" w:hAnsi="Courier New" w:cs="Courier New" w:hint="default"/>
      </w:rPr>
    </w:lvl>
    <w:lvl w:ilvl="2" w:tplc="FFFFFFFF" w:tentative="1">
      <w:start w:val="1"/>
      <w:numFmt w:val="bullet"/>
      <w:lvlText w:val=""/>
      <w:lvlJc w:val="left"/>
      <w:pPr>
        <w:ind w:left="1826" w:hanging="360"/>
      </w:pPr>
      <w:rPr>
        <w:rFonts w:ascii="Wingdings" w:hAnsi="Wingdings" w:hint="default"/>
      </w:rPr>
    </w:lvl>
    <w:lvl w:ilvl="3" w:tplc="FFFFFFFF" w:tentative="1">
      <w:start w:val="1"/>
      <w:numFmt w:val="bullet"/>
      <w:lvlText w:val=""/>
      <w:lvlJc w:val="left"/>
      <w:pPr>
        <w:ind w:left="2546" w:hanging="360"/>
      </w:pPr>
      <w:rPr>
        <w:rFonts w:ascii="Symbol" w:hAnsi="Symbol" w:hint="default"/>
      </w:rPr>
    </w:lvl>
    <w:lvl w:ilvl="4" w:tplc="FFFFFFFF" w:tentative="1">
      <w:start w:val="1"/>
      <w:numFmt w:val="bullet"/>
      <w:lvlText w:val="o"/>
      <w:lvlJc w:val="left"/>
      <w:pPr>
        <w:ind w:left="3266" w:hanging="360"/>
      </w:pPr>
      <w:rPr>
        <w:rFonts w:ascii="Courier New" w:hAnsi="Courier New" w:cs="Courier New" w:hint="default"/>
      </w:rPr>
    </w:lvl>
    <w:lvl w:ilvl="5" w:tplc="FFFFFFFF" w:tentative="1">
      <w:start w:val="1"/>
      <w:numFmt w:val="bullet"/>
      <w:lvlText w:val=""/>
      <w:lvlJc w:val="left"/>
      <w:pPr>
        <w:ind w:left="3986" w:hanging="360"/>
      </w:pPr>
      <w:rPr>
        <w:rFonts w:ascii="Wingdings" w:hAnsi="Wingdings" w:hint="default"/>
      </w:rPr>
    </w:lvl>
    <w:lvl w:ilvl="6" w:tplc="FFFFFFFF" w:tentative="1">
      <w:start w:val="1"/>
      <w:numFmt w:val="bullet"/>
      <w:lvlText w:val=""/>
      <w:lvlJc w:val="left"/>
      <w:pPr>
        <w:ind w:left="4706" w:hanging="360"/>
      </w:pPr>
      <w:rPr>
        <w:rFonts w:ascii="Symbol" w:hAnsi="Symbol" w:hint="default"/>
      </w:rPr>
    </w:lvl>
    <w:lvl w:ilvl="7" w:tplc="FFFFFFFF" w:tentative="1">
      <w:start w:val="1"/>
      <w:numFmt w:val="bullet"/>
      <w:lvlText w:val="o"/>
      <w:lvlJc w:val="left"/>
      <w:pPr>
        <w:ind w:left="5426" w:hanging="360"/>
      </w:pPr>
      <w:rPr>
        <w:rFonts w:ascii="Courier New" w:hAnsi="Courier New" w:cs="Courier New" w:hint="default"/>
      </w:rPr>
    </w:lvl>
    <w:lvl w:ilvl="8" w:tplc="FFFFFFFF" w:tentative="1">
      <w:start w:val="1"/>
      <w:numFmt w:val="bullet"/>
      <w:lvlText w:val=""/>
      <w:lvlJc w:val="left"/>
      <w:pPr>
        <w:ind w:left="6146" w:hanging="360"/>
      </w:pPr>
      <w:rPr>
        <w:rFonts w:ascii="Wingdings" w:hAnsi="Wingdings" w:hint="default"/>
      </w:rPr>
    </w:lvl>
  </w:abstractNum>
  <w:abstractNum w:abstractNumId="54" w15:restartNumberingAfterBreak="0">
    <w:nsid w:val="71E771B2"/>
    <w:multiLevelType w:val="hybridMultilevel"/>
    <w:tmpl w:val="9D928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826193F"/>
    <w:multiLevelType w:val="hybridMultilevel"/>
    <w:tmpl w:val="757A41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57" w15:restartNumberingAfterBreak="0">
    <w:nsid w:val="7DA43F26"/>
    <w:multiLevelType w:val="hybridMultilevel"/>
    <w:tmpl w:val="95043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604113316">
    <w:abstractNumId w:val="34"/>
  </w:num>
  <w:num w:numId="2" w16cid:durableId="1839928259">
    <w:abstractNumId w:val="51"/>
  </w:num>
  <w:num w:numId="3" w16cid:durableId="1089498782">
    <w:abstractNumId w:val="25"/>
  </w:num>
  <w:num w:numId="4" w16cid:durableId="1444880174">
    <w:abstractNumId w:val="45"/>
  </w:num>
  <w:num w:numId="5" w16cid:durableId="1479958632">
    <w:abstractNumId w:val="42"/>
  </w:num>
  <w:num w:numId="6" w16cid:durableId="545801455">
    <w:abstractNumId w:val="47"/>
  </w:num>
  <w:num w:numId="7" w16cid:durableId="117140383">
    <w:abstractNumId w:val="33"/>
  </w:num>
  <w:num w:numId="8" w16cid:durableId="971058928">
    <w:abstractNumId w:val="27"/>
    <w:lvlOverride w:ilvl="0">
      <w:startOverride w:val="1"/>
    </w:lvlOverride>
  </w:num>
  <w:num w:numId="9" w16cid:durableId="1338265589">
    <w:abstractNumId w:val="12"/>
  </w:num>
  <w:num w:numId="10" w16cid:durableId="1836875573">
    <w:abstractNumId w:val="18"/>
  </w:num>
  <w:num w:numId="11" w16cid:durableId="926698176">
    <w:abstractNumId w:val="14"/>
  </w:num>
  <w:num w:numId="12" w16cid:durableId="208349446">
    <w:abstractNumId w:val="50"/>
  </w:num>
  <w:num w:numId="13" w16cid:durableId="1805733142">
    <w:abstractNumId w:val="15"/>
  </w:num>
  <w:num w:numId="14" w16cid:durableId="2012828600">
    <w:abstractNumId w:val="38"/>
  </w:num>
  <w:num w:numId="15" w16cid:durableId="1555578370">
    <w:abstractNumId w:val="46"/>
  </w:num>
  <w:num w:numId="16" w16cid:durableId="116724208">
    <w:abstractNumId w:val="11"/>
  </w:num>
  <w:num w:numId="17" w16cid:durableId="1041979961">
    <w:abstractNumId w:val="13"/>
  </w:num>
  <w:num w:numId="18" w16cid:durableId="1794442139">
    <w:abstractNumId w:val="16"/>
  </w:num>
  <w:num w:numId="19" w16cid:durableId="166527709">
    <w:abstractNumId w:val="30"/>
  </w:num>
  <w:num w:numId="20" w16cid:durableId="677343545">
    <w:abstractNumId w:val="58"/>
  </w:num>
  <w:num w:numId="21" w16cid:durableId="289560354">
    <w:abstractNumId w:val="10"/>
  </w:num>
  <w:num w:numId="22" w16cid:durableId="1555462386">
    <w:abstractNumId w:val="28"/>
  </w:num>
  <w:num w:numId="23" w16cid:durableId="1014065915">
    <w:abstractNumId w:val="36"/>
  </w:num>
  <w:num w:numId="24" w16cid:durableId="1506049885">
    <w:abstractNumId w:val="24"/>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16cid:durableId="1788308673">
    <w:abstractNumId w:val="19"/>
  </w:num>
  <w:num w:numId="26" w16cid:durableId="1459028015">
    <w:abstractNumId w:val="49"/>
  </w:num>
  <w:num w:numId="27" w16cid:durableId="878399211">
    <w:abstractNumId w:val="56"/>
  </w:num>
  <w:num w:numId="28" w16cid:durableId="2023120764">
    <w:abstractNumId w:val="22"/>
  </w:num>
  <w:num w:numId="29" w16cid:durableId="1415124308">
    <w:abstractNumId w:val="26"/>
  </w:num>
  <w:num w:numId="30" w16cid:durableId="1333680684">
    <w:abstractNumId w:val="29"/>
  </w:num>
  <w:num w:numId="31" w16cid:durableId="942565868">
    <w:abstractNumId w:val="8"/>
  </w:num>
  <w:num w:numId="32" w16cid:durableId="640573827">
    <w:abstractNumId w:val="0"/>
  </w:num>
  <w:num w:numId="33" w16cid:durableId="707334571">
    <w:abstractNumId w:val="44"/>
  </w:num>
  <w:num w:numId="34" w16cid:durableId="229462769">
    <w:abstractNumId w:val="20"/>
  </w:num>
  <w:num w:numId="35" w16cid:durableId="173880386">
    <w:abstractNumId w:val="7"/>
  </w:num>
  <w:num w:numId="36" w16cid:durableId="1213540190">
    <w:abstractNumId w:val="37"/>
  </w:num>
  <w:num w:numId="37" w16cid:durableId="1002926491">
    <w:abstractNumId w:val="27"/>
  </w:num>
  <w:num w:numId="38" w16cid:durableId="1120302755">
    <w:abstractNumId w:val="31"/>
  </w:num>
  <w:num w:numId="39" w16cid:durableId="392847341">
    <w:abstractNumId w:val="35"/>
  </w:num>
  <w:num w:numId="40" w16cid:durableId="968321303">
    <w:abstractNumId w:val="53"/>
  </w:num>
  <w:num w:numId="41" w16cid:durableId="1906721618">
    <w:abstractNumId w:val="41"/>
  </w:num>
  <w:num w:numId="42" w16cid:durableId="1387877701">
    <w:abstractNumId w:val="2"/>
  </w:num>
  <w:num w:numId="43" w16cid:durableId="216939561">
    <w:abstractNumId w:val="52"/>
  </w:num>
  <w:num w:numId="44" w16cid:durableId="640109937">
    <w:abstractNumId w:val="1"/>
  </w:num>
  <w:num w:numId="45" w16cid:durableId="766577391">
    <w:abstractNumId w:val="57"/>
  </w:num>
  <w:num w:numId="46" w16cid:durableId="773280824">
    <w:abstractNumId w:val="6"/>
  </w:num>
  <w:num w:numId="47" w16cid:durableId="586614655">
    <w:abstractNumId w:val="55"/>
  </w:num>
  <w:num w:numId="48" w16cid:durableId="1068765038">
    <w:abstractNumId w:val="9"/>
  </w:num>
  <w:num w:numId="49" w16cid:durableId="1523277040">
    <w:abstractNumId w:val="23"/>
  </w:num>
  <w:num w:numId="50" w16cid:durableId="803276597">
    <w:abstractNumId w:val="3"/>
  </w:num>
  <w:num w:numId="51" w16cid:durableId="17699307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9861424">
    <w:abstractNumId w:val="54"/>
  </w:num>
  <w:num w:numId="53" w16cid:durableId="1701781448">
    <w:abstractNumId w:val="5"/>
  </w:num>
  <w:num w:numId="54" w16cid:durableId="1980111317">
    <w:abstractNumId w:val="17"/>
  </w:num>
  <w:num w:numId="55" w16cid:durableId="1918974251">
    <w:abstractNumId w:val="39"/>
  </w:num>
  <w:num w:numId="56" w16cid:durableId="1792941670">
    <w:abstractNumId w:val="40"/>
  </w:num>
  <w:num w:numId="57" w16cid:durableId="1357148081">
    <w:abstractNumId w:val="32"/>
  </w:num>
  <w:num w:numId="58" w16cid:durableId="931469866">
    <w:abstractNumId w:val="21"/>
  </w:num>
  <w:num w:numId="59" w16cid:durableId="1940335851">
    <w:abstractNumId w:val="43"/>
  </w:num>
  <w:num w:numId="60" w16cid:durableId="1530606658">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CB"/>
    <w:rsid w:val="00000190"/>
    <w:rsid w:val="000010E1"/>
    <w:rsid w:val="00002B7B"/>
    <w:rsid w:val="00003F26"/>
    <w:rsid w:val="00004191"/>
    <w:rsid w:val="000041B9"/>
    <w:rsid w:val="00004447"/>
    <w:rsid w:val="00004A4B"/>
    <w:rsid w:val="0000607D"/>
    <w:rsid w:val="000071A3"/>
    <w:rsid w:val="00007343"/>
    <w:rsid w:val="00011592"/>
    <w:rsid w:val="00011E3C"/>
    <w:rsid w:val="000151F8"/>
    <w:rsid w:val="00015457"/>
    <w:rsid w:val="00015641"/>
    <w:rsid w:val="00015AC8"/>
    <w:rsid w:val="00015E82"/>
    <w:rsid w:val="000165DF"/>
    <w:rsid w:val="00020624"/>
    <w:rsid w:val="00020B12"/>
    <w:rsid w:val="000212C4"/>
    <w:rsid w:val="00021528"/>
    <w:rsid w:val="00021BFB"/>
    <w:rsid w:val="00022073"/>
    <w:rsid w:val="00022190"/>
    <w:rsid w:val="00022542"/>
    <w:rsid w:val="00022A91"/>
    <w:rsid w:val="00022C44"/>
    <w:rsid w:val="00023E21"/>
    <w:rsid w:val="00024743"/>
    <w:rsid w:val="000263BF"/>
    <w:rsid w:val="00027C5E"/>
    <w:rsid w:val="00030509"/>
    <w:rsid w:val="000316BB"/>
    <w:rsid w:val="00031BA5"/>
    <w:rsid w:val="0003210E"/>
    <w:rsid w:val="00032F0C"/>
    <w:rsid w:val="00033921"/>
    <w:rsid w:val="0003706A"/>
    <w:rsid w:val="00037258"/>
    <w:rsid w:val="000373C2"/>
    <w:rsid w:val="000405DA"/>
    <w:rsid w:val="00041065"/>
    <w:rsid w:val="000413CA"/>
    <w:rsid w:val="0004172D"/>
    <w:rsid w:val="00041894"/>
    <w:rsid w:val="0004276E"/>
    <w:rsid w:val="00042932"/>
    <w:rsid w:val="00042D27"/>
    <w:rsid w:val="000438F9"/>
    <w:rsid w:val="000439C0"/>
    <w:rsid w:val="00045A55"/>
    <w:rsid w:val="00046204"/>
    <w:rsid w:val="000462B6"/>
    <w:rsid w:val="00046656"/>
    <w:rsid w:val="00046EA0"/>
    <w:rsid w:val="00046F9A"/>
    <w:rsid w:val="00047BE0"/>
    <w:rsid w:val="000508CA"/>
    <w:rsid w:val="00050A55"/>
    <w:rsid w:val="000524F7"/>
    <w:rsid w:val="00052A05"/>
    <w:rsid w:val="00054434"/>
    <w:rsid w:val="000550DC"/>
    <w:rsid w:val="000566E9"/>
    <w:rsid w:val="00057BFE"/>
    <w:rsid w:val="00057CCE"/>
    <w:rsid w:val="0006030C"/>
    <w:rsid w:val="00060790"/>
    <w:rsid w:val="00060E57"/>
    <w:rsid w:val="00061605"/>
    <w:rsid w:val="0006187C"/>
    <w:rsid w:val="00061C24"/>
    <w:rsid w:val="00062E70"/>
    <w:rsid w:val="00065478"/>
    <w:rsid w:val="00066A1F"/>
    <w:rsid w:val="00066D95"/>
    <w:rsid w:val="00070B46"/>
    <w:rsid w:val="00070BBA"/>
    <w:rsid w:val="00070F9C"/>
    <w:rsid w:val="0007200D"/>
    <w:rsid w:val="00072579"/>
    <w:rsid w:val="0007292C"/>
    <w:rsid w:val="00072E01"/>
    <w:rsid w:val="00074495"/>
    <w:rsid w:val="00075995"/>
    <w:rsid w:val="00075BA5"/>
    <w:rsid w:val="000765F4"/>
    <w:rsid w:val="000766D6"/>
    <w:rsid w:val="00076FA3"/>
    <w:rsid w:val="00077628"/>
    <w:rsid w:val="000800EB"/>
    <w:rsid w:val="00080418"/>
    <w:rsid w:val="00080BC0"/>
    <w:rsid w:val="00081708"/>
    <w:rsid w:val="000823CE"/>
    <w:rsid w:val="0008567B"/>
    <w:rsid w:val="000858EC"/>
    <w:rsid w:val="00085A81"/>
    <w:rsid w:val="00085D6F"/>
    <w:rsid w:val="00086231"/>
    <w:rsid w:val="000867E7"/>
    <w:rsid w:val="00087944"/>
    <w:rsid w:val="00091196"/>
    <w:rsid w:val="000936EE"/>
    <w:rsid w:val="000936F2"/>
    <w:rsid w:val="00093860"/>
    <w:rsid w:val="000948E2"/>
    <w:rsid w:val="00094DE5"/>
    <w:rsid w:val="00095DE8"/>
    <w:rsid w:val="00096691"/>
    <w:rsid w:val="000966C3"/>
    <w:rsid w:val="00096D4C"/>
    <w:rsid w:val="000A0299"/>
    <w:rsid w:val="000A05D7"/>
    <w:rsid w:val="000A1AA8"/>
    <w:rsid w:val="000A1FD5"/>
    <w:rsid w:val="000A276F"/>
    <w:rsid w:val="000A3285"/>
    <w:rsid w:val="000A353B"/>
    <w:rsid w:val="000A3880"/>
    <w:rsid w:val="000A42F8"/>
    <w:rsid w:val="000A5410"/>
    <w:rsid w:val="000A6D66"/>
    <w:rsid w:val="000B020C"/>
    <w:rsid w:val="000B080C"/>
    <w:rsid w:val="000B0F24"/>
    <w:rsid w:val="000B134A"/>
    <w:rsid w:val="000B1AB0"/>
    <w:rsid w:val="000B3C64"/>
    <w:rsid w:val="000B4307"/>
    <w:rsid w:val="000B4A58"/>
    <w:rsid w:val="000B4C63"/>
    <w:rsid w:val="000B4D4E"/>
    <w:rsid w:val="000B5276"/>
    <w:rsid w:val="000B55EE"/>
    <w:rsid w:val="000B7330"/>
    <w:rsid w:val="000B7454"/>
    <w:rsid w:val="000C1D1D"/>
    <w:rsid w:val="000C243F"/>
    <w:rsid w:val="000C2973"/>
    <w:rsid w:val="000C33A8"/>
    <w:rsid w:val="000C3D26"/>
    <w:rsid w:val="000C3FD5"/>
    <w:rsid w:val="000C40D8"/>
    <w:rsid w:val="000C485B"/>
    <w:rsid w:val="000C5D12"/>
    <w:rsid w:val="000C5E64"/>
    <w:rsid w:val="000C6733"/>
    <w:rsid w:val="000C6D15"/>
    <w:rsid w:val="000C765A"/>
    <w:rsid w:val="000C79FF"/>
    <w:rsid w:val="000D0B95"/>
    <w:rsid w:val="000D10DF"/>
    <w:rsid w:val="000D1222"/>
    <w:rsid w:val="000D1453"/>
    <w:rsid w:val="000D1EDD"/>
    <w:rsid w:val="000D3331"/>
    <w:rsid w:val="000D33C7"/>
    <w:rsid w:val="000D34CC"/>
    <w:rsid w:val="000D39E8"/>
    <w:rsid w:val="000D3A1C"/>
    <w:rsid w:val="000D4284"/>
    <w:rsid w:val="000D4A5C"/>
    <w:rsid w:val="000D6944"/>
    <w:rsid w:val="000D6C72"/>
    <w:rsid w:val="000D6E76"/>
    <w:rsid w:val="000D7143"/>
    <w:rsid w:val="000D7D08"/>
    <w:rsid w:val="000D7E61"/>
    <w:rsid w:val="000E0145"/>
    <w:rsid w:val="000E19AE"/>
    <w:rsid w:val="000E1F94"/>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4D1F"/>
    <w:rsid w:val="000F604B"/>
    <w:rsid w:val="000F61E4"/>
    <w:rsid w:val="000F75EA"/>
    <w:rsid w:val="00100B1B"/>
    <w:rsid w:val="001019FC"/>
    <w:rsid w:val="001023B2"/>
    <w:rsid w:val="0010243E"/>
    <w:rsid w:val="00104FD4"/>
    <w:rsid w:val="001063D1"/>
    <w:rsid w:val="00106890"/>
    <w:rsid w:val="00106940"/>
    <w:rsid w:val="00107ACD"/>
    <w:rsid w:val="00110D8F"/>
    <w:rsid w:val="00111B38"/>
    <w:rsid w:val="00111E2E"/>
    <w:rsid w:val="001132E6"/>
    <w:rsid w:val="00113307"/>
    <w:rsid w:val="00114B08"/>
    <w:rsid w:val="0011526F"/>
    <w:rsid w:val="00115C22"/>
    <w:rsid w:val="00116066"/>
    <w:rsid w:val="0011668D"/>
    <w:rsid w:val="00116877"/>
    <w:rsid w:val="0011688B"/>
    <w:rsid w:val="00116A00"/>
    <w:rsid w:val="001173C8"/>
    <w:rsid w:val="00120AAA"/>
    <w:rsid w:val="00120D29"/>
    <w:rsid w:val="00121204"/>
    <w:rsid w:val="0012124A"/>
    <w:rsid w:val="001214B0"/>
    <w:rsid w:val="001242CA"/>
    <w:rsid w:val="0012532D"/>
    <w:rsid w:val="001270A7"/>
    <w:rsid w:val="001274E1"/>
    <w:rsid w:val="00127D38"/>
    <w:rsid w:val="00130DBE"/>
    <w:rsid w:val="0013105F"/>
    <w:rsid w:val="001315DD"/>
    <w:rsid w:val="0013209D"/>
    <w:rsid w:val="001328E1"/>
    <w:rsid w:val="001333ED"/>
    <w:rsid w:val="00133B46"/>
    <w:rsid w:val="00134055"/>
    <w:rsid w:val="001341BA"/>
    <w:rsid w:val="00134B58"/>
    <w:rsid w:val="001351D4"/>
    <w:rsid w:val="00136A54"/>
    <w:rsid w:val="00136C50"/>
    <w:rsid w:val="0014096B"/>
    <w:rsid w:val="001415FA"/>
    <w:rsid w:val="0014161A"/>
    <w:rsid w:val="0014206C"/>
    <w:rsid w:val="001421B2"/>
    <w:rsid w:val="00143FFF"/>
    <w:rsid w:val="0014507F"/>
    <w:rsid w:val="00145381"/>
    <w:rsid w:val="001458C7"/>
    <w:rsid w:val="00145B20"/>
    <w:rsid w:val="0014649F"/>
    <w:rsid w:val="00146E15"/>
    <w:rsid w:val="0015156F"/>
    <w:rsid w:val="00151CC3"/>
    <w:rsid w:val="001542DA"/>
    <w:rsid w:val="0015484F"/>
    <w:rsid w:val="00155E3C"/>
    <w:rsid w:val="00156702"/>
    <w:rsid w:val="00156EF4"/>
    <w:rsid w:val="00157119"/>
    <w:rsid w:val="00160E68"/>
    <w:rsid w:val="001612DB"/>
    <w:rsid w:val="00161328"/>
    <w:rsid w:val="00161D70"/>
    <w:rsid w:val="00163D09"/>
    <w:rsid w:val="001647C0"/>
    <w:rsid w:val="00164F3C"/>
    <w:rsid w:val="00166303"/>
    <w:rsid w:val="0016677A"/>
    <w:rsid w:val="00166BF5"/>
    <w:rsid w:val="0016758C"/>
    <w:rsid w:val="00167A5D"/>
    <w:rsid w:val="001706EB"/>
    <w:rsid w:val="0017088D"/>
    <w:rsid w:val="00171806"/>
    <w:rsid w:val="00171D56"/>
    <w:rsid w:val="0017206A"/>
    <w:rsid w:val="0017240B"/>
    <w:rsid w:val="00173CA1"/>
    <w:rsid w:val="0017618B"/>
    <w:rsid w:val="00176ECE"/>
    <w:rsid w:val="00180202"/>
    <w:rsid w:val="001802A0"/>
    <w:rsid w:val="0018035D"/>
    <w:rsid w:val="001816E8"/>
    <w:rsid w:val="00181D89"/>
    <w:rsid w:val="00182249"/>
    <w:rsid w:val="00182875"/>
    <w:rsid w:val="00182BA9"/>
    <w:rsid w:val="001833DE"/>
    <w:rsid w:val="0018397B"/>
    <w:rsid w:val="00183CD7"/>
    <w:rsid w:val="00184B2D"/>
    <w:rsid w:val="00185487"/>
    <w:rsid w:val="001854F3"/>
    <w:rsid w:val="001855E6"/>
    <w:rsid w:val="00190121"/>
    <w:rsid w:val="001909A2"/>
    <w:rsid w:val="00190C00"/>
    <w:rsid w:val="00191E4D"/>
    <w:rsid w:val="00192843"/>
    <w:rsid w:val="00193C36"/>
    <w:rsid w:val="001941D5"/>
    <w:rsid w:val="00194636"/>
    <w:rsid w:val="00194EE8"/>
    <w:rsid w:val="001951EE"/>
    <w:rsid w:val="001956B7"/>
    <w:rsid w:val="00196070"/>
    <w:rsid w:val="00196409"/>
    <w:rsid w:val="00196A12"/>
    <w:rsid w:val="001976BF"/>
    <w:rsid w:val="001A06A2"/>
    <w:rsid w:val="001A228B"/>
    <w:rsid w:val="001A360C"/>
    <w:rsid w:val="001A3B17"/>
    <w:rsid w:val="001A4890"/>
    <w:rsid w:val="001A561C"/>
    <w:rsid w:val="001A5FC3"/>
    <w:rsid w:val="001A766D"/>
    <w:rsid w:val="001A7F00"/>
    <w:rsid w:val="001A7F62"/>
    <w:rsid w:val="001B0CD9"/>
    <w:rsid w:val="001B16DB"/>
    <w:rsid w:val="001B2065"/>
    <w:rsid w:val="001B2261"/>
    <w:rsid w:val="001B2817"/>
    <w:rsid w:val="001B30B3"/>
    <w:rsid w:val="001B3AE1"/>
    <w:rsid w:val="001B3C07"/>
    <w:rsid w:val="001B4289"/>
    <w:rsid w:val="001B428D"/>
    <w:rsid w:val="001B433F"/>
    <w:rsid w:val="001B77A7"/>
    <w:rsid w:val="001B7B20"/>
    <w:rsid w:val="001B7DB4"/>
    <w:rsid w:val="001C10DD"/>
    <w:rsid w:val="001C1BF2"/>
    <w:rsid w:val="001C1DC3"/>
    <w:rsid w:val="001C23C2"/>
    <w:rsid w:val="001C2770"/>
    <w:rsid w:val="001C3D80"/>
    <w:rsid w:val="001C5630"/>
    <w:rsid w:val="001C589B"/>
    <w:rsid w:val="001C79B3"/>
    <w:rsid w:val="001C7B35"/>
    <w:rsid w:val="001D020F"/>
    <w:rsid w:val="001D1155"/>
    <w:rsid w:val="001D277D"/>
    <w:rsid w:val="001D2E0A"/>
    <w:rsid w:val="001D32B6"/>
    <w:rsid w:val="001D45A4"/>
    <w:rsid w:val="001D5FE2"/>
    <w:rsid w:val="001D69A8"/>
    <w:rsid w:val="001D7022"/>
    <w:rsid w:val="001D7865"/>
    <w:rsid w:val="001E00A0"/>
    <w:rsid w:val="001E0C92"/>
    <w:rsid w:val="001E0F06"/>
    <w:rsid w:val="001E2E7B"/>
    <w:rsid w:val="001E30CB"/>
    <w:rsid w:val="001E39AA"/>
    <w:rsid w:val="001E3E01"/>
    <w:rsid w:val="001E4E4A"/>
    <w:rsid w:val="001E5F9D"/>
    <w:rsid w:val="001E6006"/>
    <w:rsid w:val="001E735B"/>
    <w:rsid w:val="001E7E66"/>
    <w:rsid w:val="001F1204"/>
    <w:rsid w:val="001F197A"/>
    <w:rsid w:val="001F213B"/>
    <w:rsid w:val="001F3723"/>
    <w:rsid w:val="001F472F"/>
    <w:rsid w:val="001F4F5E"/>
    <w:rsid w:val="001F563C"/>
    <w:rsid w:val="001F780C"/>
    <w:rsid w:val="0020136B"/>
    <w:rsid w:val="002028A8"/>
    <w:rsid w:val="002029BB"/>
    <w:rsid w:val="00203137"/>
    <w:rsid w:val="002039C7"/>
    <w:rsid w:val="00204169"/>
    <w:rsid w:val="00204A22"/>
    <w:rsid w:val="00204B25"/>
    <w:rsid w:val="0020559C"/>
    <w:rsid w:val="00205707"/>
    <w:rsid w:val="00205B3B"/>
    <w:rsid w:val="002065F4"/>
    <w:rsid w:val="00206A49"/>
    <w:rsid w:val="00206E54"/>
    <w:rsid w:val="00207EF7"/>
    <w:rsid w:val="002109A3"/>
    <w:rsid w:val="00210F50"/>
    <w:rsid w:val="0021178F"/>
    <w:rsid w:val="00211959"/>
    <w:rsid w:val="00212862"/>
    <w:rsid w:val="00214372"/>
    <w:rsid w:val="002148C2"/>
    <w:rsid w:val="002148DE"/>
    <w:rsid w:val="0021586C"/>
    <w:rsid w:val="002159D2"/>
    <w:rsid w:val="00216722"/>
    <w:rsid w:val="0021795D"/>
    <w:rsid w:val="00217FFB"/>
    <w:rsid w:val="002202AC"/>
    <w:rsid w:val="00220404"/>
    <w:rsid w:val="0022066F"/>
    <w:rsid w:val="00220F40"/>
    <w:rsid w:val="002220A3"/>
    <w:rsid w:val="002224EC"/>
    <w:rsid w:val="0022296F"/>
    <w:rsid w:val="00223244"/>
    <w:rsid w:val="00224893"/>
    <w:rsid w:val="00224911"/>
    <w:rsid w:val="00224E8F"/>
    <w:rsid w:val="002254E7"/>
    <w:rsid w:val="00225F7B"/>
    <w:rsid w:val="00225FE2"/>
    <w:rsid w:val="0022659D"/>
    <w:rsid w:val="00226D53"/>
    <w:rsid w:val="002273E1"/>
    <w:rsid w:val="00231195"/>
    <w:rsid w:val="002313F5"/>
    <w:rsid w:val="00231B6A"/>
    <w:rsid w:val="002321DB"/>
    <w:rsid w:val="00232A24"/>
    <w:rsid w:val="002334A0"/>
    <w:rsid w:val="00234C30"/>
    <w:rsid w:val="002353EA"/>
    <w:rsid w:val="00236FCF"/>
    <w:rsid w:val="00237DBC"/>
    <w:rsid w:val="00240252"/>
    <w:rsid w:val="0024030B"/>
    <w:rsid w:val="00240999"/>
    <w:rsid w:val="002415D3"/>
    <w:rsid w:val="00241B4B"/>
    <w:rsid w:val="00241F97"/>
    <w:rsid w:val="0024232D"/>
    <w:rsid w:val="00244874"/>
    <w:rsid w:val="00244B62"/>
    <w:rsid w:val="00244CCE"/>
    <w:rsid w:val="00245133"/>
    <w:rsid w:val="00246361"/>
    <w:rsid w:val="002464C4"/>
    <w:rsid w:val="002467EA"/>
    <w:rsid w:val="00246A3A"/>
    <w:rsid w:val="002505B3"/>
    <w:rsid w:val="00251004"/>
    <w:rsid w:val="002515B0"/>
    <w:rsid w:val="002530FD"/>
    <w:rsid w:val="00253B1F"/>
    <w:rsid w:val="00253E1A"/>
    <w:rsid w:val="00256960"/>
    <w:rsid w:val="00256D9C"/>
    <w:rsid w:val="0025768C"/>
    <w:rsid w:val="00257DC3"/>
    <w:rsid w:val="00260132"/>
    <w:rsid w:val="00260B15"/>
    <w:rsid w:val="00260FC3"/>
    <w:rsid w:val="00261B0B"/>
    <w:rsid w:val="00262186"/>
    <w:rsid w:val="00263EF9"/>
    <w:rsid w:val="00263F7C"/>
    <w:rsid w:val="00264764"/>
    <w:rsid w:val="00264C2E"/>
    <w:rsid w:val="00265955"/>
    <w:rsid w:val="002672D8"/>
    <w:rsid w:val="002674F3"/>
    <w:rsid w:val="00267880"/>
    <w:rsid w:val="00267C94"/>
    <w:rsid w:val="00267FA9"/>
    <w:rsid w:val="002702EA"/>
    <w:rsid w:val="00270C75"/>
    <w:rsid w:val="002712C7"/>
    <w:rsid w:val="002714EA"/>
    <w:rsid w:val="002717E9"/>
    <w:rsid w:val="00271E4C"/>
    <w:rsid w:val="00271FA4"/>
    <w:rsid w:val="0027240D"/>
    <w:rsid w:val="00273269"/>
    <w:rsid w:val="00273B43"/>
    <w:rsid w:val="00273BA7"/>
    <w:rsid w:val="00273D66"/>
    <w:rsid w:val="00274352"/>
    <w:rsid w:val="00274B9D"/>
    <w:rsid w:val="00275BF6"/>
    <w:rsid w:val="00275FA2"/>
    <w:rsid w:val="0027738B"/>
    <w:rsid w:val="00277416"/>
    <w:rsid w:val="00277770"/>
    <w:rsid w:val="002802EC"/>
    <w:rsid w:val="00280BFB"/>
    <w:rsid w:val="00280C67"/>
    <w:rsid w:val="00280E71"/>
    <w:rsid w:val="002812C8"/>
    <w:rsid w:val="00281F86"/>
    <w:rsid w:val="00282E2D"/>
    <w:rsid w:val="00283324"/>
    <w:rsid w:val="002843BB"/>
    <w:rsid w:val="0028474B"/>
    <w:rsid w:val="00284D70"/>
    <w:rsid w:val="002853A2"/>
    <w:rsid w:val="00285E38"/>
    <w:rsid w:val="002866C3"/>
    <w:rsid w:val="00286C64"/>
    <w:rsid w:val="0028799B"/>
    <w:rsid w:val="00287B31"/>
    <w:rsid w:val="00290680"/>
    <w:rsid w:val="002908CE"/>
    <w:rsid w:val="00290AF7"/>
    <w:rsid w:val="00291A11"/>
    <w:rsid w:val="00292CA0"/>
    <w:rsid w:val="00293054"/>
    <w:rsid w:val="00293A72"/>
    <w:rsid w:val="002941AE"/>
    <w:rsid w:val="00294320"/>
    <w:rsid w:val="00294BD2"/>
    <w:rsid w:val="002950A4"/>
    <w:rsid w:val="00296186"/>
    <w:rsid w:val="00296FD1"/>
    <w:rsid w:val="002A04D2"/>
    <w:rsid w:val="002A1849"/>
    <w:rsid w:val="002A1EE4"/>
    <w:rsid w:val="002A2645"/>
    <w:rsid w:val="002A30AE"/>
    <w:rsid w:val="002A4D41"/>
    <w:rsid w:val="002A695A"/>
    <w:rsid w:val="002A6DFA"/>
    <w:rsid w:val="002A7379"/>
    <w:rsid w:val="002B0AD0"/>
    <w:rsid w:val="002B0BB2"/>
    <w:rsid w:val="002B0FD4"/>
    <w:rsid w:val="002B17D0"/>
    <w:rsid w:val="002B20FD"/>
    <w:rsid w:val="002B351D"/>
    <w:rsid w:val="002B7B7D"/>
    <w:rsid w:val="002C020B"/>
    <w:rsid w:val="002C03F5"/>
    <w:rsid w:val="002C1067"/>
    <w:rsid w:val="002C1AF9"/>
    <w:rsid w:val="002C229A"/>
    <w:rsid w:val="002C23CA"/>
    <w:rsid w:val="002C3F64"/>
    <w:rsid w:val="002C44B5"/>
    <w:rsid w:val="002C466F"/>
    <w:rsid w:val="002C46C1"/>
    <w:rsid w:val="002C4E18"/>
    <w:rsid w:val="002C5208"/>
    <w:rsid w:val="002C535A"/>
    <w:rsid w:val="002C5925"/>
    <w:rsid w:val="002C6899"/>
    <w:rsid w:val="002C6B5A"/>
    <w:rsid w:val="002C7B24"/>
    <w:rsid w:val="002D337D"/>
    <w:rsid w:val="002D461E"/>
    <w:rsid w:val="002D473B"/>
    <w:rsid w:val="002D53B9"/>
    <w:rsid w:val="002D5691"/>
    <w:rsid w:val="002D5B71"/>
    <w:rsid w:val="002D62A7"/>
    <w:rsid w:val="002D6902"/>
    <w:rsid w:val="002D6C27"/>
    <w:rsid w:val="002D73F8"/>
    <w:rsid w:val="002E18F1"/>
    <w:rsid w:val="002E28EC"/>
    <w:rsid w:val="002E395B"/>
    <w:rsid w:val="002E3AB1"/>
    <w:rsid w:val="002E42B4"/>
    <w:rsid w:val="002E47CF"/>
    <w:rsid w:val="002E4D0F"/>
    <w:rsid w:val="002E5A00"/>
    <w:rsid w:val="002E767A"/>
    <w:rsid w:val="002E7968"/>
    <w:rsid w:val="002F0BC9"/>
    <w:rsid w:val="002F0F61"/>
    <w:rsid w:val="002F1691"/>
    <w:rsid w:val="002F1AEF"/>
    <w:rsid w:val="002F20A7"/>
    <w:rsid w:val="002F25BC"/>
    <w:rsid w:val="002F2914"/>
    <w:rsid w:val="002F2CFA"/>
    <w:rsid w:val="002F2D58"/>
    <w:rsid w:val="002F2E38"/>
    <w:rsid w:val="002F488E"/>
    <w:rsid w:val="002F70CE"/>
    <w:rsid w:val="002F7DDA"/>
    <w:rsid w:val="00301CF3"/>
    <w:rsid w:val="0030228A"/>
    <w:rsid w:val="00302C3F"/>
    <w:rsid w:val="00302D3F"/>
    <w:rsid w:val="003044D6"/>
    <w:rsid w:val="00306733"/>
    <w:rsid w:val="003077AC"/>
    <w:rsid w:val="00307BAC"/>
    <w:rsid w:val="00307CAA"/>
    <w:rsid w:val="0031018D"/>
    <w:rsid w:val="003103E7"/>
    <w:rsid w:val="00311014"/>
    <w:rsid w:val="00311264"/>
    <w:rsid w:val="0031227C"/>
    <w:rsid w:val="003136A9"/>
    <w:rsid w:val="003143F4"/>
    <w:rsid w:val="0031492E"/>
    <w:rsid w:val="0031597B"/>
    <w:rsid w:val="00315C4B"/>
    <w:rsid w:val="00316C5B"/>
    <w:rsid w:val="00316CA8"/>
    <w:rsid w:val="003171C5"/>
    <w:rsid w:val="00317C4C"/>
    <w:rsid w:val="00317F46"/>
    <w:rsid w:val="00320C6D"/>
    <w:rsid w:val="00321BBE"/>
    <w:rsid w:val="0032279E"/>
    <w:rsid w:val="0032296D"/>
    <w:rsid w:val="0032326A"/>
    <w:rsid w:val="003235D3"/>
    <w:rsid w:val="00324565"/>
    <w:rsid w:val="00324779"/>
    <w:rsid w:val="00324BFE"/>
    <w:rsid w:val="00324C39"/>
    <w:rsid w:val="00325BAD"/>
    <w:rsid w:val="00325C15"/>
    <w:rsid w:val="00326013"/>
    <w:rsid w:val="00326751"/>
    <w:rsid w:val="00326CA9"/>
    <w:rsid w:val="00326F33"/>
    <w:rsid w:val="00327F4D"/>
    <w:rsid w:val="0033075C"/>
    <w:rsid w:val="00330966"/>
    <w:rsid w:val="00331542"/>
    <w:rsid w:val="00331606"/>
    <w:rsid w:val="0033177E"/>
    <w:rsid w:val="00331E30"/>
    <w:rsid w:val="0033268E"/>
    <w:rsid w:val="00332A4F"/>
    <w:rsid w:val="00333610"/>
    <w:rsid w:val="003338FC"/>
    <w:rsid w:val="003348BB"/>
    <w:rsid w:val="003349FA"/>
    <w:rsid w:val="003357EC"/>
    <w:rsid w:val="00336056"/>
    <w:rsid w:val="00336161"/>
    <w:rsid w:val="00336FDD"/>
    <w:rsid w:val="0033709E"/>
    <w:rsid w:val="0033796C"/>
    <w:rsid w:val="003418B5"/>
    <w:rsid w:val="00342344"/>
    <w:rsid w:val="0034382B"/>
    <w:rsid w:val="003440BD"/>
    <w:rsid w:val="00344119"/>
    <w:rsid w:val="00344AC1"/>
    <w:rsid w:val="0034549A"/>
    <w:rsid w:val="003454D7"/>
    <w:rsid w:val="00345634"/>
    <w:rsid w:val="00345766"/>
    <w:rsid w:val="003457D5"/>
    <w:rsid w:val="00345880"/>
    <w:rsid w:val="00346920"/>
    <w:rsid w:val="003474B0"/>
    <w:rsid w:val="00350558"/>
    <w:rsid w:val="00350B38"/>
    <w:rsid w:val="00350C68"/>
    <w:rsid w:val="00351367"/>
    <w:rsid w:val="003516DC"/>
    <w:rsid w:val="00352CF0"/>
    <w:rsid w:val="00353616"/>
    <w:rsid w:val="00354AC3"/>
    <w:rsid w:val="003555DC"/>
    <w:rsid w:val="00355B11"/>
    <w:rsid w:val="00355FBC"/>
    <w:rsid w:val="00360352"/>
    <w:rsid w:val="00360FE9"/>
    <w:rsid w:val="00361064"/>
    <w:rsid w:val="00361413"/>
    <w:rsid w:val="003616CF"/>
    <w:rsid w:val="00361A9B"/>
    <w:rsid w:val="00361CB0"/>
    <w:rsid w:val="00363718"/>
    <w:rsid w:val="003639F8"/>
    <w:rsid w:val="0036457E"/>
    <w:rsid w:val="00365D1F"/>
    <w:rsid w:val="00366162"/>
    <w:rsid w:val="00366D1E"/>
    <w:rsid w:val="003674E4"/>
    <w:rsid w:val="003674F7"/>
    <w:rsid w:val="00367AFB"/>
    <w:rsid w:val="00370082"/>
    <w:rsid w:val="003704C4"/>
    <w:rsid w:val="003714F4"/>
    <w:rsid w:val="00374D51"/>
    <w:rsid w:val="0037539B"/>
    <w:rsid w:val="00376948"/>
    <w:rsid w:val="00380242"/>
    <w:rsid w:val="003807DB"/>
    <w:rsid w:val="00380EFC"/>
    <w:rsid w:val="003830FA"/>
    <w:rsid w:val="00383AE7"/>
    <w:rsid w:val="0038671C"/>
    <w:rsid w:val="0038757A"/>
    <w:rsid w:val="00387718"/>
    <w:rsid w:val="0039016D"/>
    <w:rsid w:val="00390D7F"/>
    <w:rsid w:val="00390F8B"/>
    <w:rsid w:val="00391D8C"/>
    <w:rsid w:val="00391F51"/>
    <w:rsid w:val="00392646"/>
    <w:rsid w:val="00393328"/>
    <w:rsid w:val="003938FF"/>
    <w:rsid w:val="00393AA0"/>
    <w:rsid w:val="0039498C"/>
    <w:rsid w:val="0039498D"/>
    <w:rsid w:val="003951E2"/>
    <w:rsid w:val="00395833"/>
    <w:rsid w:val="003A02EE"/>
    <w:rsid w:val="003A051E"/>
    <w:rsid w:val="003A1033"/>
    <w:rsid w:val="003A10CE"/>
    <w:rsid w:val="003A39F4"/>
    <w:rsid w:val="003A3F70"/>
    <w:rsid w:val="003A442B"/>
    <w:rsid w:val="003A496A"/>
    <w:rsid w:val="003A522B"/>
    <w:rsid w:val="003A533E"/>
    <w:rsid w:val="003A6B4C"/>
    <w:rsid w:val="003A759A"/>
    <w:rsid w:val="003A7646"/>
    <w:rsid w:val="003A7C4B"/>
    <w:rsid w:val="003B1266"/>
    <w:rsid w:val="003B1473"/>
    <w:rsid w:val="003B251C"/>
    <w:rsid w:val="003B277F"/>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B15"/>
    <w:rsid w:val="003C4DCD"/>
    <w:rsid w:val="003C526C"/>
    <w:rsid w:val="003C552A"/>
    <w:rsid w:val="003C5609"/>
    <w:rsid w:val="003C652D"/>
    <w:rsid w:val="003D0316"/>
    <w:rsid w:val="003D0B85"/>
    <w:rsid w:val="003D100D"/>
    <w:rsid w:val="003D1459"/>
    <w:rsid w:val="003D1BEC"/>
    <w:rsid w:val="003D1BF9"/>
    <w:rsid w:val="003D1C81"/>
    <w:rsid w:val="003D23E5"/>
    <w:rsid w:val="003D399F"/>
    <w:rsid w:val="003D6732"/>
    <w:rsid w:val="003E0634"/>
    <w:rsid w:val="003E0947"/>
    <w:rsid w:val="003E26AF"/>
    <w:rsid w:val="003E2946"/>
    <w:rsid w:val="003E2E15"/>
    <w:rsid w:val="003E3E2B"/>
    <w:rsid w:val="003E4944"/>
    <w:rsid w:val="003E4D06"/>
    <w:rsid w:val="003E5C24"/>
    <w:rsid w:val="003E64A7"/>
    <w:rsid w:val="003E66A3"/>
    <w:rsid w:val="003E7B4E"/>
    <w:rsid w:val="003E7D80"/>
    <w:rsid w:val="003F024C"/>
    <w:rsid w:val="003F0430"/>
    <w:rsid w:val="003F1809"/>
    <w:rsid w:val="003F38DD"/>
    <w:rsid w:val="003F3C98"/>
    <w:rsid w:val="003F41A9"/>
    <w:rsid w:val="003F43A6"/>
    <w:rsid w:val="003F4559"/>
    <w:rsid w:val="003F4D99"/>
    <w:rsid w:val="003F56FE"/>
    <w:rsid w:val="003F595A"/>
    <w:rsid w:val="003F5EC2"/>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38B"/>
    <w:rsid w:val="00406653"/>
    <w:rsid w:val="0040670F"/>
    <w:rsid w:val="00407C51"/>
    <w:rsid w:val="00407F97"/>
    <w:rsid w:val="00410E02"/>
    <w:rsid w:val="0041201D"/>
    <w:rsid w:val="00412352"/>
    <w:rsid w:val="00414278"/>
    <w:rsid w:val="00415794"/>
    <w:rsid w:val="00415859"/>
    <w:rsid w:val="00417C95"/>
    <w:rsid w:val="00417D4F"/>
    <w:rsid w:val="004206FB"/>
    <w:rsid w:val="0042165E"/>
    <w:rsid w:val="0042174A"/>
    <w:rsid w:val="004226A6"/>
    <w:rsid w:val="004227C0"/>
    <w:rsid w:val="004233F6"/>
    <w:rsid w:val="00423721"/>
    <w:rsid w:val="00423EB6"/>
    <w:rsid w:val="00424CAC"/>
    <w:rsid w:val="004252DC"/>
    <w:rsid w:val="004252F3"/>
    <w:rsid w:val="00425E94"/>
    <w:rsid w:val="0042677E"/>
    <w:rsid w:val="004279D6"/>
    <w:rsid w:val="0043014E"/>
    <w:rsid w:val="004308EA"/>
    <w:rsid w:val="00430BEC"/>
    <w:rsid w:val="00430EB0"/>
    <w:rsid w:val="00431880"/>
    <w:rsid w:val="00431DA1"/>
    <w:rsid w:val="00431F0E"/>
    <w:rsid w:val="00431F93"/>
    <w:rsid w:val="00433A88"/>
    <w:rsid w:val="00433C6E"/>
    <w:rsid w:val="00433F38"/>
    <w:rsid w:val="00433FD6"/>
    <w:rsid w:val="00434177"/>
    <w:rsid w:val="00434F04"/>
    <w:rsid w:val="00435149"/>
    <w:rsid w:val="0043580B"/>
    <w:rsid w:val="00436981"/>
    <w:rsid w:val="0043797E"/>
    <w:rsid w:val="00441652"/>
    <w:rsid w:val="00442F0A"/>
    <w:rsid w:val="004442C1"/>
    <w:rsid w:val="004443AF"/>
    <w:rsid w:val="00444DE4"/>
    <w:rsid w:val="00445B66"/>
    <w:rsid w:val="00446C36"/>
    <w:rsid w:val="004479EC"/>
    <w:rsid w:val="00450F8C"/>
    <w:rsid w:val="00452C47"/>
    <w:rsid w:val="00452E7F"/>
    <w:rsid w:val="00452FE2"/>
    <w:rsid w:val="00453A3A"/>
    <w:rsid w:val="00453AAB"/>
    <w:rsid w:val="00453B39"/>
    <w:rsid w:val="00454183"/>
    <w:rsid w:val="00454DEF"/>
    <w:rsid w:val="00455197"/>
    <w:rsid w:val="00460291"/>
    <w:rsid w:val="0046048F"/>
    <w:rsid w:val="004611EE"/>
    <w:rsid w:val="004639AC"/>
    <w:rsid w:val="00464450"/>
    <w:rsid w:val="00464F50"/>
    <w:rsid w:val="00464FE9"/>
    <w:rsid w:val="004652C6"/>
    <w:rsid w:val="00465922"/>
    <w:rsid w:val="00465DBE"/>
    <w:rsid w:val="0046622F"/>
    <w:rsid w:val="00466367"/>
    <w:rsid w:val="00467005"/>
    <w:rsid w:val="004677DB"/>
    <w:rsid w:val="00467FCF"/>
    <w:rsid w:val="004701BF"/>
    <w:rsid w:val="0047039E"/>
    <w:rsid w:val="00470A2A"/>
    <w:rsid w:val="00470EDD"/>
    <w:rsid w:val="00471356"/>
    <w:rsid w:val="00472526"/>
    <w:rsid w:val="004726DB"/>
    <w:rsid w:val="00474635"/>
    <w:rsid w:val="00474D08"/>
    <w:rsid w:val="00474EF7"/>
    <w:rsid w:val="00474FD0"/>
    <w:rsid w:val="004763CB"/>
    <w:rsid w:val="00476673"/>
    <w:rsid w:val="00477BE7"/>
    <w:rsid w:val="0048035D"/>
    <w:rsid w:val="0048294F"/>
    <w:rsid w:val="00483D28"/>
    <w:rsid w:val="0048492C"/>
    <w:rsid w:val="0048546E"/>
    <w:rsid w:val="00485AB4"/>
    <w:rsid w:val="0048668A"/>
    <w:rsid w:val="00486790"/>
    <w:rsid w:val="00486AA6"/>
    <w:rsid w:val="004876BD"/>
    <w:rsid w:val="0049000F"/>
    <w:rsid w:val="00490185"/>
    <w:rsid w:val="0049040A"/>
    <w:rsid w:val="004914C8"/>
    <w:rsid w:val="00493419"/>
    <w:rsid w:val="00494D6E"/>
    <w:rsid w:val="00495311"/>
    <w:rsid w:val="0049541F"/>
    <w:rsid w:val="00495640"/>
    <w:rsid w:val="0049738D"/>
    <w:rsid w:val="0049748E"/>
    <w:rsid w:val="004A070B"/>
    <w:rsid w:val="004A114F"/>
    <w:rsid w:val="004A1540"/>
    <w:rsid w:val="004A17C1"/>
    <w:rsid w:val="004A2369"/>
    <w:rsid w:val="004A4836"/>
    <w:rsid w:val="004A56B4"/>
    <w:rsid w:val="004A56ED"/>
    <w:rsid w:val="004A63E6"/>
    <w:rsid w:val="004A65D6"/>
    <w:rsid w:val="004A6A6C"/>
    <w:rsid w:val="004A6E6B"/>
    <w:rsid w:val="004A6F9F"/>
    <w:rsid w:val="004B01A6"/>
    <w:rsid w:val="004B0200"/>
    <w:rsid w:val="004B1DC4"/>
    <w:rsid w:val="004B2534"/>
    <w:rsid w:val="004B292C"/>
    <w:rsid w:val="004B3B59"/>
    <w:rsid w:val="004B4D9F"/>
    <w:rsid w:val="004C0502"/>
    <w:rsid w:val="004C11FF"/>
    <w:rsid w:val="004C239E"/>
    <w:rsid w:val="004C2965"/>
    <w:rsid w:val="004C30A2"/>
    <w:rsid w:val="004C3888"/>
    <w:rsid w:val="004C3C35"/>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6AD"/>
    <w:rsid w:val="004E17D8"/>
    <w:rsid w:val="004E1D9E"/>
    <w:rsid w:val="004E2476"/>
    <w:rsid w:val="004E25B8"/>
    <w:rsid w:val="004E29F4"/>
    <w:rsid w:val="004E34F7"/>
    <w:rsid w:val="004E4514"/>
    <w:rsid w:val="004E4DB1"/>
    <w:rsid w:val="004E524C"/>
    <w:rsid w:val="004E63A7"/>
    <w:rsid w:val="004E6E04"/>
    <w:rsid w:val="004F0234"/>
    <w:rsid w:val="004F0E7C"/>
    <w:rsid w:val="004F1680"/>
    <w:rsid w:val="004F21FA"/>
    <w:rsid w:val="004F2D62"/>
    <w:rsid w:val="004F31F9"/>
    <w:rsid w:val="004F53D1"/>
    <w:rsid w:val="004F6000"/>
    <w:rsid w:val="004F6243"/>
    <w:rsid w:val="004F6628"/>
    <w:rsid w:val="004F7B64"/>
    <w:rsid w:val="00500911"/>
    <w:rsid w:val="00500B96"/>
    <w:rsid w:val="00501B50"/>
    <w:rsid w:val="00501BF9"/>
    <w:rsid w:val="00501CAC"/>
    <w:rsid w:val="00502FED"/>
    <w:rsid w:val="0050533A"/>
    <w:rsid w:val="005069C3"/>
    <w:rsid w:val="005074BF"/>
    <w:rsid w:val="005075F1"/>
    <w:rsid w:val="00507F9B"/>
    <w:rsid w:val="005103E7"/>
    <w:rsid w:val="00510B36"/>
    <w:rsid w:val="005111DE"/>
    <w:rsid w:val="00511F6F"/>
    <w:rsid w:val="0051374B"/>
    <w:rsid w:val="00513D33"/>
    <w:rsid w:val="00515281"/>
    <w:rsid w:val="005159A6"/>
    <w:rsid w:val="00516043"/>
    <w:rsid w:val="00516562"/>
    <w:rsid w:val="00516BA8"/>
    <w:rsid w:val="00516C97"/>
    <w:rsid w:val="00517C77"/>
    <w:rsid w:val="00520E50"/>
    <w:rsid w:val="00521DFB"/>
    <w:rsid w:val="0052361E"/>
    <w:rsid w:val="00526758"/>
    <w:rsid w:val="00527265"/>
    <w:rsid w:val="00527351"/>
    <w:rsid w:val="00527849"/>
    <w:rsid w:val="00527A11"/>
    <w:rsid w:val="00527DDB"/>
    <w:rsid w:val="00531A60"/>
    <w:rsid w:val="00531DC4"/>
    <w:rsid w:val="00531F35"/>
    <w:rsid w:val="0053211D"/>
    <w:rsid w:val="005346A2"/>
    <w:rsid w:val="0053475C"/>
    <w:rsid w:val="00534F69"/>
    <w:rsid w:val="005367B4"/>
    <w:rsid w:val="00537A32"/>
    <w:rsid w:val="00540DC2"/>
    <w:rsid w:val="005412F6"/>
    <w:rsid w:val="00541CEC"/>
    <w:rsid w:val="0054217A"/>
    <w:rsid w:val="00542252"/>
    <w:rsid w:val="00542A42"/>
    <w:rsid w:val="00542F3A"/>
    <w:rsid w:val="0054470D"/>
    <w:rsid w:val="00545B7D"/>
    <w:rsid w:val="005460F7"/>
    <w:rsid w:val="00546EC7"/>
    <w:rsid w:val="00547AB4"/>
    <w:rsid w:val="00547E90"/>
    <w:rsid w:val="00550939"/>
    <w:rsid w:val="005509C6"/>
    <w:rsid w:val="00550D5D"/>
    <w:rsid w:val="00551819"/>
    <w:rsid w:val="00552AC0"/>
    <w:rsid w:val="00554C3C"/>
    <w:rsid w:val="00556127"/>
    <w:rsid w:val="00557451"/>
    <w:rsid w:val="00561BD9"/>
    <w:rsid w:val="00562EB5"/>
    <w:rsid w:val="00563135"/>
    <w:rsid w:val="0056597F"/>
    <w:rsid w:val="00566088"/>
    <w:rsid w:val="00566270"/>
    <w:rsid w:val="005665EF"/>
    <w:rsid w:val="00567339"/>
    <w:rsid w:val="005674C6"/>
    <w:rsid w:val="00567CE9"/>
    <w:rsid w:val="0057144C"/>
    <w:rsid w:val="00571547"/>
    <w:rsid w:val="00571D57"/>
    <w:rsid w:val="00571EEA"/>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CB4"/>
    <w:rsid w:val="00587D85"/>
    <w:rsid w:val="005932BE"/>
    <w:rsid w:val="005935DC"/>
    <w:rsid w:val="00593B3F"/>
    <w:rsid w:val="00594A2F"/>
    <w:rsid w:val="00594A85"/>
    <w:rsid w:val="0059515B"/>
    <w:rsid w:val="00597A0E"/>
    <w:rsid w:val="00597CBB"/>
    <w:rsid w:val="00597EC7"/>
    <w:rsid w:val="005A04A5"/>
    <w:rsid w:val="005A0875"/>
    <w:rsid w:val="005A0C8C"/>
    <w:rsid w:val="005A255F"/>
    <w:rsid w:val="005A3EAA"/>
    <w:rsid w:val="005A433D"/>
    <w:rsid w:val="005A6E9B"/>
    <w:rsid w:val="005B0616"/>
    <w:rsid w:val="005B15EA"/>
    <w:rsid w:val="005B1E87"/>
    <w:rsid w:val="005B2757"/>
    <w:rsid w:val="005B29AE"/>
    <w:rsid w:val="005B3B63"/>
    <w:rsid w:val="005B4203"/>
    <w:rsid w:val="005B47A8"/>
    <w:rsid w:val="005B5A95"/>
    <w:rsid w:val="005B6C4E"/>
    <w:rsid w:val="005C0026"/>
    <w:rsid w:val="005C17C5"/>
    <w:rsid w:val="005C1FF1"/>
    <w:rsid w:val="005C3249"/>
    <w:rsid w:val="005C5B6A"/>
    <w:rsid w:val="005C5C22"/>
    <w:rsid w:val="005C6AA8"/>
    <w:rsid w:val="005D0136"/>
    <w:rsid w:val="005D0500"/>
    <w:rsid w:val="005D08D8"/>
    <w:rsid w:val="005D1729"/>
    <w:rsid w:val="005D241F"/>
    <w:rsid w:val="005D2B55"/>
    <w:rsid w:val="005D2C9F"/>
    <w:rsid w:val="005D3D6E"/>
    <w:rsid w:val="005D4777"/>
    <w:rsid w:val="005D4840"/>
    <w:rsid w:val="005D606E"/>
    <w:rsid w:val="005D749C"/>
    <w:rsid w:val="005D7679"/>
    <w:rsid w:val="005D7835"/>
    <w:rsid w:val="005D7BEE"/>
    <w:rsid w:val="005D7C8F"/>
    <w:rsid w:val="005E0ED7"/>
    <w:rsid w:val="005E0EFA"/>
    <w:rsid w:val="005E0FAD"/>
    <w:rsid w:val="005E2757"/>
    <w:rsid w:val="005E2A99"/>
    <w:rsid w:val="005E45DB"/>
    <w:rsid w:val="005E4669"/>
    <w:rsid w:val="005E4B05"/>
    <w:rsid w:val="005E5A45"/>
    <w:rsid w:val="005E6F44"/>
    <w:rsid w:val="005F0497"/>
    <w:rsid w:val="005F1DF7"/>
    <w:rsid w:val="005F2534"/>
    <w:rsid w:val="005F2DFE"/>
    <w:rsid w:val="005F367E"/>
    <w:rsid w:val="005F3BA4"/>
    <w:rsid w:val="005F3C9B"/>
    <w:rsid w:val="005F3D3E"/>
    <w:rsid w:val="005F3FDC"/>
    <w:rsid w:val="005F4A2C"/>
    <w:rsid w:val="005F4F1F"/>
    <w:rsid w:val="005F66BE"/>
    <w:rsid w:val="005F7343"/>
    <w:rsid w:val="006009FE"/>
    <w:rsid w:val="00601B28"/>
    <w:rsid w:val="0060225A"/>
    <w:rsid w:val="0060241D"/>
    <w:rsid w:val="00603741"/>
    <w:rsid w:val="00603A81"/>
    <w:rsid w:val="00604334"/>
    <w:rsid w:val="0060508B"/>
    <w:rsid w:val="0060544B"/>
    <w:rsid w:val="0060565A"/>
    <w:rsid w:val="00610852"/>
    <w:rsid w:val="00611269"/>
    <w:rsid w:val="00611482"/>
    <w:rsid w:val="006118CF"/>
    <w:rsid w:val="0061214D"/>
    <w:rsid w:val="00612DD2"/>
    <w:rsid w:val="00614219"/>
    <w:rsid w:val="006144B1"/>
    <w:rsid w:val="00614BBB"/>
    <w:rsid w:val="00615EFC"/>
    <w:rsid w:val="006165E9"/>
    <w:rsid w:val="00616E49"/>
    <w:rsid w:val="00617075"/>
    <w:rsid w:val="0061765D"/>
    <w:rsid w:val="00620818"/>
    <w:rsid w:val="006217EA"/>
    <w:rsid w:val="00622CDA"/>
    <w:rsid w:val="00622DEA"/>
    <w:rsid w:val="00622FC0"/>
    <w:rsid w:val="0062402C"/>
    <w:rsid w:val="00624368"/>
    <w:rsid w:val="00624456"/>
    <w:rsid w:val="00624761"/>
    <w:rsid w:val="006255A7"/>
    <w:rsid w:val="006256AF"/>
    <w:rsid w:val="0062597C"/>
    <w:rsid w:val="00625BB7"/>
    <w:rsid w:val="00626105"/>
    <w:rsid w:val="0062685C"/>
    <w:rsid w:val="00627364"/>
    <w:rsid w:val="006274D6"/>
    <w:rsid w:val="00627795"/>
    <w:rsid w:val="00627E42"/>
    <w:rsid w:val="0063016D"/>
    <w:rsid w:val="006302E0"/>
    <w:rsid w:val="006304BA"/>
    <w:rsid w:val="00632794"/>
    <w:rsid w:val="006331AD"/>
    <w:rsid w:val="006332A6"/>
    <w:rsid w:val="00635211"/>
    <w:rsid w:val="0063530B"/>
    <w:rsid w:val="006360A8"/>
    <w:rsid w:val="0063659B"/>
    <w:rsid w:val="00636A6D"/>
    <w:rsid w:val="00637A11"/>
    <w:rsid w:val="00637E45"/>
    <w:rsid w:val="006402B5"/>
    <w:rsid w:val="00640435"/>
    <w:rsid w:val="00641B49"/>
    <w:rsid w:val="00643B30"/>
    <w:rsid w:val="00644D51"/>
    <w:rsid w:val="00644F1B"/>
    <w:rsid w:val="00646531"/>
    <w:rsid w:val="0064784A"/>
    <w:rsid w:val="006478AE"/>
    <w:rsid w:val="00647B8B"/>
    <w:rsid w:val="006502EF"/>
    <w:rsid w:val="00650AD7"/>
    <w:rsid w:val="00650FFB"/>
    <w:rsid w:val="006532CC"/>
    <w:rsid w:val="00653CE0"/>
    <w:rsid w:val="00653DA7"/>
    <w:rsid w:val="0065493B"/>
    <w:rsid w:val="00655E95"/>
    <w:rsid w:val="006565A3"/>
    <w:rsid w:val="00656DC7"/>
    <w:rsid w:val="006577FA"/>
    <w:rsid w:val="00660ACB"/>
    <w:rsid w:val="0066105E"/>
    <w:rsid w:val="00661AC3"/>
    <w:rsid w:val="00661CDC"/>
    <w:rsid w:val="00661EB6"/>
    <w:rsid w:val="00661FE6"/>
    <w:rsid w:val="00662790"/>
    <w:rsid w:val="00662A19"/>
    <w:rsid w:val="00663392"/>
    <w:rsid w:val="006634BB"/>
    <w:rsid w:val="0066359C"/>
    <w:rsid w:val="0066449B"/>
    <w:rsid w:val="006644C7"/>
    <w:rsid w:val="006656C5"/>
    <w:rsid w:val="00665C06"/>
    <w:rsid w:val="00665CAA"/>
    <w:rsid w:val="00666B17"/>
    <w:rsid w:val="00667543"/>
    <w:rsid w:val="00670E7D"/>
    <w:rsid w:val="00671BCB"/>
    <w:rsid w:val="00671C3B"/>
    <w:rsid w:val="006723A0"/>
    <w:rsid w:val="006723DB"/>
    <w:rsid w:val="00673753"/>
    <w:rsid w:val="00673B2A"/>
    <w:rsid w:val="006746B9"/>
    <w:rsid w:val="00674847"/>
    <w:rsid w:val="00674930"/>
    <w:rsid w:val="0067537F"/>
    <w:rsid w:val="0067545F"/>
    <w:rsid w:val="00676E7C"/>
    <w:rsid w:val="006770E9"/>
    <w:rsid w:val="00680FA3"/>
    <w:rsid w:val="006811DB"/>
    <w:rsid w:val="006822AF"/>
    <w:rsid w:val="00683035"/>
    <w:rsid w:val="006835FD"/>
    <w:rsid w:val="00683627"/>
    <w:rsid w:val="006849A5"/>
    <w:rsid w:val="00685048"/>
    <w:rsid w:val="006867D0"/>
    <w:rsid w:val="00686881"/>
    <w:rsid w:val="00686CED"/>
    <w:rsid w:val="00690498"/>
    <w:rsid w:val="00691C1E"/>
    <w:rsid w:val="00693B03"/>
    <w:rsid w:val="00693ED8"/>
    <w:rsid w:val="00694444"/>
    <w:rsid w:val="0069587A"/>
    <w:rsid w:val="00696589"/>
    <w:rsid w:val="00696CB8"/>
    <w:rsid w:val="0069782F"/>
    <w:rsid w:val="006A0099"/>
    <w:rsid w:val="006A0D50"/>
    <w:rsid w:val="006A2608"/>
    <w:rsid w:val="006A277A"/>
    <w:rsid w:val="006A3457"/>
    <w:rsid w:val="006A393F"/>
    <w:rsid w:val="006A3BE3"/>
    <w:rsid w:val="006A3DAC"/>
    <w:rsid w:val="006A4D2B"/>
    <w:rsid w:val="006A5E78"/>
    <w:rsid w:val="006A6838"/>
    <w:rsid w:val="006A6C52"/>
    <w:rsid w:val="006A76A0"/>
    <w:rsid w:val="006A76CB"/>
    <w:rsid w:val="006B1A0C"/>
    <w:rsid w:val="006B1AE6"/>
    <w:rsid w:val="006B3304"/>
    <w:rsid w:val="006B375D"/>
    <w:rsid w:val="006B3C54"/>
    <w:rsid w:val="006B43B6"/>
    <w:rsid w:val="006B6D3B"/>
    <w:rsid w:val="006B77C8"/>
    <w:rsid w:val="006B795A"/>
    <w:rsid w:val="006C00A6"/>
    <w:rsid w:val="006C12A9"/>
    <w:rsid w:val="006C2164"/>
    <w:rsid w:val="006C2973"/>
    <w:rsid w:val="006C29F4"/>
    <w:rsid w:val="006C3782"/>
    <w:rsid w:val="006C3C9D"/>
    <w:rsid w:val="006C7103"/>
    <w:rsid w:val="006D0334"/>
    <w:rsid w:val="006D034D"/>
    <w:rsid w:val="006D0ABC"/>
    <w:rsid w:val="006D0BC4"/>
    <w:rsid w:val="006D13D4"/>
    <w:rsid w:val="006D1B52"/>
    <w:rsid w:val="006D2659"/>
    <w:rsid w:val="006D2FD3"/>
    <w:rsid w:val="006D3905"/>
    <w:rsid w:val="006D4673"/>
    <w:rsid w:val="006D5D3C"/>
    <w:rsid w:val="006E0F0E"/>
    <w:rsid w:val="006E1258"/>
    <w:rsid w:val="006E27F6"/>
    <w:rsid w:val="006E2BDC"/>
    <w:rsid w:val="006E2F4F"/>
    <w:rsid w:val="006E3122"/>
    <w:rsid w:val="006E4161"/>
    <w:rsid w:val="006E426D"/>
    <w:rsid w:val="006E4FBB"/>
    <w:rsid w:val="006E50A5"/>
    <w:rsid w:val="006E5293"/>
    <w:rsid w:val="006E56D1"/>
    <w:rsid w:val="006E5A39"/>
    <w:rsid w:val="006E6845"/>
    <w:rsid w:val="006E6DC6"/>
    <w:rsid w:val="006E6FD3"/>
    <w:rsid w:val="006E740C"/>
    <w:rsid w:val="006F1304"/>
    <w:rsid w:val="006F1A4F"/>
    <w:rsid w:val="006F1B8E"/>
    <w:rsid w:val="006F1CCB"/>
    <w:rsid w:val="006F24F4"/>
    <w:rsid w:val="006F2853"/>
    <w:rsid w:val="006F32CE"/>
    <w:rsid w:val="006F33A5"/>
    <w:rsid w:val="006F42F7"/>
    <w:rsid w:val="006F4624"/>
    <w:rsid w:val="006F4660"/>
    <w:rsid w:val="006F4EB8"/>
    <w:rsid w:val="006F508D"/>
    <w:rsid w:val="006F5CA7"/>
    <w:rsid w:val="006F6262"/>
    <w:rsid w:val="006F6947"/>
    <w:rsid w:val="006F7073"/>
    <w:rsid w:val="006F7FB1"/>
    <w:rsid w:val="00702314"/>
    <w:rsid w:val="0070233C"/>
    <w:rsid w:val="007023E1"/>
    <w:rsid w:val="00702698"/>
    <w:rsid w:val="00704219"/>
    <w:rsid w:val="00704AC7"/>
    <w:rsid w:val="00704EF5"/>
    <w:rsid w:val="00706045"/>
    <w:rsid w:val="00712010"/>
    <w:rsid w:val="00712416"/>
    <w:rsid w:val="00712850"/>
    <w:rsid w:val="007129BE"/>
    <w:rsid w:val="00713CCF"/>
    <w:rsid w:val="00713D32"/>
    <w:rsid w:val="00713FC5"/>
    <w:rsid w:val="007151F3"/>
    <w:rsid w:val="0071557B"/>
    <w:rsid w:val="007178DC"/>
    <w:rsid w:val="007178F0"/>
    <w:rsid w:val="00720B5B"/>
    <w:rsid w:val="00720B93"/>
    <w:rsid w:val="00721724"/>
    <w:rsid w:val="00721E02"/>
    <w:rsid w:val="00722DE4"/>
    <w:rsid w:val="00723028"/>
    <w:rsid w:val="00723CE2"/>
    <w:rsid w:val="007249EE"/>
    <w:rsid w:val="00724B3E"/>
    <w:rsid w:val="00724C58"/>
    <w:rsid w:val="00726B10"/>
    <w:rsid w:val="00726C61"/>
    <w:rsid w:val="00726E51"/>
    <w:rsid w:val="00730894"/>
    <w:rsid w:val="007317A9"/>
    <w:rsid w:val="00731D03"/>
    <w:rsid w:val="00733F01"/>
    <w:rsid w:val="0073407E"/>
    <w:rsid w:val="00734A7E"/>
    <w:rsid w:val="00735F4C"/>
    <w:rsid w:val="0073679F"/>
    <w:rsid w:val="0073704B"/>
    <w:rsid w:val="00737220"/>
    <w:rsid w:val="007376E8"/>
    <w:rsid w:val="0074001C"/>
    <w:rsid w:val="007410CC"/>
    <w:rsid w:val="007412E6"/>
    <w:rsid w:val="00742A62"/>
    <w:rsid w:val="00742D11"/>
    <w:rsid w:val="00743E8C"/>
    <w:rsid w:val="0074488F"/>
    <w:rsid w:val="00746FFF"/>
    <w:rsid w:val="00747538"/>
    <w:rsid w:val="00747620"/>
    <w:rsid w:val="00750571"/>
    <w:rsid w:val="00750802"/>
    <w:rsid w:val="00750854"/>
    <w:rsid w:val="007511DC"/>
    <w:rsid w:val="00751842"/>
    <w:rsid w:val="0075318C"/>
    <w:rsid w:val="00753364"/>
    <w:rsid w:val="007543A5"/>
    <w:rsid w:val="00754EB9"/>
    <w:rsid w:val="00755F77"/>
    <w:rsid w:val="00760E11"/>
    <w:rsid w:val="0076168E"/>
    <w:rsid w:val="00762343"/>
    <w:rsid w:val="007624E4"/>
    <w:rsid w:val="00762B1D"/>
    <w:rsid w:val="007630D9"/>
    <w:rsid w:val="007631BB"/>
    <w:rsid w:val="00764AE2"/>
    <w:rsid w:val="00764BCC"/>
    <w:rsid w:val="0076591D"/>
    <w:rsid w:val="0076653B"/>
    <w:rsid w:val="00766643"/>
    <w:rsid w:val="00766924"/>
    <w:rsid w:val="00766ACE"/>
    <w:rsid w:val="00767186"/>
    <w:rsid w:val="007671BF"/>
    <w:rsid w:val="00767CC8"/>
    <w:rsid w:val="00770129"/>
    <w:rsid w:val="0077285E"/>
    <w:rsid w:val="0077396F"/>
    <w:rsid w:val="00773B86"/>
    <w:rsid w:val="00773E94"/>
    <w:rsid w:val="007743D6"/>
    <w:rsid w:val="00774B33"/>
    <w:rsid w:val="00777F2C"/>
    <w:rsid w:val="00780501"/>
    <w:rsid w:val="00780613"/>
    <w:rsid w:val="00780E59"/>
    <w:rsid w:val="00781650"/>
    <w:rsid w:val="00782ED8"/>
    <w:rsid w:val="007830BC"/>
    <w:rsid w:val="00783672"/>
    <w:rsid w:val="0078371C"/>
    <w:rsid w:val="00784959"/>
    <w:rsid w:val="007851A5"/>
    <w:rsid w:val="007851BB"/>
    <w:rsid w:val="007852FF"/>
    <w:rsid w:val="00785CA4"/>
    <w:rsid w:val="0078615F"/>
    <w:rsid w:val="007864AD"/>
    <w:rsid w:val="00786737"/>
    <w:rsid w:val="00786B8C"/>
    <w:rsid w:val="00786F21"/>
    <w:rsid w:val="00787D0B"/>
    <w:rsid w:val="00787D5B"/>
    <w:rsid w:val="00787E20"/>
    <w:rsid w:val="007901AE"/>
    <w:rsid w:val="007913AE"/>
    <w:rsid w:val="007918DC"/>
    <w:rsid w:val="00792970"/>
    <w:rsid w:val="00792C5F"/>
    <w:rsid w:val="00792E61"/>
    <w:rsid w:val="0079540B"/>
    <w:rsid w:val="007958BD"/>
    <w:rsid w:val="0079718D"/>
    <w:rsid w:val="00797ADC"/>
    <w:rsid w:val="007A0231"/>
    <w:rsid w:val="007A14DE"/>
    <w:rsid w:val="007A14F0"/>
    <w:rsid w:val="007A1773"/>
    <w:rsid w:val="007A2178"/>
    <w:rsid w:val="007A22DC"/>
    <w:rsid w:val="007A24FF"/>
    <w:rsid w:val="007A2D10"/>
    <w:rsid w:val="007A5C12"/>
    <w:rsid w:val="007A7ACD"/>
    <w:rsid w:val="007A7B06"/>
    <w:rsid w:val="007B00B4"/>
    <w:rsid w:val="007B017B"/>
    <w:rsid w:val="007B066E"/>
    <w:rsid w:val="007B090B"/>
    <w:rsid w:val="007B17A1"/>
    <w:rsid w:val="007B2005"/>
    <w:rsid w:val="007B2B86"/>
    <w:rsid w:val="007B2C1D"/>
    <w:rsid w:val="007B4527"/>
    <w:rsid w:val="007B4580"/>
    <w:rsid w:val="007B4AFF"/>
    <w:rsid w:val="007B4C3B"/>
    <w:rsid w:val="007B4E9B"/>
    <w:rsid w:val="007B5328"/>
    <w:rsid w:val="007B6064"/>
    <w:rsid w:val="007B6544"/>
    <w:rsid w:val="007B689C"/>
    <w:rsid w:val="007C0E6E"/>
    <w:rsid w:val="007C196C"/>
    <w:rsid w:val="007C32D9"/>
    <w:rsid w:val="007C3A9A"/>
    <w:rsid w:val="007C518C"/>
    <w:rsid w:val="007C58F8"/>
    <w:rsid w:val="007C5F47"/>
    <w:rsid w:val="007C6994"/>
    <w:rsid w:val="007C7B12"/>
    <w:rsid w:val="007D0FC9"/>
    <w:rsid w:val="007D191F"/>
    <w:rsid w:val="007D1C46"/>
    <w:rsid w:val="007D25E9"/>
    <w:rsid w:val="007D27D5"/>
    <w:rsid w:val="007D315F"/>
    <w:rsid w:val="007D3357"/>
    <w:rsid w:val="007D3631"/>
    <w:rsid w:val="007D5249"/>
    <w:rsid w:val="007D5302"/>
    <w:rsid w:val="007D78D5"/>
    <w:rsid w:val="007D7C2E"/>
    <w:rsid w:val="007D7F87"/>
    <w:rsid w:val="007E084A"/>
    <w:rsid w:val="007E2EC5"/>
    <w:rsid w:val="007E3FBE"/>
    <w:rsid w:val="007E4843"/>
    <w:rsid w:val="007E530E"/>
    <w:rsid w:val="007E566C"/>
    <w:rsid w:val="007E57DE"/>
    <w:rsid w:val="007E6F98"/>
    <w:rsid w:val="007E70D6"/>
    <w:rsid w:val="007E7BF7"/>
    <w:rsid w:val="007F0594"/>
    <w:rsid w:val="007F09E7"/>
    <w:rsid w:val="007F0AB0"/>
    <w:rsid w:val="007F10C7"/>
    <w:rsid w:val="007F1618"/>
    <w:rsid w:val="007F1D5A"/>
    <w:rsid w:val="007F2107"/>
    <w:rsid w:val="007F2BDE"/>
    <w:rsid w:val="007F2BE9"/>
    <w:rsid w:val="007F4D9A"/>
    <w:rsid w:val="007F542A"/>
    <w:rsid w:val="007F55FC"/>
    <w:rsid w:val="007F5738"/>
    <w:rsid w:val="007F5DE2"/>
    <w:rsid w:val="007F5EDB"/>
    <w:rsid w:val="007F6E1D"/>
    <w:rsid w:val="007F75A5"/>
    <w:rsid w:val="007F7ADA"/>
    <w:rsid w:val="008008F3"/>
    <w:rsid w:val="00800BC3"/>
    <w:rsid w:val="00800E14"/>
    <w:rsid w:val="00802176"/>
    <w:rsid w:val="00803E43"/>
    <w:rsid w:val="00804196"/>
    <w:rsid w:val="00804EAF"/>
    <w:rsid w:val="00805953"/>
    <w:rsid w:val="00805F5E"/>
    <w:rsid w:val="008076EB"/>
    <w:rsid w:val="00807F8A"/>
    <w:rsid w:val="00810007"/>
    <w:rsid w:val="008100F7"/>
    <w:rsid w:val="008109AB"/>
    <w:rsid w:val="00810FD4"/>
    <w:rsid w:val="00811EFE"/>
    <w:rsid w:val="0081369A"/>
    <w:rsid w:val="00814FC6"/>
    <w:rsid w:val="00815994"/>
    <w:rsid w:val="00815F92"/>
    <w:rsid w:val="008164B6"/>
    <w:rsid w:val="008176B4"/>
    <w:rsid w:val="00820849"/>
    <w:rsid w:val="008213F0"/>
    <w:rsid w:val="00822230"/>
    <w:rsid w:val="008238A2"/>
    <w:rsid w:val="00823D3C"/>
    <w:rsid w:val="00824951"/>
    <w:rsid w:val="00825064"/>
    <w:rsid w:val="00825FED"/>
    <w:rsid w:val="008261F2"/>
    <w:rsid w:val="00827744"/>
    <w:rsid w:val="00827AA3"/>
    <w:rsid w:val="00827AF3"/>
    <w:rsid w:val="00827CE3"/>
    <w:rsid w:val="00831A88"/>
    <w:rsid w:val="00831CE7"/>
    <w:rsid w:val="0083281C"/>
    <w:rsid w:val="00832D6A"/>
    <w:rsid w:val="00834D8D"/>
    <w:rsid w:val="0083512B"/>
    <w:rsid w:val="008351B5"/>
    <w:rsid w:val="00835C00"/>
    <w:rsid w:val="00835E55"/>
    <w:rsid w:val="0083642B"/>
    <w:rsid w:val="00836691"/>
    <w:rsid w:val="008368BA"/>
    <w:rsid w:val="00836E4B"/>
    <w:rsid w:val="00837500"/>
    <w:rsid w:val="008401FC"/>
    <w:rsid w:val="0084068E"/>
    <w:rsid w:val="00841509"/>
    <w:rsid w:val="008420FF"/>
    <w:rsid w:val="0084307A"/>
    <w:rsid w:val="008435EA"/>
    <w:rsid w:val="00844688"/>
    <w:rsid w:val="008449CB"/>
    <w:rsid w:val="008452F9"/>
    <w:rsid w:val="008470C8"/>
    <w:rsid w:val="008470D6"/>
    <w:rsid w:val="00847632"/>
    <w:rsid w:val="0085020E"/>
    <w:rsid w:val="008502E6"/>
    <w:rsid w:val="008509A6"/>
    <w:rsid w:val="00850C1B"/>
    <w:rsid w:val="00850DCB"/>
    <w:rsid w:val="00852635"/>
    <w:rsid w:val="00852AFF"/>
    <w:rsid w:val="0085356A"/>
    <w:rsid w:val="00853C0A"/>
    <w:rsid w:val="00856948"/>
    <w:rsid w:val="008575D5"/>
    <w:rsid w:val="00860DEC"/>
    <w:rsid w:val="00862804"/>
    <w:rsid w:val="00862903"/>
    <w:rsid w:val="00862B7F"/>
    <w:rsid w:val="00862F1F"/>
    <w:rsid w:val="00864001"/>
    <w:rsid w:val="008640E5"/>
    <w:rsid w:val="00864571"/>
    <w:rsid w:val="00864FA7"/>
    <w:rsid w:val="00866D61"/>
    <w:rsid w:val="00867C8D"/>
    <w:rsid w:val="0087051D"/>
    <w:rsid w:val="00870DC9"/>
    <w:rsid w:val="00870F29"/>
    <w:rsid w:val="0087247E"/>
    <w:rsid w:val="00872FE3"/>
    <w:rsid w:val="0087359D"/>
    <w:rsid w:val="008736FE"/>
    <w:rsid w:val="00874090"/>
    <w:rsid w:val="00874583"/>
    <w:rsid w:val="00876F72"/>
    <w:rsid w:val="008775D5"/>
    <w:rsid w:val="00877704"/>
    <w:rsid w:val="008779A5"/>
    <w:rsid w:val="00877DDA"/>
    <w:rsid w:val="00880084"/>
    <w:rsid w:val="0088022B"/>
    <w:rsid w:val="0088096B"/>
    <w:rsid w:val="00881179"/>
    <w:rsid w:val="00881FEE"/>
    <w:rsid w:val="008826D0"/>
    <w:rsid w:val="0088382A"/>
    <w:rsid w:val="00883B9D"/>
    <w:rsid w:val="00886198"/>
    <w:rsid w:val="008862B2"/>
    <w:rsid w:val="0088691C"/>
    <w:rsid w:val="00887C35"/>
    <w:rsid w:val="0089044B"/>
    <w:rsid w:val="008907DB"/>
    <w:rsid w:val="0089112E"/>
    <w:rsid w:val="00891B62"/>
    <w:rsid w:val="0089335C"/>
    <w:rsid w:val="00893908"/>
    <w:rsid w:val="0089411A"/>
    <w:rsid w:val="00894444"/>
    <w:rsid w:val="00894C12"/>
    <w:rsid w:val="00894C90"/>
    <w:rsid w:val="0089520E"/>
    <w:rsid w:val="00896C1F"/>
    <w:rsid w:val="008A0257"/>
    <w:rsid w:val="008A31E5"/>
    <w:rsid w:val="008A422B"/>
    <w:rsid w:val="008A4AA0"/>
    <w:rsid w:val="008A52CA"/>
    <w:rsid w:val="008A5488"/>
    <w:rsid w:val="008B137E"/>
    <w:rsid w:val="008B3152"/>
    <w:rsid w:val="008B34FC"/>
    <w:rsid w:val="008B43DB"/>
    <w:rsid w:val="008B4E2B"/>
    <w:rsid w:val="008B5C6D"/>
    <w:rsid w:val="008B6F8E"/>
    <w:rsid w:val="008B7189"/>
    <w:rsid w:val="008B73D9"/>
    <w:rsid w:val="008C0693"/>
    <w:rsid w:val="008C07EC"/>
    <w:rsid w:val="008C0D64"/>
    <w:rsid w:val="008C1A54"/>
    <w:rsid w:val="008C2485"/>
    <w:rsid w:val="008C29FA"/>
    <w:rsid w:val="008C3855"/>
    <w:rsid w:val="008C39EE"/>
    <w:rsid w:val="008C3D64"/>
    <w:rsid w:val="008C40EB"/>
    <w:rsid w:val="008C45A9"/>
    <w:rsid w:val="008C6404"/>
    <w:rsid w:val="008C640F"/>
    <w:rsid w:val="008C6E8D"/>
    <w:rsid w:val="008C700B"/>
    <w:rsid w:val="008C7405"/>
    <w:rsid w:val="008D2742"/>
    <w:rsid w:val="008D338F"/>
    <w:rsid w:val="008D3DED"/>
    <w:rsid w:val="008D589C"/>
    <w:rsid w:val="008D5D58"/>
    <w:rsid w:val="008D61AF"/>
    <w:rsid w:val="008D77A9"/>
    <w:rsid w:val="008E16F0"/>
    <w:rsid w:val="008E1D66"/>
    <w:rsid w:val="008E3775"/>
    <w:rsid w:val="008E4326"/>
    <w:rsid w:val="008E443C"/>
    <w:rsid w:val="008E474A"/>
    <w:rsid w:val="008E768A"/>
    <w:rsid w:val="008F0635"/>
    <w:rsid w:val="008F0FC0"/>
    <w:rsid w:val="008F15B2"/>
    <w:rsid w:val="008F1E6D"/>
    <w:rsid w:val="008F24C6"/>
    <w:rsid w:val="008F2C63"/>
    <w:rsid w:val="008F3697"/>
    <w:rsid w:val="008F4011"/>
    <w:rsid w:val="008F44B3"/>
    <w:rsid w:val="008F49AC"/>
    <w:rsid w:val="008F72B6"/>
    <w:rsid w:val="008F7339"/>
    <w:rsid w:val="008F7E64"/>
    <w:rsid w:val="009009E0"/>
    <w:rsid w:val="00901465"/>
    <w:rsid w:val="00901FF1"/>
    <w:rsid w:val="00905097"/>
    <w:rsid w:val="009053B0"/>
    <w:rsid w:val="00906587"/>
    <w:rsid w:val="00906638"/>
    <w:rsid w:val="00906D0A"/>
    <w:rsid w:val="0090760E"/>
    <w:rsid w:val="00913064"/>
    <w:rsid w:val="00914300"/>
    <w:rsid w:val="00915DD3"/>
    <w:rsid w:val="00916108"/>
    <w:rsid w:val="00917350"/>
    <w:rsid w:val="00917747"/>
    <w:rsid w:val="009205B2"/>
    <w:rsid w:val="00920641"/>
    <w:rsid w:val="00920A6B"/>
    <w:rsid w:val="00920D8B"/>
    <w:rsid w:val="009210CF"/>
    <w:rsid w:val="009210FC"/>
    <w:rsid w:val="0092174D"/>
    <w:rsid w:val="00922A9D"/>
    <w:rsid w:val="00923C06"/>
    <w:rsid w:val="009247B9"/>
    <w:rsid w:val="00924B78"/>
    <w:rsid w:val="00925FE9"/>
    <w:rsid w:val="00926255"/>
    <w:rsid w:val="009277C8"/>
    <w:rsid w:val="00927ECC"/>
    <w:rsid w:val="00930F58"/>
    <w:rsid w:val="00931239"/>
    <w:rsid w:val="009322D2"/>
    <w:rsid w:val="00932AF7"/>
    <w:rsid w:val="00932B2B"/>
    <w:rsid w:val="00934CAE"/>
    <w:rsid w:val="00935387"/>
    <w:rsid w:val="0093605A"/>
    <w:rsid w:val="00936441"/>
    <w:rsid w:val="0093725F"/>
    <w:rsid w:val="0093727E"/>
    <w:rsid w:val="0094170C"/>
    <w:rsid w:val="00941AB0"/>
    <w:rsid w:val="00941CA5"/>
    <w:rsid w:val="00941F89"/>
    <w:rsid w:val="0094360D"/>
    <w:rsid w:val="0094391E"/>
    <w:rsid w:val="00944039"/>
    <w:rsid w:val="00944903"/>
    <w:rsid w:val="00944A77"/>
    <w:rsid w:val="009465DB"/>
    <w:rsid w:val="00951359"/>
    <w:rsid w:val="00951615"/>
    <w:rsid w:val="00953759"/>
    <w:rsid w:val="00953C4A"/>
    <w:rsid w:val="00953D59"/>
    <w:rsid w:val="00954A91"/>
    <w:rsid w:val="0095666D"/>
    <w:rsid w:val="0095709D"/>
    <w:rsid w:val="00957F98"/>
    <w:rsid w:val="009607DF"/>
    <w:rsid w:val="00960944"/>
    <w:rsid w:val="009612CA"/>
    <w:rsid w:val="009623F9"/>
    <w:rsid w:val="00963F2F"/>
    <w:rsid w:val="009646F7"/>
    <w:rsid w:val="00965891"/>
    <w:rsid w:val="00965A46"/>
    <w:rsid w:val="009666CF"/>
    <w:rsid w:val="00966E62"/>
    <w:rsid w:val="0096729A"/>
    <w:rsid w:val="00967CCE"/>
    <w:rsid w:val="009704ED"/>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525"/>
    <w:rsid w:val="00986BCC"/>
    <w:rsid w:val="009873E2"/>
    <w:rsid w:val="00987B40"/>
    <w:rsid w:val="00991110"/>
    <w:rsid w:val="00991196"/>
    <w:rsid w:val="00991C6E"/>
    <w:rsid w:val="00992893"/>
    <w:rsid w:val="00992F76"/>
    <w:rsid w:val="00993264"/>
    <w:rsid w:val="00993636"/>
    <w:rsid w:val="00993FA5"/>
    <w:rsid w:val="009942D6"/>
    <w:rsid w:val="009966F7"/>
    <w:rsid w:val="00996E8A"/>
    <w:rsid w:val="009A0759"/>
    <w:rsid w:val="009A0EDE"/>
    <w:rsid w:val="009A1087"/>
    <w:rsid w:val="009A11BD"/>
    <w:rsid w:val="009A42D1"/>
    <w:rsid w:val="009A52D5"/>
    <w:rsid w:val="009A5BB0"/>
    <w:rsid w:val="009A5C49"/>
    <w:rsid w:val="009A5CD6"/>
    <w:rsid w:val="009A66EA"/>
    <w:rsid w:val="009A6BE0"/>
    <w:rsid w:val="009A6CEE"/>
    <w:rsid w:val="009A756F"/>
    <w:rsid w:val="009A7AE0"/>
    <w:rsid w:val="009A7B06"/>
    <w:rsid w:val="009B04EB"/>
    <w:rsid w:val="009B0E30"/>
    <w:rsid w:val="009B10E7"/>
    <w:rsid w:val="009B1CDE"/>
    <w:rsid w:val="009B2915"/>
    <w:rsid w:val="009B2F09"/>
    <w:rsid w:val="009B301C"/>
    <w:rsid w:val="009B3FF6"/>
    <w:rsid w:val="009B5154"/>
    <w:rsid w:val="009B5973"/>
    <w:rsid w:val="009B5EF8"/>
    <w:rsid w:val="009B6D7D"/>
    <w:rsid w:val="009B7F92"/>
    <w:rsid w:val="009C079A"/>
    <w:rsid w:val="009C09B3"/>
    <w:rsid w:val="009C3F59"/>
    <w:rsid w:val="009C5EB0"/>
    <w:rsid w:val="009C647B"/>
    <w:rsid w:val="009C6B87"/>
    <w:rsid w:val="009C6C61"/>
    <w:rsid w:val="009C75D7"/>
    <w:rsid w:val="009D0155"/>
    <w:rsid w:val="009D063D"/>
    <w:rsid w:val="009D1B57"/>
    <w:rsid w:val="009D21B2"/>
    <w:rsid w:val="009D2267"/>
    <w:rsid w:val="009D2501"/>
    <w:rsid w:val="009D3B2B"/>
    <w:rsid w:val="009D63DA"/>
    <w:rsid w:val="009D642C"/>
    <w:rsid w:val="009D661C"/>
    <w:rsid w:val="009D711B"/>
    <w:rsid w:val="009E0225"/>
    <w:rsid w:val="009E031D"/>
    <w:rsid w:val="009E0A6D"/>
    <w:rsid w:val="009E0AFE"/>
    <w:rsid w:val="009E130C"/>
    <w:rsid w:val="009E1519"/>
    <w:rsid w:val="009E15A1"/>
    <w:rsid w:val="009E2774"/>
    <w:rsid w:val="009E2FB7"/>
    <w:rsid w:val="009E2FF9"/>
    <w:rsid w:val="009E36D1"/>
    <w:rsid w:val="009E45DD"/>
    <w:rsid w:val="009E51A0"/>
    <w:rsid w:val="009E5D97"/>
    <w:rsid w:val="009E6198"/>
    <w:rsid w:val="009E624B"/>
    <w:rsid w:val="009E637D"/>
    <w:rsid w:val="009E7557"/>
    <w:rsid w:val="009F04A7"/>
    <w:rsid w:val="009F04F4"/>
    <w:rsid w:val="009F06A7"/>
    <w:rsid w:val="009F2405"/>
    <w:rsid w:val="009F3642"/>
    <w:rsid w:val="009F3B11"/>
    <w:rsid w:val="009F4210"/>
    <w:rsid w:val="009F592A"/>
    <w:rsid w:val="009F5D3B"/>
    <w:rsid w:val="009F7814"/>
    <w:rsid w:val="009F7FCC"/>
    <w:rsid w:val="00A017FF"/>
    <w:rsid w:val="00A03D7E"/>
    <w:rsid w:val="00A04766"/>
    <w:rsid w:val="00A056E1"/>
    <w:rsid w:val="00A064E8"/>
    <w:rsid w:val="00A070F9"/>
    <w:rsid w:val="00A076C2"/>
    <w:rsid w:val="00A07735"/>
    <w:rsid w:val="00A10B1E"/>
    <w:rsid w:val="00A10FC4"/>
    <w:rsid w:val="00A11D8A"/>
    <w:rsid w:val="00A129DC"/>
    <w:rsid w:val="00A13734"/>
    <w:rsid w:val="00A13BB0"/>
    <w:rsid w:val="00A14004"/>
    <w:rsid w:val="00A140DF"/>
    <w:rsid w:val="00A141D2"/>
    <w:rsid w:val="00A15F56"/>
    <w:rsid w:val="00A16924"/>
    <w:rsid w:val="00A16CEB"/>
    <w:rsid w:val="00A170EB"/>
    <w:rsid w:val="00A177F6"/>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64"/>
    <w:rsid w:val="00A4467E"/>
    <w:rsid w:val="00A4554F"/>
    <w:rsid w:val="00A45891"/>
    <w:rsid w:val="00A50183"/>
    <w:rsid w:val="00A51466"/>
    <w:rsid w:val="00A51532"/>
    <w:rsid w:val="00A51903"/>
    <w:rsid w:val="00A51BBB"/>
    <w:rsid w:val="00A51DE6"/>
    <w:rsid w:val="00A52C3B"/>
    <w:rsid w:val="00A52C46"/>
    <w:rsid w:val="00A54354"/>
    <w:rsid w:val="00A54364"/>
    <w:rsid w:val="00A54546"/>
    <w:rsid w:val="00A54EF8"/>
    <w:rsid w:val="00A56CD5"/>
    <w:rsid w:val="00A60A44"/>
    <w:rsid w:val="00A61DCF"/>
    <w:rsid w:val="00A620A2"/>
    <w:rsid w:val="00A6347A"/>
    <w:rsid w:val="00A648D0"/>
    <w:rsid w:val="00A64B56"/>
    <w:rsid w:val="00A64C73"/>
    <w:rsid w:val="00A650E6"/>
    <w:rsid w:val="00A65BCE"/>
    <w:rsid w:val="00A65F22"/>
    <w:rsid w:val="00A66578"/>
    <w:rsid w:val="00A6664D"/>
    <w:rsid w:val="00A67679"/>
    <w:rsid w:val="00A67BD7"/>
    <w:rsid w:val="00A70CB3"/>
    <w:rsid w:val="00A7115E"/>
    <w:rsid w:val="00A71BCB"/>
    <w:rsid w:val="00A728B0"/>
    <w:rsid w:val="00A73CBB"/>
    <w:rsid w:val="00A75023"/>
    <w:rsid w:val="00A75E49"/>
    <w:rsid w:val="00A764AC"/>
    <w:rsid w:val="00A764FA"/>
    <w:rsid w:val="00A76DDD"/>
    <w:rsid w:val="00A77107"/>
    <w:rsid w:val="00A7713E"/>
    <w:rsid w:val="00A77B5B"/>
    <w:rsid w:val="00A802B7"/>
    <w:rsid w:val="00A8034D"/>
    <w:rsid w:val="00A80F04"/>
    <w:rsid w:val="00A81529"/>
    <w:rsid w:val="00A8171B"/>
    <w:rsid w:val="00A8196F"/>
    <w:rsid w:val="00A83AEA"/>
    <w:rsid w:val="00A83DCF"/>
    <w:rsid w:val="00A856CC"/>
    <w:rsid w:val="00A8677B"/>
    <w:rsid w:val="00A8730B"/>
    <w:rsid w:val="00A90092"/>
    <w:rsid w:val="00A90921"/>
    <w:rsid w:val="00A90B42"/>
    <w:rsid w:val="00A90B9E"/>
    <w:rsid w:val="00A90C0A"/>
    <w:rsid w:val="00A92BC0"/>
    <w:rsid w:val="00A930F4"/>
    <w:rsid w:val="00A931F9"/>
    <w:rsid w:val="00A9447F"/>
    <w:rsid w:val="00A94A00"/>
    <w:rsid w:val="00A950BD"/>
    <w:rsid w:val="00A95B0B"/>
    <w:rsid w:val="00AA58A8"/>
    <w:rsid w:val="00AA5B9E"/>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C7570"/>
    <w:rsid w:val="00AD1516"/>
    <w:rsid w:val="00AD1BFE"/>
    <w:rsid w:val="00AD2A93"/>
    <w:rsid w:val="00AD2F96"/>
    <w:rsid w:val="00AD3000"/>
    <w:rsid w:val="00AD3568"/>
    <w:rsid w:val="00AD4F8B"/>
    <w:rsid w:val="00AD55EE"/>
    <w:rsid w:val="00AD59D7"/>
    <w:rsid w:val="00AD5CA3"/>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0BC"/>
    <w:rsid w:val="00AF22CE"/>
    <w:rsid w:val="00AF3581"/>
    <w:rsid w:val="00AF3C40"/>
    <w:rsid w:val="00AF47E9"/>
    <w:rsid w:val="00AF4CED"/>
    <w:rsid w:val="00AF500A"/>
    <w:rsid w:val="00AF5067"/>
    <w:rsid w:val="00AF5269"/>
    <w:rsid w:val="00AF6C82"/>
    <w:rsid w:val="00AF6F49"/>
    <w:rsid w:val="00AF75AB"/>
    <w:rsid w:val="00AF7723"/>
    <w:rsid w:val="00AF7D72"/>
    <w:rsid w:val="00AF7F4C"/>
    <w:rsid w:val="00B00312"/>
    <w:rsid w:val="00B0038E"/>
    <w:rsid w:val="00B00957"/>
    <w:rsid w:val="00B011F3"/>
    <w:rsid w:val="00B01293"/>
    <w:rsid w:val="00B01CF6"/>
    <w:rsid w:val="00B01FCF"/>
    <w:rsid w:val="00B026BE"/>
    <w:rsid w:val="00B02F0B"/>
    <w:rsid w:val="00B03263"/>
    <w:rsid w:val="00B0492A"/>
    <w:rsid w:val="00B06BC4"/>
    <w:rsid w:val="00B075C9"/>
    <w:rsid w:val="00B07B39"/>
    <w:rsid w:val="00B10374"/>
    <w:rsid w:val="00B118CA"/>
    <w:rsid w:val="00B11957"/>
    <w:rsid w:val="00B1199B"/>
    <w:rsid w:val="00B12655"/>
    <w:rsid w:val="00B1355F"/>
    <w:rsid w:val="00B135D5"/>
    <w:rsid w:val="00B1367C"/>
    <w:rsid w:val="00B13ECD"/>
    <w:rsid w:val="00B140EE"/>
    <w:rsid w:val="00B14443"/>
    <w:rsid w:val="00B155E1"/>
    <w:rsid w:val="00B15B48"/>
    <w:rsid w:val="00B17558"/>
    <w:rsid w:val="00B1756D"/>
    <w:rsid w:val="00B20F65"/>
    <w:rsid w:val="00B21F3F"/>
    <w:rsid w:val="00B239C1"/>
    <w:rsid w:val="00B23C64"/>
    <w:rsid w:val="00B24681"/>
    <w:rsid w:val="00B24E5C"/>
    <w:rsid w:val="00B257ED"/>
    <w:rsid w:val="00B26EF4"/>
    <w:rsid w:val="00B3155C"/>
    <w:rsid w:val="00B328E4"/>
    <w:rsid w:val="00B329F5"/>
    <w:rsid w:val="00B32E41"/>
    <w:rsid w:val="00B33C0C"/>
    <w:rsid w:val="00B33EB2"/>
    <w:rsid w:val="00B359AB"/>
    <w:rsid w:val="00B35AE3"/>
    <w:rsid w:val="00B370D7"/>
    <w:rsid w:val="00B375B6"/>
    <w:rsid w:val="00B4101C"/>
    <w:rsid w:val="00B41780"/>
    <w:rsid w:val="00B419E5"/>
    <w:rsid w:val="00B41B9C"/>
    <w:rsid w:val="00B41E92"/>
    <w:rsid w:val="00B428E5"/>
    <w:rsid w:val="00B429EB"/>
    <w:rsid w:val="00B42C68"/>
    <w:rsid w:val="00B42F16"/>
    <w:rsid w:val="00B43068"/>
    <w:rsid w:val="00B4354C"/>
    <w:rsid w:val="00B4481B"/>
    <w:rsid w:val="00B45542"/>
    <w:rsid w:val="00B46212"/>
    <w:rsid w:val="00B462B1"/>
    <w:rsid w:val="00B47195"/>
    <w:rsid w:val="00B501D7"/>
    <w:rsid w:val="00B50E6F"/>
    <w:rsid w:val="00B51F31"/>
    <w:rsid w:val="00B52184"/>
    <w:rsid w:val="00B5322D"/>
    <w:rsid w:val="00B53701"/>
    <w:rsid w:val="00B53C0E"/>
    <w:rsid w:val="00B54217"/>
    <w:rsid w:val="00B544F0"/>
    <w:rsid w:val="00B54607"/>
    <w:rsid w:val="00B5486D"/>
    <w:rsid w:val="00B54D04"/>
    <w:rsid w:val="00B551C4"/>
    <w:rsid w:val="00B551D5"/>
    <w:rsid w:val="00B55499"/>
    <w:rsid w:val="00B55A1E"/>
    <w:rsid w:val="00B55A6F"/>
    <w:rsid w:val="00B56799"/>
    <w:rsid w:val="00B57103"/>
    <w:rsid w:val="00B60337"/>
    <w:rsid w:val="00B60AB3"/>
    <w:rsid w:val="00B61B18"/>
    <w:rsid w:val="00B631D4"/>
    <w:rsid w:val="00B6473E"/>
    <w:rsid w:val="00B6483A"/>
    <w:rsid w:val="00B65189"/>
    <w:rsid w:val="00B65B66"/>
    <w:rsid w:val="00B66085"/>
    <w:rsid w:val="00B6661D"/>
    <w:rsid w:val="00B66886"/>
    <w:rsid w:val="00B67CED"/>
    <w:rsid w:val="00B70071"/>
    <w:rsid w:val="00B70219"/>
    <w:rsid w:val="00B70CD2"/>
    <w:rsid w:val="00B71437"/>
    <w:rsid w:val="00B7258B"/>
    <w:rsid w:val="00B745E5"/>
    <w:rsid w:val="00B75F32"/>
    <w:rsid w:val="00B75F7F"/>
    <w:rsid w:val="00B7618E"/>
    <w:rsid w:val="00B765E3"/>
    <w:rsid w:val="00B770C4"/>
    <w:rsid w:val="00B808E0"/>
    <w:rsid w:val="00B80A50"/>
    <w:rsid w:val="00B820D7"/>
    <w:rsid w:val="00B83542"/>
    <w:rsid w:val="00B83691"/>
    <w:rsid w:val="00B83F50"/>
    <w:rsid w:val="00B84B0B"/>
    <w:rsid w:val="00B853A7"/>
    <w:rsid w:val="00B854FD"/>
    <w:rsid w:val="00B85EE9"/>
    <w:rsid w:val="00B90AC5"/>
    <w:rsid w:val="00B917CA"/>
    <w:rsid w:val="00B926BB"/>
    <w:rsid w:val="00B9283D"/>
    <w:rsid w:val="00B96983"/>
    <w:rsid w:val="00B9698E"/>
    <w:rsid w:val="00BA0362"/>
    <w:rsid w:val="00BA14A6"/>
    <w:rsid w:val="00BA157B"/>
    <w:rsid w:val="00BA27EF"/>
    <w:rsid w:val="00BA2818"/>
    <w:rsid w:val="00BA2EE0"/>
    <w:rsid w:val="00BA320D"/>
    <w:rsid w:val="00BA49D1"/>
    <w:rsid w:val="00BA53D5"/>
    <w:rsid w:val="00BA5674"/>
    <w:rsid w:val="00BA5AAC"/>
    <w:rsid w:val="00BA5D41"/>
    <w:rsid w:val="00BA632B"/>
    <w:rsid w:val="00BB0E2A"/>
    <w:rsid w:val="00BB1833"/>
    <w:rsid w:val="00BB1F35"/>
    <w:rsid w:val="00BB210B"/>
    <w:rsid w:val="00BB2CC2"/>
    <w:rsid w:val="00BB2D51"/>
    <w:rsid w:val="00BB3B5B"/>
    <w:rsid w:val="00BB3EB0"/>
    <w:rsid w:val="00BB3EB1"/>
    <w:rsid w:val="00BB44B8"/>
    <w:rsid w:val="00BB4BC7"/>
    <w:rsid w:val="00BB5659"/>
    <w:rsid w:val="00BB6617"/>
    <w:rsid w:val="00BB71AF"/>
    <w:rsid w:val="00BB78AC"/>
    <w:rsid w:val="00BC00B1"/>
    <w:rsid w:val="00BC0BD8"/>
    <w:rsid w:val="00BC113E"/>
    <w:rsid w:val="00BC1A3A"/>
    <w:rsid w:val="00BC209C"/>
    <w:rsid w:val="00BC2C4A"/>
    <w:rsid w:val="00BC334A"/>
    <w:rsid w:val="00BC3C12"/>
    <w:rsid w:val="00BC3CA3"/>
    <w:rsid w:val="00BC436D"/>
    <w:rsid w:val="00BC4EEE"/>
    <w:rsid w:val="00BC5B69"/>
    <w:rsid w:val="00BC5CF4"/>
    <w:rsid w:val="00BC6C16"/>
    <w:rsid w:val="00BC7644"/>
    <w:rsid w:val="00BD031A"/>
    <w:rsid w:val="00BD045F"/>
    <w:rsid w:val="00BD0799"/>
    <w:rsid w:val="00BD13D7"/>
    <w:rsid w:val="00BD19F1"/>
    <w:rsid w:val="00BD1FBA"/>
    <w:rsid w:val="00BD2A7A"/>
    <w:rsid w:val="00BD4416"/>
    <w:rsid w:val="00BD45DB"/>
    <w:rsid w:val="00BD556F"/>
    <w:rsid w:val="00BD5845"/>
    <w:rsid w:val="00BD769B"/>
    <w:rsid w:val="00BE15BB"/>
    <w:rsid w:val="00BE18DC"/>
    <w:rsid w:val="00BE2C51"/>
    <w:rsid w:val="00BE2C68"/>
    <w:rsid w:val="00BE33A7"/>
    <w:rsid w:val="00BE34F6"/>
    <w:rsid w:val="00BE3F07"/>
    <w:rsid w:val="00BE4054"/>
    <w:rsid w:val="00BE4E1C"/>
    <w:rsid w:val="00BE4F9F"/>
    <w:rsid w:val="00BE53D2"/>
    <w:rsid w:val="00BE551F"/>
    <w:rsid w:val="00BE5F5E"/>
    <w:rsid w:val="00BE6078"/>
    <w:rsid w:val="00BE7DD8"/>
    <w:rsid w:val="00BF0C7D"/>
    <w:rsid w:val="00BF228B"/>
    <w:rsid w:val="00BF401B"/>
    <w:rsid w:val="00BF48AC"/>
    <w:rsid w:val="00BF4CE5"/>
    <w:rsid w:val="00BF6630"/>
    <w:rsid w:val="00BF6E8D"/>
    <w:rsid w:val="00BF7AF7"/>
    <w:rsid w:val="00BF7DFF"/>
    <w:rsid w:val="00C00CF9"/>
    <w:rsid w:val="00C0117D"/>
    <w:rsid w:val="00C02FC1"/>
    <w:rsid w:val="00C0343F"/>
    <w:rsid w:val="00C0364D"/>
    <w:rsid w:val="00C03673"/>
    <w:rsid w:val="00C03781"/>
    <w:rsid w:val="00C043C9"/>
    <w:rsid w:val="00C045EA"/>
    <w:rsid w:val="00C05934"/>
    <w:rsid w:val="00C059CC"/>
    <w:rsid w:val="00C06135"/>
    <w:rsid w:val="00C06B23"/>
    <w:rsid w:val="00C070C6"/>
    <w:rsid w:val="00C078E5"/>
    <w:rsid w:val="00C100E3"/>
    <w:rsid w:val="00C1039A"/>
    <w:rsid w:val="00C104A5"/>
    <w:rsid w:val="00C10D47"/>
    <w:rsid w:val="00C12150"/>
    <w:rsid w:val="00C139DA"/>
    <w:rsid w:val="00C142B0"/>
    <w:rsid w:val="00C14B06"/>
    <w:rsid w:val="00C1501B"/>
    <w:rsid w:val="00C15643"/>
    <w:rsid w:val="00C163DF"/>
    <w:rsid w:val="00C16A65"/>
    <w:rsid w:val="00C17C34"/>
    <w:rsid w:val="00C2000E"/>
    <w:rsid w:val="00C20B01"/>
    <w:rsid w:val="00C2157B"/>
    <w:rsid w:val="00C21C88"/>
    <w:rsid w:val="00C2290E"/>
    <w:rsid w:val="00C23793"/>
    <w:rsid w:val="00C23E40"/>
    <w:rsid w:val="00C24590"/>
    <w:rsid w:val="00C265BC"/>
    <w:rsid w:val="00C269C9"/>
    <w:rsid w:val="00C27BFD"/>
    <w:rsid w:val="00C27D70"/>
    <w:rsid w:val="00C3168B"/>
    <w:rsid w:val="00C330E2"/>
    <w:rsid w:val="00C331BE"/>
    <w:rsid w:val="00C34B8D"/>
    <w:rsid w:val="00C35153"/>
    <w:rsid w:val="00C36A8C"/>
    <w:rsid w:val="00C377C6"/>
    <w:rsid w:val="00C37B5B"/>
    <w:rsid w:val="00C407EC"/>
    <w:rsid w:val="00C40A13"/>
    <w:rsid w:val="00C40B30"/>
    <w:rsid w:val="00C41388"/>
    <w:rsid w:val="00C4205E"/>
    <w:rsid w:val="00C42A58"/>
    <w:rsid w:val="00C43ABE"/>
    <w:rsid w:val="00C4492B"/>
    <w:rsid w:val="00C45E75"/>
    <w:rsid w:val="00C5050B"/>
    <w:rsid w:val="00C506B0"/>
    <w:rsid w:val="00C51F4E"/>
    <w:rsid w:val="00C52C48"/>
    <w:rsid w:val="00C53232"/>
    <w:rsid w:val="00C535E3"/>
    <w:rsid w:val="00C538DE"/>
    <w:rsid w:val="00C55DD4"/>
    <w:rsid w:val="00C56648"/>
    <w:rsid w:val="00C5733C"/>
    <w:rsid w:val="00C601C1"/>
    <w:rsid w:val="00C60ABF"/>
    <w:rsid w:val="00C60D72"/>
    <w:rsid w:val="00C61772"/>
    <w:rsid w:val="00C61E27"/>
    <w:rsid w:val="00C62268"/>
    <w:rsid w:val="00C62CFE"/>
    <w:rsid w:val="00C6518A"/>
    <w:rsid w:val="00C65380"/>
    <w:rsid w:val="00C66EB0"/>
    <w:rsid w:val="00C6729D"/>
    <w:rsid w:val="00C67FCD"/>
    <w:rsid w:val="00C70BB2"/>
    <w:rsid w:val="00C7136F"/>
    <w:rsid w:val="00C71C3F"/>
    <w:rsid w:val="00C72DAE"/>
    <w:rsid w:val="00C735E9"/>
    <w:rsid w:val="00C745E5"/>
    <w:rsid w:val="00C74E06"/>
    <w:rsid w:val="00C75446"/>
    <w:rsid w:val="00C759EB"/>
    <w:rsid w:val="00C75B1F"/>
    <w:rsid w:val="00C76506"/>
    <w:rsid w:val="00C77130"/>
    <w:rsid w:val="00C779F6"/>
    <w:rsid w:val="00C77B2E"/>
    <w:rsid w:val="00C77DAE"/>
    <w:rsid w:val="00C80554"/>
    <w:rsid w:val="00C80FC2"/>
    <w:rsid w:val="00C81320"/>
    <w:rsid w:val="00C829A1"/>
    <w:rsid w:val="00C8351A"/>
    <w:rsid w:val="00C849E6"/>
    <w:rsid w:val="00C853BD"/>
    <w:rsid w:val="00C861BC"/>
    <w:rsid w:val="00C86507"/>
    <w:rsid w:val="00C870DF"/>
    <w:rsid w:val="00C87603"/>
    <w:rsid w:val="00C87EE6"/>
    <w:rsid w:val="00C9011D"/>
    <w:rsid w:val="00C91FFA"/>
    <w:rsid w:val="00C931CC"/>
    <w:rsid w:val="00C934A6"/>
    <w:rsid w:val="00C93729"/>
    <w:rsid w:val="00C937DB"/>
    <w:rsid w:val="00C949B5"/>
    <w:rsid w:val="00C94C7D"/>
    <w:rsid w:val="00C96B17"/>
    <w:rsid w:val="00CA09ED"/>
    <w:rsid w:val="00CA132A"/>
    <w:rsid w:val="00CA19A2"/>
    <w:rsid w:val="00CA2B27"/>
    <w:rsid w:val="00CA2B40"/>
    <w:rsid w:val="00CA2E1C"/>
    <w:rsid w:val="00CA31F3"/>
    <w:rsid w:val="00CA3269"/>
    <w:rsid w:val="00CA376B"/>
    <w:rsid w:val="00CA3982"/>
    <w:rsid w:val="00CA3E72"/>
    <w:rsid w:val="00CA478C"/>
    <w:rsid w:val="00CA49FD"/>
    <w:rsid w:val="00CA4F42"/>
    <w:rsid w:val="00CA51B9"/>
    <w:rsid w:val="00CA7325"/>
    <w:rsid w:val="00CB035D"/>
    <w:rsid w:val="00CB0E04"/>
    <w:rsid w:val="00CB1403"/>
    <w:rsid w:val="00CB23F9"/>
    <w:rsid w:val="00CB254F"/>
    <w:rsid w:val="00CB34BE"/>
    <w:rsid w:val="00CB427F"/>
    <w:rsid w:val="00CB42B4"/>
    <w:rsid w:val="00CB4DE9"/>
    <w:rsid w:val="00CB538B"/>
    <w:rsid w:val="00CB72E5"/>
    <w:rsid w:val="00CB78DA"/>
    <w:rsid w:val="00CB7A12"/>
    <w:rsid w:val="00CC0564"/>
    <w:rsid w:val="00CC0F05"/>
    <w:rsid w:val="00CC13E0"/>
    <w:rsid w:val="00CC14A4"/>
    <w:rsid w:val="00CC1B60"/>
    <w:rsid w:val="00CC1D7E"/>
    <w:rsid w:val="00CC2C19"/>
    <w:rsid w:val="00CC35EA"/>
    <w:rsid w:val="00CC6C3C"/>
    <w:rsid w:val="00CD05E7"/>
    <w:rsid w:val="00CD0B6A"/>
    <w:rsid w:val="00CD124E"/>
    <w:rsid w:val="00CD158B"/>
    <w:rsid w:val="00CD5AAE"/>
    <w:rsid w:val="00CD5B08"/>
    <w:rsid w:val="00CD6B32"/>
    <w:rsid w:val="00CD7024"/>
    <w:rsid w:val="00CE04F6"/>
    <w:rsid w:val="00CE164A"/>
    <w:rsid w:val="00CE18BE"/>
    <w:rsid w:val="00CE1CE2"/>
    <w:rsid w:val="00CE256B"/>
    <w:rsid w:val="00CE43FD"/>
    <w:rsid w:val="00CE44DB"/>
    <w:rsid w:val="00CE7466"/>
    <w:rsid w:val="00CF00EF"/>
    <w:rsid w:val="00CF06F7"/>
    <w:rsid w:val="00CF09FA"/>
    <w:rsid w:val="00CF10A0"/>
    <w:rsid w:val="00CF10FC"/>
    <w:rsid w:val="00CF133F"/>
    <w:rsid w:val="00CF13C4"/>
    <w:rsid w:val="00CF1548"/>
    <w:rsid w:val="00CF2FF7"/>
    <w:rsid w:val="00CF3BFB"/>
    <w:rsid w:val="00CF42B8"/>
    <w:rsid w:val="00CF4A0B"/>
    <w:rsid w:val="00CF5A1B"/>
    <w:rsid w:val="00CF5ED4"/>
    <w:rsid w:val="00CF6594"/>
    <w:rsid w:val="00CF6706"/>
    <w:rsid w:val="00CF6D1E"/>
    <w:rsid w:val="00CF74EA"/>
    <w:rsid w:val="00CF7BF5"/>
    <w:rsid w:val="00D00F29"/>
    <w:rsid w:val="00D016AF"/>
    <w:rsid w:val="00D01CCF"/>
    <w:rsid w:val="00D0279C"/>
    <w:rsid w:val="00D02C40"/>
    <w:rsid w:val="00D040BD"/>
    <w:rsid w:val="00D040D9"/>
    <w:rsid w:val="00D05FFB"/>
    <w:rsid w:val="00D06425"/>
    <w:rsid w:val="00D06A56"/>
    <w:rsid w:val="00D072E0"/>
    <w:rsid w:val="00D122DE"/>
    <w:rsid w:val="00D134B5"/>
    <w:rsid w:val="00D13877"/>
    <w:rsid w:val="00D13A0E"/>
    <w:rsid w:val="00D13A47"/>
    <w:rsid w:val="00D143CB"/>
    <w:rsid w:val="00D15416"/>
    <w:rsid w:val="00D15753"/>
    <w:rsid w:val="00D1585C"/>
    <w:rsid w:val="00D15E31"/>
    <w:rsid w:val="00D168C6"/>
    <w:rsid w:val="00D16A76"/>
    <w:rsid w:val="00D16CD6"/>
    <w:rsid w:val="00D17048"/>
    <w:rsid w:val="00D17143"/>
    <w:rsid w:val="00D173D7"/>
    <w:rsid w:val="00D2108A"/>
    <w:rsid w:val="00D21B7C"/>
    <w:rsid w:val="00D22F11"/>
    <w:rsid w:val="00D2466B"/>
    <w:rsid w:val="00D24C6D"/>
    <w:rsid w:val="00D24C6E"/>
    <w:rsid w:val="00D307A3"/>
    <w:rsid w:val="00D3166F"/>
    <w:rsid w:val="00D3269A"/>
    <w:rsid w:val="00D339B6"/>
    <w:rsid w:val="00D34881"/>
    <w:rsid w:val="00D35532"/>
    <w:rsid w:val="00D3697C"/>
    <w:rsid w:val="00D41F40"/>
    <w:rsid w:val="00D42041"/>
    <w:rsid w:val="00D4223D"/>
    <w:rsid w:val="00D435E5"/>
    <w:rsid w:val="00D442DC"/>
    <w:rsid w:val="00D449BC"/>
    <w:rsid w:val="00D449EC"/>
    <w:rsid w:val="00D44E6F"/>
    <w:rsid w:val="00D4761F"/>
    <w:rsid w:val="00D47F36"/>
    <w:rsid w:val="00D50097"/>
    <w:rsid w:val="00D50123"/>
    <w:rsid w:val="00D50969"/>
    <w:rsid w:val="00D50D68"/>
    <w:rsid w:val="00D50E15"/>
    <w:rsid w:val="00D52BE2"/>
    <w:rsid w:val="00D534B2"/>
    <w:rsid w:val="00D56CE6"/>
    <w:rsid w:val="00D56F01"/>
    <w:rsid w:val="00D5706A"/>
    <w:rsid w:val="00D57F63"/>
    <w:rsid w:val="00D60E15"/>
    <w:rsid w:val="00D62BC9"/>
    <w:rsid w:val="00D62F85"/>
    <w:rsid w:val="00D63089"/>
    <w:rsid w:val="00D6371E"/>
    <w:rsid w:val="00D63897"/>
    <w:rsid w:val="00D65475"/>
    <w:rsid w:val="00D667A4"/>
    <w:rsid w:val="00D66B1F"/>
    <w:rsid w:val="00D7017C"/>
    <w:rsid w:val="00D716FC"/>
    <w:rsid w:val="00D71B1C"/>
    <w:rsid w:val="00D71E3E"/>
    <w:rsid w:val="00D72520"/>
    <w:rsid w:val="00D72829"/>
    <w:rsid w:val="00D72888"/>
    <w:rsid w:val="00D73DFE"/>
    <w:rsid w:val="00D7425F"/>
    <w:rsid w:val="00D748AC"/>
    <w:rsid w:val="00D760CF"/>
    <w:rsid w:val="00D76432"/>
    <w:rsid w:val="00D764D7"/>
    <w:rsid w:val="00D767C4"/>
    <w:rsid w:val="00D76AD7"/>
    <w:rsid w:val="00D8078A"/>
    <w:rsid w:val="00D80F88"/>
    <w:rsid w:val="00D81C00"/>
    <w:rsid w:val="00D830F1"/>
    <w:rsid w:val="00D844F6"/>
    <w:rsid w:val="00D8456E"/>
    <w:rsid w:val="00D84C45"/>
    <w:rsid w:val="00D85258"/>
    <w:rsid w:val="00D8571C"/>
    <w:rsid w:val="00D85FC6"/>
    <w:rsid w:val="00D868CF"/>
    <w:rsid w:val="00D8697A"/>
    <w:rsid w:val="00D8698D"/>
    <w:rsid w:val="00D871DB"/>
    <w:rsid w:val="00D90160"/>
    <w:rsid w:val="00D904BF"/>
    <w:rsid w:val="00D9088A"/>
    <w:rsid w:val="00D9239C"/>
    <w:rsid w:val="00D93782"/>
    <w:rsid w:val="00D943B0"/>
    <w:rsid w:val="00D94BE8"/>
    <w:rsid w:val="00D95DB8"/>
    <w:rsid w:val="00D96286"/>
    <w:rsid w:val="00D96C62"/>
    <w:rsid w:val="00D9786E"/>
    <w:rsid w:val="00D97DBA"/>
    <w:rsid w:val="00DA05FB"/>
    <w:rsid w:val="00DA0BA3"/>
    <w:rsid w:val="00DA0F71"/>
    <w:rsid w:val="00DA172E"/>
    <w:rsid w:val="00DA1FE6"/>
    <w:rsid w:val="00DA2A96"/>
    <w:rsid w:val="00DA3E2C"/>
    <w:rsid w:val="00DA6751"/>
    <w:rsid w:val="00DA7670"/>
    <w:rsid w:val="00DB0957"/>
    <w:rsid w:val="00DB1DEC"/>
    <w:rsid w:val="00DB203A"/>
    <w:rsid w:val="00DB209E"/>
    <w:rsid w:val="00DB2A04"/>
    <w:rsid w:val="00DB3634"/>
    <w:rsid w:val="00DB3CAB"/>
    <w:rsid w:val="00DB5DCE"/>
    <w:rsid w:val="00DB6664"/>
    <w:rsid w:val="00DB6BE8"/>
    <w:rsid w:val="00DB6C7F"/>
    <w:rsid w:val="00DB7755"/>
    <w:rsid w:val="00DB7ADF"/>
    <w:rsid w:val="00DB7C49"/>
    <w:rsid w:val="00DC00BF"/>
    <w:rsid w:val="00DC0AF8"/>
    <w:rsid w:val="00DC24C1"/>
    <w:rsid w:val="00DC2669"/>
    <w:rsid w:val="00DC3CA4"/>
    <w:rsid w:val="00DC3D30"/>
    <w:rsid w:val="00DC761E"/>
    <w:rsid w:val="00DD08CF"/>
    <w:rsid w:val="00DD0EDA"/>
    <w:rsid w:val="00DD1208"/>
    <w:rsid w:val="00DD1310"/>
    <w:rsid w:val="00DD18C2"/>
    <w:rsid w:val="00DD19CE"/>
    <w:rsid w:val="00DD1B32"/>
    <w:rsid w:val="00DD33C7"/>
    <w:rsid w:val="00DD34C2"/>
    <w:rsid w:val="00DD3549"/>
    <w:rsid w:val="00DD380B"/>
    <w:rsid w:val="00DD4F29"/>
    <w:rsid w:val="00DD527D"/>
    <w:rsid w:val="00DD67B0"/>
    <w:rsid w:val="00DD6FDB"/>
    <w:rsid w:val="00DD7149"/>
    <w:rsid w:val="00DD76F6"/>
    <w:rsid w:val="00DE2701"/>
    <w:rsid w:val="00DE2F40"/>
    <w:rsid w:val="00DE3580"/>
    <w:rsid w:val="00DE4652"/>
    <w:rsid w:val="00DE4F13"/>
    <w:rsid w:val="00DE62F4"/>
    <w:rsid w:val="00DE6FF7"/>
    <w:rsid w:val="00DF0AF3"/>
    <w:rsid w:val="00DF1A83"/>
    <w:rsid w:val="00DF1C02"/>
    <w:rsid w:val="00DF269C"/>
    <w:rsid w:val="00DF28A8"/>
    <w:rsid w:val="00DF29D8"/>
    <w:rsid w:val="00DF2D69"/>
    <w:rsid w:val="00DF31F5"/>
    <w:rsid w:val="00DF327F"/>
    <w:rsid w:val="00DF388E"/>
    <w:rsid w:val="00DF4BBF"/>
    <w:rsid w:val="00DF57EB"/>
    <w:rsid w:val="00DF5EB4"/>
    <w:rsid w:val="00DF6710"/>
    <w:rsid w:val="00DF6ADB"/>
    <w:rsid w:val="00DF6C36"/>
    <w:rsid w:val="00DF7414"/>
    <w:rsid w:val="00E00346"/>
    <w:rsid w:val="00E008E4"/>
    <w:rsid w:val="00E00F46"/>
    <w:rsid w:val="00E01040"/>
    <w:rsid w:val="00E010CD"/>
    <w:rsid w:val="00E01441"/>
    <w:rsid w:val="00E02BF2"/>
    <w:rsid w:val="00E02FBA"/>
    <w:rsid w:val="00E033D1"/>
    <w:rsid w:val="00E03BA0"/>
    <w:rsid w:val="00E043AA"/>
    <w:rsid w:val="00E045A4"/>
    <w:rsid w:val="00E04825"/>
    <w:rsid w:val="00E048F3"/>
    <w:rsid w:val="00E05309"/>
    <w:rsid w:val="00E054AE"/>
    <w:rsid w:val="00E06865"/>
    <w:rsid w:val="00E06AA8"/>
    <w:rsid w:val="00E10618"/>
    <w:rsid w:val="00E107CE"/>
    <w:rsid w:val="00E10E97"/>
    <w:rsid w:val="00E13D43"/>
    <w:rsid w:val="00E13E29"/>
    <w:rsid w:val="00E14A4F"/>
    <w:rsid w:val="00E15513"/>
    <w:rsid w:val="00E15733"/>
    <w:rsid w:val="00E15E3A"/>
    <w:rsid w:val="00E15E7D"/>
    <w:rsid w:val="00E16D6B"/>
    <w:rsid w:val="00E1731D"/>
    <w:rsid w:val="00E2020D"/>
    <w:rsid w:val="00E2098E"/>
    <w:rsid w:val="00E20BF2"/>
    <w:rsid w:val="00E20EF1"/>
    <w:rsid w:val="00E21027"/>
    <w:rsid w:val="00E2237B"/>
    <w:rsid w:val="00E22924"/>
    <w:rsid w:val="00E23449"/>
    <w:rsid w:val="00E256B3"/>
    <w:rsid w:val="00E266DF"/>
    <w:rsid w:val="00E267CE"/>
    <w:rsid w:val="00E271BB"/>
    <w:rsid w:val="00E278A0"/>
    <w:rsid w:val="00E30086"/>
    <w:rsid w:val="00E31485"/>
    <w:rsid w:val="00E316E2"/>
    <w:rsid w:val="00E32770"/>
    <w:rsid w:val="00E33162"/>
    <w:rsid w:val="00E3383B"/>
    <w:rsid w:val="00E33B41"/>
    <w:rsid w:val="00E35183"/>
    <w:rsid w:val="00E35893"/>
    <w:rsid w:val="00E377D4"/>
    <w:rsid w:val="00E40400"/>
    <w:rsid w:val="00E42487"/>
    <w:rsid w:val="00E428C8"/>
    <w:rsid w:val="00E42C5C"/>
    <w:rsid w:val="00E42DF4"/>
    <w:rsid w:val="00E450E2"/>
    <w:rsid w:val="00E45976"/>
    <w:rsid w:val="00E45B9A"/>
    <w:rsid w:val="00E467B8"/>
    <w:rsid w:val="00E46975"/>
    <w:rsid w:val="00E46E81"/>
    <w:rsid w:val="00E46FF6"/>
    <w:rsid w:val="00E479D7"/>
    <w:rsid w:val="00E47C85"/>
    <w:rsid w:val="00E50E7D"/>
    <w:rsid w:val="00E51394"/>
    <w:rsid w:val="00E525E0"/>
    <w:rsid w:val="00E526C5"/>
    <w:rsid w:val="00E52B7F"/>
    <w:rsid w:val="00E5406D"/>
    <w:rsid w:val="00E54E16"/>
    <w:rsid w:val="00E54EEE"/>
    <w:rsid w:val="00E5519A"/>
    <w:rsid w:val="00E556FA"/>
    <w:rsid w:val="00E5578F"/>
    <w:rsid w:val="00E56190"/>
    <w:rsid w:val="00E5701F"/>
    <w:rsid w:val="00E57B29"/>
    <w:rsid w:val="00E60C27"/>
    <w:rsid w:val="00E60E3E"/>
    <w:rsid w:val="00E60E5C"/>
    <w:rsid w:val="00E61050"/>
    <w:rsid w:val="00E626C8"/>
    <w:rsid w:val="00E62D16"/>
    <w:rsid w:val="00E6348F"/>
    <w:rsid w:val="00E641A3"/>
    <w:rsid w:val="00E64F50"/>
    <w:rsid w:val="00E6609B"/>
    <w:rsid w:val="00E6625D"/>
    <w:rsid w:val="00E66BAE"/>
    <w:rsid w:val="00E71915"/>
    <w:rsid w:val="00E71BB4"/>
    <w:rsid w:val="00E72100"/>
    <w:rsid w:val="00E72B21"/>
    <w:rsid w:val="00E72F2D"/>
    <w:rsid w:val="00E73B3C"/>
    <w:rsid w:val="00E74C9F"/>
    <w:rsid w:val="00E761E8"/>
    <w:rsid w:val="00E806FD"/>
    <w:rsid w:val="00E823BE"/>
    <w:rsid w:val="00E82718"/>
    <w:rsid w:val="00E8280C"/>
    <w:rsid w:val="00E83B30"/>
    <w:rsid w:val="00E83D46"/>
    <w:rsid w:val="00E849A3"/>
    <w:rsid w:val="00E851FD"/>
    <w:rsid w:val="00E85764"/>
    <w:rsid w:val="00E863CA"/>
    <w:rsid w:val="00E86814"/>
    <w:rsid w:val="00E90835"/>
    <w:rsid w:val="00E91BAD"/>
    <w:rsid w:val="00E91E1C"/>
    <w:rsid w:val="00E92085"/>
    <w:rsid w:val="00E924F9"/>
    <w:rsid w:val="00E93054"/>
    <w:rsid w:val="00E93775"/>
    <w:rsid w:val="00E93845"/>
    <w:rsid w:val="00E93C93"/>
    <w:rsid w:val="00E94F0D"/>
    <w:rsid w:val="00E959C0"/>
    <w:rsid w:val="00E95E37"/>
    <w:rsid w:val="00E97ADB"/>
    <w:rsid w:val="00E97DFB"/>
    <w:rsid w:val="00EA021A"/>
    <w:rsid w:val="00EA0332"/>
    <w:rsid w:val="00EA0D8B"/>
    <w:rsid w:val="00EA1E5E"/>
    <w:rsid w:val="00EA2840"/>
    <w:rsid w:val="00EA30B8"/>
    <w:rsid w:val="00EA323C"/>
    <w:rsid w:val="00EA324F"/>
    <w:rsid w:val="00EA3676"/>
    <w:rsid w:val="00EA50C5"/>
    <w:rsid w:val="00EA54BC"/>
    <w:rsid w:val="00EA58DF"/>
    <w:rsid w:val="00EA5915"/>
    <w:rsid w:val="00EA5D1C"/>
    <w:rsid w:val="00EA62A5"/>
    <w:rsid w:val="00EA68C3"/>
    <w:rsid w:val="00EA708A"/>
    <w:rsid w:val="00EB0BCD"/>
    <w:rsid w:val="00EB0F65"/>
    <w:rsid w:val="00EB1FDE"/>
    <w:rsid w:val="00EB30E6"/>
    <w:rsid w:val="00EB3257"/>
    <w:rsid w:val="00EB3412"/>
    <w:rsid w:val="00EB37DB"/>
    <w:rsid w:val="00EB3B35"/>
    <w:rsid w:val="00EB4965"/>
    <w:rsid w:val="00EB4A7A"/>
    <w:rsid w:val="00EB4B4E"/>
    <w:rsid w:val="00EB4C82"/>
    <w:rsid w:val="00EB58FD"/>
    <w:rsid w:val="00EB6555"/>
    <w:rsid w:val="00EB6856"/>
    <w:rsid w:val="00EB6C67"/>
    <w:rsid w:val="00EB6DE2"/>
    <w:rsid w:val="00EB6E3A"/>
    <w:rsid w:val="00EB71A1"/>
    <w:rsid w:val="00EB7F23"/>
    <w:rsid w:val="00EC1439"/>
    <w:rsid w:val="00EC30CB"/>
    <w:rsid w:val="00EC57C8"/>
    <w:rsid w:val="00EC6AD1"/>
    <w:rsid w:val="00EC7A86"/>
    <w:rsid w:val="00EC7FB8"/>
    <w:rsid w:val="00ED1BF3"/>
    <w:rsid w:val="00ED1ECD"/>
    <w:rsid w:val="00ED22F6"/>
    <w:rsid w:val="00ED23F3"/>
    <w:rsid w:val="00ED2C5F"/>
    <w:rsid w:val="00ED3E15"/>
    <w:rsid w:val="00ED4930"/>
    <w:rsid w:val="00ED4FF6"/>
    <w:rsid w:val="00ED5738"/>
    <w:rsid w:val="00ED5B0E"/>
    <w:rsid w:val="00EE1D59"/>
    <w:rsid w:val="00EE1F32"/>
    <w:rsid w:val="00EE2C35"/>
    <w:rsid w:val="00EE389D"/>
    <w:rsid w:val="00EE547D"/>
    <w:rsid w:val="00EE5616"/>
    <w:rsid w:val="00EE6B20"/>
    <w:rsid w:val="00EE6F37"/>
    <w:rsid w:val="00EE74EA"/>
    <w:rsid w:val="00EE797E"/>
    <w:rsid w:val="00EE797F"/>
    <w:rsid w:val="00EE7BF8"/>
    <w:rsid w:val="00EF1DF5"/>
    <w:rsid w:val="00EF3FDD"/>
    <w:rsid w:val="00EF406C"/>
    <w:rsid w:val="00EF40D6"/>
    <w:rsid w:val="00EF4756"/>
    <w:rsid w:val="00EF494B"/>
    <w:rsid w:val="00EF578C"/>
    <w:rsid w:val="00EF59FF"/>
    <w:rsid w:val="00EF5D9B"/>
    <w:rsid w:val="00EF6D5C"/>
    <w:rsid w:val="00EF71E7"/>
    <w:rsid w:val="00EF7BC3"/>
    <w:rsid w:val="00F0053C"/>
    <w:rsid w:val="00F006DC"/>
    <w:rsid w:val="00F02DBF"/>
    <w:rsid w:val="00F0364B"/>
    <w:rsid w:val="00F0373D"/>
    <w:rsid w:val="00F04826"/>
    <w:rsid w:val="00F04E7B"/>
    <w:rsid w:val="00F053AE"/>
    <w:rsid w:val="00F055AA"/>
    <w:rsid w:val="00F06D39"/>
    <w:rsid w:val="00F075E7"/>
    <w:rsid w:val="00F07AB8"/>
    <w:rsid w:val="00F07DBC"/>
    <w:rsid w:val="00F10876"/>
    <w:rsid w:val="00F10B4A"/>
    <w:rsid w:val="00F110F3"/>
    <w:rsid w:val="00F11F92"/>
    <w:rsid w:val="00F123E5"/>
    <w:rsid w:val="00F12859"/>
    <w:rsid w:val="00F12BB3"/>
    <w:rsid w:val="00F13261"/>
    <w:rsid w:val="00F13E7F"/>
    <w:rsid w:val="00F14194"/>
    <w:rsid w:val="00F14B0D"/>
    <w:rsid w:val="00F14B30"/>
    <w:rsid w:val="00F14FAA"/>
    <w:rsid w:val="00F16E53"/>
    <w:rsid w:val="00F1772D"/>
    <w:rsid w:val="00F20360"/>
    <w:rsid w:val="00F21210"/>
    <w:rsid w:val="00F2176D"/>
    <w:rsid w:val="00F224C5"/>
    <w:rsid w:val="00F232CA"/>
    <w:rsid w:val="00F242E9"/>
    <w:rsid w:val="00F24C69"/>
    <w:rsid w:val="00F25189"/>
    <w:rsid w:val="00F26DFB"/>
    <w:rsid w:val="00F278D5"/>
    <w:rsid w:val="00F304C4"/>
    <w:rsid w:val="00F30547"/>
    <w:rsid w:val="00F31837"/>
    <w:rsid w:val="00F32661"/>
    <w:rsid w:val="00F326EB"/>
    <w:rsid w:val="00F329C9"/>
    <w:rsid w:val="00F334A0"/>
    <w:rsid w:val="00F335D7"/>
    <w:rsid w:val="00F33E0F"/>
    <w:rsid w:val="00F362F7"/>
    <w:rsid w:val="00F3689B"/>
    <w:rsid w:val="00F37083"/>
    <w:rsid w:val="00F3738B"/>
    <w:rsid w:val="00F40273"/>
    <w:rsid w:val="00F40D15"/>
    <w:rsid w:val="00F42387"/>
    <w:rsid w:val="00F42A9E"/>
    <w:rsid w:val="00F460EC"/>
    <w:rsid w:val="00F4621D"/>
    <w:rsid w:val="00F462D8"/>
    <w:rsid w:val="00F47137"/>
    <w:rsid w:val="00F47353"/>
    <w:rsid w:val="00F478E9"/>
    <w:rsid w:val="00F50841"/>
    <w:rsid w:val="00F50EAF"/>
    <w:rsid w:val="00F5214D"/>
    <w:rsid w:val="00F5285F"/>
    <w:rsid w:val="00F5293B"/>
    <w:rsid w:val="00F52BAF"/>
    <w:rsid w:val="00F531D2"/>
    <w:rsid w:val="00F540D1"/>
    <w:rsid w:val="00F54714"/>
    <w:rsid w:val="00F54EA2"/>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3315"/>
    <w:rsid w:val="00F651FB"/>
    <w:rsid w:val="00F65310"/>
    <w:rsid w:val="00F653B4"/>
    <w:rsid w:val="00F65815"/>
    <w:rsid w:val="00F65EFF"/>
    <w:rsid w:val="00F664F8"/>
    <w:rsid w:val="00F66F9D"/>
    <w:rsid w:val="00F70153"/>
    <w:rsid w:val="00F7029D"/>
    <w:rsid w:val="00F70369"/>
    <w:rsid w:val="00F7047C"/>
    <w:rsid w:val="00F70DF0"/>
    <w:rsid w:val="00F71960"/>
    <w:rsid w:val="00F7212B"/>
    <w:rsid w:val="00F73685"/>
    <w:rsid w:val="00F74680"/>
    <w:rsid w:val="00F74751"/>
    <w:rsid w:val="00F74B8E"/>
    <w:rsid w:val="00F75EE7"/>
    <w:rsid w:val="00F76756"/>
    <w:rsid w:val="00F77030"/>
    <w:rsid w:val="00F7778C"/>
    <w:rsid w:val="00F80DE3"/>
    <w:rsid w:val="00F80E1C"/>
    <w:rsid w:val="00F8108E"/>
    <w:rsid w:val="00F8140A"/>
    <w:rsid w:val="00F820FB"/>
    <w:rsid w:val="00F823E8"/>
    <w:rsid w:val="00F8365C"/>
    <w:rsid w:val="00F83B6D"/>
    <w:rsid w:val="00F84F87"/>
    <w:rsid w:val="00F8535D"/>
    <w:rsid w:val="00F8598E"/>
    <w:rsid w:val="00F85A60"/>
    <w:rsid w:val="00F85D12"/>
    <w:rsid w:val="00F86E85"/>
    <w:rsid w:val="00F907A3"/>
    <w:rsid w:val="00F90979"/>
    <w:rsid w:val="00F91FD6"/>
    <w:rsid w:val="00F9338B"/>
    <w:rsid w:val="00F9373A"/>
    <w:rsid w:val="00F94685"/>
    <w:rsid w:val="00F94C44"/>
    <w:rsid w:val="00F958FD"/>
    <w:rsid w:val="00F96115"/>
    <w:rsid w:val="00F97AEE"/>
    <w:rsid w:val="00FA0081"/>
    <w:rsid w:val="00FA059C"/>
    <w:rsid w:val="00FA0804"/>
    <w:rsid w:val="00FA1DD4"/>
    <w:rsid w:val="00FA2822"/>
    <w:rsid w:val="00FA345B"/>
    <w:rsid w:val="00FA34CF"/>
    <w:rsid w:val="00FA4EB1"/>
    <w:rsid w:val="00FA640D"/>
    <w:rsid w:val="00FA77BD"/>
    <w:rsid w:val="00FB0594"/>
    <w:rsid w:val="00FB06FC"/>
    <w:rsid w:val="00FB0BAA"/>
    <w:rsid w:val="00FB0E3D"/>
    <w:rsid w:val="00FB14A7"/>
    <w:rsid w:val="00FB1697"/>
    <w:rsid w:val="00FB2815"/>
    <w:rsid w:val="00FB398D"/>
    <w:rsid w:val="00FB42F2"/>
    <w:rsid w:val="00FB512B"/>
    <w:rsid w:val="00FB618D"/>
    <w:rsid w:val="00FB6DB5"/>
    <w:rsid w:val="00FB7290"/>
    <w:rsid w:val="00FB7A23"/>
    <w:rsid w:val="00FC075C"/>
    <w:rsid w:val="00FC08DB"/>
    <w:rsid w:val="00FC301D"/>
    <w:rsid w:val="00FC3CD3"/>
    <w:rsid w:val="00FC40DD"/>
    <w:rsid w:val="00FC4D3D"/>
    <w:rsid w:val="00FC4D75"/>
    <w:rsid w:val="00FC6259"/>
    <w:rsid w:val="00FC644F"/>
    <w:rsid w:val="00FC6670"/>
    <w:rsid w:val="00FC6DDD"/>
    <w:rsid w:val="00FC7A6B"/>
    <w:rsid w:val="00FC7AF7"/>
    <w:rsid w:val="00FD0051"/>
    <w:rsid w:val="00FD0078"/>
    <w:rsid w:val="00FD0375"/>
    <w:rsid w:val="00FD0F78"/>
    <w:rsid w:val="00FD118D"/>
    <w:rsid w:val="00FD1EE0"/>
    <w:rsid w:val="00FD3CB4"/>
    <w:rsid w:val="00FD3E24"/>
    <w:rsid w:val="00FD3F82"/>
    <w:rsid w:val="00FD40A6"/>
    <w:rsid w:val="00FD4572"/>
    <w:rsid w:val="00FD4791"/>
    <w:rsid w:val="00FD4982"/>
    <w:rsid w:val="00FD4D13"/>
    <w:rsid w:val="00FD4E39"/>
    <w:rsid w:val="00FD59A8"/>
    <w:rsid w:val="00FD68AD"/>
    <w:rsid w:val="00FD7F11"/>
    <w:rsid w:val="00FE0B82"/>
    <w:rsid w:val="00FE1230"/>
    <w:rsid w:val="00FE13B2"/>
    <w:rsid w:val="00FE1940"/>
    <w:rsid w:val="00FE253A"/>
    <w:rsid w:val="00FE3215"/>
    <w:rsid w:val="00FE380E"/>
    <w:rsid w:val="00FE427C"/>
    <w:rsid w:val="00FE4D77"/>
    <w:rsid w:val="00FE506E"/>
    <w:rsid w:val="00FE5C52"/>
    <w:rsid w:val="00FE681D"/>
    <w:rsid w:val="00FE68AC"/>
    <w:rsid w:val="00FE7209"/>
    <w:rsid w:val="00FF0840"/>
    <w:rsid w:val="00FF117C"/>
    <w:rsid w:val="00FF1682"/>
    <w:rsid w:val="00FF22BB"/>
    <w:rsid w:val="00FF388E"/>
    <w:rsid w:val="00FF3A30"/>
    <w:rsid w:val="00FF3A50"/>
    <w:rsid w:val="00FF3B02"/>
    <w:rsid w:val="00FF4AFD"/>
    <w:rsid w:val="00FF4C17"/>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77F70"/>
  <w15:docId w15:val="{52560676-1587-4675-ABEF-38B235DE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7C8F"/>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rsid w:val="00850DCB"/>
    <w:pPr>
      <w:tabs>
        <w:tab w:val="center" w:pos="4320"/>
        <w:tab w:val="right" w:pos="8640"/>
      </w:tabs>
    </w:pPr>
  </w:style>
  <w:style w:type="character" w:customStyle="1" w:styleId="GlavaZnak">
    <w:name w:val="Glava Znak"/>
    <w:basedOn w:val="Privzetapisavaodstavka"/>
    <w:link w:val="Glava"/>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rsid w:val="00850DCB"/>
    <w:rPr>
      <w:vertAlign w:val="superscript"/>
    </w:rPr>
  </w:style>
  <w:style w:type="paragraph" w:customStyle="1" w:styleId="tevilnatoka1">
    <w:name w:val="tevilnatoka1"/>
    <w:basedOn w:val="Navaden"/>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aliases w:val="Odstavek -,Odstavek seznama_IP,Seznam_IP_1,naslov 1,Bullet 1,Bullet Points,Bullet layer,Colorful List - Accent 11,Dot pt,F5 List Paragraph,Indicator Text,Issue Action POC,List Paragraph Char Char Char,List Paragraph2,K1"/>
    <w:basedOn w:val="Navaden"/>
    <w:link w:val="OdstavekseznamaZnak"/>
    <w:uiPriority w:val="34"/>
    <w:qFormat/>
    <w:rsid w:val="00850DCB"/>
    <w:pPr>
      <w:spacing w:after="200" w:line="276" w:lineRule="auto"/>
      <w:ind w:left="720"/>
      <w:contextualSpacing/>
    </w:pPr>
    <w:rPr>
      <w:rFonts w:ascii="Calibri" w:eastAsia="Calibri" w:hAnsi="Calibri"/>
      <w:sz w:val="22"/>
      <w:szCs w:val="22"/>
      <w:lang w:val="sl-SI"/>
    </w:rPr>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33"/>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33"/>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33"/>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33"/>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32"/>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34"/>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34"/>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34"/>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34"/>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34"/>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34"/>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34"/>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34"/>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34"/>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rsid w:val="00A22FBE"/>
    <w:rPr>
      <w:sz w:val="16"/>
      <w:szCs w:val="16"/>
    </w:rPr>
  </w:style>
  <w:style w:type="paragraph" w:customStyle="1" w:styleId="Komentar-besedilo1">
    <w:name w:val="Komentar - besedilo1"/>
    <w:basedOn w:val="Navaden"/>
    <w:uiPriority w:val="99"/>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35"/>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36"/>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37"/>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aliases w:val="Odstavek - Znak,Odstavek seznama_IP Znak,Seznam_IP_1 Znak,naslov 1 Znak,Bullet 1 Znak,Bullet Points Znak,Bullet layer Znak,Colorful List - Accent 11 Znak,Dot pt Znak,F5 List Paragraph Znak,Indicator Text Znak,Issue Action POC Znak"/>
    <w:link w:val="Odstavekseznama"/>
    <w:uiPriority w:val="34"/>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38"/>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 w:type="character" w:customStyle="1" w:styleId="fontstyle01">
    <w:name w:val="fontstyle01"/>
    <w:basedOn w:val="Privzetapisavaodstavka"/>
    <w:rsid w:val="002714EA"/>
    <w:rPr>
      <w:rFonts w:ascii="SegoeUI-Bold" w:hAnsi="SegoeUI-Bold" w:hint="default"/>
      <w:b/>
      <w:bCs/>
      <w:i w:val="0"/>
      <w:iCs w:val="0"/>
      <w:color w:val="000000"/>
      <w:sz w:val="24"/>
      <w:szCs w:val="24"/>
    </w:rPr>
  </w:style>
  <w:style w:type="paragraph" w:customStyle="1" w:styleId="Style4">
    <w:name w:val="Style4"/>
    <w:basedOn w:val="Navaden"/>
    <w:uiPriority w:val="99"/>
    <w:rsid w:val="00BC3CA3"/>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14">
    <w:name w:val="Font Style14"/>
    <w:basedOn w:val="Privzetapisavaodstavka"/>
    <w:uiPriority w:val="99"/>
    <w:rsid w:val="00BC3CA3"/>
    <w:rPr>
      <w:rFonts w:ascii="Arial" w:hAnsi="Arial" w:cs="Arial"/>
      <w:sz w:val="18"/>
      <w:szCs w:val="18"/>
    </w:rPr>
  </w:style>
  <w:style w:type="character" w:styleId="Nerazreenaomemba">
    <w:name w:val="Unresolved Mention"/>
    <w:basedOn w:val="Privzetapisavaodstavka"/>
    <w:uiPriority w:val="99"/>
    <w:semiHidden/>
    <w:unhideWhenUsed/>
    <w:rsid w:val="0022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547">
      <w:bodyDiv w:val="1"/>
      <w:marLeft w:val="0"/>
      <w:marRight w:val="0"/>
      <w:marTop w:val="0"/>
      <w:marBottom w:val="0"/>
      <w:divBdr>
        <w:top w:val="none" w:sz="0" w:space="0" w:color="auto"/>
        <w:left w:val="none" w:sz="0" w:space="0" w:color="auto"/>
        <w:bottom w:val="none" w:sz="0" w:space="0" w:color="auto"/>
        <w:right w:val="none" w:sz="0" w:space="0" w:color="auto"/>
      </w:divBdr>
      <w:divsChild>
        <w:div w:id="874271393">
          <w:marLeft w:val="0"/>
          <w:marRight w:val="0"/>
          <w:marTop w:val="480"/>
          <w:marBottom w:val="0"/>
          <w:divBdr>
            <w:top w:val="none" w:sz="0" w:space="0" w:color="auto"/>
            <w:left w:val="none" w:sz="0" w:space="0" w:color="auto"/>
            <w:bottom w:val="none" w:sz="0" w:space="0" w:color="auto"/>
            <w:right w:val="none" w:sz="0" w:space="0" w:color="auto"/>
          </w:divBdr>
        </w:div>
        <w:div w:id="141971311">
          <w:marLeft w:val="0"/>
          <w:marRight w:val="0"/>
          <w:marTop w:val="0"/>
          <w:marBottom w:val="0"/>
          <w:divBdr>
            <w:top w:val="none" w:sz="0" w:space="0" w:color="auto"/>
            <w:left w:val="none" w:sz="0" w:space="0" w:color="auto"/>
            <w:bottom w:val="none" w:sz="0" w:space="0" w:color="auto"/>
            <w:right w:val="none" w:sz="0" w:space="0" w:color="auto"/>
          </w:divBdr>
        </w:div>
        <w:div w:id="1798715149">
          <w:marLeft w:val="0"/>
          <w:marRight w:val="0"/>
          <w:marTop w:val="240"/>
          <w:marBottom w:val="0"/>
          <w:divBdr>
            <w:top w:val="none" w:sz="0" w:space="0" w:color="auto"/>
            <w:left w:val="none" w:sz="0" w:space="0" w:color="auto"/>
            <w:bottom w:val="none" w:sz="0" w:space="0" w:color="auto"/>
            <w:right w:val="none" w:sz="0" w:space="0" w:color="auto"/>
          </w:divBdr>
        </w:div>
        <w:div w:id="193420622">
          <w:marLeft w:val="0"/>
          <w:marRight w:val="0"/>
          <w:marTop w:val="240"/>
          <w:marBottom w:val="0"/>
          <w:divBdr>
            <w:top w:val="none" w:sz="0" w:space="0" w:color="auto"/>
            <w:left w:val="none" w:sz="0" w:space="0" w:color="auto"/>
            <w:bottom w:val="none" w:sz="0" w:space="0" w:color="auto"/>
            <w:right w:val="none" w:sz="0" w:space="0" w:color="auto"/>
          </w:divBdr>
        </w:div>
        <w:div w:id="610237911">
          <w:marLeft w:val="0"/>
          <w:marRight w:val="0"/>
          <w:marTop w:val="240"/>
          <w:marBottom w:val="0"/>
          <w:divBdr>
            <w:top w:val="none" w:sz="0" w:space="0" w:color="auto"/>
            <w:left w:val="none" w:sz="0" w:space="0" w:color="auto"/>
            <w:bottom w:val="none" w:sz="0" w:space="0" w:color="auto"/>
            <w:right w:val="none" w:sz="0" w:space="0" w:color="auto"/>
          </w:divBdr>
        </w:div>
        <w:div w:id="1503272970">
          <w:marLeft w:val="0"/>
          <w:marRight w:val="0"/>
          <w:marTop w:val="240"/>
          <w:marBottom w:val="0"/>
          <w:divBdr>
            <w:top w:val="none" w:sz="0" w:space="0" w:color="auto"/>
            <w:left w:val="none" w:sz="0" w:space="0" w:color="auto"/>
            <w:bottom w:val="none" w:sz="0" w:space="0" w:color="auto"/>
            <w:right w:val="none" w:sz="0" w:space="0" w:color="auto"/>
          </w:divBdr>
        </w:div>
        <w:div w:id="533274546">
          <w:marLeft w:val="0"/>
          <w:marRight w:val="0"/>
          <w:marTop w:val="240"/>
          <w:marBottom w:val="0"/>
          <w:divBdr>
            <w:top w:val="none" w:sz="0" w:space="0" w:color="auto"/>
            <w:left w:val="none" w:sz="0" w:space="0" w:color="auto"/>
            <w:bottom w:val="none" w:sz="0" w:space="0" w:color="auto"/>
            <w:right w:val="none" w:sz="0" w:space="0" w:color="auto"/>
          </w:divBdr>
        </w:div>
      </w:divsChild>
    </w:div>
    <w:div w:id="165173981">
      <w:bodyDiv w:val="1"/>
      <w:marLeft w:val="0"/>
      <w:marRight w:val="0"/>
      <w:marTop w:val="0"/>
      <w:marBottom w:val="0"/>
      <w:divBdr>
        <w:top w:val="none" w:sz="0" w:space="0" w:color="auto"/>
        <w:left w:val="none" w:sz="0" w:space="0" w:color="auto"/>
        <w:bottom w:val="none" w:sz="0" w:space="0" w:color="auto"/>
        <w:right w:val="none" w:sz="0" w:space="0" w:color="auto"/>
      </w:divBdr>
      <w:divsChild>
        <w:div w:id="1692489134">
          <w:marLeft w:val="0"/>
          <w:marRight w:val="0"/>
          <w:marTop w:val="480"/>
          <w:marBottom w:val="0"/>
          <w:divBdr>
            <w:top w:val="none" w:sz="0" w:space="0" w:color="auto"/>
            <w:left w:val="none" w:sz="0" w:space="0" w:color="auto"/>
            <w:bottom w:val="none" w:sz="0" w:space="0" w:color="auto"/>
            <w:right w:val="none" w:sz="0" w:space="0" w:color="auto"/>
          </w:divBdr>
        </w:div>
        <w:div w:id="330835394">
          <w:marLeft w:val="0"/>
          <w:marRight w:val="0"/>
          <w:marTop w:val="0"/>
          <w:marBottom w:val="0"/>
          <w:divBdr>
            <w:top w:val="none" w:sz="0" w:space="0" w:color="auto"/>
            <w:left w:val="none" w:sz="0" w:space="0" w:color="auto"/>
            <w:bottom w:val="none" w:sz="0" w:space="0" w:color="auto"/>
            <w:right w:val="none" w:sz="0" w:space="0" w:color="auto"/>
          </w:divBdr>
        </w:div>
        <w:div w:id="186220317">
          <w:marLeft w:val="0"/>
          <w:marRight w:val="0"/>
          <w:marTop w:val="240"/>
          <w:marBottom w:val="0"/>
          <w:divBdr>
            <w:top w:val="none" w:sz="0" w:space="0" w:color="auto"/>
            <w:left w:val="none" w:sz="0" w:space="0" w:color="auto"/>
            <w:bottom w:val="none" w:sz="0" w:space="0" w:color="auto"/>
            <w:right w:val="none" w:sz="0" w:space="0" w:color="auto"/>
          </w:divBdr>
        </w:div>
        <w:div w:id="864635333">
          <w:marLeft w:val="0"/>
          <w:marRight w:val="0"/>
          <w:marTop w:val="240"/>
          <w:marBottom w:val="0"/>
          <w:divBdr>
            <w:top w:val="none" w:sz="0" w:space="0" w:color="auto"/>
            <w:left w:val="none" w:sz="0" w:space="0" w:color="auto"/>
            <w:bottom w:val="none" w:sz="0" w:space="0" w:color="auto"/>
            <w:right w:val="none" w:sz="0" w:space="0" w:color="auto"/>
          </w:divBdr>
        </w:div>
        <w:div w:id="839856161">
          <w:marLeft w:val="0"/>
          <w:marRight w:val="0"/>
          <w:marTop w:val="240"/>
          <w:marBottom w:val="0"/>
          <w:divBdr>
            <w:top w:val="none" w:sz="0" w:space="0" w:color="auto"/>
            <w:left w:val="none" w:sz="0" w:space="0" w:color="auto"/>
            <w:bottom w:val="none" w:sz="0" w:space="0" w:color="auto"/>
            <w:right w:val="none" w:sz="0" w:space="0" w:color="auto"/>
          </w:divBdr>
        </w:div>
        <w:div w:id="2084795584">
          <w:marLeft w:val="0"/>
          <w:marRight w:val="0"/>
          <w:marTop w:val="240"/>
          <w:marBottom w:val="0"/>
          <w:divBdr>
            <w:top w:val="none" w:sz="0" w:space="0" w:color="auto"/>
            <w:left w:val="none" w:sz="0" w:space="0" w:color="auto"/>
            <w:bottom w:val="none" w:sz="0" w:space="0" w:color="auto"/>
            <w:right w:val="none" w:sz="0" w:space="0" w:color="auto"/>
          </w:divBdr>
        </w:div>
        <w:div w:id="357506697">
          <w:marLeft w:val="0"/>
          <w:marRight w:val="0"/>
          <w:marTop w:val="240"/>
          <w:marBottom w:val="0"/>
          <w:divBdr>
            <w:top w:val="none" w:sz="0" w:space="0" w:color="auto"/>
            <w:left w:val="none" w:sz="0" w:space="0" w:color="auto"/>
            <w:bottom w:val="none" w:sz="0" w:space="0" w:color="auto"/>
            <w:right w:val="none" w:sz="0" w:space="0" w:color="auto"/>
          </w:divBdr>
        </w:div>
      </w:divsChild>
    </w:div>
    <w:div w:id="368725399">
      <w:bodyDiv w:val="1"/>
      <w:marLeft w:val="0"/>
      <w:marRight w:val="0"/>
      <w:marTop w:val="0"/>
      <w:marBottom w:val="0"/>
      <w:divBdr>
        <w:top w:val="none" w:sz="0" w:space="0" w:color="auto"/>
        <w:left w:val="none" w:sz="0" w:space="0" w:color="auto"/>
        <w:bottom w:val="none" w:sz="0" w:space="0" w:color="auto"/>
        <w:right w:val="none" w:sz="0" w:space="0" w:color="auto"/>
      </w:divBdr>
    </w:div>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1548">
      <w:bodyDiv w:val="1"/>
      <w:marLeft w:val="0"/>
      <w:marRight w:val="0"/>
      <w:marTop w:val="0"/>
      <w:marBottom w:val="0"/>
      <w:divBdr>
        <w:top w:val="none" w:sz="0" w:space="0" w:color="auto"/>
        <w:left w:val="none" w:sz="0" w:space="0" w:color="auto"/>
        <w:bottom w:val="none" w:sz="0" w:space="0" w:color="auto"/>
        <w:right w:val="none" w:sz="0" w:space="0" w:color="auto"/>
      </w:divBdr>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706832141">
      <w:bodyDiv w:val="1"/>
      <w:marLeft w:val="0"/>
      <w:marRight w:val="0"/>
      <w:marTop w:val="0"/>
      <w:marBottom w:val="0"/>
      <w:divBdr>
        <w:top w:val="none" w:sz="0" w:space="0" w:color="auto"/>
        <w:left w:val="none" w:sz="0" w:space="0" w:color="auto"/>
        <w:bottom w:val="none" w:sz="0" w:space="0" w:color="auto"/>
        <w:right w:val="none" w:sz="0" w:space="0" w:color="auto"/>
      </w:divBdr>
    </w:div>
    <w:div w:id="78859490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109548803">
      <w:bodyDiv w:val="1"/>
      <w:marLeft w:val="0"/>
      <w:marRight w:val="0"/>
      <w:marTop w:val="0"/>
      <w:marBottom w:val="0"/>
      <w:divBdr>
        <w:top w:val="none" w:sz="0" w:space="0" w:color="auto"/>
        <w:left w:val="none" w:sz="0" w:space="0" w:color="auto"/>
        <w:bottom w:val="none" w:sz="0" w:space="0" w:color="auto"/>
        <w:right w:val="none" w:sz="0" w:space="0" w:color="auto"/>
      </w:divBdr>
    </w:div>
    <w:div w:id="1218056510">
      <w:bodyDiv w:val="1"/>
      <w:marLeft w:val="0"/>
      <w:marRight w:val="0"/>
      <w:marTop w:val="0"/>
      <w:marBottom w:val="0"/>
      <w:divBdr>
        <w:top w:val="none" w:sz="0" w:space="0" w:color="auto"/>
        <w:left w:val="none" w:sz="0" w:space="0" w:color="auto"/>
        <w:bottom w:val="none" w:sz="0" w:space="0" w:color="auto"/>
        <w:right w:val="none" w:sz="0" w:space="0" w:color="auto"/>
      </w:divBdr>
    </w:div>
    <w:div w:id="1262907716">
      <w:bodyDiv w:val="1"/>
      <w:marLeft w:val="0"/>
      <w:marRight w:val="0"/>
      <w:marTop w:val="0"/>
      <w:marBottom w:val="0"/>
      <w:divBdr>
        <w:top w:val="none" w:sz="0" w:space="0" w:color="auto"/>
        <w:left w:val="none" w:sz="0" w:space="0" w:color="auto"/>
        <w:bottom w:val="none" w:sz="0" w:space="0" w:color="auto"/>
        <w:right w:val="none" w:sz="0" w:space="0" w:color="auto"/>
      </w:divBdr>
    </w:div>
    <w:div w:id="1300500477">
      <w:bodyDiv w:val="1"/>
      <w:marLeft w:val="0"/>
      <w:marRight w:val="0"/>
      <w:marTop w:val="0"/>
      <w:marBottom w:val="0"/>
      <w:divBdr>
        <w:top w:val="none" w:sz="0" w:space="0" w:color="auto"/>
        <w:left w:val="none" w:sz="0" w:space="0" w:color="auto"/>
        <w:bottom w:val="none" w:sz="0" w:space="0" w:color="auto"/>
        <w:right w:val="none" w:sz="0" w:space="0" w:color="auto"/>
      </w:divBdr>
    </w:div>
    <w:div w:id="1388914110">
      <w:bodyDiv w:val="1"/>
      <w:marLeft w:val="0"/>
      <w:marRight w:val="0"/>
      <w:marTop w:val="0"/>
      <w:marBottom w:val="0"/>
      <w:divBdr>
        <w:top w:val="none" w:sz="0" w:space="0" w:color="auto"/>
        <w:left w:val="none" w:sz="0" w:space="0" w:color="auto"/>
        <w:bottom w:val="none" w:sz="0" w:space="0" w:color="auto"/>
        <w:right w:val="none" w:sz="0" w:space="0" w:color="auto"/>
      </w:divBdr>
    </w:div>
    <w:div w:id="1462266557">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524830692">
      <w:bodyDiv w:val="1"/>
      <w:marLeft w:val="0"/>
      <w:marRight w:val="0"/>
      <w:marTop w:val="0"/>
      <w:marBottom w:val="0"/>
      <w:divBdr>
        <w:top w:val="none" w:sz="0" w:space="0" w:color="auto"/>
        <w:left w:val="none" w:sz="0" w:space="0" w:color="auto"/>
        <w:bottom w:val="none" w:sz="0" w:space="0" w:color="auto"/>
        <w:right w:val="none" w:sz="0" w:space="0" w:color="auto"/>
      </w:divBdr>
      <w:divsChild>
        <w:div w:id="885331450">
          <w:marLeft w:val="0"/>
          <w:marRight w:val="0"/>
          <w:marTop w:val="480"/>
          <w:marBottom w:val="0"/>
          <w:divBdr>
            <w:top w:val="none" w:sz="0" w:space="0" w:color="auto"/>
            <w:left w:val="none" w:sz="0" w:space="0" w:color="auto"/>
            <w:bottom w:val="none" w:sz="0" w:space="0" w:color="auto"/>
            <w:right w:val="none" w:sz="0" w:space="0" w:color="auto"/>
          </w:divBdr>
        </w:div>
        <w:div w:id="835077976">
          <w:marLeft w:val="0"/>
          <w:marRight w:val="0"/>
          <w:marTop w:val="0"/>
          <w:marBottom w:val="0"/>
          <w:divBdr>
            <w:top w:val="none" w:sz="0" w:space="0" w:color="auto"/>
            <w:left w:val="none" w:sz="0" w:space="0" w:color="auto"/>
            <w:bottom w:val="none" w:sz="0" w:space="0" w:color="auto"/>
            <w:right w:val="none" w:sz="0" w:space="0" w:color="auto"/>
          </w:divBdr>
        </w:div>
        <w:div w:id="325474620">
          <w:marLeft w:val="0"/>
          <w:marRight w:val="0"/>
          <w:marTop w:val="240"/>
          <w:marBottom w:val="0"/>
          <w:divBdr>
            <w:top w:val="none" w:sz="0" w:space="0" w:color="auto"/>
            <w:left w:val="none" w:sz="0" w:space="0" w:color="auto"/>
            <w:bottom w:val="none" w:sz="0" w:space="0" w:color="auto"/>
            <w:right w:val="none" w:sz="0" w:space="0" w:color="auto"/>
          </w:divBdr>
        </w:div>
        <w:div w:id="14039446">
          <w:marLeft w:val="0"/>
          <w:marRight w:val="0"/>
          <w:marTop w:val="240"/>
          <w:marBottom w:val="0"/>
          <w:divBdr>
            <w:top w:val="none" w:sz="0" w:space="0" w:color="auto"/>
            <w:left w:val="none" w:sz="0" w:space="0" w:color="auto"/>
            <w:bottom w:val="none" w:sz="0" w:space="0" w:color="auto"/>
            <w:right w:val="none" w:sz="0" w:space="0" w:color="auto"/>
          </w:divBdr>
        </w:div>
        <w:div w:id="1314333495">
          <w:marLeft w:val="0"/>
          <w:marRight w:val="0"/>
          <w:marTop w:val="240"/>
          <w:marBottom w:val="0"/>
          <w:divBdr>
            <w:top w:val="none" w:sz="0" w:space="0" w:color="auto"/>
            <w:left w:val="none" w:sz="0" w:space="0" w:color="auto"/>
            <w:bottom w:val="none" w:sz="0" w:space="0" w:color="auto"/>
            <w:right w:val="none" w:sz="0" w:space="0" w:color="auto"/>
          </w:divBdr>
        </w:div>
        <w:div w:id="637147937">
          <w:marLeft w:val="425"/>
          <w:marRight w:val="0"/>
          <w:marTop w:val="0"/>
          <w:marBottom w:val="0"/>
          <w:divBdr>
            <w:top w:val="none" w:sz="0" w:space="0" w:color="auto"/>
            <w:left w:val="none" w:sz="0" w:space="0" w:color="auto"/>
            <w:bottom w:val="none" w:sz="0" w:space="0" w:color="auto"/>
            <w:right w:val="none" w:sz="0" w:space="0" w:color="auto"/>
          </w:divBdr>
          <w:divsChild>
            <w:div w:id="294988764">
              <w:marLeft w:val="0"/>
              <w:marRight w:val="0"/>
              <w:marTop w:val="0"/>
              <w:marBottom w:val="0"/>
              <w:divBdr>
                <w:top w:val="none" w:sz="0" w:space="0" w:color="auto"/>
                <w:left w:val="none" w:sz="0" w:space="0" w:color="auto"/>
                <w:bottom w:val="none" w:sz="0" w:space="0" w:color="auto"/>
                <w:right w:val="none" w:sz="0" w:space="0" w:color="auto"/>
              </w:divBdr>
            </w:div>
          </w:divsChild>
        </w:div>
        <w:div w:id="2042436854">
          <w:marLeft w:val="425"/>
          <w:marRight w:val="0"/>
          <w:marTop w:val="0"/>
          <w:marBottom w:val="0"/>
          <w:divBdr>
            <w:top w:val="none" w:sz="0" w:space="0" w:color="auto"/>
            <w:left w:val="none" w:sz="0" w:space="0" w:color="auto"/>
            <w:bottom w:val="none" w:sz="0" w:space="0" w:color="auto"/>
            <w:right w:val="none" w:sz="0" w:space="0" w:color="auto"/>
          </w:divBdr>
          <w:divsChild>
            <w:div w:id="1417434751">
              <w:marLeft w:val="0"/>
              <w:marRight w:val="0"/>
              <w:marTop w:val="0"/>
              <w:marBottom w:val="0"/>
              <w:divBdr>
                <w:top w:val="none" w:sz="0" w:space="0" w:color="auto"/>
                <w:left w:val="none" w:sz="0" w:space="0" w:color="auto"/>
                <w:bottom w:val="none" w:sz="0" w:space="0" w:color="auto"/>
                <w:right w:val="none" w:sz="0" w:space="0" w:color="auto"/>
              </w:divBdr>
            </w:div>
          </w:divsChild>
        </w:div>
        <w:div w:id="252665079">
          <w:marLeft w:val="425"/>
          <w:marRight w:val="0"/>
          <w:marTop w:val="0"/>
          <w:marBottom w:val="0"/>
          <w:divBdr>
            <w:top w:val="none" w:sz="0" w:space="0" w:color="auto"/>
            <w:left w:val="none" w:sz="0" w:space="0" w:color="auto"/>
            <w:bottom w:val="none" w:sz="0" w:space="0" w:color="auto"/>
            <w:right w:val="none" w:sz="0" w:space="0" w:color="auto"/>
          </w:divBdr>
          <w:divsChild>
            <w:div w:id="200169859">
              <w:marLeft w:val="0"/>
              <w:marRight w:val="0"/>
              <w:marTop w:val="0"/>
              <w:marBottom w:val="0"/>
              <w:divBdr>
                <w:top w:val="none" w:sz="0" w:space="0" w:color="auto"/>
                <w:left w:val="none" w:sz="0" w:space="0" w:color="auto"/>
                <w:bottom w:val="none" w:sz="0" w:space="0" w:color="auto"/>
                <w:right w:val="none" w:sz="0" w:space="0" w:color="auto"/>
              </w:divBdr>
            </w:div>
          </w:divsChild>
        </w:div>
        <w:div w:id="1727070425">
          <w:marLeft w:val="425"/>
          <w:marRight w:val="0"/>
          <w:marTop w:val="0"/>
          <w:marBottom w:val="0"/>
          <w:divBdr>
            <w:top w:val="none" w:sz="0" w:space="0" w:color="auto"/>
            <w:left w:val="none" w:sz="0" w:space="0" w:color="auto"/>
            <w:bottom w:val="none" w:sz="0" w:space="0" w:color="auto"/>
            <w:right w:val="none" w:sz="0" w:space="0" w:color="auto"/>
          </w:divBdr>
          <w:divsChild>
            <w:div w:id="534777603">
              <w:marLeft w:val="0"/>
              <w:marRight w:val="0"/>
              <w:marTop w:val="0"/>
              <w:marBottom w:val="0"/>
              <w:divBdr>
                <w:top w:val="none" w:sz="0" w:space="0" w:color="auto"/>
                <w:left w:val="none" w:sz="0" w:space="0" w:color="auto"/>
                <w:bottom w:val="none" w:sz="0" w:space="0" w:color="auto"/>
                <w:right w:val="none" w:sz="0" w:space="0" w:color="auto"/>
              </w:divBdr>
            </w:div>
          </w:divsChild>
        </w:div>
        <w:div w:id="1707101972">
          <w:marLeft w:val="425"/>
          <w:marRight w:val="0"/>
          <w:marTop w:val="0"/>
          <w:marBottom w:val="0"/>
          <w:divBdr>
            <w:top w:val="none" w:sz="0" w:space="0" w:color="auto"/>
            <w:left w:val="none" w:sz="0" w:space="0" w:color="auto"/>
            <w:bottom w:val="none" w:sz="0" w:space="0" w:color="auto"/>
            <w:right w:val="none" w:sz="0" w:space="0" w:color="auto"/>
          </w:divBdr>
          <w:divsChild>
            <w:div w:id="208542508">
              <w:marLeft w:val="0"/>
              <w:marRight w:val="0"/>
              <w:marTop w:val="0"/>
              <w:marBottom w:val="0"/>
              <w:divBdr>
                <w:top w:val="none" w:sz="0" w:space="0" w:color="auto"/>
                <w:left w:val="none" w:sz="0" w:space="0" w:color="auto"/>
                <w:bottom w:val="none" w:sz="0" w:space="0" w:color="auto"/>
                <w:right w:val="none" w:sz="0" w:space="0" w:color="auto"/>
              </w:divBdr>
            </w:div>
          </w:divsChild>
        </w:div>
        <w:div w:id="2033608159">
          <w:marLeft w:val="425"/>
          <w:marRight w:val="0"/>
          <w:marTop w:val="0"/>
          <w:marBottom w:val="0"/>
          <w:divBdr>
            <w:top w:val="none" w:sz="0" w:space="0" w:color="auto"/>
            <w:left w:val="none" w:sz="0" w:space="0" w:color="auto"/>
            <w:bottom w:val="none" w:sz="0" w:space="0" w:color="auto"/>
            <w:right w:val="none" w:sz="0" w:space="0" w:color="auto"/>
          </w:divBdr>
          <w:divsChild>
            <w:div w:id="1200968179">
              <w:marLeft w:val="0"/>
              <w:marRight w:val="0"/>
              <w:marTop w:val="0"/>
              <w:marBottom w:val="0"/>
              <w:divBdr>
                <w:top w:val="none" w:sz="0" w:space="0" w:color="auto"/>
                <w:left w:val="none" w:sz="0" w:space="0" w:color="auto"/>
                <w:bottom w:val="none" w:sz="0" w:space="0" w:color="auto"/>
                <w:right w:val="none" w:sz="0" w:space="0" w:color="auto"/>
              </w:divBdr>
            </w:div>
          </w:divsChild>
        </w:div>
        <w:div w:id="626545491">
          <w:marLeft w:val="425"/>
          <w:marRight w:val="0"/>
          <w:marTop w:val="0"/>
          <w:marBottom w:val="0"/>
          <w:divBdr>
            <w:top w:val="none" w:sz="0" w:space="0" w:color="auto"/>
            <w:left w:val="none" w:sz="0" w:space="0" w:color="auto"/>
            <w:bottom w:val="none" w:sz="0" w:space="0" w:color="auto"/>
            <w:right w:val="none" w:sz="0" w:space="0" w:color="auto"/>
          </w:divBdr>
          <w:divsChild>
            <w:div w:id="1075323414">
              <w:marLeft w:val="0"/>
              <w:marRight w:val="0"/>
              <w:marTop w:val="0"/>
              <w:marBottom w:val="0"/>
              <w:divBdr>
                <w:top w:val="none" w:sz="0" w:space="0" w:color="auto"/>
                <w:left w:val="none" w:sz="0" w:space="0" w:color="auto"/>
                <w:bottom w:val="none" w:sz="0" w:space="0" w:color="auto"/>
                <w:right w:val="none" w:sz="0" w:space="0" w:color="auto"/>
              </w:divBdr>
            </w:div>
          </w:divsChild>
        </w:div>
        <w:div w:id="601694220">
          <w:marLeft w:val="425"/>
          <w:marRight w:val="0"/>
          <w:marTop w:val="0"/>
          <w:marBottom w:val="0"/>
          <w:divBdr>
            <w:top w:val="none" w:sz="0" w:space="0" w:color="auto"/>
            <w:left w:val="none" w:sz="0" w:space="0" w:color="auto"/>
            <w:bottom w:val="none" w:sz="0" w:space="0" w:color="auto"/>
            <w:right w:val="none" w:sz="0" w:space="0" w:color="auto"/>
          </w:divBdr>
          <w:divsChild>
            <w:div w:id="1226526496">
              <w:marLeft w:val="0"/>
              <w:marRight w:val="0"/>
              <w:marTop w:val="0"/>
              <w:marBottom w:val="0"/>
              <w:divBdr>
                <w:top w:val="none" w:sz="0" w:space="0" w:color="auto"/>
                <w:left w:val="none" w:sz="0" w:space="0" w:color="auto"/>
                <w:bottom w:val="none" w:sz="0" w:space="0" w:color="auto"/>
                <w:right w:val="none" w:sz="0" w:space="0" w:color="auto"/>
              </w:divBdr>
            </w:div>
          </w:divsChild>
        </w:div>
        <w:div w:id="1995405016">
          <w:marLeft w:val="0"/>
          <w:marRight w:val="0"/>
          <w:marTop w:val="240"/>
          <w:marBottom w:val="0"/>
          <w:divBdr>
            <w:top w:val="none" w:sz="0" w:space="0" w:color="auto"/>
            <w:left w:val="none" w:sz="0" w:space="0" w:color="auto"/>
            <w:bottom w:val="none" w:sz="0" w:space="0" w:color="auto"/>
            <w:right w:val="none" w:sz="0" w:space="0" w:color="auto"/>
          </w:divBdr>
        </w:div>
      </w:divsChild>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1692679812">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 w:id="2081243908">
      <w:bodyDiv w:val="1"/>
      <w:marLeft w:val="0"/>
      <w:marRight w:val="0"/>
      <w:marTop w:val="0"/>
      <w:marBottom w:val="0"/>
      <w:divBdr>
        <w:top w:val="none" w:sz="0" w:space="0" w:color="auto"/>
        <w:left w:val="none" w:sz="0" w:space="0" w:color="auto"/>
        <w:bottom w:val="none" w:sz="0" w:space="0" w:color="auto"/>
        <w:right w:val="none" w:sz="0" w:space="0" w:color="auto"/>
      </w:divBdr>
    </w:div>
    <w:div w:id="2099207842">
      <w:bodyDiv w:val="1"/>
      <w:marLeft w:val="0"/>
      <w:marRight w:val="0"/>
      <w:marTop w:val="0"/>
      <w:marBottom w:val="0"/>
      <w:divBdr>
        <w:top w:val="none" w:sz="0" w:space="0" w:color="auto"/>
        <w:left w:val="none" w:sz="0" w:space="0" w:color="auto"/>
        <w:bottom w:val="none" w:sz="0" w:space="0" w:color="auto"/>
        <w:right w:val="none" w:sz="0" w:space="0" w:color="auto"/>
      </w:divBdr>
      <w:divsChild>
        <w:div w:id="82605208">
          <w:marLeft w:val="0"/>
          <w:marRight w:val="0"/>
          <w:marTop w:val="480"/>
          <w:marBottom w:val="0"/>
          <w:divBdr>
            <w:top w:val="none" w:sz="0" w:space="0" w:color="auto"/>
            <w:left w:val="none" w:sz="0" w:space="0" w:color="auto"/>
            <w:bottom w:val="none" w:sz="0" w:space="0" w:color="auto"/>
            <w:right w:val="none" w:sz="0" w:space="0" w:color="auto"/>
          </w:divBdr>
        </w:div>
        <w:div w:id="591280911">
          <w:marLeft w:val="0"/>
          <w:marRight w:val="0"/>
          <w:marTop w:val="480"/>
          <w:marBottom w:val="0"/>
          <w:divBdr>
            <w:top w:val="none" w:sz="0" w:space="0" w:color="auto"/>
            <w:left w:val="none" w:sz="0" w:space="0" w:color="auto"/>
            <w:bottom w:val="none" w:sz="0" w:space="0" w:color="auto"/>
            <w:right w:val="none" w:sz="0" w:space="0" w:color="auto"/>
          </w:divBdr>
        </w:div>
        <w:div w:id="1174606655">
          <w:marLeft w:val="0"/>
          <w:marRight w:val="0"/>
          <w:marTop w:val="240"/>
          <w:marBottom w:val="0"/>
          <w:divBdr>
            <w:top w:val="none" w:sz="0" w:space="0" w:color="auto"/>
            <w:left w:val="none" w:sz="0" w:space="0" w:color="auto"/>
            <w:bottom w:val="none" w:sz="0" w:space="0" w:color="auto"/>
            <w:right w:val="none" w:sz="0" w:space="0" w:color="auto"/>
          </w:divBdr>
        </w:div>
        <w:div w:id="1936091060">
          <w:marLeft w:val="0"/>
          <w:marRight w:val="0"/>
          <w:marTop w:val="240"/>
          <w:marBottom w:val="0"/>
          <w:divBdr>
            <w:top w:val="none" w:sz="0" w:space="0" w:color="auto"/>
            <w:left w:val="none" w:sz="0" w:space="0" w:color="auto"/>
            <w:bottom w:val="none" w:sz="0" w:space="0" w:color="auto"/>
            <w:right w:val="none" w:sz="0" w:space="0" w:color="auto"/>
          </w:divBdr>
        </w:div>
        <w:div w:id="51193869">
          <w:marLeft w:val="0"/>
          <w:marRight w:val="0"/>
          <w:marTop w:val="240"/>
          <w:marBottom w:val="0"/>
          <w:divBdr>
            <w:top w:val="none" w:sz="0" w:space="0" w:color="auto"/>
            <w:left w:val="none" w:sz="0" w:space="0" w:color="auto"/>
            <w:bottom w:val="none" w:sz="0" w:space="0" w:color="auto"/>
            <w:right w:val="none" w:sz="0" w:space="0" w:color="auto"/>
          </w:divBdr>
        </w:div>
        <w:div w:id="459106373">
          <w:marLeft w:val="0"/>
          <w:marRight w:val="0"/>
          <w:marTop w:val="240"/>
          <w:marBottom w:val="0"/>
          <w:divBdr>
            <w:top w:val="none" w:sz="0" w:space="0" w:color="auto"/>
            <w:left w:val="none" w:sz="0" w:space="0" w:color="auto"/>
            <w:bottom w:val="none" w:sz="0" w:space="0" w:color="auto"/>
            <w:right w:val="none" w:sz="0" w:space="0" w:color="auto"/>
          </w:divBdr>
        </w:div>
        <w:div w:id="12350444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4-01-273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AEB1-6CAE-4F30-9FF6-D1C93186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33</Pages>
  <Words>16156</Words>
  <Characters>92093</Characters>
  <Application>Microsoft Office Word</Application>
  <DocSecurity>0</DocSecurity>
  <Lines>767</Lines>
  <Paragraphs>216</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108033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David.Nikolic</dc:creator>
  <cp:lastModifiedBy>Barbara Radovan (MNVP)</cp:lastModifiedBy>
  <cp:revision>385</cp:revision>
  <cp:lastPrinted>2026-01-05T10:47:00Z</cp:lastPrinted>
  <dcterms:created xsi:type="dcterms:W3CDTF">2024-10-04T10:57:00Z</dcterms:created>
  <dcterms:modified xsi:type="dcterms:W3CDTF">2026-01-07T11:28:00Z</dcterms:modified>
</cp:coreProperties>
</file>