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0C09" w14:textId="77777777" w:rsidR="00BD6A1D" w:rsidRPr="00BD6A1D" w:rsidRDefault="005628CE" w:rsidP="00BD6A1D">
      <w:pPr>
        <w:pStyle w:val="Glava"/>
        <w:tabs>
          <w:tab w:val="left" w:pos="5103"/>
        </w:tabs>
        <w:spacing w:line="240" w:lineRule="exact"/>
        <w:ind w:left="5103" w:hanging="4819"/>
        <w:rPr>
          <w:rFonts w:cs="Arial"/>
          <w:sz w:val="16"/>
          <w:szCs w:val="16"/>
        </w:rPr>
      </w:pPr>
      <w:r w:rsidRPr="005628CE">
        <w:rPr>
          <w:rFonts w:cs="Arial"/>
          <w:sz w:val="16"/>
          <w:szCs w:val="16"/>
        </w:rPr>
        <w:t>Štukljeva cesta 44</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T: 01 369 77 00</w:t>
      </w:r>
    </w:p>
    <w:p w14:paraId="491A7ABA" w14:textId="77777777" w:rsidR="00BD6A1D" w:rsidRP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 xml:space="preserve">F: 01 369 78 32 </w:t>
      </w:r>
    </w:p>
    <w:p w14:paraId="17E31A06"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 xml:space="preserve">E: </w:t>
      </w:r>
      <w:proofErr w:type="spellStart"/>
      <w:r w:rsidRPr="00BD6A1D">
        <w:rPr>
          <w:rFonts w:cs="Arial"/>
          <w:sz w:val="16"/>
          <w:szCs w:val="16"/>
        </w:rPr>
        <w:t>gp.mddsz@gov.si</w:t>
      </w:r>
      <w:proofErr w:type="spellEnd"/>
      <w:r w:rsidRPr="00BD6A1D">
        <w:rPr>
          <w:rFonts w:cs="Arial"/>
          <w:sz w:val="16"/>
          <w:szCs w:val="16"/>
        </w:rPr>
        <w:t xml:space="preserve"> </w:t>
      </w:r>
      <w:hyperlink r:id="rId7" w:history="1">
        <w:r w:rsidRPr="004E715C">
          <w:rPr>
            <w:rStyle w:val="Hiperpovezava"/>
            <w:rFonts w:cs="Arial"/>
            <w:sz w:val="16"/>
            <w:szCs w:val="16"/>
          </w:rPr>
          <w:t>www.mddsz.gov.si</w:t>
        </w:r>
      </w:hyperlink>
    </w:p>
    <w:p w14:paraId="7E6A1398" w14:textId="77777777" w:rsidR="00BD6A1D" w:rsidRPr="00BD6A1D" w:rsidRDefault="00BD6A1D"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05329432" w14:textId="77777777" w:rsidTr="00BD6A1D">
        <w:trPr>
          <w:gridAfter w:val="2"/>
          <w:wAfter w:w="3067" w:type="dxa"/>
        </w:trPr>
        <w:tc>
          <w:tcPr>
            <w:tcW w:w="6096" w:type="dxa"/>
            <w:gridSpan w:val="2"/>
          </w:tcPr>
          <w:p w14:paraId="467EAFFF" w14:textId="23B27D58"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432C24">
              <w:rPr>
                <w:rFonts w:eastAsia="Times New Roman" w:cs="Arial"/>
                <w:szCs w:val="20"/>
                <w:lang w:eastAsia="sl-SI"/>
              </w:rPr>
              <w:t>070-68/2024-2611-12</w:t>
            </w:r>
          </w:p>
        </w:tc>
      </w:tr>
      <w:tr w:rsidR="00AE1F83" w:rsidRPr="00AE1F83" w14:paraId="473197F8" w14:textId="77777777" w:rsidTr="00BD6A1D">
        <w:trPr>
          <w:gridAfter w:val="2"/>
          <w:wAfter w:w="3067" w:type="dxa"/>
        </w:trPr>
        <w:tc>
          <w:tcPr>
            <w:tcW w:w="6096" w:type="dxa"/>
            <w:gridSpan w:val="2"/>
          </w:tcPr>
          <w:p w14:paraId="006BEB61" w14:textId="6F752792"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1F3FDA">
              <w:rPr>
                <w:rFonts w:eastAsia="Times New Roman" w:cs="Arial"/>
                <w:szCs w:val="20"/>
                <w:lang w:eastAsia="sl-SI"/>
              </w:rPr>
              <w:t xml:space="preserve"> </w:t>
            </w:r>
            <w:r w:rsidR="00432C24">
              <w:rPr>
                <w:rFonts w:eastAsia="Times New Roman" w:cs="Arial"/>
                <w:szCs w:val="20"/>
                <w:lang w:eastAsia="sl-SI"/>
              </w:rPr>
              <w:t>11. 2. 2024</w:t>
            </w:r>
          </w:p>
        </w:tc>
      </w:tr>
      <w:tr w:rsidR="00AE1F83" w:rsidRPr="00AE1F83" w14:paraId="1286477E" w14:textId="77777777" w:rsidTr="00BD6A1D">
        <w:trPr>
          <w:gridAfter w:val="2"/>
          <w:wAfter w:w="3067" w:type="dxa"/>
        </w:trPr>
        <w:tc>
          <w:tcPr>
            <w:tcW w:w="6096" w:type="dxa"/>
            <w:gridSpan w:val="2"/>
          </w:tcPr>
          <w:p w14:paraId="549FD39E" w14:textId="4166688B"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iCs/>
                <w:szCs w:val="20"/>
                <w:lang w:eastAsia="sl-SI"/>
              </w:rPr>
              <w:t xml:space="preserve">EVA </w:t>
            </w:r>
          </w:p>
        </w:tc>
      </w:tr>
      <w:tr w:rsidR="00AE1F83" w:rsidRPr="00AE1F83" w14:paraId="469DA2F3" w14:textId="77777777" w:rsidTr="00BD6A1D">
        <w:trPr>
          <w:gridAfter w:val="2"/>
          <w:wAfter w:w="3067" w:type="dxa"/>
        </w:trPr>
        <w:tc>
          <w:tcPr>
            <w:tcW w:w="6096" w:type="dxa"/>
            <w:gridSpan w:val="2"/>
          </w:tcPr>
          <w:p w14:paraId="44716040" w14:textId="77777777" w:rsidR="00AE1F83" w:rsidRPr="00AE1F83" w:rsidRDefault="00AE1F83" w:rsidP="00AE1F83">
            <w:pPr>
              <w:spacing w:after="0" w:line="260" w:lineRule="exact"/>
              <w:rPr>
                <w:rFonts w:eastAsia="Times New Roman" w:cs="Arial"/>
                <w:szCs w:val="20"/>
              </w:rPr>
            </w:pPr>
          </w:p>
          <w:p w14:paraId="4C8648EC"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56A85F1F" w14:textId="77777777" w:rsidR="00AE1F83" w:rsidRPr="00AE1F83" w:rsidRDefault="00432C24"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14561CDA" w14:textId="77777777" w:rsidR="00AE1F83" w:rsidRPr="00AE1F83" w:rsidRDefault="00AE1F83" w:rsidP="00AE1F83">
            <w:pPr>
              <w:spacing w:after="0" w:line="260" w:lineRule="exact"/>
              <w:rPr>
                <w:rFonts w:eastAsia="Times New Roman" w:cs="Arial"/>
                <w:szCs w:val="20"/>
              </w:rPr>
            </w:pPr>
          </w:p>
        </w:tc>
      </w:tr>
      <w:tr w:rsidR="00AE1F83" w:rsidRPr="00AE1F83" w14:paraId="7A596E7E" w14:textId="77777777" w:rsidTr="00BD6A1D">
        <w:tc>
          <w:tcPr>
            <w:tcW w:w="9163" w:type="dxa"/>
            <w:gridSpan w:val="4"/>
          </w:tcPr>
          <w:p w14:paraId="28811042" w14:textId="43FE1B2F" w:rsidR="00AE1F83" w:rsidRPr="00AE1F83" w:rsidRDefault="00AE1F83" w:rsidP="00AE1F83">
            <w:pPr>
              <w:suppressAutoHyphens/>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 xml:space="preserve">ZADEVA: – </w:t>
            </w:r>
            <w:bookmarkStart w:id="0" w:name="_Hlk177995905"/>
            <w:r w:rsidR="00E821CD" w:rsidRPr="00E821CD">
              <w:rPr>
                <w:rFonts w:eastAsia="Times New Roman" w:cs="Arial"/>
                <w:b/>
                <w:szCs w:val="20"/>
                <w:lang w:eastAsia="sl-SI"/>
              </w:rPr>
              <w:t xml:space="preserve">Informacija Republike Slovenije o uresničevanju prednostnih priporočil Odbora Združenih narodov za odpravo diskriminacije žensk iz Sklepnih ugotovitev, sprejetih po obravnavi </w:t>
            </w:r>
            <w:r w:rsidR="00E821CD">
              <w:rPr>
                <w:rFonts w:eastAsia="Times New Roman" w:cs="Arial"/>
                <w:b/>
                <w:szCs w:val="20"/>
                <w:lang w:eastAsia="sl-SI"/>
              </w:rPr>
              <w:t>Sedmega</w:t>
            </w:r>
            <w:r w:rsidR="00E821CD" w:rsidRPr="00E821CD">
              <w:rPr>
                <w:rFonts w:eastAsia="Times New Roman" w:cs="Arial"/>
                <w:b/>
                <w:szCs w:val="20"/>
                <w:lang w:eastAsia="sl-SI"/>
              </w:rPr>
              <w:t xml:space="preserve"> periodičnega poročila R</w:t>
            </w:r>
            <w:r w:rsidR="00A87425">
              <w:rPr>
                <w:rFonts w:eastAsia="Times New Roman" w:cs="Arial"/>
                <w:b/>
                <w:szCs w:val="20"/>
                <w:lang w:eastAsia="sl-SI"/>
              </w:rPr>
              <w:t>epublike Slovenije</w:t>
            </w:r>
            <w:r w:rsidR="00E821CD" w:rsidRPr="00E821CD">
              <w:rPr>
                <w:rFonts w:eastAsia="Times New Roman" w:cs="Arial"/>
                <w:b/>
                <w:szCs w:val="20"/>
                <w:lang w:eastAsia="sl-SI"/>
              </w:rPr>
              <w:t xml:space="preserve"> po Konvenciji o odpravi vseh oblik diskriminacije žensk</w:t>
            </w:r>
            <w:bookmarkEnd w:id="0"/>
            <w:r w:rsidR="00E821CD">
              <w:rPr>
                <w:rFonts w:eastAsia="Times New Roman" w:cs="Arial"/>
                <w:b/>
                <w:szCs w:val="20"/>
                <w:lang w:eastAsia="sl-SI"/>
              </w:rPr>
              <w:t xml:space="preserve"> – predlog za obravnavo</w:t>
            </w:r>
          </w:p>
        </w:tc>
      </w:tr>
      <w:tr w:rsidR="00AE1F83" w:rsidRPr="00AE1F83" w14:paraId="58CE4CAC" w14:textId="77777777" w:rsidTr="00BD6A1D">
        <w:tc>
          <w:tcPr>
            <w:tcW w:w="9163" w:type="dxa"/>
            <w:gridSpan w:val="4"/>
          </w:tcPr>
          <w:p w14:paraId="53F0D2A8"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AE1F83" w:rsidRPr="00AE1F83" w14:paraId="3691CF78" w14:textId="77777777" w:rsidTr="00BD6A1D">
        <w:tc>
          <w:tcPr>
            <w:tcW w:w="9163" w:type="dxa"/>
            <w:gridSpan w:val="4"/>
          </w:tcPr>
          <w:p w14:paraId="151E19BA" w14:textId="77777777" w:rsidR="00F1314C" w:rsidRPr="00086817" w:rsidRDefault="00F1314C" w:rsidP="00F1314C">
            <w:pPr>
              <w:pStyle w:val="Neotevilenodstavek"/>
              <w:spacing w:before="0" w:after="0" w:line="260" w:lineRule="exact"/>
              <w:rPr>
                <w:rFonts w:cs="Arial"/>
                <w:iCs/>
                <w:sz w:val="20"/>
                <w:szCs w:val="20"/>
                <w:lang w:eastAsia="sl-SI"/>
              </w:rPr>
            </w:pPr>
            <w:r w:rsidRPr="00086817">
              <w:rPr>
                <w:rFonts w:cs="Arial"/>
                <w:sz w:val="20"/>
                <w:szCs w:val="20"/>
              </w:rPr>
              <w:t>Na podlagi šestega odstavka 21. člena Zakona o Vladi Republike Slovenije (Uradni list RS, št. 24/05 – uradno prečiščeno besedilo, 109/08, 38/10 – ZUKN, 8/12, 21/13, 47/13 – ZDU-1G, 65/14,</w:t>
            </w:r>
            <w:r w:rsidRPr="00086817">
              <w:rPr>
                <w:rFonts w:cs="Arial"/>
                <w:bCs/>
                <w:color w:val="000000"/>
                <w:sz w:val="20"/>
                <w:szCs w:val="20"/>
                <w:lang w:eastAsia="sl-SI"/>
              </w:rPr>
              <w:t xml:space="preserve"> 55/17 in 163/22</w:t>
            </w:r>
            <w:r w:rsidRPr="00086817">
              <w:rPr>
                <w:rFonts w:cs="Arial"/>
                <w:sz w:val="20"/>
                <w:szCs w:val="20"/>
              </w:rPr>
              <w:t>) in</w:t>
            </w:r>
            <w:r w:rsidRPr="00086817">
              <w:rPr>
                <w:rFonts w:eastAsiaTheme="minorHAnsi" w:cs="Arial"/>
                <w:iCs/>
                <w:color w:val="000000" w:themeColor="text1"/>
                <w:sz w:val="20"/>
                <w:szCs w:val="20"/>
              </w:rPr>
              <w:t xml:space="preserve"> drugega</w:t>
            </w:r>
            <w:r w:rsidRPr="00086817">
              <w:rPr>
                <w:rFonts w:cs="Arial"/>
                <w:iCs/>
                <w:sz w:val="20"/>
                <w:szCs w:val="20"/>
                <w:lang w:eastAsia="sl-SI"/>
              </w:rPr>
              <w:t xml:space="preserve"> odstavka 16. člena Zakona o enakih možnostih žensk in moških </w:t>
            </w:r>
            <w:r w:rsidRPr="00086817">
              <w:rPr>
                <w:rFonts w:cs="Arial"/>
                <w:sz w:val="20"/>
                <w:szCs w:val="20"/>
              </w:rPr>
              <w:t>(Uradni list RS, št. 59/02, 61/07– ZUNEO-A, 33/16 – ZVarD in 59/19)</w:t>
            </w:r>
            <w:r w:rsidRPr="00086817">
              <w:rPr>
                <w:rFonts w:cs="Arial"/>
                <w:iCs/>
                <w:sz w:val="20"/>
                <w:szCs w:val="20"/>
                <w:lang w:eastAsia="sl-SI"/>
              </w:rPr>
              <w:t xml:space="preserve"> je Vlada Republike Slovenije na ……seji dne…..pod točko… sprejela naslednji </w:t>
            </w:r>
          </w:p>
          <w:p w14:paraId="33445B50" w14:textId="77777777" w:rsidR="008E0D8A" w:rsidRPr="008E0D8A" w:rsidRDefault="008E0D8A" w:rsidP="008E0D8A">
            <w:pPr>
              <w:rPr>
                <w:rFonts w:eastAsiaTheme="minorHAnsi" w:cs="Arial"/>
                <w:iCs/>
                <w:szCs w:val="20"/>
              </w:rPr>
            </w:pPr>
          </w:p>
          <w:p w14:paraId="606FCE4C" w14:textId="77777777" w:rsidR="008E0D8A" w:rsidRPr="008E0D8A" w:rsidRDefault="008E0D8A" w:rsidP="008E0D8A">
            <w:pPr>
              <w:overflowPunct w:val="0"/>
              <w:autoSpaceDE w:val="0"/>
              <w:autoSpaceDN w:val="0"/>
              <w:adjustRightInd w:val="0"/>
              <w:spacing w:after="0"/>
              <w:jc w:val="center"/>
              <w:textAlignment w:val="baseline"/>
              <w:rPr>
                <w:rFonts w:eastAsia="Times New Roman" w:cs="Arial"/>
                <w:iCs/>
                <w:szCs w:val="20"/>
                <w:lang w:eastAsia="sl-SI"/>
              </w:rPr>
            </w:pPr>
            <w:r w:rsidRPr="008E0D8A">
              <w:rPr>
                <w:rFonts w:eastAsia="Times New Roman" w:cs="Arial"/>
                <w:iCs/>
                <w:szCs w:val="20"/>
                <w:lang w:eastAsia="sl-SI"/>
              </w:rPr>
              <w:t>SKLEP:</w:t>
            </w:r>
          </w:p>
          <w:p w14:paraId="19D4974B" w14:textId="77777777" w:rsidR="008E0D8A" w:rsidRDefault="008E0D8A" w:rsidP="00E821CD">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7BD48E6" w14:textId="77777777" w:rsidR="008E0D8A" w:rsidRDefault="008E0D8A" w:rsidP="00E821CD">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B7948AC" w14:textId="0BBCDED5" w:rsidR="00E821CD" w:rsidRPr="00E821CD" w:rsidRDefault="00E821CD" w:rsidP="00E821CD">
            <w:pPr>
              <w:overflowPunct w:val="0"/>
              <w:autoSpaceDE w:val="0"/>
              <w:autoSpaceDN w:val="0"/>
              <w:adjustRightInd w:val="0"/>
              <w:spacing w:after="0" w:line="260" w:lineRule="exact"/>
              <w:jc w:val="both"/>
              <w:textAlignment w:val="baseline"/>
              <w:rPr>
                <w:rFonts w:eastAsia="Times New Roman" w:cs="Arial"/>
                <w:iCs/>
                <w:szCs w:val="20"/>
                <w:lang w:eastAsia="sl-SI"/>
              </w:rPr>
            </w:pPr>
            <w:r w:rsidRPr="00E821CD">
              <w:rPr>
                <w:rFonts w:eastAsia="Times New Roman" w:cs="Arial"/>
                <w:iCs/>
                <w:szCs w:val="20"/>
                <w:lang w:eastAsia="sl-SI"/>
              </w:rPr>
              <w:t>1.</w:t>
            </w:r>
            <w:r w:rsidRPr="00E821CD">
              <w:rPr>
                <w:rFonts w:eastAsia="Times New Roman" w:cs="Arial"/>
                <w:iCs/>
                <w:szCs w:val="20"/>
                <w:lang w:eastAsia="sl-SI"/>
              </w:rPr>
              <w:tab/>
              <w:t xml:space="preserve">Vlada Republike Slovenije je sprejela Informacijo Republike Slovenije o uresničevanju prednostnih priporočil Odbora Združenih narodov za odpravo diskriminacije žensk iz Sklepnih ugotovitev, sprejetih po obravnavi </w:t>
            </w:r>
            <w:r w:rsidR="00A87425">
              <w:rPr>
                <w:rFonts w:eastAsia="Times New Roman" w:cs="Arial"/>
                <w:iCs/>
                <w:szCs w:val="20"/>
                <w:lang w:eastAsia="sl-SI"/>
              </w:rPr>
              <w:t xml:space="preserve">Sedmega </w:t>
            </w:r>
            <w:r w:rsidRPr="00E821CD">
              <w:rPr>
                <w:rFonts w:eastAsia="Times New Roman" w:cs="Arial"/>
                <w:iCs/>
                <w:szCs w:val="20"/>
                <w:lang w:eastAsia="sl-SI"/>
              </w:rPr>
              <w:t>periodičnega poročila Republike Slovenije po Konvenciji o odpravi vseh oblik diskriminacije žensk.</w:t>
            </w:r>
          </w:p>
          <w:p w14:paraId="66E5BC7C" w14:textId="77777777" w:rsidR="00E821CD" w:rsidRPr="00E821CD" w:rsidRDefault="00E821CD" w:rsidP="00E821CD">
            <w:pPr>
              <w:overflowPunct w:val="0"/>
              <w:autoSpaceDE w:val="0"/>
              <w:autoSpaceDN w:val="0"/>
              <w:adjustRightInd w:val="0"/>
              <w:spacing w:after="0" w:line="260" w:lineRule="exact"/>
              <w:jc w:val="both"/>
              <w:textAlignment w:val="baseline"/>
              <w:rPr>
                <w:rFonts w:eastAsia="Times New Roman" w:cs="Arial"/>
                <w:iCs/>
                <w:szCs w:val="20"/>
                <w:lang w:eastAsia="sl-SI"/>
              </w:rPr>
            </w:pPr>
          </w:p>
          <w:p w14:paraId="195B745B" w14:textId="5CAAA23E" w:rsidR="00173194" w:rsidRDefault="00E821CD" w:rsidP="00173194">
            <w:pPr>
              <w:overflowPunct w:val="0"/>
              <w:autoSpaceDE w:val="0"/>
              <w:autoSpaceDN w:val="0"/>
              <w:adjustRightInd w:val="0"/>
              <w:spacing w:after="0" w:line="260" w:lineRule="exact"/>
              <w:jc w:val="both"/>
              <w:textAlignment w:val="baseline"/>
              <w:rPr>
                <w:rFonts w:eastAsia="Times New Roman" w:cs="Arial"/>
                <w:iCs/>
                <w:szCs w:val="20"/>
                <w:lang w:eastAsia="sl-SI"/>
              </w:rPr>
            </w:pPr>
            <w:r w:rsidRPr="00E821CD">
              <w:rPr>
                <w:rFonts w:eastAsia="Times New Roman" w:cs="Arial"/>
                <w:iCs/>
                <w:szCs w:val="20"/>
                <w:lang w:eastAsia="sl-SI"/>
              </w:rPr>
              <w:t>2.</w:t>
            </w:r>
            <w:r w:rsidRPr="00E821CD">
              <w:rPr>
                <w:rFonts w:eastAsia="Times New Roman" w:cs="Arial"/>
                <w:iCs/>
                <w:szCs w:val="20"/>
                <w:lang w:eastAsia="sl-SI"/>
              </w:rPr>
              <w:tab/>
              <w:t xml:space="preserve">Vlada Republike Slovenije je zadolžila Ministrstvo za delo, družino, socialne zadeve in enake možnosti, da poskrbi za ustrezen prevod informacije v angleščino in ga v sodelovanju z Ministrstvom za zunanje </w:t>
            </w:r>
            <w:r w:rsidR="00E66D89">
              <w:rPr>
                <w:rFonts w:eastAsia="Times New Roman" w:cs="Arial"/>
                <w:iCs/>
                <w:szCs w:val="20"/>
                <w:lang w:eastAsia="sl-SI"/>
              </w:rPr>
              <w:t xml:space="preserve">in evropske </w:t>
            </w:r>
            <w:r w:rsidRPr="00E821CD">
              <w:rPr>
                <w:rFonts w:eastAsia="Times New Roman" w:cs="Arial"/>
                <w:iCs/>
                <w:szCs w:val="20"/>
                <w:lang w:eastAsia="sl-SI"/>
              </w:rPr>
              <w:t xml:space="preserve">zadeve predloži v obravnavo Odboru Združenih narodov za odpravo diskriminacije žensk. </w:t>
            </w:r>
          </w:p>
          <w:p w14:paraId="592A45F0" w14:textId="77777777" w:rsidR="00173194" w:rsidRDefault="00173194" w:rsidP="00173194">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E980B79" w14:textId="77777777" w:rsidR="00636125" w:rsidRDefault="00F1314C" w:rsidP="00F1314C">
            <w:pPr>
              <w:tabs>
                <w:tab w:val="left" w:pos="7920"/>
              </w:tabs>
              <w:autoSpaceDE w:val="0"/>
              <w:autoSpaceDN w:val="0"/>
              <w:adjustRightInd w:val="0"/>
              <w:ind w:left="3400"/>
              <w:rPr>
                <w:rFonts w:eastAsiaTheme="minorHAnsi" w:cs="Arial"/>
                <w:szCs w:val="20"/>
              </w:rPr>
            </w:pPr>
            <w:r>
              <w:rPr>
                <w:rFonts w:eastAsiaTheme="minorHAnsi" w:cs="Arial"/>
                <w:szCs w:val="20"/>
              </w:rPr>
              <w:t xml:space="preserve">                               </w:t>
            </w:r>
          </w:p>
          <w:p w14:paraId="2BCA4664" w14:textId="7F15FA08" w:rsidR="00F1314C" w:rsidRPr="00086817" w:rsidRDefault="00636125" w:rsidP="00F1314C">
            <w:pPr>
              <w:tabs>
                <w:tab w:val="left" w:pos="7920"/>
              </w:tabs>
              <w:autoSpaceDE w:val="0"/>
              <w:autoSpaceDN w:val="0"/>
              <w:adjustRightInd w:val="0"/>
              <w:ind w:left="3400"/>
              <w:rPr>
                <w:rFonts w:eastAsiaTheme="minorHAnsi" w:cs="Arial"/>
                <w:szCs w:val="20"/>
              </w:rPr>
            </w:pPr>
            <w:r>
              <w:rPr>
                <w:rFonts w:eastAsiaTheme="minorHAnsi" w:cs="Arial"/>
                <w:szCs w:val="20"/>
              </w:rPr>
              <w:t xml:space="preserve">                                 </w:t>
            </w:r>
            <w:r w:rsidR="00F1314C">
              <w:rPr>
                <w:rFonts w:eastAsiaTheme="minorHAnsi" w:cs="Arial"/>
                <w:szCs w:val="20"/>
              </w:rPr>
              <w:t xml:space="preserve">   </w:t>
            </w:r>
            <w:r w:rsidR="00F1314C" w:rsidRPr="00086817">
              <w:rPr>
                <w:rFonts w:eastAsiaTheme="minorHAnsi" w:cs="Arial"/>
                <w:szCs w:val="20"/>
              </w:rPr>
              <w:t xml:space="preserve">Barbara Kolenko Helbl                                              </w:t>
            </w:r>
          </w:p>
          <w:p w14:paraId="09FB3D0D" w14:textId="77777777" w:rsidR="00F1314C" w:rsidRPr="00086817" w:rsidRDefault="00F1314C" w:rsidP="00F1314C">
            <w:pPr>
              <w:tabs>
                <w:tab w:val="left" w:pos="7920"/>
              </w:tabs>
              <w:autoSpaceDE w:val="0"/>
              <w:autoSpaceDN w:val="0"/>
              <w:adjustRightInd w:val="0"/>
              <w:ind w:left="3400"/>
              <w:rPr>
                <w:rFonts w:eastAsiaTheme="minorHAnsi" w:cs="Arial"/>
                <w:szCs w:val="20"/>
              </w:rPr>
            </w:pPr>
            <w:r w:rsidRPr="00086817">
              <w:rPr>
                <w:rFonts w:eastAsiaTheme="minorHAnsi" w:cs="Arial"/>
                <w:szCs w:val="20"/>
              </w:rPr>
              <w:t xml:space="preserve">                                GENERALNA SEKRETARKA</w:t>
            </w:r>
          </w:p>
          <w:p w14:paraId="6BFF8313" w14:textId="77777777" w:rsidR="00173194" w:rsidRDefault="00173194" w:rsidP="00173194">
            <w:pPr>
              <w:overflowPunct w:val="0"/>
              <w:autoSpaceDE w:val="0"/>
              <w:autoSpaceDN w:val="0"/>
              <w:adjustRightInd w:val="0"/>
              <w:spacing w:after="0" w:line="260" w:lineRule="exact"/>
              <w:jc w:val="both"/>
              <w:textAlignment w:val="baseline"/>
              <w:rPr>
                <w:rFonts w:eastAsia="Times New Roman" w:cs="Arial"/>
                <w:iCs/>
                <w:szCs w:val="20"/>
                <w:lang w:eastAsia="sl-SI"/>
              </w:rPr>
            </w:pPr>
          </w:p>
          <w:p w14:paraId="0907692B" w14:textId="77777777" w:rsidR="00F1314C" w:rsidRDefault="00F1314C" w:rsidP="00173194">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AE59568" w14:textId="45C9DBBC" w:rsidR="00173194" w:rsidRPr="00173194" w:rsidRDefault="00173194" w:rsidP="00173194">
            <w:pPr>
              <w:overflowPunct w:val="0"/>
              <w:autoSpaceDE w:val="0"/>
              <w:autoSpaceDN w:val="0"/>
              <w:adjustRightInd w:val="0"/>
              <w:spacing w:after="0" w:line="260" w:lineRule="exact"/>
              <w:jc w:val="both"/>
              <w:textAlignment w:val="baseline"/>
              <w:rPr>
                <w:rFonts w:eastAsia="Times New Roman" w:cs="Arial"/>
                <w:iCs/>
                <w:szCs w:val="20"/>
                <w:lang w:eastAsia="sl-SI"/>
              </w:rPr>
            </w:pPr>
            <w:r w:rsidRPr="00173194">
              <w:rPr>
                <w:rFonts w:eastAsia="Times New Roman" w:cs="Arial"/>
                <w:iCs/>
                <w:szCs w:val="20"/>
                <w:lang w:eastAsia="sl-SI"/>
              </w:rPr>
              <w:t xml:space="preserve">Priloga: </w:t>
            </w:r>
          </w:p>
          <w:p w14:paraId="34A1A7A0" w14:textId="209FBD9B" w:rsidR="00173194" w:rsidRPr="00173194" w:rsidRDefault="00173194" w:rsidP="00173194">
            <w:pPr>
              <w:overflowPunct w:val="0"/>
              <w:autoSpaceDE w:val="0"/>
              <w:autoSpaceDN w:val="0"/>
              <w:adjustRightInd w:val="0"/>
              <w:spacing w:after="0" w:line="260" w:lineRule="exact"/>
              <w:jc w:val="both"/>
              <w:textAlignment w:val="baseline"/>
              <w:rPr>
                <w:rFonts w:eastAsia="Times New Roman" w:cs="Arial"/>
                <w:iCs/>
                <w:szCs w:val="20"/>
                <w:lang w:eastAsia="sl-SI"/>
              </w:rPr>
            </w:pPr>
            <w:r w:rsidRPr="00173194">
              <w:rPr>
                <w:rFonts w:eastAsia="Times New Roman" w:cs="Arial"/>
                <w:iCs/>
                <w:szCs w:val="20"/>
                <w:lang w:eastAsia="sl-SI"/>
              </w:rPr>
              <w:t>-</w:t>
            </w:r>
            <w:r w:rsidRPr="00173194">
              <w:rPr>
                <w:rFonts w:eastAsia="Times New Roman" w:cs="Arial"/>
                <w:iCs/>
                <w:szCs w:val="20"/>
                <w:lang w:eastAsia="sl-SI"/>
              </w:rPr>
              <w:tab/>
              <w:t xml:space="preserve">Informacija Republike Slovenije o uresničevanju prednostnih priporočil Odbora Združenih narodov za odpravo diskriminacije žensk iz Sklepnih ugotovitev, sprejetih po obravnavi </w:t>
            </w:r>
            <w:r w:rsidR="00A87425">
              <w:rPr>
                <w:rFonts w:eastAsia="Times New Roman" w:cs="Arial"/>
                <w:iCs/>
                <w:szCs w:val="20"/>
                <w:lang w:eastAsia="sl-SI"/>
              </w:rPr>
              <w:t xml:space="preserve">Sedmega </w:t>
            </w:r>
            <w:r w:rsidRPr="00173194">
              <w:rPr>
                <w:rFonts w:eastAsia="Times New Roman" w:cs="Arial"/>
                <w:iCs/>
                <w:szCs w:val="20"/>
                <w:lang w:eastAsia="sl-SI"/>
              </w:rPr>
              <w:t xml:space="preserve"> periodičnega poročila R</w:t>
            </w:r>
            <w:r w:rsidR="00A87425">
              <w:rPr>
                <w:rFonts w:eastAsia="Times New Roman" w:cs="Arial"/>
                <w:iCs/>
                <w:szCs w:val="20"/>
                <w:lang w:eastAsia="sl-SI"/>
              </w:rPr>
              <w:t xml:space="preserve">epublike </w:t>
            </w:r>
            <w:r w:rsidRPr="00173194">
              <w:rPr>
                <w:rFonts w:eastAsia="Times New Roman" w:cs="Arial"/>
                <w:iCs/>
                <w:szCs w:val="20"/>
                <w:lang w:eastAsia="sl-SI"/>
              </w:rPr>
              <w:t>S</w:t>
            </w:r>
            <w:r w:rsidR="00A87425">
              <w:rPr>
                <w:rFonts w:eastAsia="Times New Roman" w:cs="Arial"/>
                <w:iCs/>
                <w:szCs w:val="20"/>
                <w:lang w:eastAsia="sl-SI"/>
              </w:rPr>
              <w:t>lovenije</w:t>
            </w:r>
            <w:r w:rsidRPr="00173194">
              <w:rPr>
                <w:rFonts w:eastAsia="Times New Roman" w:cs="Arial"/>
                <w:iCs/>
                <w:szCs w:val="20"/>
                <w:lang w:eastAsia="sl-SI"/>
              </w:rPr>
              <w:t xml:space="preserve"> po Konvenciji o odpravi vseh oblik diskriminacije žensk</w:t>
            </w:r>
          </w:p>
          <w:p w14:paraId="38A86DBB" w14:textId="77777777" w:rsidR="00173194" w:rsidRPr="00173194" w:rsidRDefault="00173194" w:rsidP="00173194">
            <w:pPr>
              <w:overflowPunct w:val="0"/>
              <w:autoSpaceDE w:val="0"/>
              <w:autoSpaceDN w:val="0"/>
              <w:adjustRightInd w:val="0"/>
              <w:spacing w:after="0" w:line="260" w:lineRule="exact"/>
              <w:jc w:val="both"/>
              <w:textAlignment w:val="baseline"/>
              <w:rPr>
                <w:rFonts w:eastAsia="Times New Roman" w:cs="Arial"/>
                <w:iCs/>
                <w:szCs w:val="20"/>
                <w:lang w:eastAsia="sl-SI"/>
              </w:rPr>
            </w:pPr>
          </w:p>
          <w:p w14:paraId="30867926" w14:textId="77777777" w:rsidR="00173194" w:rsidRPr="00173194" w:rsidRDefault="00173194" w:rsidP="00173194">
            <w:pPr>
              <w:overflowPunct w:val="0"/>
              <w:autoSpaceDE w:val="0"/>
              <w:autoSpaceDN w:val="0"/>
              <w:adjustRightInd w:val="0"/>
              <w:spacing w:after="0" w:line="260" w:lineRule="exact"/>
              <w:jc w:val="both"/>
              <w:textAlignment w:val="baseline"/>
              <w:rPr>
                <w:rFonts w:eastAsia="Times New Roman" w:cs="Arial"/>
                <w:iCs/>
                <w:szCs w:val="20"/>
                <w:lang w:eastAsia="sl-SI"/>
              </w:rPr>
            </w:pPr>
            <w:r w:rsidRPr="00173194">
              <w:rPr>
                <w:rFonts w:eastAsia="Times New Roman" w:cs="Arial"/>
                <w:iCs/>
                <w:szCs w:val="20"/>
                <w:lang w:eastAsia="sl-SI"/>
              </w:rPr>
              <w:t>Prejemniki:</w:t>
            </w:r>
          </w:p>
          <w:p w14:paraId="3E71EC67" w14:textId="76CD0D81" w:rsidR="00A87425" w:rsidRPr="00173194" w:rsidRDefault="00173194" w:rsidP="00173194">
            <w:pPr>
              <w:overflowPunct w:val="0"/>
              <w:autoSpaceDE w:val="0"/>
              <w:autoSpaceDN w:val="0"/>
              <w:adjustRightInd w:val="0"/>
              <w:spacing w:after="0" w:line="260" w:lineRule="exact"/>
              <w:jc w:val="both"/>
              <w:textAlignment w:val="baseline"/>
              <w:rPr>
                <w:rFonts w:eastAsia="Times New Roman" w:cs="Arial"/>
                <w:iCs/>
                <w:szCs w:val="20"/>
                <w:lang w:eastAsia="sl-SI"/>
              </w:rPr>
            </w:pPr>
            <w:r w:rsidRPr="00173194">
              <w:rPr>
                <w:rFonts w:eastAsia="Times New Roman" w:cs="Arial"/>
                <w:iCs/>
                <w:szCs w:val="20"/>
                <w:lang w:eastAsia="sl-SI"/>
              </w:rPr>
              <w:t>-</w:t>
            </w:r>
            <w:r w:rsidR="00A87425">
              <w:rPr>
                <w:rFonts w:eastAsia="Times New Roman" w:cs="Arial"/>
                <w:iCs/>
                <w:szCs w:val="20"/>
                <w:lang w:eastAsia="sl-SI"/>
              </w:rPr>
              <w:t xml:space="preserve">           </w:t>
            </w:r>
            <w:r w:rsidRPr="00173194">
              <w:rPr>
                <w:rFonts w:eastAsia="Times New Roman" w:cs="Arial"/>
                <w:iCs/>
                <w:szCs w:val="20"/>
                <w:lang w:eastAsia="sl-SI"/>
              </w:rPr>
              <w:t xml:space="preserve">Ministrstvo za zunanje </w:t>
            </w:r>
            <w:r w:rsidR="00E84D90">
              <w:rPr>
                <w:rFonts w:eastAsia="Times New Roman" w:cs="Arial"/>
                <w:iCs/>
                <w:szCs w:val="20"/>
                <w:lang w:eastAsia="sl-SI"/>
              </w:rPr>
              <w:t xml:space="preserve">in evropske </w:t>
            </w:r>
            <w:r w:rsidRPr="00173194">
              <w:rPr>
                <w:rFonts w:eastAsia="Times New Roman" w:cs="Arial"/>
                <w:iCs/>
                <w:szCs w:val="20"/>
                <w:lang w:eastAsia="sl-SI"/>
              </w:rPr>
              <w:t>zadeve</w:t>
            </w:r>
          </w:p>
          <w:p w14:paraId="70D56717" w14:textId="38DA14A8" w:rsidR="00A87425" w:rsidRDefault="00173194" w:rsidP="00A87425">
            <w:pPr>
              <w:overflowPunct w:val="0"/>
              <w:autoSpaceDE w:val="0"/>
              <w:autoSpaceDN w:val="0"/>
              <w:adjustRightInd w:val="0"/>
              <w:spacing w:after="0" w:line="260" w:lineRule="exact"/>
              <w:jc w:val="both"/>
              <w:textAlignment w:val="baseline"/>
              <w:rPr>
                <w:rFonts w:eastAsia="Times New Roman" w:cs="Arial"/>
                <w:iCs/>
                <w:szCs w:val="20"/>
                <w:lang w:eastAsia="sl-SI"/>
              </w:rPr>
            </w:pPr>
            <w:r w:rsidRPr="00173194">
              <w:rPr>
                <w:rFonts w:eastAsia="Times New Roman" w:cs="Arial"/>
                <w:iCs/>
                <w:szCs w:val="20"/>
                <w:lang w:eastAsia="sl-SI"/>
              </w:rPr>
              <w:t>-</w:t>
            </w:r>
            <w:r w:rsidR="00A87425">
              <w:rPr>
                <w:rFonts w:eastAsia="Times New Roman" w:cs="Arial"/>
                <w:iCs/>
                <w:szCs w:val="20"/>
                <w:lang w:eastAsia="sl-SI"/>
              </w:rPr>
              <w:t xml:space="preserve">           </w:t>
            </w:r>
            <w:r w:rsidRPr="00173194">
              <w:rPr>
                <w:rFonts w:eastAsia="Times New Roman" w:cs="Arial"/>
                <w:iCs/>
                <w:szCs w:val="20"/>
                <w:lang w:eastAsia="sl-SI"/>
              </w:rPr>
              <w:t xml:space="preserve">Ministrstvo za delo, družino, socialne zadeve in enake možnosti </w:t>
            </w:r>
          </w:p>
          <w:p w14:paraId="78420BDC" w14:textId="5CEB7FE4" w:rsidR="00FF7A05" w:rsidRDefault="00FF7A05" w:rsidP="00A87425">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Ministrstvo za pravosodje</w:t>
            </w:r>
          </w:p>
          <w:p w14:paraId="26309905" w14:textId="2FA5E111" w:rsidR="00FF7A05" w:rsidRDefault="00FF7A05" w:rsidP="00A87425">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Ministrstvo za notranje</w:t>
            </w:r>
            <w:r w:rsidR="009D7EEA">
              <w:rPr>
                <w:rFonts w:eastAsia="Times New Roman" w:cs="Arial"/>
                <w:iCs/>
                <w:szCs w:val="20"/>
                <w:lang w:eastAsia="sl-SI"/>
              </w:rPr>
              <w:t xml:space="preserve"> zadeve</w:t>
            </w:r>
          </w:p>
          <w:p w14:paraId="463D3E74" w14:textId="6242FB36" w:rsidR="00A87425" w:rsidRPr="00AE1F83" w:rsidRDefault="00A87425" w:rsidP="00A87425">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75439E44" w14:textId="77777777" w:rsidTr="00BD6A1D">
        <w:tc>
          <w:tcPr>
            <w:tcW w:w="9163" w:type="dxa"/>
            <w:gridSpan w:val="4"/>
          </w:tcPr>
          <w:p w14:paraId="12D0F494"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lastRenderedPageBreak/>
              <w:t>2. Predlog za obravnavo predloga zakona po nujnem ali skrajšanem postopku v državnem zboru z obrazložitvijo razlogov:</w:t>
            </w:r>
          </w:p>
        </w:tc>
      </w:tr>
      <w:tr w:rsidR="00AE1F83" w:rsidRPr="00AE1F83" w14:paraId="40571809" w14:textId="77777777" w:rsidTr="00BD6A1D">
        <w:tc>
          <w:tcPr>
            <w:tcW w:w="9163" w:type="dxa"/>
            <w:gridSpan w:val="4"/>
          </w:tcPr>
          <w:p w14:paraId="3E1B8200" w14:textId="531BDDCF" w:rsidR="00AE1F83" w:rsidRPr="00AE1F83" w:rsidRDefault="008E0D8A"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43A9058F" w14:textId="77777777" w:rsidTr="00BD6A1D">
        <w:tc>
          <w:tcPr>
            <w:tcW w:w="9163" w:type="dxa"/>
            <w:gridSpan w:val="4"/>
          </w:tcPr>
          <w:p w14:paraId="6841E988"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AE1F83">
              <w:rPr>
                <w:rFonts w:eastAsia="Times New Roman" w:cs="Arial"/>
                <w:b/>
                <w:szCs w:val="20"/>
                <w:lang w:eastAsia="sl-SI"/>
              </w:rPr>
              <w:t>3.a</w:t>
            </w:r>
            <w:proofErr w:type="spellEnd"/>
            <w:r w:rsidRPr="00AE1F83">
              <w:rPr>
                <w:rFonts w:eastAsia="Times New Roman" w:cs="Arial"/>
                <w:b/>
                <w:szCs w:val="20"/>
                <w:lang w:eastAsia="sl-SI"/>
              </w:rPr>
              <w:t xml:space="preserve"> Osebe, odgovorne za strokovno pripravo in usklajenost gradiva:</w:t>
            </w:r>
          </w:p>
        </w:tc>
      </w:tr>
      <w:tr w:rsidR="00AE1F83" w:rsidRPr="00AE1F83" w14:paraId="31F61EE4" w14:textId="77777777" w:rsidTr="00BD6A1D">
        <w:tc>
          <w:tcPr>
            <w:tcW w:w="9163" w:type="dxa"/>
            <w:gridSpan w:val="4"/>
          </w:tcPr>
          <w:p w14:paraId="43CD7BFD" w14:textId="0A87896F" w:rsidR="008E0D8A" w:rsidRDefault="008E0D8A"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Luka Mesec, minister</w:t>
            </w:r>
          </w:p>
          <w:p w14:paraId="5A320574" w14:textId="77777777" w:rsidR="008E0D8A" w:rsidRDefault="008E0D8A"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Helena Valas, vodja Sektorja za enake možnosti</w:t>
            </w:r>
          </w:p>
          <w:p w14:paraId="46472227" w14:textId="7A273C81" w:rsidR="00F1314C" w:rsidRPr="00AE1F83" w:rsidRDefault="00F1314C"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mag. Tanja Salecl, </w:t>
            </w:r>
            <w:r w:rsidR="00636125">
              <w:rPr>
                <w:rFonts w:eastAsia="Times New Roman" w:cs="Arial"/>
                <w:iCs/>
                <w:szCs w:val="20"/>
                <w:lang w:eastAsia="sl-SI"/>
              </w:rPr>
              <w:t xml:space="preserve">Sektor za enake možnosti, </w:t>
            </w:r>
            <w:r>
              <w:rPr>
                <w:rFonts w:eastAsia="Times New Roman" w:cs="Arial"/>
                <w:iCs/>
                <w:szCs w:val="20"/>
                <w:lang w:eastAsia="sl-SI"/>
              </w:rPr>
              <w:t>sekretarka</w:t>
            </w:r>
          </w:p>
        </w:tc>
      </w:tr>
      <w:tr w:rsidR="00AE1F83" w:rsidRPr="00AE1F83" w14:paraId="43AFB0E4" w14:textId="77777777" w:rsidTr="00BD6A1D">
        <w:tc>
          <w:tcPr>
            <w:tcW w:w="9163" w:type="dxa"/>
            <w:gridSpan w:val="4"/>
          </w:tcPr>
          <w:p w14:paraId="4A0BD9CF"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AE1F83">
              <w:rPr>
                <w:rFonts w:eastAsia="Times New Roman" w:cs="Arial"/>
                <w:b/>
                <w:iCs/>
                <w:szCs w:val="20"/>
                <w:lang w:eastAsia="sl-SI"/>
              </w:rPr>
              <w:t>3.b</w:t>
            </w:r>
            <w:proofErr w:type="spellEnd"/>
            <w:r w:rsidRPr="00AE1F83">
              <w:rPr>
                <w:rFonts w:eastAsia="Times New Roman" w:cs="Arial"/>
                <w:b/>
                <w:iCs/>
                <w:szCs w:val="20"/>
                <w:lang w:eastAsia="sl-SI"/>
              </w:rPr>
              <w:t xml:space="preserve"> Zunanji strokovnjaki, ki so </w:t>
            </w:r>
            <w:r w:rsidRPr="00AE1F83">
              <w:rPr>
                <w:rFonts w:eastAsia="Times New Roman" w:cs="Arial"/>
                <w:b/>
                <w:szCs w:val="20"/>
                <w:lang w:eastAsia="sl-SI"/>
              </w:rPr>
              <w:t>sodelovali pri pripravi dela ali celotnega gradiva:</w:t>
            </w:r>
          </w:p>
        </w:tc>
      </w:tr>
      <w:tr w:rsidR="00AE1F83" w:rsidRPr="00AE1F83" w14:paraId="3EFC6748" w14:textId="77777777" w:rsidTr="00BD6A1D">
        <w:tc>
          <w:tcPr>
            <w:tcW w:w="9163" w:type="dxa"/>
            <w:gridSpan w:val="4"/>
          </w:tcPr>
          <w:p w14:paraId="209CEB52" w14:textId="66022D22" w:rsidR="00AE1F83" w:rsidRPr="00AE1F83" w:rsidRDefault="008E0D8A"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17420032" w14:textId="77777777" w:rsidTr="00BD6A1D">
        <w:tc>
          <w:tcPr>
            <w:tcW w:w="9163" w:type="dxa"/>
            <w:gridSpan w:val="4"/>
          </w:tcPr>
          <w:p w14:paraId="7412FB5C"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AE1F83" w:rsidRPr="00AE1F83" w14:paraId="6E56A974" w14:textId="77777777" w:rsidTr="00BD6A1D">
        <w:tc>
          <w:tcPr>
            <w:tcW w:w="9163" w:type="dxa"/>
            <w:gridSpan w:val="4"/>
          </w:tcPr>
          <w:p w14:paraId="5A0E36BC" w14:textId="1E6F77F9" w:rsidR="00AE1F83" w:rsidRPr="00AE1F83" w:rsidRDefault="008E0D8A" w:rsidP="00AE1F83">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b/>
                <w:szCs w:val="20"/>
                <w:lang w:eastAsia="sl-SI"/>
              </w:rPr>
              <w:t>/</w:t>
            </w:r>
          </w:p>
        </w:tc>
      </w:tr>
      <w:tr w:rsidR="00AE1F83" w:rsidRPr="00AE1F83" w14:paraId="29ADA1AB" w14:textId="77777777" w:rsidTr="00BD6A1D">
        <w:tc>
          <w:tcPr>
            <w:tcW w:w="9163" w:type="dxa"/>
            <w:gridSpan w:val="4"/>
          </w:tcPr>
          <w:p w14:paraId="0DAFBB35"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 Kratek povzetek gradiva:</w:t>
            </w:r>
          </w:p>
        </w:tc>
      </w:tr>
      <w:tr w:rsidR="00AE1F83" w:rsidRPr="00AE1F83" w14:paraId="33DC895D" w14:textId="77777777" w:rsidTr="00BD6A1D">
        <w:tc>
          <w:tcPr>
            <w:tcW w:w="9163" w:type="dxa"/>
            <w:gridSpan w:val="4"/>
          </w:tcPr>
          <w:p w14:paraId="051FE68E" w14:textId="35A3307C" w:rsidR="00AE1F83" w:rsidRPr="00AE1F83" w:rsidRDefault="00F1314C"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2B36A200" w14:textId="77777777" w:rsidTr="00BD6A1D">
        <w:tc>
          <w:tcPr>
            <w:tcW w:w="9163" w:type="dxa"/>
            <w:gridSpan w:val="4"/>
          </w:tcPr>
          <w:p w14:paraId="2E8E7BF8"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AE1F83" w:rsidRPr="00AE1F83" w14:paraId="4D5C6B93" w14:textId="77777777" w:rsidTr="00BD6A1D">
        <w:tc>
          <w:tcPr>
            <w:tcW w:w="1448" w:type="dxa"/>
          </w:tcPr>
          <w:p w14:paraId="69F1A9B9"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7709023C"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2FA7A472"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F1314C">
              <w:rPr>
                <w:rFonts w:eastAsia="Times New Roman" w:cs="Arial"/>
                <w:b/>
                <w:bCs/>
                <w:szCs w:val="20"/>
                <w:lang w:eastAsia="sl-SI"/>
              </w:rPr>
              <w:t>NE</w:t>
            </w:r>
          </w:p>
        </w:tc>
      </w:tr>
      <w:tr w:rsidR="00AE1F83" w:rsidRPr="00AE1F83" w14:paraId="73C3A51B" w14:textId="77777777" w:rsidTr="00BD6A1D">
        <w:tc>
          <w:tcPr>
            <w:tcW w:w="1448" w:type="dxa"/>
          </w:tcPr>
          <w:p w14:paraId="6D97CF26"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73F2E275"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47E693DF"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F1314C">
              <w:rPr>
                <w:rFonts w:eastAsia="Times New Roman" w:cs="Arial"/>
                <w:b/>
                <w:bCs/>
                <w:szCs w:val="20"/>
                <w:lang w:eastAsia="sl-SI"/>
              </w:rPr>
              <w:t>NE</w:t>
            </w:r>
          </w:p>
        </w:tc>
      </w:tr>
      <w:tr w:rsidR="00AE1F83" w:rsidRPr="00AE1F83" w14:paraId="60EC9A77" w14:textId="77777777" w:rsidTr="00BD6A1D">
        <w:tc>
          <w:tcPr>
            <w:tcW w:w="1448" w:type="dxa"/>
          </w:tcPr>
          <w:p w14:paraId="33A1E782"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653B32E0"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2B1BB49C"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DA/NE</w:t>
            </w:r>
          </w:p>
        </w:tc>
      </w:tr>
      <w:tr w:rsidR="00AE1F83" w:rsidRPr="00AE1F83" w14:paraId="693DDE97" w14:textId="77777777" w:rsidTr="00BD6A1D">
        <w:tc>
          <w:tcPr>
            <w:tcW w:w="1448" w:type="dxa"/>
          </w:tcPr>
          <w:p w14:paraId="6FEEA03E"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308662A2"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2E82C149"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F1314C">
              <w:rPr>
                <w:rFonts w:eastAsia="Times New Roman" w:cs="Arial"/>
                <w:b/>
                <w:bCs/>
                <w:szCs w:val="20"/>
                <w:lang w:eastAsia="sl-SI"/>
              </w:rPr>
              <w:t>NE</w:t>
            </w:r>
          </w:p>
        </w:tc>
      </w:tr>
      <w:tr w:rsidR="00AE1F83" w:rsidRPr="00AE1F83" w14:paraId="25F1C6A3" w14:textId="77777777" w:rsidTr="00BD6A1D">
        <w:tc>
          <w:tcPr>
            <w:tcW w:w="1448" w:type="dxa"/>
          </w:tcPr>
          <w:p w14:paraId="0591353B"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2EB3BAE7"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4015F8AC"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F1314C">
              <w:rPr>
                <w:rFonts w:eastAsia="Times New Roman" w:cs="Arial"/>
                <w:b/>
                <w:bCs/>
                <w:szCs w:val="20"/>
                <w:lang w:eastAsia="sl-SI"/>
              </w:rPr>
              <w:t>NE</w:t>
            </w:r>
          </w:p>
        </w:tc>
      </w:tr>
      <w:tr w:rsidR="00AE1F83" w:rsidRPr="00AE1F83" w14:paraId="49B5DEF0" w14:textId="77777777" w:rsidTr="00BD6A1D">
        <w:tc>
          <w:tcPr>
            <w:tcW w:w="1448" w:type="dxa"/>
          </w:tcPr>
          <w:p w14:paraId="475E211F"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01298E2A"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323F83F3"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F1314C">
              <w:rPr>
                <w:rFonts w:eastAsia="Times New Roman" w:cs="Arial"/>
                <w:b/>
                <w:bCs/>
                <w:szCs w:val="20"/>
                <w:lang w:eastAsia="sl-SI"/>
              </w:rPr>
              <w:t>NE</w:t>
            </w:r>
          </w:p>
        </w:tc>
      </w:tr>
      <w:tr w:rsidR="00AE1F83" w:rsidRPr="00AE1F83" w14:paraId="46C014FA" w14:textId="77777777" w:rsidTr="00BD6A1D">
        <w:tc>
          <w:tcPr>
            <w:tcW w:w="1448" w:type="dxa"/>
            <w:tcBorders>
              <w:bottom w:val="single" w:sz="4" w:space="0" w:color="auto"/>
            </w:tcBorders>
          </w:tcPr>
          <w:p w14:paraId="61368479"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0385120B"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2311DBAE"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7F257813"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5B7C773F"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50F79FF3"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F1314C">
              <w:rPr>
                <w:rFonts w:eastAsia="Times New Roman" w:cs="Arial"/>
                <w:b/>
                <w:bCs/>
                <w:szCs w:val="20"/>
                <w:lang w:eastAsia="sl-SI"/>
              </w:rPr>
              <w:t>NE</w:t>
            </w:r>
          </w:p>
        </w:tc>
      </w:tr>
      <w:tr w:rsidR="00AE1F83" w:rsidRPr="00AE1F83" w14:paraId="655CC4B2"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51F1A3A5"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roofErr w:type="spellStart"/>
            <w:r w:rsidRPr="00AE1F83">
              <w:rPr>
                <w:rFonts w:eastAsia="Times New Roman" w:cs="Arial"/>
                <w:b/>
                <w:szCs w:val="20"/>
                <w:lang w:eastAsia="sl-SI"/>
              </w:rPr>
              <w:t>7.a</w:t>
            </w:r>
            <w:proofErr w:type="spellEnd"/>
            <w:r w:rsidRPr="00AE1F83">
              <w:rPr>
                <w:rFonts w:eastAsia="Times New Roman" w:cs="Arial"/>
                <w:b/>
                <w:szCs w:val="20"/>
                <w:lang w:eastAsia="sl-SI"/>
              </w:rPr>
              <w:t xml:space="preserve"> Predstavitev ocene finančnih posledic nad 40.000 EUR:</w:t>
            </w:r>
          </w:p>
          <w:p w14:paraId="3E1FCF34" w14:textId="789FA760" w:rsidR="00AE1F83" w:rsidRPr="00AE1F83" w:rsidRDefault="006453DC" w:rsidP="00AE1F83">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Pr>
                <w:rFonts w:eastAsia="Times New Roman" w:cs="Arial"/>
                <w:szCs w:val="20"/>
                <w:lang w:eastAsia="sl-SI"/>
              </w:rPr>
              <w:t>/</w:t>
            </w:r>
          </w:p>
        </w:tc>
      </w:tr>
    </w:tbl>
    <w:p w14:paraId="32F2D375"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26F0F6C0"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8A6ED79"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AE1F83" w:rsidRPr="00AE1F83" w14:paraId="6CC491F8" w14:textId="77777777" w:rsidTr="004650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536FBA5"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9609EE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ABC624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130247"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C4B3887"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217313E7"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C20CBE8"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13B6404"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E78B408"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79F9B27"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11017EF"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27643311"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CF43D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86B1893"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F9AAE72"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C232C99"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C72B3B1"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38CCAF6A"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A07DBA2"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A81A221"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A35A261" w14:textId="77777777" w:rsidR="00AE1F83" w:rsidRPr="00AE1F83"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6A34DA4" w14:textId="77777777" w:rsidR="00AE1F83" w:rsidRPr="00AE1F83"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1E63D5B"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74ACB915" w14:textId="77777777" w:rsidTr="004650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F7249CE"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E862492"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B35F2D7" w14:textId="77777777" w:rsidR="00AE1F83" w:rsidRPr="00AE1F83"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FB22168" w14:textId="77777777" w:rsidR="00AE1F83" w:rsidRPr="00AE1F83"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FB883FF"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15D1BEFB"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45469A"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9B2520A"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9025081"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8D73CE7"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448542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30446E73"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A985011"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65EA630E"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C4DF630"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AE1F83">
              <w:rPr>
                <w:rFonts w:eastAsia="Times New Roman" w:cs="Arial"/>
                <w:b/>
                <w:kern w:val="32"/>
                <w:szCs w:val="20"/>
                <w:lang w:eastAsia="sl-SI"/>
              </w:rPr>
              <w:t>II.a</w:t>
            </w:r>
            <w:proofErr w:type="spellEnd"/>
            <w:r w:rsidRPr="00AE1F83">
              <w:rPr>
                <w:rFonts w:eastAsia="Times New Roman" w:cs="Arial"/>
                <w:b/>
                <w:kern w:val="32"/>
                <w:szCs w:val="20"/>
                <w:lang w:eastAsia="sl-SI"/>
              </w:rPr>
              <w:t xml:space="preserve"> Pravice porabe za izvedbo predlaganih rešitev so zagotovljene:</w:t>
            </w:r>
          </w:p>
        </w:tc>
      </w:tr>
      <w:tr w:rsidR="00AE1F83" w:rsidRPr="00AE1F83" w14:paraId="7A081394"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BE7053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8BF4BB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DC7C14E"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34FBEC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556B26E"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529A6AC7" w14:textId="77777777" w:rsidTr="004650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2E40B0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186F11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0DCD7E0"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528D42"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101F17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A6AF603"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8FF45BD"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4231749"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1412B22"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C20622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161A7B0"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5C86A508"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46C9A38"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5653AF9" w14:textId="77777777" w:rsidR="00AE1F83" w:rsidRPr="00AE1F83" w:rsidRDefault="00AE1F83" w:rsidP="00AE1F83">
            <w:pPr>
              <w:widowControl w:val="0"/>
              <w:spacing w:after="0" w:line="260" w:lineRule="exact"/>
              <w:jc w:val="center"/>
              <w:rPr>
                <w:rFonts w:eastAsia="Times New Roman"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7943A20"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2E2CB335"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47601B8"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r w:rsidRPr="00AE1F83">
              <w:rPr>
                <w:rFonts w:eastAsia="Times New Roman" w:cs="Arial"/>
                <w:b/>
                <w:kern w:val="32"/>
                <w:szCs w:val="20"/>
                <w:lang w:eastAsia="sl-SI"/>
              </w:rPr>
              <w:t>II.b</w:t>
            </w:r>
            <w:proofErr w:type="spellEnd"/>
            <w:r w:rsidRPr="00AE1F83">
              <w:rPr>
                <w:rFonts w:eastAsia="Times New Roman" w:cs="Arial"/>
                <w:b/>
                <w:kern w:val="32"/>
                <w:szCs w:val="20"/>
                <w:lang w:eastAsia="sl-SI"/>
              </w:rPr>
              <w:t xml:space="preserve"> Manjkajoče pravice porabe bodo zagotovljene s prerazporeditvijo:</w:t>
            </w:r>
          </w:p>
        </w:tc>
      </w:tr>
      <w:tr w:rsidR="00AE1F83" w:rsidRPr="00AE1F83" w14:paraId="11AABC00"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3E3B70C"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1F2031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C6CE73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EDFCE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D0AC81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AE1F83" w:rsidRPr="00AE1F83" w14:paraId="6B1C8D49"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DFB14D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45AF82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0EE188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2ED2C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458BB7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3480A425"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165072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BD14BA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74FF447"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15AFA8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A49990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11E72071"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625E9EC"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78BCB57"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904A2D3"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6EA108D7"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AD453D5"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r w:rsidRPr="00AE1F83">
              <w:rPr>
                <w:rFonts w:eastAsia="Times New Roman" w:cs="Arial"/>
                <w:b/>
                <w:kern w:val="32"/>
                <w:szCs w:val="20"/>
                <w:lang w:eastAsia="sl-SI"/>
              </w:rPr>
              <w:t>II.c</w:t>
            </w:r>
            <w:proofErr w:type="spellEnd"/>
            <w:r w:rsidRPr="00AE1F83">
              <w:rPr>
                <w:rFonts w:eastAsia="Times New Roman" w:cs="Arial"/>
                <w:b/>
                <w:kern w:val="32"/>
                <w:szCs w:val="20"/>
                <w:lang w:eastAsia="sl-SI"/>
              </w:rPr>
              <w:t xml:space="preserve"> Načrtovana nadomestitev zmanjšanih prihodkov in povečanih odhodkov proračuna:</w:t>
            </w:r>
          </w:p>
        </w:tc>
      </w:tr>
      <w:tr w:rsidR="00AE1F83" w:rsidRPr="00AE1F83" w14:paraId="6953C977" w14:textId="77777777" w:rsidTr="004650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2DD00B0"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3703F05"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42E8FE9"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AE1F83" w:rsidRPr="00AE1F83" w14:paraId="50C9E77E"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E64C2A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A8D6EF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EE7E1A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770748D4"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CC29C6B"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0F7B84D"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A66062A"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5076963B"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D81F4E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D9E61D9"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01C806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73AB414B"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06E32B7"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E9C9C27"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91F5FC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257E5764"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0BF4C3D3" w14:textId="77777777" w:rsidR="00AE1F83" w:rsidRPr="00AE1F83" w:rsidRDefault="00AE1F83" w:rsidP="00AE1F83">
            <w:pPr>
              <w:widowControl w:val="0"/>
              <w:spacing w:after="0" w:line="260" w:lineRule="exact"/>
              <w:rPr>
                <w:rFonts w:eastAsia="Times New Roman" w:cs="Arial"/>
                <w:b/>
                <w:szCs w:val="20"/>
              </w:rPr>
            </w:pPr>
          </w:p>
          <w:p w14:paraId="48092695" w14:textId="77777777" w:rsidR="00AE1F83" w:rsidRPr="00AE1F83" w:rsidRDefault="00AE1F83" w:rsidP="00AE1F83">
            <w:pPr>
              <w:widowControl w:val="0"/>
              <w:spacing w:after="0" w:line="260" w:lineRule="exact"/>
              <w:rPr>
                <w:rFonts w:eastAsia="Times New Roman" w:cs="Arial"/>
                <w:b/>
                <w:szCs w:val="20"/>
              </w:rPr>
            </w:pPr>
            <w:r w:rsidRPr="00AE1F83">
              <w:rPr>
                <w:rFonts w:eastAsia="Times New Roman" w:cs="Arial"/>
                <w:b/>
                <w:szCs w:val="20"/>
              </w:rPr>
              <w:t>OBRAZLOŽITEV:</w:t>
            </w:r>
          </w:p>
          <w:p w14:paraId="2219ED0F" w14:textId="77777777" w:rsidR="00AE1F83" w:rsidRP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57A82480" w14:textId="77777777" w:rsidR="00AE1F83" w:rsidRPr="00AE1F83" w:rsidRDefault="00AE1F83" w:rsidP="00AE1F83">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688D2A59" w14:textId="77777777" w:rsidR="00AE1F83" w:rsidRPr="00AE1F83" w:rsidRDefault="00AE1F83" w:rsidP="00AE1F83">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0A9E8F19" w14:textId="77777777" w:rsidR="00AE1F83" w:rsidRPr="00AE1F83" w:rsidRDefault="00AE1F83" w:rsidP="00AE1F83">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7FE461BC" w14:textId="77777777" w:rsidR="00AE1F83" w:rsidRPr="00AE1F83" w:rsidRDefault="00AE1F83" w:rsidP="00AE1F83">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lastRenderedPageBreak/>
              <w:t>obveznosti za druga javnofinančna sredstva (drugi viri), ki niso načrtovana na ukrepih oziroma projektih sprejetih proračunov.</w:t>
            </w:r>
          </w:p>
          <w:p w14:paraId="77865737" w14:textId="77777777" w:rsidR="00AE1F83" w:rsidRPr="00AE1F83" w:rsidRDefault="00AE1F83" w:rsidP="00AE1F83">
            <w:pPr>
              <w:widowControl w:val="0"/>
              <w:spacing w:after="0" w:line="260" w:lineRule="exact"/>
              <w:ind w:left="284"/>
              <w:rPr>
                <w:rFonts w:eastAsia="Times New Roman" w:cs="Arial"/>
                <w:szCs w:val="20"/>
                <w:lang w:eastAsia="sl-SI"/>
              </w:rPr>
            </w:pPr>
          </w:p>
          <w:p w14:paraId="77CCC4CD" w14:textId="77777777" w:rsidR="00AE1F83" w:rsidRP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05A6D500"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6C462376" w14:textId="77777777" w:rsidR="00AE1F83" w:rsidRPr="00AE1F83" w:rsidRDefault="00AE1F83" w:rsidP="00AE1F83">
            <w:pPr>
              <w:widowControl w:val="0"/>
              <w:suppressAutoHyphens/>
              <w:spacing w:after="0" w:line="260" w:lineRule="exact"/>
              <w:ind w:left="720"/>
              <w:jc w:val="both"/>
              <w:rPr>
                <w:rFonts w:eastAsia="Times New Roman" w:cs="Arial"/>
                <w:b/>
                <w:szCs w:val="20"/>
                <w:lang w:eastAsia="sl-SI"/>
              </w:rPr>
            </w:pPr>
            <w:proofErr w:type="spellStart"/>
            <w:r w:rsidRPr="00AE1F83">
              <w:rPr>
                <w:rFonts w:eastAsia="Times New Roman" w:cs="Arial"/>
                <w:b/>
                <w:szCs w:val="20"/>
                <w:lang w:eastAsia="sl-SI"/>
              </w:rPr>
              <w:t>II.a</w:t>
            </w:r>
            <w:proofErr w:type="spellEnd"/>
            <w:r w:rsidRPr="00AE1F83">
              <w:rPr>
                <w:rFonts w:eastAsia="Times New Roman" w:cs="Arial"/>
                <w:b/>
                <w:szCs w:val="20"/>
                <w:lang w:eastAsia="sl-SI"/>
              </w:rPr>
              <w:t xml:space="preserve"> Pravice porabe za izvedbo predlaganih rešitev so zagotovljene:</w:t>
            </w:r>
          </w:p>
          <w:p w14:paraId="59CB4420"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Pri uvrstitvi novega projekta oziroma ukrepa v načrt razvojnih programov se navedejo:</w:t>
            </w:r>
          </w:p>
          <w:p w14:paraId="66016CF2"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5FBD5A47"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7E3D31E0"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0CAF67A6"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Za zagotovitev pravic porabe na proračunskih postavkah, s katerih se bo financiral novi projekt oziroma ukrep, je treba izpolniti tudi točko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saj je za novi projekt oziroma ukrep mogoče zagotoviti pravice porabe le s prerazporeditvijo s proračunskih postavk, s katerih se financirajo že sprejeti oziroma veljavni projekti in ukrepi.</w:t>
            </w:r>
          </w:p>
          <w:p w14:paraId="4027F5CA" w14:textId="77777777" w:rsidR="00AE1F83" w:rsidRPr="00AE1F83" w:rsidRDefault="00AE1F83" w:rsidP="00AE1F83">
            <w:pPr>
              <w:widowControl w:val="0"/>
              <w:suppressAutoHyphens/>
              <w:spacing w:after="0" w:line="260" w:lineRule="exact"/>
              <w:ind w:left="714"/>
              <w:jc w:val="both"/>
              <w:rPr>
                <w:rFonts w:eastAsia="Times New Roman" w:cs="Arial"/>
                <w:b/>
                <w:szCs w:val="20"/>
                <w:lang w:eastAsia="sl-SI"/>
              </w:rPr>
            </w:pPr>
            <w:proofErr w:type="spellStart"/>
            <w:r w:rsidRPr="00AE1F83">
              <w:rPr>
                <w:rFonts w:eastAsia="Times New Roman" w:cs="Arial"/>
                <w:b/>
                <w:szCs w:val="20"/>
                <w:lang w:eastAsia="sl-SI"/>
              </w:rPr>
              <w:t>II.b</w:t>
            </w:r>
            <w:proofErr w:type="spellEnd"/>
            <w:r w:rsidRPr="00AE1F83">
              <w:rPr>
                <w:rFonts w:eastAsia="Times New Roman" w:cs="Arial"/>
                <w:b/>
                <w:szCs w:val="20"/>
                <w:lang w:eastAsia="sl-SI"/>
              </w:rPr>
              <w:t xml:space="preserve"> Manjkajoče pravice porabe bodo zagotovljene s prerazporeditvijo:</w:t>
            </w:r>
          </w:p>
          <w:p w14:paraId="580D1FD9"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0A8B9D07" w14:textId="77777777" w:rsidR="00AE1F83" w:rsidRPr="00AE1F83" w:rsidRDefault="00AE1F83" w:rsidP="00AE1F83">
            <w:pPr>
              <w:widowControl w:val="0"/>
              <w:suppressAutoHyphens/>
              <w:spacing w:after="0" w:line="260" w:lineRule="exact"/>
              <w:ind w:left="714"/>
              <w:jc w:val="both"/>
              <w:rPr>
                <w:rFonts w:eastAsia="Times New Roman" w:cs="Arial"/>
                <w:b/>
                <w:szCs w:val="20"/>
                <w:lang w:eastAsia="sl-SI"/>
              </w:rPr>
            </w:pPr>
            <w:proofErr w:type="spellStart"/>
            <w:r w:rsidRPr="00AE1F83">
              <w:rPr>
                <w:rFonts w:eastAsia="Times New Roman" w:cs="Arial"/>
                <w:b/>
                <w:szCs w:val="20"/>
                <w:lang w:eastAsia="sl-SI"/>
              </w:rPr>
              <w:t>II.c</w:t>
            </w:r>
            <w:proofErr w:type="spellEnd"/>
            <w:r w:rsidRPr="00AE1F83">
              <w:rPr>
                <w:rFonts w:eastAsia="Times New Roman" w:cs="Arial"/>
                <w:b/>
                <w:szCs w:val="20"/>
                <w:lang w:eastAsia="sl-SI"/>
              </w:rPr>
              <w:t xml:space="preserve"> Načrtovana nadomestitev zmanjšanih prihodkov in povečanih odhodkov proračuna:</w:t>
            </w:r>
          </w:p>
          <w:p w14:paraId="2913DD2D"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Če se povečani odhodki (pravice porabe) ne bodo zagotovili tako, kot je določeno v točkah </w:t>
            </w:r>
            <w:proofErr w:type="spellStart"/>
            <w:r w:rsidRPr="00AE1F83">
              <w:rPr>
                <w:rFonts w:eastAsia="Times New Roman" w:cs="Arial"/>
                <w:szCs w:val="20"/>
                <w:lang w:eastAsia="sl-SI"/>
              </w:rPr>
              <w:t>II.a</w:t>
            </w:r>
            <w:proofErr w:type="spellEnd"/>
            <w:r w:rsidRPr="00AE1F83">
              <w:rPr>
                <w:rFonts w:eastAsia="Times New Roman" w:cs="Arial"/>
                <w:szCs w:val="20"/>
                <w:lang w:eastAsia="sl-SI"/>
              </w:rPr>
              <w:t xml:space="preserve"> in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A18D3B2" w14:textId="77777777" w:rsidR="00AE1F83" w:rsidRPr="00AE1F83" w:rsidRDefault="00AE1F83" w:rsidP="00AE1F83">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AE1F83" w:rsidRPr="00AE1F83" w14:paraId="6C5F6CA6"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7AEB5763" w14:textId="77777777" w:rsidR="00AE1F83" w:rsidRPr="00AE1F83" w:rsidRDefault="00AE1F83" w:rsidP="00AE1F83">
            <w:pPr>
              <w:spacing w:after="0" w:line="260" w:lineRule="exact"/>
              <w:rPr>
                <w:rFonts w:eastAsia="Times New Roman" w:cs="Arial"/>
                <w:b/>
                <w:szCs w:val="20"/>
              </w:rPr>
            </w:pPr>
            <w:proofErr w:type="spellStart"/>
            <w:r w:rsidRPr="00AE1F83">
              <w:rPr>
                <w:rFonts w:eastAsia="Times New Roman" w:cs="Arial"/>
                <w:b/>
                <w:szCs w:val="20"/>
              </w:rPr>
              <w:lastRenderedPageBreak/>
              <w:t>7.b</w:t>
            </w:r>
            <w:proofErr w:type="spellEnd"/>
            <w:r w:rsidRPr="00AE1F83">
              <w:rPr>
                <w:rFonts w:eastAsia="Times New Roman" w:cs="Arial"/>
                <w:b/>
                <w:szCs w:val="20"/>
              </w:rPr>
              <w:t xml:space="preserve"> Predstavitev ocene finančnih posledic pod 40.000 EUR:</w:t>
            </w:r>
          </w:p>
          <w:p w14:paraId="42B3DC66" w14:textId="1E17D8D3" w:rsidR="00AE1F83" w:rsidRPr="006453DC" w:rsidRDefault="006453DC" w:rsidP="00AE1F83">
            <w:pPr>
              <w:spacing w:after="0" w:line="260" w:lineRule="exact"/>
              <w:rPr>
                <w:rFonts w:eastAsia="Times New Roman" w:cs="Arial"/>
                <w:szCs w:val="20"/>
              </w:rPr>
            </w:pPr>
            <w:r>
              <w:rPr>
                <w:rFonts w:eastAsia="Times New Roman" w:cs="Arial"/>
                <w:szCs w:val="20"/>
              </w:rPr>
              <w:t>Gradivo nima finančnih posledic.</w:t>
            </w:r>
          </w:p>
          <w:p w14:paraId="091B036F" w14:textId="77777777" w:rsidR="00AE1F83" w:rsidRPr="00AE1F83" w:rsidRDefault="00AE1F83" w:rsidP="00AE1F83">
            <w:pPr>
              <w:spacing w:after="0" w:line="260" w:lineRule="exact"/>
              <w:rPr>
                <w:rFonts w:eastAsia="Times New Roman" w:cs="Arial"/>
                <w:b/>
                <w:szCs w:val="20"/>
              </w:rPr>
            </w:pPr>
          </w:p>
        </w:tc>
      </w:tr>
      <w:tr w:rsidR="00AE1F83" w:rsidRPr="00AE1F83" w14:paraId="317A7F0D"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3D80668"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AE1F83" w:rsidRPr="00AE1F83" w14:paraId="652793D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368E333"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29E0EE53"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3523B4FA"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35E2B7F5"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55B80360"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0F665DC2"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6453DC">
              <w:rPr>
                <w:rFonts w:eastAsia="Times New Roman" w:cs="Arial"/>
                <w:b/>
                <w:bCs/>
                <w:szCs w:val="20"/>
                <w:lang w:eastAsia="sl-SI"/>
              </w:rPr>
              <w:t>NE</w:t>
            </w:r>
          </w:p>
        </w:tc>
      </w:tr>
      <w:tr w:rsidR="00AE1F83" w:rsidRPr="00AE1F83" w14:paraId="53C46C34"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A5ECFE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625AD158"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w:t>
            </w:r>
            <w:r w:rsidRPr="006453DC">
              <w:rPr>
                <w:rFonts w:eastAsia="Times New Roman" w:cs="Arial"/>
                <w:b/>
                <w:bCs/>
                <w:iCs/>
                <w:szCs w:val="20"/>
                <w:lang w:eastAsia="sl-SI"/>
              </w:rPr>
              <w:t>NE</w:t>
            </w:r>
          </w:p>
          <w:p w14:paraId="511E038B"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DA/</w:t>
            </w:r>
            <w:r w:rsidRPr="00013B9C">
              <w:rPr>
                <w:rFonts w:eastAsia="Times New Roman" w:cs="Arial"/>
                <w:b/>
                <w:bCs/>
                <w:iCs/>
                <w:szCs w:val="20"/>
                <w:lang w:eastAsia="sl-SI"/>
              </w:rPr>
              <w:t>NE</w:t>
            </w:r>
          </w:p>
          <w:p w14:paraId="1F351DC9" w14:textId="726DAD35" w:rsidR="00AE1F83" w:rsidRPr="00013B9C" w:rsidRDefault="00AE1F83" w:rsidP="00013B9C">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013B9C">
              <w:rPr>
                <w:rFonts w:eastAsia="Times New Roman" w:cs="Arial"/>
                <w:b/>
                <w:bCs/>
                <w:iCs/>
                <w:szCs w:val="20"/>
                <w:lang w:eastAsia="sl-SI"/>
              </w:rPr>
              <w:t>NE</w:t>
            </w:r>
          </w:p>
        </w:tc>
      </w:tr>
      <w:tr w:rsidR="00AE1F83" w:rsidRPr="00AE1F83" w14:paraId="60A46434"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177EBF8"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AE1F83" w:rsidRPr="00AE1F83" w14:paraId="1DBC35B8"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DA51A4D"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61EEB5AA"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013B9C">
              <w:rPr>
                <w:rFonts w:eastAsia="Times New Roman" w:cs="Arial"/>
                <w:b/>
                <w:bCs/>
                <w:szCs w:val="20"/>
                <w:lang w:eastAsia="sl-SI"/>
              </w:rPr>
              <w:t>NE</w:t>
            </w:r>
          </w:p>
        </w:tc>
      </w:tr>
      <w:tr w:rsidR="00AE1F83" w:rsidRPr="00AE1F83" w14:paraId="4A6F81AD"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8658A17" w14:textId="749ACF2C"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16FCFD5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3B1CC72"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6709F628"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28EE658"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 xml:space="preserve">10. Pri pripravi gradiva so bile upoštevane zahteve iz Resolucije o </w:t>
            </w:r>
            <w:r w:rsidRPr="00AE1F83">
              <w:rPr>
                <w:rFonts w:eastAsia="Times New Roman" w:cs="Arial"/>
                <w:b/>
                <w:szCs w:val="20"/>
                <w:lang w:eastAsia="sl-SI"/>
              </w:rPr>
              <w:lastRenderedPageBreak/>
              <w:t>normativni dejavnosti:</w:t>
            </w:r>
          </w:p>
        </w:tc>
        <w:tc>
          <w:tcPr>
            <w:tcW w:w="2431" w:type="dxa"/>
            <w:gridSpan w:val="2"/>
            <w:vAlign w:val="center"/>
          </w:tcPr>
          <w:p w14:paraId="3F27703F"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lastRenderedPageBreak/>
              <w:t>DA/</w:t>
            </w:r>
            <w:r w:rsidRPr="00013B9C">
              <w:rPr>
                <w:rFonts w:eastAsia="Times New Roman" w:cs="Arial"/>
                <w:b/>
                <w:bCs/>
                <w:szCs w:val="20"/>
                <w:lang w:eastAsia="sl-SI"/>
              </w:rPr>
              <w:t>NE</w:t>
            </w:r>
          </w:p>
        </w:tc>
      </w:tr>
      <w:tr w:rsidR="00AE1F83" w:rsidRPr="00AE1F83" w14:paraId="79D0514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4354223"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0A36F7E2"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013B9C">
              <w:rPr>
                <w:rFonts w:eastAsia="Times New Roman" w:cs="Arial"/>
                <w:b/>
                <w:bCs/>
                <w:szCs w:val="20"/>
                <w:lang w:eastAsia="sl-SI"/>
              </w:rPr>
              <w:t>NE</w:t>
            </w:r>
          </w:p>
        </w:tc>
      </w:tr>
      <w:tr w:rsidR="00AE1F83" w:rsidRPr="00AE1F83" w14:paraId="2E8DC9A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7CBB34A"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691DA578" w14:textId="59F2D2F8" w:rsidR="00013B9C" w:rsidRPr="00086817" w:rsidRDefault="00636125" w:rsidP="00013B9C">
            <w:pPr>
              <w:widowControl w:val="0"/>
              <w:suppressAutoHyphens/>
              <w:overflowPunct w:val="0"/>
              <w:autoSpaceDE w:val="0"/>
              <w:autoSpaceDN w:val="0"/>
              <w:adjustRightInd w:val="0"/>
              <w:spacing w:line="260" w:lineRule="exact"/>
              <w:ind w:left="3400"/>
              <w:textAlignment w:val="baseline"/>
              <w:outlineLvl w:val="3"/>
              <w:rPr>
                <w:rFonts w:eastAsia="Times New Roman" w:cs="Arial"/>
                <w:szCs w:val="20"/>
                <w:lang w:eastAsia="sl-SI"/>
              </w:rPr>
            </w:pPr>
            <w:r>
              <w:rPr>
                <w:rFonts w:eastAsia="Times New Roman" w:cs="Arial"/>
                <w:szCs w:val="20"/>
                <w:lang w:eastAsia="sl-SI"/>
              </w:rPr>
              <w:t xml:space="preserve">                              </w:t>
            </w:r>
            <w:r w:rsidR="00013B9C" w:rsidRPr="00086817">
              <w:rPr>
                <w:rFonts w:eastAsia="Times New Roman" w:cs="Arial"/>
                <w:szCs w:val="20"/>
                <w:lang w:eastAsia="sl-SI"/>
              </w:rPr>
              <w:t>Luka MESEC</w:t>
            </w:r>
          </w:p>
          <w:p w14:paraId="50D8F723" w14:textId="23D07387" w:rsidR="00AE1F83" w:rsidRPr="00013B9C" w:rsidRDefault="00636125" w:rsidP="00013B9C">
            <w:pPr>
              <w:widowControl w:val="0"/>
              <w:suppressAutoHyphens/>
              <w:overflowPunct w:val="0"/>
              <w:autoSpaceDE w:val="0"/>
              <w:autoSpaceDN w:val="0"/>
              <w:adjustRightInd w:val="0"/>
              <w:spacing w:line="260" w:lineRule="exact"/>
              <w:ind w:left="3400"/>
              <w:textAlignment w:val="baseline"/>
              <w:outlineLvl w:val="3"/>
              <w:rPr>
                <w:rFonts w:eastAsia="Times New Roman" w:cs="Arial"/>
                <w:szCs w:val="20"/>
                <w:lang w:eastAsia="sl-SI"/>
              </w:rPr>
            </w:pPr>
            <w:r>
              <w:rPr>
                <w:rFonts w:eastAsia="Times New Roman" w:cs="Arial"/>
                <w:szCs w:val="20"/>
                <w:lang w:eastAsia="sl-SI"/>
              </w:rPr>
              <w:t xml:space="preserve">                                 </w:t>
            </w:r>
            <w:r w:rsidR="00013B9C" w:rsidRPr="00086817">
              <w:rPr>
                <w:rFonts w:eastAsia="Times New Roman" w:cs="Arial"/>
                <w:szCs w:val="20"/>
                <w:lang w:eastAsia="sl-SI"/>
              </w:rPr>
              <w:t>MINISTER</w:t>
            </w:r>
          </w:p>
        </w:tc>
      </w:tr>
    </w:tbl>
    <w:p w14:paraId="107E5155" w14:textId="77777777" w:rsidR="00FB397B" w:rsidRDefault="00FB397B"/>
    <w:p w14:paraId="53FDD858" w14:textId="77777777" w:rsidR="0039669A" w:rsidRDefault="0039669A"/>
    <w:p w14:paraId="57050E1B" w14:textId="77777777" w:rsidR="0039669A" w:rsidRDefault="0039669A"/>
    <w:p w14:paraId="7626F7D9" w14:textId="77777777" w:rsidR="0039669A" w:rsidRDefault="0039669A"/>
    <w:p w14:paraId="0D4B7667" w14:textId="77777777" w:rsidR="0039669A" w:rsidRDefault="0039669A"/>
    <w:p w14:paraId="71D16F68" w14:textId="77777777" w:rsidR="00013B9C" w:rsidRDefault="00013B9C"/>
    <w:p w14:paraId="00CAF53A" w14:textId="77777777" w:rsidR="00013B9C" w:rsidRDefault="00013B9C"/>
    <w:p w14:paraId="5D963914" w14:textId="77777777" w:rsidR="00013B9C" w:rsidRDefault="00013B9C"/>
    <w:p w14:paraId="3508EA54" w14:textId="77777777" w:rsidR="00013B9C" w:rsidRDefault="00013B9C"/>
    <w:p w14:paraId="04786FC0" w14:textId="77777777" w:rsidR="00013B9C" w:rsidRDefault="00013B9C"/>
    <w:p w14:paraId="5CE6D287" w14:textId="77777777" w:rsidR="00013B9C" w:rsidRDefault="00013B9C"/>
    <w:p w14:paraId="69DF99B5" w14:textId="77777777" w:rsidR="00013B9C" w:rsidRDefault="00013B9C"/>
    <w:p w14:paraId="4708A204" w14:textId="77777777" w:rsidR="00013B9C" w:rsidRDefault="00013B9C"/>
    <w:p w14:paraId="6FC77AED" w14:textId="77777777" w:rsidR="00013B9C" w:rsidRDefault="00013B9C"/>
    <w:p w14:paraId="3CBC4869" w14:textId="77777777" w:rsidR="00013B9C" w:rsidRDefault="00013B9C"/>
    <w:p w14:paraId="18C0FFFA" w14:textId="77777777" w:rsidR="00013B9C" w:rsidRDefault="00013B9C"/>
    <w:p w14:paraId="1B7E0C9A" w14:textId="77777777" w:rsidR="00013B9C" w:rsidRDefault="00013B9C"/>
    <w:p w14:paraId="62E0B0B8" w14:textId="77777777" w:rsidR="00013B9C" w:rsidRDefault="00013B9C"/>
    <w:p w14:paraId="4FBF3A26" w14:textId="77777777" w:rsidR="00013B9C" w:rsidRDefault="00013B9C"/>
    <w:p w14:paraId="416F40A4" w14:textId="77777777" w:rsidR="00013B9C" w:rsidRDefault="00013B9C"/>
    <w:p w14:paraId="485FF4D6" w14:textId="77777777" w:rsidR="00013B9C" w:rsidRDefault="00013B9C"/>
    <w:p w14:paraId="5C2D14A9" w14:textId="77777777" w:rsidR="00013B9C" w:rsidRDefault="00013B9C"/>
    <w:p w14:paraId="38F57800" w14:textId="77777777" w:rsidR="00013B9C" w:rsidRDefault="00013B9C"/>
    <w:p w14:paraId="4FA0AAF4" w14:textId="77777777" w:rsidR="00013B9C" w:rsidRDefault="00013B9C"/>
    <w:p w14:paraId="4FA65BD3" w14:textId="77777777" w:rsidR="0039669A" w:rsidRDefault="0039669A"/>
    <w:p w14:paraId="5248B0F0" w14:textId="77777777" w:rsidR="0039669A" w:rsidRDefault="0039669A"/>
    <w:p w14:paraId="51D48411" w14:textId="77777777" w:rsidR="0039669A" w:rsidRDefault="0039669A"/>
    <w:p w14:paraId="58B78D08" w14:textId="77777777" w:rsidR="0039669A" w:rsidRDefault="0039669A"/>
    <w:p w14:paraId="646A94BC" w14:textId="26FD69EF" w:rsidR="006673D7" w:rsidRDefault="006673D7">
      <w:r>
        <w:br w:type="page"/>
      </w:r>
    </w:p>
    <w:p w14:paraId="19462282" w14:textId="77777777" w:rsidR="006673D7" w:rsidRPr="00086817" w:rsidRDefault="006673D7" w:rsidP="006673D7">
      <w:pPr>
        <w:pStyle w:val="Neotevilenodstavek"/>
        <w:spacing w:before="0" w:after="0" w:line="260" w:lineRule="exact"/>
        <w:rPr>
          <w:rFonts w:cs="Arial"/>
          <w:iCs/>
          <w:sz w:val="20"/>
          <w:szCs w:val="20"/>
          <w:lang w:eastAsia="sl-SI"/>
        </w:rPr>
      </w:pPr>
      <w:r w:rsidRPr="00086817">
        <w:rPr>
          <w:rFonts w:cs="Arial"/>
          <w:sz w:val="20"/>
          <w:szCs w:val="20"/>
        </w:rPr>
        <w:lastRenderedPageBreak/>
        <w:t>Na podlagi šestega odstavka 21. člena Zakona o Vladi Republike Slovenije (Uradni list RS, št. 24/05 – uradno prečiščeno besedilo, 109/08, 38/10 – ZUKN, 8/12, 21/13, 47/13 – ZDU-1G, 65/14,</w:t>
      </w:r>
      <w:r w:rsidRPr="00086817">
        <w:rPr>
          <w:rFonts w:cs="Arial"/>
          <w:bCs/>
          <w:color w:val="000000"/>
          <w:sz w:val="20"/>
          <w:szCs w:val="20"/>
          <w:lang w:eastAsia="sl-SI"/>
        </w:rPr>
        <w:t xml:space="preserve"> 55/17 in 163/22</w:t>
      </w:r>
      <w:r w:rsidRPr="00086817">
        <w:rPr>
          <w:rFonts w:cs="Arial"/>
          <w:sz w:val="20"/>
          <w:szCs w:val="20"/>
        </w:rPr>
        <w:t>) in</w:t>
      </w:r>
      <w:r w:rsidRPr="00086817">
        <w:rPr>
          <w:rFonts w:eastAsiaTheme="minorHAnsi" w:cs="Arial"/>
          <w:iCs/>
          <w:color w:val="000000" w:themeColor="text1"/>
          <w:sz w:val="20"/>
          <w:szCs w:val="20"/>
        </w:rPr>
        <w:t xml:space="preserve"> drugega</w:t>
      </w:r>
      <w:r w:rsidRPr="00086817">
        <w:rPr>
          <w:rFonts w:cs="Arial"/>
          <w:iCs/>
          <w:sz w:val="20"/>
          <w:szCs w:val="20"/>
          <w:lang w:eastAsia="sl-SI"/>
        </w:rPr>
        <w:t xml:space="preserve"> odstavka 16. člena Zakona o enakih možnostih žensk in moških </w:t>
      </w:r>
      <w:r w:rsidRPr="00086817">
        <w:rPr>
          <w:rFonts w:cs="Arial"/>
          <w:sz w:val="20"/>
          <w:szCs w:val="20"/>
        </w:rPr>
        <w:t>(Uradni list RS, št. 59/02, 61/07– ZUNEO-A, 33/16 – ZVarD in 59/19)</w:t>
      </w:r>
      <w:r w:rsidRPr="00086817">
        <w:rPr>
          <w:rFonts w:cs="Arial"/>
          <w:iCs/>
          <w:sz w:val="20"/>
          <w:szCs w:val="20"/>
          <w:lang w:eastAsia="sl-SI"/>
        </w:rPr>
        <w:t xml:space="preserve"> je Vlada Republike Slovenije na ……seji dne…..pod točko… sprejela naslednji </w:t>
      </w:r>
    </w:p>
    <w:p w14:paraId="32A6901F" w14:textId="77777777" w:rsidR="006673D7" w:rsidRPr="008E0D8A" w:rsidRDefault="006673D7" w:rsidP="006673D7">
      <w:pPr>
        <w:rPr>
          <w:rFonts w:eastAsiaTheme="minorHAnsi" w:cs="Arial"/>
          <w:iCs/>
          <w:szCs w:val="20"/>
        </w:rPr>
      </w:pPr>
    </w:p>
    <w:p w14:paraId="3AF3C643" w14:textId="77777777" w:rsidR="006673D7" w:rsidRPr="008E0D8A" w:rsidRDefault="006673D7" w:rsidP="006673D7">
      <w:pPr>
        <w:overflowPunct w:val="0"/>
        <w:autoSpaceDE w:val="0"/>
        <w:autoSpaceDN w:val="0"/>
        <w:adjustRightInd w:val="0"/>
        <w:spacing w:after="0"/>
        <w:jc w:val="center"/>
        <w:textAlignment w:val="baseline"/>
        <w:rPr>
          <w:rFonts w:eastAsia="Times New Roman" w:cs="Arial"/>
          <w:iCs/>
          <w:szCs w:val="20"/>
          <w:lang w:eastAsia="sl-SI"/>
        </w:rPr>
      </w:pPr>
      <w:r w:rsidRPr="008E0D8A">
        <w:rPr>
          <w:rFonts w:eastAsia="Times New Roman" w:cs="Arial"/>
          <w:iCs/>
          <w:szCs w:val="20"/>
          <w:lang w:eastAsia="sl-SI"/>
        </w:rPr>
        <w:t>SKLEP:</w:t>
      </w:r>
    </w:p>
    <w:p w14:paraId="3509B961" w14:textId="77777777" w:rsidR="006673D7" w:rsidRDefault="006673D7" w:rsidP="006673D7">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1198B30" w14:textId="77777777" w:rsidR="006673D7" w:rsidRDefault="006673D7" w:rsidP="006673D7">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BFD9F2E" w14:textId="77777777" w:rsidR="006673D7" w:rsidRPr="00E821CD" w:rsidRDefault="006673D7" w:rsidP="006673D7">
      <w:pPr>
        <w:overflowPunct w:val="0"/>
        <w:autoSpaceDE w:val="0"/>
        <w:autoSpaceDN w:val="0"/>
        <w:adjustRightInd w:val="0"/>
        <w:spacing w:after="0" w:line="260" w:lineRule="exact"/>
        <w:jc w:val="both"/>
        <w:textAlignment w:val="baseline"/>
        <w:rPr>
          <w:rFonts w:eastAsia="Times New Roman" w:cs="Arial"/>
          <w:iCs/>
          <w:szCs w:val="20"/>
          <w:lang w:eastAsia="sl-SI"/>
        </w:rPr>
      </w:pPr>
      <w:r w:rsidRPr="00E821CD">
        <w:rPr>
          <w:rFonts w:eastAsia="Times New Roman" w:cs="Arial"/>
          <w:iCs/>
          <w:szCs w:val="20"/>
          <w:lang w:eastAsia="sl-SI"/>
        </w:rPr>
        <w:t>1.</w:t>
      </w:r>
      <w:r w:rsidRPr="00E821CD">
        <w:rPr>
          <w:rFonts w:eastAsia="Times New Roman" w:cs="Arial"/>
          <w:iCs/>
          <w:szCs w:val="20"/>
          <w:lang w:eastAsia="sl-SI"/>
        </w:rPr>
        <w:tab/>
        <w:t xml:space="preserve">Vlada Republike Slovenije je sprejela Informacijo Republike Slovenije o uresničevanju prednostnih priporočil Odbora Združenih narodov za odpravo diskriminacije žensk iz Sklepnih ugotovitev, sprejetih po obravnavi </w:t>
      </w:r>
      <w:r>
        <w:rPr>
          <w:rFonts w:eastAsia="Times New Roman" w:cs="Arial"/>
          <w:iCs/>
          <w:szCs w:val="20"/>
          <w:lang w:eastAsia="sl-SI"/>
        </w:rPr>
        <w:t xml:space="preserve">Sedmega </w:t>
      </w:r>
      <w:r w:rsidRPr="00E821CD">
        <w:rPr>
          <w:rFonts w:eastAsia="Times New Roman" w:cs="Arial"/>
          <w:iCs/>
          <w:szCs w:val="20"/>
          <w:lang w:eastAsia="sl-SI"/>
        </w:rPr>
        <w:t>periodičnega poročila Republike Slovenije po Konvenciji o odpravi vseh oblik diskriminacije žensk.</w:t>
      </w:r>
    </w:p>
    <w:p w14:paraId="2BD09362" w14:textId="77777777" w:rsidR="006673D7" w:rsidRPr="00E821CD" w:rsidRDefault="006673D7" w:rsidP="006673D7">
      <w:pPr>
        <w:overflowPunct w:val="0"/>
        <w:autoSpaceDE w:val="0"/>
        <w:autoSpaceDN w:val="0"/>
        <w:adjustRightInd w:val="0"/>
        <w:spacing w:after="0" w:line="260" w:lineRule="exact"/>
        <w:jc w:val="both"/>
        <w:textAlignment w:val="baseline"/>
        <w:rPr>
          <w:rFonts w:eastAsia="Times New Roman" w:cs="Arial"/>
          <w:iCs/>
          <w:szCs w:val="20"/>
          <w:lang w:eastAsia="sl-SI"/>
        </w:rPr>
      </w:pPr>
    </w:p>
    <w:p w14:paraId="7BB2F11D" w14:textId="77777777" w:rsidR="006673D7" w:rsidRDefault="006673D7" w:rsidP="006673D7">
      <w:pPr>
        <w:overflowPunct w:val="0"/>
        <w:autoSpaceDE w:val="0"/>
        <w:autoSpaceDN w:val="0"/>
        <w:adjustRightInd w:val="0"/>
        <w:spacing w:after="0" w:line="260" w:lineRule="exact"/>
        <w:jc w:val="both"/>
        <w:textAlignment w:val="baseline"/>
        <w:rPr>
          <w:rFonts w:eastAsia="Times New Roman" w:cs="Arial"/>
          <w:iCs/>
          <w:szCs w:val="20"/>
          <w:lang w:eastAsia="sl-SI"/>
        </w:rPr>
      </w:pPr>
      <w:r w:rsidRPr="00E821CD">
        <w:rPr>
          <w:rFonts w:eastAsia="Times New Roman" w:cs="Arial"/>
          <w:iCs/>
          <w:szCs w:val="20"/>
          <w:lang w:eastAsia="sl-SI"/>
        </w:rPr>
        <w:t>2.</w:t>
      </w:r>
      <w:r w:rsidRPr="00E821CD">
        <w:rPr>
          <w:rFonts w:eastAsia="Times New Roman" w:cs="Arial"/>
          <w:iCs/>
          <w:szCs w:val="20"/>
          <w:lang w:eastAsia="sl-SI"/>
        </w:rPr>
        <w:tab/>
        <w:t xml:space="preserve">Vlada Republike Slovenije je zadolžila Ministrstvo za delo, družino, socialne zadeve in enake možnosti, da poskrbi za ustrezen prevod informacije v angleščino in ga v sodelovanju z Ministrstvom za zunanje </w:t>
      </w:r>
      <w:r>
        <w:rPr>
          <w:rFonts w:eastAsia="Times New Roman" w:cs="Arial"/>
          <w:iCs/>
          <w:szCs w:val="20"/>
          <w:lang w:eastAsia="sl-SI"/>
        </w:rPr>
        <w:t xml:space="preserve">in evropske </w:t>
      </w:r>
      <w:r w:rsidRPr="00E821CD">
        <w:rPr>
          <w:rFonts w:eastAsia="Times New Roman" w:cs="Arial"/>
          <w:iCs/>
          <w:szCs w:val="20"/>
          <w:lang w:eastAsia="sl-SI"/>
        </w:rPr>
        <w:t xml:space="preserve">zadeve predloži v obravnavo Odboru Združenih narodov za odpravo diskriminacije žensk. </w:t>
      </w:r>
    </w:p>
    <w:p w14:paraId="1AD8CF90" w14:textId="77777777" w:rsidR="006673D7" w:rsidRDefault="006673D7" w:rsidP="006673D7">
      <w:pPr>
        <w:overflowPunct w:val="0"/>
        <w:autoSpaceDE w:val="0"/>
        <w:autoSpaceDN w:val="0"/>
        <w:adjustRightInd w:val="0"/>
        <w:spacing w:after="0" w:line="260" w:lineRule="exact"/>
        <w:jc w:val="both"/>
        <w:textAlignment w:val="baseline"/>
        <w:rPr>
          <w:rFonts w:eastAsia="Times New Roman" w:cs="Arial"/>
          <w:iCs/>
          <w:szCs w:val="20"/>
          <w:lang w:eastAsia="sl-SI"/>
        </w:rPr>
      </w:pPr>
    </w:p>
    <w:p w14:paraId="0A9F7BB1" w14:textId="77777777" w:rsidR="006673D7" w:rsidRDefault="006673D7" w:rsidP="006673D7">
      <w:pPr>
        <w:tabs>
          <w:tab w:val="left" w:pos="7920"/>
        </w:tabs>
        <w:autoSpaceDE w:val="0"/>
        <w:autoSpaceDN w:val="0"/>
        <w:adjustRightInd w:val="0"/>
        <w:ind w:left="3400"/>
        <w:rPr>
          <w:rFonts w:eastAsiaTheme="minorHAnsi" w:cs="Arial"/>
          <w:szCs w:val="20"/>
        </w:rPr>
      </w:pPr>
      <w:r>
        <w:rPr>
          <w:rFonts w:eastAsiaTheme="minorHAnsi" w:cs="Arial"/>
          <w:szCs w:val="20"/>
        </w:rPr>
        <w:t xml:space="preserve">                               </w:t>
      </w:r>
    </w:p>
    <w:p w14:paraId="2358E781" w14:textId="77777777" w:rsidR="006673D7" w:rsidRPr="00086817" w:rsidRDefault="006673D7" w:rsidP="006673D7">
      <w:pPr>
        <w:tabs>
          <w:tab w:val="left" w:pos="7920"/>
        </w:tabs>
        <w:autoSpaceDE w:val="0"/>
        <w:autoSpaceDN w:val="0"/>
        <w:adjustRightInd w:val="0"/>
        <w:ind w:left="3400"/>
        <w:rPr>
          <w:rFonts w:eastAsiaTheme="minorHAnsi" w:cs="Arial"/>
          <w:szCs w:val="20"/>
        </w:rPr>
      </w:pPr>
      <w:r>
        <w:rPr>
          <w:rFonts w:eastAsiaTheme="minorHAnsi" w:cs="Arial"/>
          <w:szCs w:val="20"/>
        </w:rPr>
        <w:t xml:space="preserve">                                    </w:t>
      </w:r>
      <w:r w:rsidRPr="00086817">
        <w:rPr>
          <w:rFonts w:eastAsiaTheme="minorHAnsi" w:cs="Arial"/>
          <w:szCs w:val="20"/>
        </w:rPr>
        <w:t xml:space="preserve">Barbara Kolenko Helbl                                              </w:t>
      </w:r>
    </w:p>
    <w:p w14:paraId="24B60E2A" w14:textId="77777777" w:rsidR="006673D7" w:rsidRPr="00086817" w:rsidRDefault="006673D7" w:rsidP="006673D7">
      <w:pPr>
        <w:tabs>
          <w:tab w:val="left" w:pos="7920"/>
        </w:tabs>
        <w:autoSpaceDE w:val="0"/>
        <w:autoSpaceDN w:val="0"/>
        <w:adjustRightInd w:val="0"/>
        <w:ind w:left="3400"/>
        <w:rPr>
          <w:rFonts w:eastAsiaTheme="minorHAnsi" w:cs="Arial"/>
          <w:szCs w:val="20"/>
        </w:rPr>
      </w:pPr>
      <w:r w:rsidRPr="00086817">
        <w:rPr>
          <w:rFonts w:eastAsiaTheme="minorHAnsi" w:cs="Arial"/>
          <w:szCs w:val="20"/>
        </w:rPr>
        <w:t xml:space="preserve">                                GENERALNA SEKRETARKA</w:t>
      </w:r>
    </w:p>
    <w:p w14:paraId="774A33FA" w14:textId="77777777" w:rsidR="006673D7" w:rsidRDefault="006673D7" w:rsidP="006673D7">
      <w:pPr>
        <w:overflowPunct w:val="0"/>
        <w:autoSpaceDE w:val="0"/>
        <w:autoSpaceDN w:val="0"/>
        <w:adjustRightInd w:val="0"/>
        <w:spacing w:after="0" w:line="260" w:lineRule="exact"/>
        <w:jc w:val="both"/>
        <w:textAlignment w:val="baseline"/>
        <w:rPr>
          <w:rFonts w:eastAsia="Times New Roman" w:cs="Arial"/>
          <w:iCs/>
          <w:szCs w:val="20"/>
          <w:lang w:eastAsia="sl-SI"/>
        </w:rPr>
      </w:pPr>
    </w:p>
    <w:p w14:paraId="74B8EC09" w14:textId="77777777" w:rsidR="006673D7" w:rsidRDefault="006673D7" w:rsidP="006673D7">
      <w:pPr>
        <w:overflowPunct w:val="0"/>
        <w:autoSpaceDE w:val="0"/>
        <w:autoSpaceDN w:val="0"/>
        <w:adjustRightInd w:val="0"/>
        <w:spacing w:after="0" w:line="260" w:lineRule="exact"/>
        <w:jc w:val="both"/>
        <w:textAlignment w:val="baseline"/>
        <w:rPr>
          <w:rFonts w:eastAsia="Times New Roman" w:cs="Arial"/>
          <w:iCs/>
          <w:szCs w:val="20"/>
          <w:lang w:eastAsia="sl-SI"/>
        </w:rPr>
      </w:pPr>
    </w:p>
    <w:p w14:paraId="75441CF6" w14:textId="77777777" w:rsidR="006673D7" w:rsidRPr="00173194" w:rsidRDefault="006673D7" w:rsidP="006673D7">
      <w:pPr>
        <w:overflowPunct w:val="0"/>
        <w:autoSpaceDE w:val="0"/>
        <w:autoSpaceDN w:val="0"/>
        <w:adjustRightInd w:val="0"/>
        <w:spacing w:after="0" w:line="260" w:lineRule="exact"/>
        <w:jc w:val="both"/>
        <w:textAlignment w:val="baseline"/>
        <w:rPr>
          <w:rFonts w:eastAsia="Times New Roman" w:cs="Arial"/>
          <w:iCs/>
          <w:szCs w:val="20"/>
          <w:lang w:eastAsia="sl-SI"/>
        </w:rPr>
      </w:pPr>
      <w:r w:rsidRPr="00173194">
        <w:rPr>
          <w:rFonts w:eastAsia="Times New Roman" w:cs="Arial"/>
          <w:iCs/>
          <w:szCs w:val="20"/>
          <w:lang w:eastAsia="sl-SI"/>
        </w:rPr>
        <w:t xml:space="preserve">Priloga: </w:t>
      </w:r>
    </w:p>
    <w:p w14:paraId="511807C5" w14:textId="77777777" w:rsidR="006673D7" w:rsidRPr="00173194" w:rsidRDefault="006673D7" w:rsidP="006673D7">
      <w:pPr>
        <w:overflowPunct w:val="0"/>
        <w:autoSpaceDE w:val="0"/>
        <w:autoSpaceDN w:val="0"/>
        <w:adjustRightInd w:val="0"/>
        <w:spacing w:after="0" w:line="260" w:lineRule="exact"/>
        <w:jc w:val="both"/>
        <w:textAlignment w:val="baseline"/>
        <w:rPr>
          <w:rFonts w:eastAsia="Times New Roman" w:cs="Arial"/>
          <w:iCs/>
          <w:szCs w:val="20"/>
          <w:lang w:eastAsia="sl-SI"/>
        </w:rPr>
      </w:pPr>
      <w:r w:rsidRPr="00173194">
        <w:rPr>
          <w:rFonts w:eastAsia="Times New Roman" w:cs="Arial"/>
          <w:iCs/>
          <w:szCs w:val="20"/>
          <w:lang w:eastAsia="sl-SI"/>
        </w:rPr>
        <w:t>-</w:t>
      </w:r>
      <w:r w:rsidRPr="00173194">
        <w:rPr>
          <w:rFonts w:eastAsia="Times New Roman" w:cs="Arial"/>
          <w:iCs/>
          <w:szCs w:val="20"/>
          <w:lang w:eastAsia="sl-SI"/>
        </w:rPr>
        <w:tab/>
        <w:t xml:space="preserve">Informacija Republike Slovenije o uresničevanju prednostnih priporočil Odbora Združenih narodov za odpravo diskriminacije žensk iz Sklepnih ugotovitev, sprejetih po obravnavi </w:t>
      </w:r>
      <w:r>
        <w:rPr>
          <w:rFonts w:eastAsia="Times New Roman" w:cs="Arial"/>
          <w:iCs/>
          <w:szCs w:val="20"/>
          <w:lang w:eastAsia="sl-SI"/>
        </w:rPr>
        <w:t xml:space="preserve">Sedmega </w:t>
      </w:r>
      <w:r w:rsidRPr="00173194">
        <w:rPr>
          <w:rFonts w:eastAsia="Times New Roman" w:cs="Arial"/>
          <w:iCs/>
          <w:szCs w:val="20"/>
          <w:lang w:eastAsia="sl-SI"/>
        </w:rPr>
        <w:t xml:space="preserve"> periodičnega poročila R</w:t>
      </w:r>
      <w:r>
        <w:rPr>
          <w:rFonts w:eastAsia="Times New Roman" w:cs="Arial"/>
          <w:iCs/>
          <w:szCs w:val="20"/>
          <w:lang w:eastAsia="sl-SI"/>
        </w:rPr>
        <w:t xml:space="preserve">epublike </w:t>
      </w:r>
      <w:r w:rsidRPr="00173194">
        <w:rPr>
          <w:rFonts w:eastAsia="Times New Roman" w:cs="Arial"/>
          <w:iCs/>
          <w:szCs w:val="20"/>
          <w:lang w:eastAsia="sl-SI"/>
        </w:rPr>
        <w:t>S</w:t>
      </w:r>
      <w:r>
        <w:rPr>
          <w:rFonts w:eastAsia="Times New Roman" w:cs="Arial"/>
          <w:iCs/>
          <w:szCs w:val="20"/>
          <w:lang w:eastAsia="sl-SI"/>
        </w:rPr>
        <w:t>lovenije</w:t>
      </w:r>
      <w:r w:rsidRPr="00173194">
        <w:rPr>
          <w:rFonts w:eastAsia="Times New Roman" w:cs="Arial"/>
          <w:iCs/>
          <w:szCs w:val="20"/>
          <w:lang w:eastAsia="sl-SI"/>
        </w:rPr>
        <w:t xml:space="preserve"> po Konvenciji o odpravi vseh oblik diskriminacije žensk</w:t>
      </w:r>
    </w:p>
    <w:p w14:paraId="21EEFAE4" w14:textId="77777777" w:rsidR="006673D7" w:rsidRPr="00173194" w:rsidRDefault="006673D7" w:rsidP="006673D7">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81BCD00" w14:textId="77777777" w:rsidR="006673D7" w:rsidRPr="00173194" w:rsidRDefault="006673D7" w:rsidP="006673D7">
      <w:pPr>
        <w:overflowPunct w:val="0"/>
        <w:autoSpaceDE w:val="0"/>
        <w:autoSpaceDN w:val="0"/>
        <w:adjustRightInd w:val="0"/>
        <w:spacing w:after="0" w:line="260" w:lineRule="exact"/>
        <w:jc w:val="both"/>
        <w:textAlignment w:val="baseline"/>
        <w:rPr>
          <w:rFonts w:eastAsia="Times New Roman" w:cs="Arial"/>
          <w:iCs/>
          <w:szCs w:val="20"/>
          <w:lang w:eastAsia="sl-SI"/>
        </w:rPr>
      </w:pPr>
      <w:r w:rsidRPr="00173194">
        <w:rPr>
          <w:rFonts w:eastAsia="Times New Roman" w:cs="Arial"/>
          <w:iCs/>
          <w:szCs w:val="20"/>
          <w:lang w:eastAsia="sl-SI"/>
        </w:rPr>
        <w:t>Prejemniki:</w:t>
      </w:r>
    </w:p>
    <w:p w14:paraId="0D94607B" w14:textId="77777777" w:rsidR="006673D7" w:rsidRPr="00173194" w:rsidRDefault="006673D7" w:rsidP="006673D7">
      <w:pPr>
        <w:overflowPunct w:val="0"/>
        <w:autoSpaceDE w:val="0"/>
        <w:autoSpaceDN w:val="0"/>
        <w:adjustRightInd w:val="0"/>
        <w:spacing w:after="0" w:line="260" w:lineRule="exact"/>
        <w:jc w:val="both"/>
        <w:textAlignment w:val="baseline"/>
        <w:rPr>
          <w:rFonts w:eastAsia="Times New Roman" w:cs="Arial"/>
          <w:iCs/>
          <w:szCs w:val="20"/>
          <w:lang w:eastAsia="sl-SI"/>
        </w:rPr>
      </w:pPr>
      <w:r w:rsidRPr="00173194">
        <w:rPr>
          <w:rFonts w:eastAsia="Times New Roman" w:cs="Arial"/>
          <w:iCs/>
          <w:szCs w:val="20"/>
          <w:lang w:eastAsia="sl-SI"/>
        </w:rPr>
        <w:t>-</w:t>
      </w:r>
      <w:r>
        <w:rPr>
          <w:rFonts w:eastAsia="Times New Roman" w:cs="Arial"/>
          <w:iCs/>
          <w:szCs w:val="20"/>
          <w:lang w:eastAsia="sl-SI"/>
        </w:rPr>
        <w:t xml:space="preserve">           </w:t>
      </w:r>
      <w:r w:rsidRPr="00173194">
        <w:rPr>
          <w:rFonts w:eastAsia="Times New Roman" w:cs="Arial"/>
          <w:iCs/>
          <w:szCs w:val="20"/>
          <w:lang w:eastAsia="sl-SI"/>
        </w:rPr>
        <w:t xml:space="preserve">Ministrstvo za zunanje </w:t>
      </w:r>
      <w:r>
        <w:rPr>
          <w:rFonts w:eastAsia="Times New Roman" w:cs="Arial"/>
          <w:iCs/>
          <w:szCs w:val="20"/>
          <w:lang w:eastAsia="sl-SI"/>
        </w:rPr>
        <w:t xml:space="preserve">in evropske </w:t>
      </w:r>
      <w:r w:rsidRPr="00173194">
        <w:rPr>
          <w:rFonts w:eastAsia="Times New Roman" w:cs="Arial"/>
          <w:iCs/>
          <w:szCs w:val="20"/>
          <w:lang w:eastAsia="sl-SI"/>
        </w:rPr>
        <w:t>zadeve</w:t>
      </w:r>
    </w:p>
    <w:p w14:paraId="1045FC3E" w14:textId="77777777" w:rsidR="006673D7" w:rsidRDefault="006673D7" w:rsidP="006673D7">
      <w:pPr>
        <w:overflowPunct w:val="0"/>
        <w:autoSpaceDE w:val="0"/>
        <w:autoSpaceDN w:val="0"/>
        <w:adjustRightInd w:val="0"/>
        <w:spacing w:after="0" w:line="260" w:lineRule="exact"/>
        <w:jc w:val="both"/>
        <w:textAlignment w:val="baseline"/>
        <w:rPr>
          <w:rFonts w:eastAsia="Times New Roman" w:cs="Arial"/>
          <w:iCs/>
          <w:szCs w:val="20"/>
          <w:lang w:eastAsia="sl-SI"/>
        </w:rPr>
      </w:pPr>
      <w:r w:rsidRPr="00173194">
        <w:rPr>
          <w:rFonts w:eastAsia="Times New Roman" w:cs="Arial"/>
          <w:iCs/>
          <w:szCs w:val="20"/>
          <w:lang w:eastAsia="sl-SI"/>
        </w:rPr>
        <w:t>-</w:t>
      </w:r>
      <w:r>
        <w:rPr>
          <w:rFonts w:eastAsia="Times New Roman" w:cs="Arial"/>
          <w:iCs/>
          <w:szCs w:val="20"/>
          <w:lang w:eastAsia="sl-SI"/>
        </w:rPr>
        <w:t xml:space="preserve">           </w:t>
      </w:r>
      <w:r w:rsidRPr="00173194">
        <w:rPr>
          <w:rFonts w:eastAsia="Times New Roman" w:cs="Arial"/>
          <w:iCs/>
          <w:szCs w:val="20"/>
          <w:lang w:eastAsia="sl-SI"/>
        </w:rPr>
        <w:t xml:space="preserve">Ministrstvo za delo, družino, socialne zadeve in enake možnosti </w:t>
      </w:r>
    </w:p>
    <w:p w14:paraId="67EA9AC8" w14:textId="77777777" w:rsidR="006673D7" w:rsidRDefault="006673D7" w:rsidP="006673D7">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Ministrstvo za pravosodje</w:t>
      </w:r>
    </w:p>
    <w:p w14:paraId="2E40D6B4" w14:textId="77777777" w:rsidR="006673D7" w:rsidRDefault="006673D7" w:rsidP="006673D7">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Ministrstvo za notranje zadeve</w:t>
      </w:r>
    </w:p>
    <w:p w14:paraId="4C87A0ED" w14:textId="77777777" w:rsidR="0039669A" w:rsidRDefault="0039669A"/>
    <w:p w14:paraId="43AB34F7" w14:textId="77777777" w:rsidR="006673D7" w:rsidRDefault="006673D7">
      <w:pPr>
        <w:rPr>
          <w:rFonts w:cs="Arial"/>
          <w:b/>
          <w:sz w:val="22"/>
        </w:rPr>
      </w:pPr>
      <w:r>
        <w:rPr>
          <w:rFonts w:cs="Arial"/>
          <w:b/>
          <w:sz w:val="22"/>
        </w:rPr>
        <w:br w:type="page"/>
      </w:r>
    </w:p>
    <w:p w14:paraId="6C3DAB43" w14:textId="17D0E343" w:rsidR="0039669A" w:rsidRPr="008E0D8A" w:rsidRDefault="0039669A" w:rsidP="008E0D8A">
      <w:pPr>
        <w:spacing w:after="200" w:line="276" w:lineRule="auto"/>
        <w:jc w:val="center"/>
        <w:rPr>
          <w:rFonts w:cs="Arial"/>
          <w:b/>
          <w:sz w:val="22"/>
        </w:rPr>
      </w:pPr>
      <w:r w:rsidRPr="0039669A">
        <w:rPr>
          <w:rFonts w:cs="Arial"/>
          <w:b/>
          <w:sz w:val="22"/>
        </w:rPr>
        <w:lastRenderedPageBreak/>
        <w:t xml:space="preserve">Informacija Republike Slovenije o uresničevanju prednostnih priporočil Odbora Združenih narodov za odpravo diskriminacije žensk iz Sklepnih ugotovitev, sprejetih po obravnavi </w:t>
      </w:r>
      <w:r>
        <w:rPr>
          <w:rFonts w:cs="Arial"/>
          <w:b/>
          <w:sz w:val="22"/>
        </w:rPr>
        <w:t>Sedmega</w:t>
      </w:r>
      <w:r w:rsidRPr="0039669A">
        <w:rPr>
          <w:rFonts w:cs="Arial"/>
          <w:b/>
          <w:sz w:val="22"/>
        </w:rPr>
        <w:t xml:space="preserve"> periodičnega poročila</w:t>
      </w:r>
      <w:r w:rsidR="00B03329">
        <w:rPr>
          <w:rFonts w:cs="Arial"/>
          <w:b/>
          <w:sz w:val="22"/>
        </w:rPr>
        <w:t xml:space="preserve"> </w:t>
      </w:r>
      <w:r w:rsidRPr="0039669A">
        <w:rPr>
          <w:rFonts w:cs="Arial"/>
          <w:b/>
          <w:sz w:val="22"/>
        </w:rPr>
        <w:t>R</w:t>
      </w:r>
      <w:r w:rsidR="00B03329">
        <w:rPr>
          <w:rFonts w:cs="Arial"/>
          <w:b/>
          <w:sz w:val="22"/>
        </w:rPr>
        <w:t xml:space="preserve">epublike </w:t>
      </w:r>
      <w:r w:rsidR="008E0D8A" w:rsidRPr="0039669A">
        <w:rPr>
          <w:rFonts w:cs="Arial"/>
          <w:b/>
          <w:sz w:val="22"/>
        </w:rPr>
        <w:t>S</w:t>
      </w:r>
      <w:r w:rsidR="008E0D8A">
        <w:rPr>
          <w:rFonts w:cs="Arial"/>
          <w:b/>
          <w:sz w:val="22"/>
        </w:rPr>
        <w:t>lovenije</w:t>
      </w:r>
      <w:r w:rsidRPr="0039669A">
        <w:rPr>
          <w:rFonts w:cs="Arial"/>
          <w:b/>
          <w:sz w:val="22"/>
        </w:rPr>
        <w:t xml:space="preserve"> po Konvenciji </w:t>
      </w:r>
      <w:bookmarkStart w:id="1" w:name="_Hlk188001251"/>
      <w:r w:rsidRPr="0039669A">
        <w:rPr>
          <w:rFonts w:cs="Arial"/>
          <w:b/>
          <w:sz w:val="22"/>
        </w:rPr>
        <w:t>o odpravi vseh oblik diskriminacije žensk</w:t>
      </w:r>
    </w:p>
    <w:bookmarkEnd w:id="1"/>
    <w:p w14:paraId="14E02D37" w14:textId="77777777" w:rsidR="0039669A" w:rsidRPr="00642353" w:rsidRDefault="0039669A" w:rsidP="00642353">
      <w:pPr>
        <w:spacing w:after="200" w:line="276" w:lineRule="auto"/>
        <w:jc w:val="both"/>
        <w:rPr>
          <w:rFonts w:cs="Arial"/>
          <w:b/>
          <w:sz w:val="22"/>
        </w:rPr>
      </w:pPr>
      <w:r w:rsidRPr="00642353">
        <w:rPr>
          <w:rFonts w:cs="Arial"/>
          <w:b/>
          <w:sz w:val="22"/>
        </w:rPr>
        <w:t>Uvod</w:t>
      </w:r>
    </w:p>
    <w:p w14:paraId="2315C338" w14:textId="3B7E4F5C" w:rsidR="0039669A" w:rsidRPr="00642353" w:rsidRDefault="0039669A" w:rsidP="00642353">
      <w:pPr>
        <w:spacing w:after="200" w:line="276" w:lineRule="auto"/>
        <w:jc w:val="both"/>
        <w:rPr>
          <w:rFonts w:cs="Arial"/>
          <w:sz w:val="22"/>
        </w:rPr>
      </w:pPr>
      <w:r w:rsidRPr="00642353">
        <w:rPr>
          <w:rFonts w:cs="Arial"/>
          <w:sz w:val="22"/>
        </w:rPr>
        <w:t>Odbor Združenih narodov za odpravo diskriminacije žensk je na 84. zasedanju v Ženevi dne 16. februarja 2023 obravnaval Sedmo periodično poročilo Republike Slovenije o uresničevanju določil Konvencije o odpravi vseh oblik diskriminacije žensk. Po obravnavi</w:t>
      </w:r>
      <w:r w:rsidR="00B03329" w:rsidRPr="00642353">
        <w:rPr>
          <w:rFonts w:cs="Arial"/>
          <w:sz w:val="22"/>
        </w:rPr>
        <w:t xml:space="preserve"> </w:t>
      </w:r>
      <w:r w:rsidRPr="00642353">
        <w:rPr>
          <w:rFonts w:cs="Arial"/>
          <w:sz w:val="22"/>
        </w:rPr>
        <w:t xml:space="preserve">Sedmega  periodičnega poročila je Vlada Republike Slovenije prejela sklepne ugotovitve in priporočila za pospešitev uresničevanja določil </w:t>
      </w:r>
      <w:r w:rsidR="00636125" w:rsidRPr="00642353">
        <w:rPr>
          <w:rFonts w:cs="Arial"/>
          <w:sz w:val="22"/>
        </w:rPr>
        <w:t>K</w:t>
      </w:r>
      <w:r w:rsidRPr="00642353">
        <w:rPr>
          <w:rFonts w:cs="Arial"/>
          <w:sz w:val="22"/>
        </w:rPr>
        <w:t>onvencij</w:t>
      </w:r>
      <w:r w:rsidR="008E0D8A" w:rsidRPr="00642353">
        <w:rPr>
          <w:rFonts w:cs="Arial"/>
          <w:sz w:val="22"/>
        </w:rPr>
        <w:t>e</w:t>
      </w:r>
      <w:r w:rsidRPr="00642353">
        <w:rPr>
          <w:rFonts w:cs="Arial"/>
          <w:sz w:val="22"/>
        </w:rPr>
        <w:t xml:space="preserve"> </w:t>
      </w:r>
      <w:r w:rsidR="00636125" w:rsidRPr="00642353">
        <w:rPr>
          <w:rFonts w:cs="Arial"/>
          <w:sz w:val="22"/>
        </w:rPr>
        <w:t>o odpravi vseh oblik diskriminacije žensk (v nadalj</w:t>
      </w:r>
      <w:r w:rsidR="003C71BC">
        <w:rPr>
          <w:rFonts w:cs="Arial"/>
          <w:sz w:val="22"/>
        </w:rPr>
        <w:t>njem besedilu:</w:t>
      </w:r>
      <w:r w:rsidR="00636125" w:rsidRPr="00642353">
        <w:rPr>
          <w:rFonts w:cs="Arial"/>
          <w:sz w:val="22"/>
        </w:rPr>
        <w:t xml:space="preserve"> Konvencija) </w:t>
      </w:r>
      <w:r w:rsidRPr="00642353">
        <w:rPr>
          <w:rFonts w:cs="Arial"/>
          <w:sz w:val="22"/>
        </w:rPr>
        <w:t xml:space="preserve">na področjih, za katera je Odbor presodil, da so potrebni učinkovitejši ukrepi in dejavnosti za odpravo vseh oblik diskriminacije žensk. Med priporočili so štiri prednostna, za katera je Odbor ocenil, da potrebujejo posebno pozornost in takojšnje ukrepanje, zato mora Republika Slovenija v roku dveh let pripraviti pisno informacijo o njihovem uresničevanju. </w:t>
      </w:r>
    </w:p>
    <w:p w14:paraId="09B00EA8" w14:textId="1C03A6E8" w:rsidR="0039669A" w:rsidRPr="00642353" w:rsidRDefault="0039669A" w:rsidP="00642353">
      <w:pPr>
        <w:spacing w:after="200" w:line="276" w:lineRule="auto"/>
        <w:jc w:val="both"/>
        <w:rPr>
          <w:rFonts w:cs="Arial"/>
          <w:b/>
          <w:sz w:val="22"/>
        </w:rPr>
      </w:pPr>
      <w:r w:rsidRPr="00642353">
        <w:rPr>
          <w:rFonts w:cs="Arial"/>
          <w:b/>
          <w:sz w:val="22"/>
        </w:rPr>
        <w:t>Odziv Vlade Republike Slovenije na prednostna priporočila</w:t>
      </w:r>
    </w:p>
    <w:p w14:paraId="3CABFA52" w14:textId="508F39FE" w:rsidR="0039669A" w:rsidRPr="00642353" w:rsidRDefault="0039669A" w:rsidP="00642353">
      <w:pPr>
        <w:spacing w:after="200" w:line="276" w:lineRule="auto"/>
        <w:jc w:val="both"/>
        <w:rPr>
          <w:rFonts w:cs="Arial"/>
          <w:b/>
          <w:sz w:val="22"/>
        </w:rPr>
      </w:pPr>
      <w:r w:rsidRPr="00642353">
        <w:rPr>
          <w:rFonts w:cs="Arial"/>
          <w:b/>
          <w:sz w:val="22"/>
        </w:rPr>
        <w:t>Priporočilo iz odstavka 12 (a)</w:t>
      </w:r>
    </w:p>
    <w:p w14:paraId="3C97138C" w14:textId="25B3E7B6" w:rsidR="0039669A" w:rsidRPr="00642353" w:rsidRDefault="0039669A" w:rsidP="00642353">
      <w:pPr>
        <w:spacing w:after="200" w:line="276" w:lineRule="auto"/>
        <w:jc w:val="both"/>
        <w:rPr>
          <w:rFonts w:cs="Arial"/>
          <w:b/>
          <w:sz w:val="22"/>
        </w:rPr>
      </w:pPr>
      <w:r w:rsidRPr="00642353">
        <w:rPr>
          <w:rFonts w:cs="Arial"/>
          <w:b/>
          <w:sz w:val="22"/>
        </w:rPr>
        <w:t>Odbor državi pogodbenici priporoča, da</w:t>
      </w:r>
      <w:r w:rsidRPr="00642353">
        <w:rPr>
          <w:rFonts w:cs="Arial"/>
          <w:b/>
          <w:sz w:val="22"/>
        </w:rPr>
        <w:tab/>
        <w:t xml:space="preserve">zagotovi sistematično krepitev zmogljivosti in usposabljanje vladnih uradnic in uradnikov, sodnic in sodnikov, tožilk in tožilcev, policistk in policistov in drugih uslužbenk in uslužbencev organov kazenskega pregona ter odvetnic in odvetnikov </w:t>
      </w:r>
      <w:bookmarkStart w:id="2" w:name="_Hlk185487825"/>
      <w:r w:rsidRPr="00642353">
        <w:rPr>
          <w:rFonts w:cs="Arial"/>
          <w:b/>
          <w:sz w:val="22"/>
        </w:rPr>
        <w:t>o Konvenciji, Opcijskem protokolu k tej Konvenciji in splošnih priporočilih Odbora</w:t>
      </w:r>
      <w:bookmarkEnd w:id="2"/>
      <w:r w:rsidRPr="00642353">
        <w:rPr>
          <w:rFonts w:cs="Arial"/>
          <w:b/>
          <w:sz w:val="22"/>
        </w:rPr>
        <w:t>.</w:t>
      </w:r>
    </w:p>
    <w:p w14:paraId="7442B4C5" w14:textId="382B6225" w:rsidR="007C1856" w:rsidRPr="00642353" w:rsidRDefault="00D7537E" w:rsidP="00642353">
      <w:pPr>
        <w:spacing w:after="0" w:line="240" w:lineRule="auto"/>
        <w:jc w:val="both"/>
        <w:rPr>
          <w:rFonts w:cs="Arial"/>
          <w:kern w:val="2"/>
          <w:sz w:val="22"/>
          <w14:ligatures w14:val="standardContextual"/>
        </w:rPr>
      </w:pPr>
      <w:r w:rsidRPr="00642353">
        <w:rPr>
          <w:rFonts w:cs="Arial"/>
          <w:kern w:val="2"/>
          <w:sz w:val="22"/>
          <w14:ligatures w14:val="standardContextual"/>
        </w:rPr>
        <w:t xml:space="preserve">Republika Slovenija </w:t>
      </w:r>
      <w:r w:rsidR="00B03329" w:rsidRPr="00642353">
        <w:rPr>
          <w:rFonts w:cs="Arial"/>
          <w:kern w:val="2"/>
          <w:sz w:val="22"/>
          <w14:ligatures w14:val="standardContextual"/>
        </w:rPr>
        <w:t xml:space="preserve">si z izvajanjem različnih izobraževanj in usposabljanj prizadeva za krepitev </w:t>
      </w:r>
      <w:r w:rsidR="00772678" w:rsidRPr="00642353">
        <w:rPr>
          <w:rFonts w:cs="Arial"/>
          <w:kern w:val="2"/>
          <w:sz w:val="22"/>
          <w14:ligatures w14:val="standardContextual"/>
        </w:rPr>
        <w:t>poznavanja in uporabe relevantnih dokumentov s področja enakosti spolov in nediskriminacije, vključno s poznavanjem</w:t>
      </w:r>
      <w:r w:rsidR="00772678" w:rsidRPr="00642353">
        <w:rPr>
          <w:rFonts w:cs="Arial"/>
          <w:b/>
          <w:sz w:val="22"/>
        </w:rPr>
        <w:t xml:space="preserve"> </w:t>
      </w:r>
      <w:r w:rsidR="00772678" w:rsidRPr="00642353">
        <w:rPr>
          <w:rFonts w:cs="Arial"/>
          <w:bCs/>
          <w:sz w:val="22"/>
        </w:rPr>
        <w:t>Konvencije, Opcijskega protokola k tej Konvenciji in splošnih priporočilih Odbora.</w:t>
      </w:r>
      <w:r w:rsidR="00772678" w:rsidRPr="00642353">
        <w:rPr>
          <w:rFonts w:cs="Arial"/>
          <w:kern w:val="2"/>
          <w:sz w:val="22"/>
          <w14:ligatures w14:val="standardContextual"/>
        </w:rPr>
        <w:t xml:space="preserve"> </w:t>
      </w:r>
      <w:r w:rsidR="00A971BB" w:rsidRPr="00642353">
        <w:rPr>
          <w:rFonts w:cs="Arial"/>
          <w:kern w:val="2"/>
          <w:sz w:val="22"/>
          <w14:ligatures w14:val="standardContextual"/>
        </w:rPr>
        <w:t>Pomembno vlogo pri tem ima Center za izobraževanje v pravosodju (v nadalj</w:t>
      </w:r>
      <w:r w:rsidR="003C71BC">
        <w:rPr>
          <w:rFonts w:cs="Arial"/>
          <w:kern w:val="2"/>
          <w:sz w:val="22"/>
          <w14:ligatures w14:val="standardContextual"/>
        </w:rPr>
        <w:t>njem besedilu:</w:t>
      </w:r>
      <w:r w:rsidR="00A971BB" w:rsidRPr="00642353">
        <w:rPr>
          <w:rFonts w:cs="Arial"/>
          <w:kern w:val="2"/>
          <w:sz w:val="22"/>
          <w14:ligatures w14:val="standardContextual"/>
        </w:rPr>
        <w:t xml:space="preserve"> CIP), ki skrbi za strokovno izpopolnjevanje in usposabljanje za delo v pravosodnih organih.</w:t>
      </w:r>
      <w:r w:rsidR="004161A4" w:rsidRPr="00642353">
        <w:rPr>
          <w:rFonts w:cs="Arial"/>
          <w:color w:val="222222"/>
          <w:sz w:val="22"/>
          <w:shd w:val="clear" w:color="auto" w:fill="E4F2F2"/>
        </w:rPr>
        <w:t xml:space="preserve"> </w:t>
      </w:r>
      <w:r w:rsidRPr="00642353">
        <w:rPr>
          <w:rFonts w:cs="Arial"/>
          <w:kern w:val="2"/>
          <w:sz w:val="22"/>
          <w14:ligatures w14:val="standardContextual"/>
        </w:rPr>
        <w:t>C</w:t>
      </w:r>
      <w:r w:rsidR="004161A4" w:rsidRPr="00642353">
        <w:rPr>
          <w:rFonts w:cs="Arial"/>
          <w:kern w:val="2"/>
          <w:sz w:val="22"/>
          <w14:ligatures w14:val="standardContextual"/>
        </w:rPr>
        <w:t>IP</w:t>
      </w:r>
      <w:r w:rsidRPr="00642353">
        <w:rPr>
          <w:rFonts w:cs="Arial"/>
          <w:kern w:val="2"/>
          <w:sz w:val="22"/>
          <w14:ligatures w14:val="standardContextual"/>
        </w:rPr>
        <w:t xml:space="preserve"> je </w:t>
      </w:r>
      <w:r w:rsidR="00116786" w:rsidRPr="00642353">
        <w:rPr>
          <w:rFonts w:cs="Arial"/>
          <w:kern w:val="2"/>
          <w:sz w:val="22"/>
          <w14:ligatures w14:val="standardContextual"/>
        </w:rPr>
        <w:t>leta</w:t>
      </w:r>
      <w:r w:rsidR="007C1856" w:rsidRPr="00642353">
        <w:rPr>
          <w:rFonts w:cs="Arial"/>
          <w:kern w:val="2"/>
          <w:sz w:val="22"/>
          <w14:ligatures w14:val="standardContextual"/>
        </w:rPr>
        <w:t xml:space="preserve"> 2023 v sodelovanju z ERA (</w:t>
      </w:r>
      <w:proofErr w:type="spellStart"/>
      <w:r w:rsidR="007C1856" w:rsidRPr="00642353">
        <w:rPr>
          <w:rFonts w:cs="Arial"/>
          <w:kern w:val="2"/>
          <w:sz w:val="22"/>
          <w14:ligatures w14:val="standardContextual"/>
        </w:rPr>
        <w:t>Academy</w:t>
      </w:r>
      <w:proofErr w:type="spellEnd"/>
      <w:r w:rsidR="007C1856" w:rsidRPr="00642353">
        <w:rPr>
          <w:rFonts w:cs="Arial"/>
          <w:kern w:val="2"/>
          <w:sz w:val="22"/>
          <w14:ligatures w14:val="standardContextual"/>
        </w:rPr>
        <w:t xml:space="preserve"> of </w:t>
      </w:r>
      <w:proofErr w:type="spellStart"/>
      <w:r w:rsidR="007C1856" w:rsidRPr="00642353">
        <w:rPr>
          <w:rFonts w:cs="Arial"/>
          <w:kern w:val="2"/>
          <w:sz w:val="22"/>
          <w14:ligatures w14:val="standardContextual"/>
        </w:rPr>
        <w:t>European</w:t>
      </w:r>
      <w:proofErr w:type="spellEnd"/>
      <w:r w:rsidR="007C1856" w:rsidRPr="00642353">
        <w:rPr>
          <w:rFonts w:cs="Arial"/>
          <w:kern w:val="2"/>
          <w:sz w:val="22"/>
          <w14:ligatures w14:val="standardContextual"/>
        </w:rPr>
        <w:t xml:space="preserve"> Law) organiziral dvodnevni seminar na temo diskriminacije. </w:t>
      </w:r>
      <w:r w:rsidR="008E0D8A" w:rsidRPr="00642353">
        <w:rPr>
          <w:rFonts w:cs="Arial"/>
          <w:kern w:val="2"/>
          <w:sz w:val="22"/>
          <w14:ligatures w14:val="standardContextual"/>
        </w:rPr>
        <w:t>Na s</w:t>
      </w:r>
      <w:r w:rsidR="007C1856" w:rsidRPr="00642353">
        <w:rPr>
          <w:rFonts w:cs="Arial"/>
          <w:kern w:val="2"/>
          <w:sz w:val="22"/>
          <w14:ligatures w14:val="standardContextual"/>
        </w:rPr>
        <w:t>eminar</w:t>
      </w:r>
      <w:r w:rsidR="008E0D8A" w:rsidRPr="00642353">
        <w:rPr>
          <w:rFonts w:cs="Arial"/>
          <w:kern w:val="2"/>
          <w:sz w:val="22"/>
          <w14:ligatures w14:val="standardContextual"/>
        </w:rPr>
        <w:t>ju z naslovom Pravo EU o enakosti spolov, ki je bil</w:t>
      </w:r>
      <w:r w:rsidR="007C1856" w:rsidRPr="00642353">
        <w:rPr>
          <w:rFonts w:cs="Arial"/>
          <w:kern w:val="2"/>
          <w:sz w:val="22"/>
          <w14:ligatures w14:val="standardContextual"/>
        </w:rPr>
        <w:t xml:space="preserve"> namenjen zaposlenim v pravosodju (sodnikom</w:t>
      </w:r>
      <w:r w:rsidRPr="00642353">
        <w:rPr>
          <w:rFonts w:cs="Arial"/>
          <w:kern w:val="2"/>
          <w:sz w:val="22"/>
          <w14:ligatures w14:val="standardContextual"/>
        </w:rPr>
        <w:t>/</w:t>
      </w:r>
      <w:proofErr w:type="spellStart"/>
      <w:r w:rsidRPr="00642353">
        <w:rPr>
          <w:rFonts w:cs="Arial"/>
          <w:kern w:val="2"/>
          <w:sz w:val="22"/>
          <w14:ligatures w14:val="standardContextual"/>
        </w:rPr>
        <w:t>cam</w:t>
      </w:r>
      <w:proofErr w:type="spellEnd"/>
      <w:r w:rsidR="007C1856" w:rsidRPr="00642353">
        <w:rPr>
          <w:rFonts w:cs="Arial"/>
          <w:kern w:val="2"/>
          <w:sz w:val="22"/>
          <w14:ligatures w14:val="standardContextual"/>
        </w:rPr>
        <w:t>, tožilcem</w:t>
      </w:r>
      <w:r w:rsidRPr="00642353">
        <w:rPr>
          <w:rFonts w:cs="Arial"/>
          <w:kern w:val="2"/>
          <w:sz w:val="22"/>
          <w14:ligatures w14:val="standardContextual"/>
        </w:rPr>
        <w:t>/kam</w:t>
      </w:r>
      <w:r w:rsidR="007C1856" w:rsidRPr="00642353">
        <w:rPr>
          <w:rFonts w:cs="Arial"/>
          <w:kern w:val="2"/>
          <w:sz w:val="22"/>
          <w14:ligatures w14:val="standardContextual"/>
        </w:rPr>
        <w:t xml:space="preserve"> in drugim zaposlenim v pravosodju v državah članicah EU),</w:t>
      </w:r>
      <w:r w:rsidR="00116786" w:rsidRPr="00642353">
        <w:rPr>
          <w:rFonts w:cs="Arial"/>
          <w:kern w:val="2"/>
          <w:sz w:val="22"/>
          <w14:ligatures w14:val="standardContextual"/>
        </w:rPr>
        <w:t xml:space="preserve"> je </w:t>
      </w:r>
      <w:r w:rsidR="008E0D8A" w:rsidRPr="00642353">
        <w:rPr>
          <w:rFonts w:cs="Arial"/>
          <w:kern w:val="2"/>
          <w:sz w:val="22"/>
          <w14:ligatures w14:val="standardContextual"/>
        </w:rPr>
        <w:t xml:space="preserve">vključeval </w:t>
      </w:r>
      <w:r w:rsidR="007C1856" w:rsidRPr="00642353">
        <w:rPr>
          <w:rFonts w:cs="Arial"/>
          <w:kern w:val="2"/>
          <w:sz w:val="22"/>
          <w14:ligatures w14:val="standardContextual"/>
        </w:rPr>
        <w:t>pravni okvir EU in ključne pojme, kot so neposredna in posredna diskriminacija, nadlegovanje in spolno nadlegovanje, dokazno breme, enako plačilo, usklajevanje poklicnega in zasebnega življenja, pozitivna diskriminacija in kvote, nasilje nad ženskami ter postopek predhodnega odločanja.</w:t>
      </w:r>
      <w:r w:rsidR="00920EAF" w:rsidRPr="00642353">
        <w:rPr>
          <w:rFonts w:cs="Arial"/>
          <w:kern w:val="2"/>
          <w:sz w:val="22"/>
          <w14:ligatures w14:val="standardContextual"/>
        </w:rPr>
        <w:t xml:space="preserve"> </w:t>
      </w:r>
    </w:p>
    <w:p w14:paraId="49E6E3E4" w14:textId="77777777" w:rsidR="00920EAF" w:rsidRPr="00642353" w:rsidRDefault="00920EAF" w:rsidP="00642353">
      <w:pPr>
        <w:spacing w:after="0" w:line="240" w:lineRule="auto"/>
        <w:jc w:val="both"/>
        <w:rPr>
          <w:rFonts w:cs="Arial"/>
          <w:kern w:val="2"/>
          <w:sz w:val="22"/>
          <w14:ligatures w14:val="standardContextual"/>
        </w:rPr>
      </w:pPr>
    </w:p>
    <w:p w14:paraId="378B78A1" w14:textId="1FFBB909" w:rsidR="007C1856" w:rsidRPr="00642353" w:rsidRDefault="00920EAF" w:rsidP="00642353">
      <w:pPr>
        <w:spacing w:after="0" w:line="240" w:lineRule="auto"/>
        <w:jc w:val="both"/>
        <w:rPr>
          <w:rFonts w:cs="Arial"/>
          <w:kern w:val="2"/>
          <w:sz w:val="22"/>
          <w14:ligatures w14:val="standardContextual"/>
        </w:rPr>
      </w:pPr>
      <w:r w:rsidRPr="00642353">
        <w:rPr>
          <w:rFonts w:cs="Arial"/>
          <w:kern w:val="2"/>
          <w:sz w:val="22"/>
          <w14:ligatures w14:val="standardContextual"/>
        </w:rPr>
        <w:t xml:space="preserve">CIP organizira tudi izobraževanja v zvezi z drugimi tematikami, ki izhajajo iz splošnih priporočil </w:t>
      </w:r>
      <w:r w:rsidR="00636125" w:rsidRPr="00642353">
        <w:rPr>
          <w:rFonts w:cs="Arial"/>
          <w:kern w:val="2"/>
          <w:sz w:val="22"/>
          <w14:ligatures w14:val="standardContextual"/>
        </w:rPr>
        <w:t>Konvencije</w:t>
      </w:r>
      <w:r w:rsidRPr="00642353">
        <w:rPr>
          <w:rFonts w:cs="Arial"/>
          <w:kern w:val="2"/>
          <w:sz w:val="22"/>
          <w14:ligatures w14:val="standardContextual"/>
        </w:rPr>
        <w:t>, predvsem glede nasilja v družini. Maja 2024 je bila organizirana Družinskopravna šola 2024, ki je bila namenjena sodnikom/</w:t>
      </w:r>
      <w:proofErr w:type="spellStart"/>
      <w:r w:rsidRPr="00642353">
        <w:rPr>
          <w:rFonts w:cs="Arial"/>
          <w:kern w:val="2"/>
          <w:sz w:val="22"/>
          <w14:ligatures w14:val="standardContextual"/>
        </w:rPr>
        <w:t>cam</w:t>
      </w:r>
      <w:proofErr w:type="spellEnd"/>
      <w:r w:rsidRPr="00642353">
        <w:rPr>
          <w:rFonts w:cs="Arial"/>
          <w:kern w:val="2"/>
          <w:sz w:val="22"/>
          <w14:ligatures w14:val="standardContextual"/>
        </w:rPr>
        <w:t>, strokovnim sodelavcem/kam na sodiščih, (višjim) državnim odvetnikom/</w:t>
      </w:r>
      <w:proofErr w:type="spellStart"/>
      <w:r w:rsidRPr="00642353">
        <w:rPr>
          <w:rFonts w:cs="Arial"/>
          <w:kern w:val="2"/>
          <w:sz w:val="22"/>
          <w14:ligatures w14:val="standardContextual"/>
        </w:rPr>
        <w:t>cam</w:t>
      </w:r>
      <w:proofErr w:type="spellEnd"/>
      <w:r w:rsidRPr="00642353">
        <w:rPr>
          <w:rFonts w:cs="Arial"/>
          <w:kern w:val="2"/>
          <w:sz w:val="22"/>
          <w14:ligatures w14:val="standardContextual"/>
        </w:rPr>
        <w:t>, kandidatom/kam za državne odvetnike/</w:t>
      </w:r>
      <w:proofErr w:type="spellStart"/>
      <w:r w:rsidRPr="00642353">
        <w:rPr>
          <w:rFonts w:cs="Arial"/>
          <w:kern w:val="2"/>
          <w:sz w:val="22"/>
          <w14:ligatures w14:val="standardContextual"/>
        </w:rPr>
        <w:t>ce</w:t>
      </w:r>
      <w:proofErr w:type="spellEnd"/>
      <w:r w:rsidRPr="00642353">
        <w:rPr>
          <w:rFonts w:cs="Arial"/>
          <w:kern w:val="2"/>
          <w:sz w:val="22"/>
          <w14:ligatures w14:val="standardContextual"/>
        </w:rPr>
        <w:t xml:space="preserve"> in odvetnikom/</w:t>
      </w:r>
      <w:proofErr w:type="spellStart"/>
      <w:r w:rsidRPr="00642353">
        <w:rPr>
          <w:rFonts w:cs="Arial"/>
          <w:kern w:val="2"/>
          <w:sz w:val="22"/>
          <w14:ligatures w14:val="standardContextual"/>
        </w:rPr>
        <w:t>cam</w:t>
      </w:r>
      <w:proofErr w:type="spellEnd"/>
      <w:r w:rsidRPr="00642353">
        <w:rPr>
          <w:rFonts w:cs="Arial"/>
          <w:kern w:val="2"/>
          <w:sz w:val="22"/>
          <w14:ligatures w14:val="standardContextual"/>
        </w:rPr>
        <w:t xml:space="preserve">, in je vsebovala predavanja na temo nasilja v družini in nasilja nad ženskami. </w:t>
      </w:r>
      <w:r w:rsidR="00116786" w:rsidRPr="00642353">
        <w:rPr>
          <w:rFonts w:cs="Arial"/>
          <w:kern w:val="2"/>
          <w:sz w:val="22"/>
          <w14:ligatures w14:val="standardContextual"/>
        </w:rPr>
        <w:t xml:space="preserve">V okviru šole je bilo </w:t>
      </w:r>
      <w:r w:rsidRPr="00642353">
        <w:rPr>
          <w:rFonts w:cs="Arial"/>
          <w:kern w:val="2"/>
          <w:sz w:val="22"/>
          <w14:ligatures w14:val="standardContextual"/>
        </w:rPr>
        <w:t>izved</w:t>
      </w:r>
      <w:r w:rsidR="00116786" w:rsidRPr="00642353">
        <w:rPr>
          <w:rFonts w:cs="Arial"/>
          <w:kern w:val="2"/>
          <w:sz w:val="22"/>
          <w14:ligatures w14:val="standardContextual"/>
        </w:rPr>
        <w:t>eno</w:t>
      </w:r>
      <w:r w:rsidRPr="00642353">
        <w:rPr>
          <w:rFonts w:cs="Arial"/>
          <w:kern w:val="2"/>
          <w:sz w:val="22"/>
          <w14:ligatures w14:val="standardContextual"/>
        </w:rPr>
        <w:t xml:space="preserve"> predavanje Nasilje in postopki na sodišču, kjer je </w:t>
      </w:r>
      <w:r w:rsidR="00116786" w:rsidRPr="00642353">
        <w:rPr>
          <w:rFonts w:cs="Arial"/>
          <w:kern w:val="2"/>
          <w:sz w:val="22"/>
          <w14:ligatures w14:val="standardContextual"/>
        </w:rPr>
        <w:t xml:space="preserve">bila </w:t>
      </w:r>
      <w:r w:rsidRPr="00642353">
        <w:rPr>
          <w:rFonts w:cs="Arial"/>
          <w:kern w:val="2"/>
          <w:sz w:val="22"/>
          <w14:ligatures w14:val="standardContextual"/>
        </w:rPr>
        <w:t>obravnava</w:t>
      </w:r>
      <w:r w:rsidR="00116786" w:rsidRPr="00642353">
        <w:rPr>
          <w:rFonts w:cs="Arial"/>
          <w:kern w:val="2"/>
          <w:sz w:val="22"/>
          <w14:ligatures w14:val="standardContextual"/>
        </w:rPr>
        <w:t>na</w:t>
      </w:r>
      <w:r w:rsidRPr="00642353">
        <w:rPr>
          <w:rFonts w:cs="Arial"/>
          <w:kern w:val="2"/>
          <w:sz w:val="22"/>
          <w14:ligatures w14:val="standardContextual"/>
        </w:rPr>
        <w:t xml:space="preserve"> Resolucijo Evropskega parlamenta o vplivu nasilja v družini ter pravici do varstva in vzgoje za ženske in otroke, ki vključuje razlago platforme neodvisnih strokovnjakov o diskriminaciji in nasilju nad ženskami (EDVAW). </w:t>
      </w:r>
    </w:p>
    <w:p w14:paraId="1C04D1AD" w14:textId="77777777" w:rsidR="007C1856" w:rsidRPr="00642353" w:rsidRDefault="007C1856" w:rsidP="00642353">
      <w:pPr>
        <w:spacing w:after="0" w:line="240" w:lineRule="auto"/>
        <w:jc w:val="both"/>
        <w:rPr>
          <w:rFonts w:cs="Arial"/>
          <w:kern w:val="2"/>
          <w:sz w:val="22"/>
          <w14:ligatures w14:val="standardContextual"/>
        </w:rPr>
      </w:pPr>
    </w:p>
    <w:p w14:paraId="7FEC9929" w14:textId="1028AF43" w:rsidR="007C1856" w:rsidRPr="00642353" w:rsidRDefault="007C1856" w:rsidP="00642353">
      <w:pPr>
        <w:spacing w:after="0" w:line="240" w:lineRule="auto"/>
        <w:jc w:val="both"/>
        <w:rPr>
          <w:rFonts w:cs="Arial"/>
          <w:kern w:val="2"/>
          <w:sz w:val="22"/>
          <w14:ligatures w14:val="standardContextual"/>
        </w:rPr>
      </w:pPr>
      <w:r w:rsidRPr="00642353">
        <w:rPr>
          <w:rFonts w:cs="Arial"/>
          <w:kern w:val="2"/>
          <w:sz w:val="22"/>
          <w14:ligatures w14:val="standardContextual"/>
        </w:rPr>
        <w:lastRenderedPageBreak/>
        <w:t>Odvetniška akademija Odvetniške zbornice Slovenije, ki se ukvarja s permanentnim usposabljanjem vseh član</w:t>
      </w:r>
      <w:r w:rsidR="003A0EE3" w:rsidRPr="00642353">
        <w:rPr>
          <w:rFonts w:cs="Arial"/>
          <w:kern w:val="2"/>
          <w:sz w:val="22"/>
          <w14:ligatures w14:val="standardContextual"/>
        </w:rPr>
        <w:t>ov/</w:t>
      </w:r>
      <w:proofErr w:type="spellStart"/>
      <w:r w:rsidR="003A0EE3" w:rsidRPr="00642353">
        <w:rPr>
          <w:rFonts w:cs="Arial"/>
          <w:kern w:val="2"/>
          <w:sz w:val="22"/>
          <w14:ligatures w14:val="standardContextual"/>
        </w:rPr>
        <w:t>ic</w:t>
      </w:r>
      <w:proofErr w:type="spellEnd"/>
      <w:r w:rsidRPr="00642353">
        <w:rPr>
          <w:rFonts w:cs="Arial"/>
          <w:kern w:val="2"/>
          <w:sz w:val="22"/>
          <w14:ligatures w14:val="standardContextual"/>
        </w:rPr>
        <w:t xml:space="preserve"> Odvetniške zbornice Slovenije,</w:t>
      </w:r>
      <w:r w:rsidR="003A0EE3" w:rsidRPr="00642353">
        <w:rPr>
          <w:rFonts w:cs="Arial"/>
          <w:kern w:val="2"/>
          <w:sz w:val="22"/>
          <w14:ligatures w14:val="standardContextual"/>
        </w:rPr>
        <w:t xml:space="preserve"> vključuje vsebine Konvencije </w:t>
      </w:r>
      <w:r w:rsidRPr="00642353">
        <w:rPr>
          <w:rFonts w:cs="Arial"/>
          <w:kern w:val="2"/>
          <w:sz w:val="22"/>
          <w14:ligatures w14:val="standardContextual"/>
        </w:rPr>
        <w:t xml:space="preserve">v izobraževanja s področja delovnega in družinskega prava (tudi nasilja v družini in nasilja nad ženskami), zlasti na </w:t>
      </w:r>
      <w:r w:rsidR="003A0EE3" w:rsidRPr="00642353">
        <w:rPr>
          <w:rFonts w:cs="Arial"/>
          <w:kern w:val="2"/>
          <w:sz w:val="22"/>
          <w14:ligatures w14:val="standardContextual"/>
        </w:rPr>
        <w:t xml:space="preserve">tradicionalnih </w:t>
      </w:r>
      <w:r w:rsidRPr="00642353">
        <w:rPr>
          <w:rFonts w:cs="Arial"/>
          <w:kern w:val="2"/>
          <w:sz w:val="22"/>
          <w14:ligatures w14:val="standardContextual"/>
        </w:rPr>
        <w:t xml:space="preserve">Odvetniških šolah, ki so vsako pomlad v Portorožu. </w:t>
      </w:r>
      <w:r w:rsidR="003A0EE3" w:rsidRPr="00642353">
        <w:rPr>
          <w:rFonts w:cs="Arial"/>
          <w:kern w:val="2"/>
          <w:sz w:val="22"/>
          <w14:ligatures w14:val="standardContextual"/>
        </w:rPr>
        <w:t xml:space="preserve">V letu </w:t>
      </w:r>
      <w:r w:rsidRPr="00642353">
        <w:rPr>
          <w:rFonts w:cs="Arial"/>
          <w:kern w:val="2"/>
          <w:sz w:val="22"/>
          <w14:ligatures w14:val="standardContextual"/>
        </w:rPr>
        <w:t xml:space="preserve">2025 </w:t>
      </w:r>
      <w:r w:rsidR="003A0EE3" w:rsidRPr="00642353">
        <w:rPr>
          <w:rFonts w:cs="Arial"/>
          <w:kern w:val="2"/>
          <w:sz w:val="22"/>
          <w14:ligatures w14:val="standardContextual"/>
        </w:rPr>
        <w:t xml:space="preserve">načrtuje </w:t>
      </w:r>
      <w:r w:rsidRPr="00642353">
        <w:rPr>
          <w:rFonts w:cs="Arial"/>
          <w:kern w:val="2"/>
          <w:sz w:val="22"/>
          <w14:ligatures w14:val="standardContextual"/>
        </w:rPr>
        <w:t>posebno usposabljanje iz vsebin Konvencije, Opcijskem protokolu k tej Konvenciji in splošnih priporočilih Odbora.</w:t>
      </w:r>
    </w:p>
    <w:p w14:paraId="30C2DAD8" w14:textId="77777777" w:rsidR="0039669A" w:rsidRPr="00642353" w:rsidRDefault="0039669A" w:rsidP="00642353">
      <w:pPr>
        <w:spacing w:after="200" w:line="276" w:lineRule="auto"/>
        <w:jc w:val="both"/>
        <w:rPr>
          <w:rFonts w:cs="Arial"/>
          <w:b/>
          <w:sz w:val="22"/>
        </w:rPr>
      </w:pPr>
    </w:p>
    <w:p w14:paraId="65D1BCC3" w14:textId="2DD4BDFB" w:rsidR="0039669A" w:rsidRPr="00642353" w:rsidRDefault="0039669A" w:rsidP="00642353">
      <w:pPr>
        <w:spacing w:after="200" w:line="276" w:lineRule="auto"/>
        <w:jc w:val="both"/>
        <w:rPr>
          <w:rFonts w:cs="Arial"/>
          <w:b/>
          <w:sz w:val="22"/>
        </w:rPr>
      </w:pPr>
      <w:r w:rsidRPr="00642353">
        <w:rPr>
          <w:rFonts w:cs="Arial"/>
          <w:b/>
          <w:sz w:val="22"/>
        </w:rPr>
        <w:t>Priporočilo iz odstavka 26 (f)</w:t>
      </w:r>
    </w:p>
    <w:p w14:paraId="302C22E4" w14:textId="75F4A0B3" w:rsidR="0039669A" w:rsidRPr="00642353" w:rsidRDefault="0039669A" w:rsidP="00642353">
      <w:pPr>
        <w:spacing w:after="200" w:line="276" w:lineRule="auto"/>
        <w:jc w:val="both"/>
        <w:rPr>
          <w:rFonts w:cs="Arial"/>
          <w:b/>
          <w:sz w:val="22"/>
        </w:rPr>
      </w:pPr>
      <w:r w:rsidRPr="00642353">
        <w:rPr>
          <w:rFonts w:cs="Arial"/>
          <w:b/>
          <w:sz w:val="22"/>
        </w:rPr>
        <w:t>Odbor ob sklicevanju na svoje splošno priporočilo št. 35 (2017) o nasilju nad ženskami na podlagi spola, ki posodablja splošno priporočilo št. 19, in v skladu s ciljem 5.2 ciljev trajnostnega razvoja za odpravo vseh oblik nasilja nad ženskami in dekleti v javnem in zasebnem življenju državi pogodbenici priporoča, da zagotovi zbiranje in analizo podatkov o vseh oblikah nasilja na podlagi spola nad ženskami in dekleti, vključno s psihološkim, ekonomskim in družinskim nasiljem, pa tudi kibernetskim nasiljem in femicidom, razčlenjenih po starosti, državljanstvu, invalidnosti in razmerju med žrtvijo in storilcem, ter vključi v zakonodajo ekonomske in psihološke oblike nasilja nad ženskami na podlagi spola.</w:t>
      </w:r>
    </w:p>
    <w:p w14:paraId="7612806B" w14:textId="79AC3FF6" w:rsidR="00E43981" w:rsidRPr="00642353" w:rsidRDefault="00E43981" w:rsidP="00642353">
      <w:pPr>
        <w:spacing w:after="0" w:line="240" w:lineRule="auto"/>
        <w:jc w:val="both"/>
        <w:rPr>
          <w:rFonts w:eastAsia="Times New Roman" w:cs="Arial"/>
          <w:sz w:val="22"/>
          <w:lang w:eastAsia="sl-SI"/>
        </w:rPr>
      </w:pPr>
      <w:r w:rsidRPr="00642353">
        <w:rPr>
          <w:rFonts w:eastAsia="Times New Roman" w:cs="Arial"/>
          <w:sz w:val="22"/>
          <w:lang w:eastAsia="sl-SI"/>
        </w:rPr>
        <w:t>Statistični urad R</w:t>
      </w:r>
      <w:r w:rsidR="00DB7B56" w:rsidRPr="00642353">
        <w:rPr>
          <w:rFonts w:eastAsia="Times New Roman" w:cs="Arial"/>
          <w:sz w:val="22"/>
          <w:lang w:eastAsia="sl-SI"/>
        </w:rPr>
        <w:t xml:space="preserve">epublike </w:t>
      </w:r>
      <w:r w:rsidRPr="00642353">
        <w:rPr>
          <w:rFonts w:eastAsia="Times New Roman" w:cs="Arial"/>
          <w:sz w:val="22"/>
          <w:lang w:eastAsia="sl-SI"/>
        </w:rPr>
        <w:t>S</w:t>
      </w:r>
      <w:r w:rsidR="00DB7B56" w:rsidRPr="00642353">
        <w:rPr>
          <w:rFonts w:eastAsia="Times New Roman" w:cs="Arial"/>
          <w:sz w:val="22"/>
          <w:lang w:eastAsia="sl-SI"/>
        </w:rPr>
        <w:t>lovenije</w:t>
      </w:r>
      <w:r w:rsidRPr="00642353">
        <w:rPr>
          <w:rFonts w:eastAsia="Times New Roman" w:cs="Arial"/>
          <w:sz w:val="22"/>
          <w:lang w:eastAsia="sl-SI"/>
        </w:rPr>
        <w:t xml:space="preserve"> (v nadalj</w:t>
      </w:r>
      <w:r w:rsidR="003C71BC">
        <w:rPr>
          <w:rFonts w:eastAsia="Times New Roman" w:cs="Arial"/>
          <w:sz w:val="22"/>
          <w:lang w:eastAsia="sl-SI"/>
        </w:rPr>
        <w:t>njem besedilu:</w:t>
      </w:r>
      <w:r w:rsidRPr="00642353">
        <w:rPr>
          <w:rFonts w:eastAsia="Times New Roman" w:cs="Arial"/>
          <w:sz w:val="22"/>
          <w:lang w:eastAsia="sl-SI"/>
        </w:rPr>
        <w:t xml:space="preserve"> SURS)</w:t>
      </w:r>
      <w:r w:rsidR="002334D4" w:rsidRPr="00642353">
        <w:rPr>
          <w:rFonts w:eastAsia="Times New Roman" w:cs="Arial"/>
          <w:sz w:val="22"/>
          <w:lang w:eastAsia="sl-SI"/>
        </w:rPr>
        <w:t xml:space="preserve">, ki je </w:t>
      </w:r>
      <w:r w:rsidR="002334D4" w:rsidRPr="00642353">
        <w:rPr>
          <w:rFonts w:cs="Arial"/>
          <w:color w:val="333333"/>
          <w:sz w:val="22"/>
          <w:shd w:val="clear" w:color="auto" w:fill="FFFFFF"/>
        </w:rPr>
        <w:t>glavni izvajalec in usklajevalec dejavnosti slovenske državne statistike,</w:t>
      </w:r>
      <w:r w:rsidRPr="00642353">
        <w:rPr>
          <w:rFonts w:eastAsia="Times New Roman" w:cs="Arial"/>
          <w:sz w:val="22"/>
          <w:lang w:eastAsia="sl-SI"/>
        </w:rPr>
        <w:t xml:space="preserve"> je bil v zadnjih </w:t>
      </w:r>
      <w:r w:rsidR="003C71BC">
        <w:rPr>
          <w:rFonts w:eastAsia="Times New Roman" w:cs="Arial"/>
          <w:sz w:val="22"/>
          <w:lang w:eastAsia="sl-SI"/>
        </w:rPr>
        <w:t>pet</w:t>
      </w:r>
      <w:r w:rsidRPr="00642353">
        <w:rPr>
          <w:rFonts w:eastAsia="Times New Roman" w:cs="Arial"/>
          <w:sz w:val="22"/>
          <w:lang w:eastAsia="sl-SI"/>
        </w:rPr>
        <w:t xml:space="preserve"> letih na področju</w:t>
      </w:r>
      <w:r w:rsidR="002334D4" w:rsidRPr="00642353">
        <w:rPr>
          <w:rFonts w:eastAsia="Times New Roman" w:cs="Arial"/>
          <w:sz w:val="22"/>
          <w:lang w:eastAsia="sl-SI"/>
        </w:rPr>
        <w:t xml:space="preserve"> nasilja nad ženskami</w:t>
      </w:r>
      <w:r w:rsidRPr="00642353">
        <w:rPr>
          <w:rFonts w:eastAsia="Times New Roman" w:cs="Arial"/>
          <w:sz w:val="22"/>
          <w:lang w:eastAsia="sl-SI"/>
        </w:rPr>
        <w:t xml:space="preserve"> zelo aktiven. V letu 2021 </w:t>
      </w:r>
      <w:r w:rsidR="002334D4" w:rsidRPr="00642353">
        <w:rPr>
          <w:rFonts w:eastAsia="Times New Roman" w:cs="Arial"/>
          <w:sz w:val="22"/>
          <w:lang w:eastAsia="sl-SI"/>
        </w:rPr>
        <w:t xml:space="preserve">je </w:t>
      </w:r>
      <w:r w:rsidRPr="00642353">
        <w:rPr>
          <w:rFonts w:eastAsia="Times New Roman" w:cs="Arial"/>
          <w:sz w:val="22"/>
          <w:lang w:eastAsia="sl-SI"/>
        </w:rPr>
        <w:t>prvič izve</w:t>
      </w:r>
      <w:r w:rsidR="002334D4" w:rsidRPr="00642353">
        <w:rPr>
          <w:rFonts w:eastAsia="Times New Roman" w:cs="Arial"/>
          <w:sz w:val="22"/>
          <w:lang w:eastAsia="sl-SI"/>
        </w:rPr>
        <w:t>de</w:t>
      </w:r>
      <w:r w:rsidRPr="00642353">
        <w:rPr>
          <w:rFonts w:eastAsia="Times New Roman" w:cs="Arial"/>
          <w:sz w:val="22"/>
          <w:lang w:eastAsia="sl-SI"/>
        </w:rPr>
        <w:t xml:space="preserve">l raziskovanje Osebna varnost v zasebnem okolju, s katerim </w:t>
      </w:r>
      <w:r w:rsidR="002334D4" w:rsidRPr="00642353">
        <w:rPr>
          <w:rFonts w:eastAsia="Times New Roman" w:cs="Arial"/>
          <w:sz w:val="22"/>
          <w:lang w:eastAsia="sl-SI"/>
        </w:rPr>
        <w:t xml:space="preserve">je </w:t>
      </w:r>
      <w:r w:rsidRPr="00642353">
        <w:rPr>
          <w:rFonts w:eastAsia="Times New Roman" w:cs="Arial"/>
          <w:sz w:val="22"/>
          <w:lang w:eastAsia="sl-SI"/>
        </w:rPr>
        <w:t xml:space="preserve">zbral podatke o pojavnosti nasilja v </w:t>
      </w:r>
      <w:r w:rsidR="003C71BC">
        <w:rPr>
          <w:rFonts w:eastAsia="Times New Roman" w:cs="Arial"/>
          <w:sz w:val="22"/>
          <w:lang w:eastAsia="sl-SI"/>
        </w:rPr>
        <w:t xml:space="preserve">Republiki </w:t>
      </w:r>
      <w:r w:rsidRPr="00642353">
        <w:rPr>
          <w:rFonts w:eastAsia="Times New Roman" w:cs="Arial"/>
          <w:sz w:val="22"/>
          <w:lang w:eastAsia="sl-SI"/>
        </w:rPr>
        <w:t xml:space="preserve">Sloveniji. </w:t>
      </w:r>
      <w:r w:rsidR="002334D4" w:rsidRPr="00642353">
        <w:rPr>
          <w:rFonts w:eastAsia="Times New Roman" w:cs="Arial"/>
          <w:sz w:val="22"/>
          <w:lang w:eastAsia="sl-SI"/>
        </w:rPr>
        <w:t>U</w:t>
      </w:r>
      <w:r w:rsidRPr="00642353">
        <w:rPr>
          <w:rFonts w:eastAsia="Times New Roman" w:cs="Arial"/>
          <w:sz w:val="22"/>
          <w:lang w:eastAsia="sl-SI"/>
        </w:rPr>
        <w:t xml:space="preserve">gotavljali so kolikšen delež populacije doživlja različne vrste nasilja (grožnje, fizično nasilje, spolno nasilje), kateri povzročitelj ga izvaja (partner ali </w:t>
      </w:r>
      <w:proofErr w:type="spellStart"/>
      <w:r w:rsidRPr="00642353">
        <w:rPr>
          <w:rFonts w:eastAsia="Times New Roman" w:cs="Arial"/>
          <w:sz w:val="22"/>
          <w:lang w:eastAsia="sl-SI"/>
        </w:rPr>
        <w:t>nepartner</w:t>
      </w:r>
      <w:proofErr w:type="spellEnd"/>
      <w:r w:rsidRPr="00642353">
        <w:rPr>
          <w:rFonts w:eastAsia="Times New Roman" w:cs="Arial"/>
          <w:sz w:val="22"/>
          <w:lang w:eastAsia="sl-SI"/>
        </w:rPr>
        <w:t>)</w:t>
      </w:r>
      <w:r w:rsidR="002334D4" w:rsidRPr="00642353">
        <w:rPr>
          <w:rFonts w:eastAsia="Times New Roman" w:cs="Arial"/>
          <w:sz w:val="22"/>
          <w:lang w:eastAsia="sl-SI"/>
        </w:rPr>
        <w:t xml:space="preserve">, </w:t>
      </w:r>
      <w:r w:rsidRPr="00642353">
        <w:rPr>
          <w:rFonts w:eastAsia="Times New Roman" w:cs="Arial"/>
          <w:sz w:val="22"/>
          <w:lang w:eastAsia="sl-SI"/>
        </w:rPr>
        <w:t xml:space="preserve">kakšne so osnovne značilnosti nasilja, kolikšen delež žrtev nasilje prijavi in podobno. Gre za anketno raziskovanje med prebivalstvom, ki je zajelo ženske in moške, v starosti od 18 do 74 let, ter omogoča analizo podatkov tudi glede na osebne značilnosti žrtev in razmerju med žrtvijo in storilcem. Podatki so bili objavljeni februarja 2022. Raziskovanje je bilo izvedeno na podlagi mednarodno usklajene metodologije pod okriljem Eurostata (EU-GBV – </w:t>
      </w:r>
      <w:proofErr w:type="spellStart"/>
      <w:r w:rsidRPr="00642353">
        <w:rPr>
          <w:rFonts w:eastAsia="Times New Roman" w:cs="Arial"/>
          <w:sz w:val="22"/>
          <w:lang w:eastAsia="sl-SI"/>
        </w:rPr>
        <w:t>Gender</w:t>
      </w:r>
      <w:proofErr w:type="spellEnd"/>
      <w:r w:rsidRPr="00642353">
        <w:rPr>
          <w:rFonts w:eastAsia="Times New Roman" w:cs="Arial"/>
          <w:sz w:val="22"/>
          <w:lang w:eastAsia="sl-SI"/>
        </w:rPr>
        <w:t xml:space="preserve"> </w:t>
      </w:r>
      <w:proofErr w:type="spellStart"/>
      <w:r w:rsidRPr="00642353">
        <w:rPr>
          <w:rFonts w:eastAsia="Times New Roman" w:cs="Arial"/>
          <w:sz w:val="22"/>
          <w:lang w:eastAsia="sl-SI"/>
        </w:rPr>
        <w:t>based</w:t>
      </w:r>
      <w:proofErr w:type="spellEnd"/>
      <w:r w:rsidRPr="00642353">
        <w:rPr>
          <w:rFonts w:eastAsia="Times New Roman" w:cs="Arial"/>
          <w:sz w:val="22"/>
          <w:lang w:eastAsia="sl-SI"/>
        </w:rPr>
        <w:t xml:space="preserve"> </w:t>
      </w:r>
      <w:proofErr w:type="spellStart"/>
      <w:r w:rsidRPr="00642353">
        <w:rPr>
          <w:rFonts w:eastAsia="Times New Roman" w:cs="Arial"/>
          <w:sz w:val="22"/>
          <w:lang w:eastAsia="sl-SI"/>
        </w:rPr>
        <w:t>violence</w:t>
      </w:r>
      <w:proofErr w:type="spellEnd"/>
      <w:r w:rsidRPr="00642353">
        <w:rPr>
          <w:rFonts w:eastAsia="Times New Roman" w:cs="Arial"/>
          <w:sz w:val="22"/>
          <w:lang w:eastAsia="sl-SI"/>
        </w:rPr>
        <w:t xml:space="preserve">), zato je podatke vseh sodelujočih držav objavil tudi Eurostat. Trenutno na ravni EU potekajo dogovori o ponovitvi raziskovanja v letu 2027, </w:t>
      </w:r>
      <w:r w:rsidR="003C71BC">
        <w:rPr>
          <w:rFonts w:eastAsia="Times New Roman" w:cs="Arial"/>
          <w:sz w:val="22"/>
          <w:lang w:eastAsia="sl-SI"/>
        </w:rPr>
        <w:t xml:space="preserve">Republika </w:t>
      </w:r>
      <w:r w:rsidRPr="00642353">
        <w:rPr>
          <w:rFonts w:eastAsia="Times New Roman" w:cs="Arial"/>
          <w:sz w:val="22"/>
          <w:lang w:eastAsia="sl-SI"/>
        </w:rPr>
        <w:t>Slovenija pa aktivno sodeluje kot članica Eurostat-ove delovne skupine za pripravo metodologije za to izvedbo.</w:t>
      </w:r>
    </w:p>
    <w:p w14:paraId="3ED58C25" w14:textId="77777777" w:rsidR="00E43981" w:rsidRPr="00642353" w:rsidRDefault="00E43981" w:rsidP="00642353">
      <w:pPr>
        <w:spacing w:after="0" w:line="240" w:lineRule="auto"/>
        <w:jc w:val="both"/>
        <w:rPr>
          <w:rFonts w:eastAsia="Times New Roman" w:cs="Arial"/>
          <w:sz w:val="22"/>
          <w:lang w:eastAsia="sl-SI"/>
        </w:rPr>
      </w:pPr>
    </w:p>
    <w:p w14:paraId="216E4A46" w14:textId="15EA657B" w:rsidR="00E43981" w:rsidRPr="00642353" w:rsidRDefault="00E43981" w:rsidP="00642353">
      <w:pPr>
        <w:spacing w:after="0" w:line="240" w:lineRule="auto"/>
        <w:jc w:val="both"/>
        <w:rPr>
          <w:rFonts w:eastAsia="Times New Roman" w:cs="Arial"/>
          <w:sz w:val="22"/>
          <w:lang w:eastAsia="sl-SI"/>
        </w:rPr>
      </w:pPr>
      <w:r w:rsidRPr="00642353">
        <w:rPr>
          <w:rFonts w:eastAsia="Times New Roman" w:cs="Arial"/>
          <w:sz w:val="22"/>
          <w:lang w:eastAsia="sl-SI"/>
        </w:rPr>
        <w:t>SURS redno letno objavlja podatke o storilcih</w:t>
      </w:r>
      <w:r w:rsidR="002334D4" w:rsidRPr="00642353">
        <w:rPr>
          <w:rFonts w:eastAsia="Times New Roman" w:cs="Arial"/>
          <w:sz w:val="22"/>
          <w:lang w:eastAsia="sl-SI"/>
        </w:rPr>
        <w:t>/</w:t>
      </w:r>
      <w:proofErr w:type="spellStart"/>
      <w:r w:rsidR="002334D4" w:rsidRPr="00642353">
        <w:rPr>
          <w:rFonts w:eastAsia="Times New Roman" w:cs="Arial"/>
          <w:sz w:val="22"/>
          <w:lang w:eastAsia="sl-SI"/>
        </w:rPr>
        <w:t>kah</w:t>
      </w:r>
      <w:proofErr w:type="spellEnd"/>
      <w:r w:rsidRPr="00642353">
        <w:rPr>
          <w:rFonts w:eastAsia="Times New Roman" w:cs="Arial"/>
          <w:sz w:val="22"/>
          <w:lang w:eastAsia="sl-SI"/>
        </w:rPr>
        <w:t xml:space="preserve"> kaznivih dejanj (o ovadenih, obtoženih in obsojenih osebah), osnova za te podatke so administrativne zbirke podatkov Vrhovnega sodišča RS in Vrhovnega državnega tožilstva RS. V prihodnje želi podatkom o storilcih</w:t>
      </w:r>
      <w:r w:rsidR="00DB7B56" w:rsidRPr="00642353">
        <w:rPr>
          <w:rFonts w:eastAsia="Times New Roman" w:cs="Arial"/>
          <w:sz w:val="22"/>
          <w:lang w:eastAsia="sl-SI"/>
        </w:rPr>
        <w:t>/</w:t>
      </w:r>
      <w:proofErr w:type="spellStart"/>
      <w:r w:rsidR="00DB7B56" w:rsidRPr="00642353">
        <w:rPr>
          <w:rFonts w:eastAsia="Times New Roman" w:cs="Arial"/>
          <w:sz w:val="22"/>
          <w:lang w:eastAsia="sl-SI"/>
        </w:rPr>
        <w:t>kah</w:t>
      </w:r>
      <w:proofErr w:type="spellEnd"/>
      <w:r w:rsidRPr="00642353">
        <w:rPr>
          <w:rFonts w:eastAsia="Times New Roman" w:cs="Arial"/>
          <w:sz w:val="22"/>
          <w:lang w:eastAsia="sl-SI"/>
        </w:rPr>
        <w:t xml:space="preserve"> kaznivih dejanj dodati tudi podatke o oškodovancih</w:t>
      </w:r>
      <w:r w:rsidR="00DB7B56" w:rsidRPr="00642353">
        <w:rPr>
          <w:rFonts w:eastAsia="Times New Roman" w:cs="Arial"/>
          <w:sz w:val="22"/>
          <w:lang w:eastAsia="sl-SI"/>
        </w:rPr>
        <w:t>/</w:t>
      </w:r>
      <w:proofErr w:type="spellStart"/>
      <w:r w:rsidR="00DB7B56" w:rsidRPr="00642353">
        <w:rPr>
          <w:rFonts w:eastAsia="Times New Roman" w:cs="Arial"/>
          <w:sz w:val="22"/>
          <w:lang w:eastAsia="sl-SI"/>
        </w:rPr>
        <w:t>kah</w:t>
      </w:r>
      <w:proofErr w:type="spellEnd"/>
      <w:r w:rsidRPr="00642353">
        <w:rPr>
          <w:rFonts w:eastAsia="Times New Roman" w:cs="Arial"/>
          <w:sz w:val="22"/>
          <w:lang w:eastAsia="sl-SI"/>
        </w:rPr>
        <w:t xml:space="preserve"> teh dejanj in njihovem razmerju do storilca</w:t>
      </w:r>
      <w:r w:rsidR="00DB7B56" w:rsidRPr="00642353">
        <w:rPr>
          <w:rFonts w:eastAsia="Times New Roman" w:cs="Arial"/>
          <w:sz w:val="22"/>
          <w:lang w:eastAsia="sl-SI"/>
        </w:rPr>
        <w:t>/ke</w:t>
      </w:r>
      <w:r w:rsidRPr="00642353">
        <w:rPr>
          <w:rFonts w:eastAsia="Times New Roman" w:cs="Arial"/>
          <w:sz w:val="22"/>
          <w:lang w:eastAsia="sl-SI"/>
        </w:rPr>
        <w:t>. Na Vrhovnem državnem tožilstvu so podatke o žrtvah kaznivih dejanj že uspeli pripraviti na način, ki omogoča povezavo s storilci</w:t>
      </w:r>
      <w:r w:rsidR="00DB7B56" w:rsidRPr="00642353">
        <w:rPr>
          <w:rFonts w:eastAsia="Times New Roman" w:cs="Arial"/>
          <w:sz w:val="22"/>
          <w:lang w:eastAsia="sl-SI"/>
        </w:rPr>
        <w:t>/kami</w:t>
      </w:r>
      <w:r w:rsidRPr="00642353">
        <w:rPr>
          <w:rFonts w:eastAsia="Times New Roman" w:cs="Arial"/>
          <w:sz w:val="22"/>
          <w:lang w:eastAsia="sl-SI"/>
        </w:rPr>
        <w:t xml:space="preserve"> kaznivih dejanj</w:t>
      </w:r>
      <w:r w:rsidR="00DB7B56" w:rsidRPr="00642353">
        <w:rPr>
          <w:rFonts w:eastAsia="Times New Roman" w:cs="Arial"/>
          <w:sz w:val="22"/>
          <w:lang w:eastAsia="sl-SI"/>
        </w:rPr>
        <w:t xml:space="preserve"> in </w:t>
      </w:r>
      <w:r w:rsidRPr="00642353">
        <w:rPr>
          <w:rFonts w:eastAsia="Times New Roman" w:cs="Arial"/>
          <w:sz w:val="22"/>
          <w:lang w:eastAsia="sl-SI"/>
        </w:rPr>
        <w:t xml:space="preserve">SURS </w:t>
      </w:r>
      <w:r w:rsidR="00DB7B56" w:rsidRPr="00642353">
        <w:rPr>
          <w:rFonts w:eastAsia="Times New Roman" w:cs="Arial"/>
          <w:sz w:val="22"/>
          <w:lang w:eastAsia="sl-SI"/>
        </w:rPr>
        <w:t>že</w:t>
      </w:r>
      <w:r w:rsidRPr="00642353">
        <w:rPr>
          <w:rFonts w:eastAsia="Times New Roman" w:cs="Arial"/>
          <w:sz w:val="22"/>
          <w:lang w:eastAsia="sl-SI"/>
        </w:rPr>
        <w:t xml:space="preserve"> izvaja analiz</w:t>
      </w:r>
      <w:r w:rsidR="00DB7B56" w:rsidRPr="00642353">
        <w:rPr>
          <w:rFonts w:eastAsia="Times New Roman" w:cs="Arial"/>
          <w:sz w:val="22"/>
          <w:lang w:eastAsia="sl-SI"/>
        </w:rPr>
        <w:t>o</w:t>
      </w:r>
      <w:r w:rsidRPr="00642353">
        <w:rPr>
          <w:rFonts w:eastAsia="Times New Roman" w:cs="Arial"/>
          <w:sz w:val="22"/>
          <w:lang w:eastAsia="sl-SI"/>
        </w:rPr>
        <w:t xml:space="preserve"> prejetih podatkov. </w:t>
      </w:r>
    </w:p>
    <w:p w14:paraId="2A24438E" w14:textId="77777777" w:rsidR="009F1E44" w:rsidRPr="00642353" w:rsidRDefault="009F1E44" w:rsidP="00642353">
      <w:pPr>
        <w:spacing w:after="0" w:line="260" w:lineRule="exact"/>
        <w:jc w:val="both"/>
        <w:rPr>
          <w:rFonts w:eastAsia="Times New Roman" w:cs="Arial"/>
          <w:sz w:val="22"/>
        </w:rPr>
      </w:pPr>
    </w:p>
    <w:p w14:paraId="1A2516F6" w14:textId="4C83BC62" w:rsidR="009F1E44" w:rsidRPr="00642353" w:rsidRDefault="00636125" w:rsidP="00642353">
      <w:pPr>
        <w:spacing w:after="0" w:line="260" w:lineRule="exact"/>
        <w:jc w:val="both"/>
        <w:rPr>
          <w:rFonts w:eastAsia="Times New Roman" w:cs="Arial"/>
          <w:sz w:val="22"/>
        </w:rPr>
      </w:pPr>
      <w:r w:rsidRPr="00642353">
        <w:rPr>
          <w:rFonts w:eastAsia="Times New Roman" w:cs="Arial"/>
          <w:sz w:val="22"/>
        </w:rPr>
        <w:t xml:space="preserve">V skladu s priporočilom </w:t>
      </w:r>
      <w:r w:rsidR="00241E7D" w:rsidRPr="00642353">
        <w:rPr>
          <w:rFonts w:eastAsia="Times New Roman" w:cs="Arial"/>
          <w:sz w:val="22"/>
        </w:rPr>
        <w:t xml:space="preserve">Zakon o preprečevanju nasilja v družini v 3. členu </w:t>
      </w:r>
      <w:r w:rsidRPr="00642353">
        <w:rPr>
          <w:rFonts w:eastAsia="Times New Roman" w:cs="Arial"/>
          <w:sz w:val="22"/>
        </w:rPr>
        <w:t xml:space="preserve">že </w:t>
      </w:r>
      <w:r w:rsidR="00241E7D" w:rsidRPr="00642353">
        <w:rPr>
          <w:rFonts w:eastAsia="Times New Roman" w:cs="Arial"/>
          <w:sz w:val="22"/>
        </w:rPr>
        <w:t>opredeljuje</w:t>
      </w:r>
      <w:r w:rsidR="00241E7D" w:rsidRPr="00642353">
        <w:rPr>
          <w:rFonts w:cs="Arial"/>
          <w:color w:val="292B2C"/>
          <w:sz w:val="22"/>
          <w:shd w:val="clear" w:color="auto" w:fill="FFFFFF"/>
        </w:rPr>
        <w:t xml:space="preserve"> nasilje kot vsako uporabo fizičnega, spolnega, psihičnega ali ekonomskega nasilja enega družinskega člana proti drugemu družinskemu članu oziroma zanemarjanje ali zalezovanje žrtve ne glede na starost, spol ali katerokoli drugo osebno okoliščino žrtve ali povzročitelja nasilja, in telesno kaznovanje otrok. S</w:t>
      </w:r>
      <w:r w:rsidR="009F1E44" w:rsidRPr="00642353">
        <w:rPr>
          <w:rFonts w:eastAsia="Times New Roman" w:cs="Arial"/>
          <w:sz w:val="22"/>
        </w:rPr>
        <w:t>tatistični podatk</w:t>
      </w:r>
      <w:r w:rsidR="00241E7D" w:rsidRPr="00642353">
        <w:rPr>
          <w:rFonts w:eastAsia="Times New Roman" w:cs="Arial"/>
          <w:sz w:val="22"/>
        </w:rPr>
        <w:t>i se</w:t>
      </w:r>
      <w:r w:rsidR="009F1E44" w:rsidRPr="00642353">
        <w:rPr>
          <w:rFonts w:eastAsia="Times New Roman" w:cs="Arial"/>
          <w:sz w:val="22"/>
        </w:rPr>
        <w:t xml:space="preserve"> ne vodi</w:t>
      </w:r>
      <w:r w:rsidR="00241E7D" w:rsidRPr="00642353">
        <w:rPr>
          <w:rFonts w:eastAsia="Times New Roman" w:cs="Arial"/>
          <w:sz w:val="22"/>
        </w:rPr>
        <w:t>jo</w:t>
      </w:r>
      <w:r w:rsidR="009F1E44" w:rsidRPr="00642353">
        <w:rPr>
          <w:rFonts w:eastAsia="Times New Roman" w:cs="Arial"/>
          <w:sz w:val="22"/>
        </w:rPr>
        <w:t xml:space="preserve"> po posameznih oblikah nasilja, ampak zgolj skupaj.</w:t>
      </w:r>
    </w:p>
    <w:p w14:paraId="799FF28D" w14:textId="77777777" w:rsidR="00FF561A" w:rsidRDefault="00FF561A" w:rsidP="000D1F4B">
      <w:pPr>
        <w:spacing w:after="0" w:line="260" w:lineRule="exact"/>
        <w:jc w:val="both"/>
        <w:rPr>
          <w:rFonts w:eastAsia="Times New Roman" w:cs="Arial"/>
          <w:sz w:val="22"/>
        </w:rPr>
      </w:pPr>
    </w:p>
    <w:p w14:paraId="20B62AB8" w14:textId="1B251B95" w:rsidR="000D1F4B" w:rsidRPr="008F0BC3" w:rsidRDefault="000D1F4B" w:rsidP="000D1F4B">
      <w:pPr>
        <w:spacing w:after="0" w:line="260" w:lineRule="exact"/>
        <w:jc w:val="both"/>
        <w:rPr>
          <w:rFonts w:eastAsia="Times New Roman" w:cs="Arial"/>
          <w:sz w:val="22"/>
        </w:rPr>
      </w:pPr>
      <w:r w:rsidRPr="008F0BC3">
        <w:rPr>
          <w:rFonts w:eastAsia="Times New Roman" w:cs="Arial"/>
          <w:sz w:val="22"/>
        </w:rPr>
        <w:t xml:space="preserve">Kaznivo dejanje nasilje v družini, ki je opredeljeno v 191. členu Kazenskega zakonika (KZ-1), določa zakonske znake za obstoj tega kaznivega dejanja (družinska ali druga trajnejša </w:t>
      </w:r>
      <w:r w:rsidRPr="008F0BC3">
        <w:rPr>
          <w:rFonts w:eastAsia="Times New Roman" w:cs="Arial"/>
          <w:sz w:val="22"/>
        </w:rPr>
        <w:lastRenderedPageBreak/>
        <w:t>skupnost storilca in žrtve, tudi če je le ta razpadla) ter tudi izvršitvena dejanja, ki jih bolj podrobno opredeljuje ZPND in prepovedano posledico, ki se v tem kaznivem dejanju kaže kot podrejen položaj žrtve. V policiji tako obravnavajo to kaznivo dejanje tudi, če gre samo za eno od oblik nasilja, ki ga opredeljuje ZPND (ob izpolnjenih zakonskih znakih in prepovedani posledici kaznivega dejanja).</w:t>
      </w:r>
    </w:p>
    <w:p w14:paraId="0791A000" w14:textId="77777777" w:rsidR="000D1F4B" w:rsidRPr="008F0BC3" w:rsidRDefault="000D1F4B" w:rsidP="000D1F4B">
      <w:pPr>
        <w:spacing w:after="0" w:line="260" w:lineRule="exact"/>
        <w:jc w:val="both"/>
        <w:rPr>
          <w:rFonts w:eastAsia="Times New Roman" w:cs="Arial"/>
          <w:sz w:val="22"/>
        </w:rPr>
      </w:pPr>
    </w:p>
    <w:p w14:paraId="78B3DA97" w14:textId="77777777" w:rsidR="000D1F4B" w:rsidRPr="00642353" w:rsidRDefault="000D1F4B" w:rsidP="000D1F4B">
      <w:pPr>
        <w:spacing w:after="0" w:line="260" w:lineRule="exact"/>
        <w:jc w:val="both"/>
        <w:rPr>
          <w:rFonts w:eastAsia="Times New Roman" w:cs="Arial"/>
          <w:sz w:val="22"/>
        </w:rPr>
      </w:pPr>
      <w:r w:rsidRPr="008F0BC3">
        <w:rPr>
          <w:rFonts w:eastAsia="Times New Roman" w:cs="Arial"/>
          <w:sz w:val="22"/>
        </w:rPr>
        <w:t>Policija vodi statistične podatke v skladu z Zakonom o nalogah in pooblastilih policije, ki določa, da policija vodi tudi evidenco kaznivih dejanj. V njej beležijo osebne podatke oseb: osebno ime, rojstni podatki, EMŠO, spol, naslov prebivališča, identifikacijska oznaka osebe, ki je v policijskih evidencah, državljanstvo ter podatke o kaznivem dejanju. V primeru kaznivega dejanja nasilja v družini vodijo skupne podatke o vseh oblikah nasilja in jih ne ločujejo. Iz evidence lahko pridobijo tudi podatke o odnosu med žrtvijo in storilcem.</w:t>
      </w:r>
    </w:p>
    <w:p w14:paraId="23EC739A" w14:textId="77777777" w:rsidR="009F1E44" w:rsidRPr="00642353" w:rsidRDefault="009F1E44" w:rsidP="00642353">
      <w:pPr>
        <w:spacing w:after="0" w:line="240" w:lineRule="auto"/>
        <w:jc w:val="both"/>
        <w:rPr>
          <w:rFonts w:eastAsia="Times New Roman" w:cs="Arial"/>
          <w:sz w:val="22"/>
          <w:lang w:eastAsia="sl-SI"/>
        </w:rPr>
      </w:pPr>
    </w:p>
    <w:p w14:paraId="346446A9" w14:textId="77777777" w:rsidR="003075B3" w:rsidRPr="00642353" w:rsidRDefault="003075B3" w:rsidP="00642353">
      <w:pPr>
        <w:spacing w:after="0" w:line="240" w:lineRule="auto"/>
        <w:jc w:val="both"/>
        <w:rPr>
          <w:rFonts w:cs="Arial"/>
          <w:sz w:val="22"/>
          <w14:ligatures w14:val="standardContextual"/>
        </w:rPr>
      </w:pPr>
    </w:p>
    <w:p w14:paraId="20990430" w14:textId="2E4B5D07" w:rsidR="0039669A" w:rsidRPr="00642353" w:rsidRDefault="0039669A" w:rsidP="00642353">
      <w:pPr>
        <w:spacing w:after="200" w:line="276" w:lineRule="auto"/>
        <w:jc w:val="both"/>
        <w:rPr>
          <w:rFonts w:cs="Arial"/>
          <w:b/>
          <w:sz w:val="22"/>
        </w:rPr>
      </w:pPr>
      <w:r w:rsidRPr="00642353">
        <w:rPr>
          <w:rFonts w:cs="Arial"/>
          <w:b/>
          <w:sz w:val="22"/>
        </w:rPr>
        <w:t>Priporočilo iz odstavka 34</w:t>
      </w:r>
    </w:p>
    <w:p w14:paraId="08594845" w14:textId="130F5BC6" w:rsidR="0039669A" w:rsidRPr="00642353" w:rsidRDefault="0039669A" w:rsidP="00642353">
      <w:pPr>
        <w:spacing w:after="200" w:line="276" w:lineRule="auto"/>
        <w:jc w:val="both"/>
        <w:rPr>
          <w:rFonts w:cs="Arial"/>
          <w:b/>
          <w:sz w:val="22"/>
        </w:rPr>
      </w:pPr>
      <w:r w:rsidRPr="00642353">
        <w:rPr>
          <w:rFonts w:cs="Arial"/>
          <w:b/>
          <w:sz w:val="22"/>
        </w:rPr>
        <w:t>Odbor državi pogodbenici priporoča, da zagotovi okolje, ki bo ženskim organizacijam in zagovornicam človekovih pravic omogočilo zagovarjanje človekovih pravic žensk, tudi s sodelovanjem pri izvajanju teh priporočil in z njihovim upoštevanjem pri pripravi naslednjega periodičnega poročila, pripravi nacionalnega akcijskega načrta za pravice žensk, preprečevanje nasilja v družini in preprečevanje dejavnosti trgovine z ljudmi.</w:t>
      </w:r>
    </w:p>
    <w:p w14:paraId="5DF10393" w14:textId="77777777" w:rsidR="00FF561A" w:rsidRDefault="00E764DA" w:rsidP="00642353">
      <w:pPr>
        <w:spacing w:after="200" w:line="276" w:lineRule="auto"/>
        <w:jc w:val="both"/>
        <w:rPr>
          <w:rFonts w:cs="Arial"/>
          <w:sz w:val="22"/>
          <w:lang w:val="sl"/>
        </w:rPr>
      </w:pPr>
      <w:r w:rsidRPr="00642353">
        <w:rPr>
          <w:rFonts w:cs="Arial"/>
          <w:bCs/>
          <w:sz w:val="22"/>
        </w:rPr>
        <w:t>Republika Slovenija se zaveda pomena ustreznega okolja za sodelovanja z ženskimi organizacijami in zagovornicami človekovih pravic na področju zagovarjanja človekovih pravic žensk</w:t>
      </w:r>
      <w:r w:rsidR="00DB7B56" w:rsidRPr="00642353">
        <w:rPr>
          <w:rFonts w:cs="Arial"/>
          <w:bCs/>
          <w:sz w:val="22"/>
        </w:rPr>
        <w:t>, z</w:t>
      </w:r>
      <w:r w:rsidR="004755BA" w:rsidRPr="00642353">
        <w:rPr>
          <w:rFonts w:cs="Arial"/>
          <w:bCs/>
          <w:sz w:val="22"/>
        </w:rPr>
        <w:t xml:space="preserve">ato temu posveča posebno pozornost. </w:t>
      </w:r>
      <w:r w:rsidR="00D510BC" w:rsidRPr="00642353">
        <w:rPr>
          <w:rFonts w:cs="Arial"/>
          <w:sz w:val="22"/>
          <w14:ligatures w14:val="standardContextual"/>
        </w:rPr>
        <w:t xml:space="preserve">Na </w:t>
      </w:r>
      <w:r w:rsidR="00D510BC" w:rsidRPr="00642353">
        <w:rPr>
          <w:rFonts w:cs="Arial"/>
          <w:sz w:val="22"/>
          <w:lang w:val="sl"/>
        </w:rPr>
        <w:t xml:space="preserve">Ministrstvu za delo, družino, socialne zadeve in enake možnosti deluje Strokovni svet za enakost žensk in moških </w:t>
      </w:r>
      <w:r w:rsidR="002D5365" w:rsidRPr="00642353">
        <w:rPr>
          <w:rFonts w:cs="Arial"/>
          <w:sz w:val="22"/>
          <w:lang w:val="sl"/>
        </w:rPr>
        <w:t>(v nadalj</w:t>
      </w:r>
      <w:r w:rsidR="003C71BC">
        <w:rPr>
          <w:rFonts w:cs="Arial"/>
          <w:sz w:val="22"/>
          <w:lang w:val="sl"/>
        </w:rPr>
        <w:t>njem besedilu:</w:t>
      </w:r>
      <w:r w:rsidR="00642353" w:rsidRPr="00642353">
        <w:rPr>
          <w:rFonts w:cs="Arial"/>
          <w:sz w:val="22"/>
          <w:lang w:val="sl"/>
        </w:rPr>
        <w:t xml:space="preserve"> </w:t>
      </w:r>
      <w:r w:rsidR="002D5365" w:rsidRPr="00642353">
        <w:rPr>
          <w:rFonts w:cs="Arial"/>
          <w:sz w:val="22"/>
          <w:lang w:val="sl"/>
        </w:rPr>
        <w:t xml:space="preserve">Strokovni svet) </w:t>
      </w:r>
      <w:r w:rsidR="00D510BC" w:rsidRPr="00642353">
        <w:rPr>
          <w:rFonts w:cs="Arial"/>
          <w:sz w:val="22"/>
          <w:lang w:val="sl"/>
        </w:rPr>
        <w:t>kot strokovno in posvetovalno telo ministra o zadevah s področja enakosti žensk in moških ter uresničevanja načela prepovedi diskriminacije zaradi spola. Sestavljajo ga strokovnjaki</w:t>
      </w:r>
      <w:r w:rsidR="00165DC8" w:rsidRPr="00642353">
        <w:rPr>
          <w:rFonts w:cs="Arial"/>
          <w:sz w:val="22"/>
          <w:lang w:val="sl"/>
        </w:rPr>
        <w:t>/nje</w:t>
      </w:r>
      <w:r w:rsidR="00D510BC" w:rsidRPr="00642353">
        <w:rPr>
          <w:rFonts w:cs="Arial"/>
          <w:sz w:val="22"/>
          <w:lang w:val="sl"/>
        </w:rPr>
        <w:t xml:space="preserve">, ki delujejo na tem področju v okviru akademskih institucij in nevladnih organizacij. </w:t>
      </w:r>
      <w:r w:rsidR="00165DC8" w:rsidRPr="00642353">
        <w:rPr>
          <w:rFonts w:cs="Arial"/>
          <w:sz w:val="22"/>
          <w:lang w:val="sl"/>
        </w:rPr>
        <w:t>Strokovni svet o</w:t>
      </w:r>
      <w:r w:rsidR="00D510BC" w:rsidRPr="00642353">
        <w:rPr>
          <w:rFonts w:cs="Arial"/>
          <w:sz w:val="22"/>
          <w:lang w:val="sl"/>
        </w:rPr>
        <w:t xml:space="preserve">bravnava strateške in zakonodajne predloge z vidika enakosti spolov ter razpravlja in sprejema sklepe o aktualnih temah na različnih področjih. </w:t>
      </w:r>
      <w:r w:rsidR="00FF561A">
        <w:rPr>
          <w:rFonts w:cs="Arial"/>
          <w:sz w:val="22"/>
          <w:lang w:val="sl"/>
        </w:rPr>
        <w:t>Obravnaval je tudi S</w:t>
      </w:r>
      <w:r w:rsidR="00FF561A" w:rsidRPr="006827BB">
        <w:rPr>
          <w:rFonts w:cs="Arial"/>
          <w:sz w:val="22"/>
          <w:lang w:val="sl"/>
        </w:rPr>
        <w:t>klepn</w:t>
      </w:r>
      <w:r w:rsidR="00FF561A">
        <w:rPr>
          <w:rFonts w:cs="Arial"/>
          <w:sz w:val="22"/>
          <w:lang w:val="sl"/>
        </w:rPr>
        <w:t>e</w:t>
      </w:r>
      <w:r w:rsidR="00FF561A" w:rsidRPr="006827BB">
        <w:rPr>
          <w:rFonts w:cs="Arial"/>
          <w:sz w:val="22"/>
          <w:lang w:val="sl"/>
        </w:rPr>
        <w:t xml:space="preserve"> ugotovitv</w:t>
      </w:r>
      <w:r w:rsidR="00FF561A">
        <w:rPr>
          <w:rFonts w:cs="Arial"/>
          <w:sz w:val="22"/>
          <w:lang w:val="sl"/>
        </w:rPr>
        <w:t>e</w:t>
      </w:r>
      <w:r w:rsidR="00FF561A" w:rsidRPr="006827BB">
        <w:rPr>
          <w:rFonts w:cs="Arial"/>
          <w:sz w:val="22"/>
          <w:lang w:val="sl"/>
        </w:rPr>
        <w:t>, sprejet</w:t>
      </w:r>
      <w:r w:rsidR="00FF561A">
        <w:rPr>
          <w:rFonts w:cs="Arial"/>
          <w:sz w:val="22"/>
          <w:lang w:val="sl"/>
        </w:rPr>
        <w:t>e</w:t>
      </w:r>
      <w:r w:rsidR="00FF561A" w:rsidRPr="006827BB">
        <w:rPr>
          <w:rFonts w:cs="Arial"/>
          <w:sz w:val="22"/>
          <w:lang w:val="sl"/>
        </w:rPr>
        <w:t xml:space="preserve"> po obravnavi Sedmega periodičnega poročila Republike Slovenije po Konvenciji o odpravi vseh oblik diskriminacije žensk</w:t>
      </w:r>
      <w:r w:rsidR="00FF561A">
        <w:rPr>
          <w:rFonts w:cs="Arial"/>
          <w:sz w:val="22"/>
          <w:lang w:val="sl"/>
        </w:rPr>
        <w:t>. Člani/</w:t>
      </w:r>
      <w:proofErr w:type="spellStart"/>
      <w:r w:rsidR="00FF561A">
        <w:rPr>
          <w:rFonts w:cs="Arial"/>
          <w:sz w:val="22"/>
          <w:lang w:val="sl"/>
        </w:rPr>
        <w:t>ce</w:t>
      </w:r>
      <w:proofErr w:type="spellEnd"/>
      <w:r w:rsidR="00FF561A">
        <w:rPr>
          <w:rFonts w:cs="Arial"/>
          <w:sz w:val="22"/>
          <w:lang w:val="sl"/>
        </w:rPr>
        <w:t xml:space="preserve"> Strokovnega sveta so se seznanili s priporočili ter izrazili svoja mnenja in poglede o njihovem izvajanju. Glede na dosedanjo prakso, bo Strokovni svet vključen tudi v pripravo naslednjega periodičnega poročila. </w:t>
      </w:r>
    </w:p>
    <w:p w14:paraId="13B106F2" w14:textId="5B730511" w:rsidR="00D510BC" w:rsidRPr="00642353" w:rsidRDefault="00165DC8" w:rsidP="00642353">
      <w:pPr>
        <w:spacing w:after="200" w:line="276" w:lineRule="auto"/>
        <w:jc w:val="both"/>
        <w:rPr>
          <w:rFonts w:cs="Arial"/>
          <w:bCs/>
          <w:sz w:val="22"/>
        </w:rPr>
      </w:pPr>
      <w:r w:rsidRPr="00642353">
        <w:rPr>
          <w:rFonts w:cs="Arial"/>
          <w:sz w:val="22"/>
          <w:lang w:val="sl"/>
        </w:rPr>
        <w:t>Člani/</w:t>
      </w:r>
      <w:proofErr w:type="spellStart"/>
      <w:r w:rsidRPr="00642353">
        <w:rPr>
          <w:rFonts w:cs="Arial"/>
          <w:sz w:val="22"/>
          <w:lang w:val="sl"/>
        </w:rPr>
        <w:t>ce</w:t>
      </w:r>
      <w:proofErr w:type="spellEnd"/>
      <w:r w:rsidRPr="00642353">
        <w:rPr>
          <w:rFonts w:cs="Arial"/>
          <w:sz w:val="22"/>
          <w:lang w:val="sl"/>
        </w:rPr>
        <w:t xml:space="preserve"> </w:t>
      </w:r>
      <w:r w:rsidR="002D5365" w:rsidRPr="00642353">
        <w:rPr>
          <w:rFonts w:cs="Arial"/>
          <w:sz w:val="22"/>
          <w:lang w:val="sl"/>
        </w:rPr>
        <w:t xml:space="preserve">Strokovnega sveta so aktivno sodelovali pri pripravi </w:t>
      </w:r>
      <w:r w:rsidR="002752F7" w:rsidRPr="00642353">
        <w:rPr>
          <w:rFonts w:cs="Arial"/>
          <w:sz w:val="22"/>
          <w:lang w:val="sl"/>
        </w:rPr>
        <w:t>Resolucije o nacionalnem programu za enake možnosti žensk in moških 202</w:t>
      </w:r>
      <w:r w:rsidRPr="00642353">
        <w:rPr>
          <w:rFonts w:cs="Arial"/>
          <w:sz w:val="22"/>
          <w:lang w:val="sl"/>
        </w:rPr>
        <w:t>3</w:t>
      </w:r>
      <w:r w:rsidR="002752F7" w:rsidRPr="00642353">
        <w:rPr>
          <w:rFonts w:cs="Arial"/>
          <w:sz w:val="22"/>
          <w:lang w:val="sl"/>
        </w:rPr>
        <w:t xml:space="preserve"> – 2030 in </w:t>
      </w:r>
      <w:r w:rsidRPr="00642353">
        <w:rPr>
          <w:rFonts w:cs="Arial"/>
          <w:sz w:val="22"/>
          <w:lang w:val="sl"/>
        </w:rPr>
        <w:t xml:space="preserve">prvega </w:t>
      </w:r>
      <w:r w:rsidR="002752F7" w:rsidRPr="00642353">
        <w:rPr>
          <w:rFonts w:cs="Arial"/>
          <w:sz w:val="22"/>
          <w:lang w:val="sl"/>
        </w:rPr>
        <w:t>Periodične</w:t>
      </w:r>
      <w:r w:rsidR="00A02D77" w:rsidRPr="00642353">
        <w:rPr>
          <w:rFonts w:cs="Arial"/>
          <w:sz w:val="22"/>
          <w:lang w:val="sl"/>
        </w:rPr>
        <w:t>ga</w:t>
      </w:r>
      <w:r w:rsidR="002752F7" w:rsidRPr="00642353">
        <w:rPr>
          <w:rFonts w:cs="Arial"/>
          <w:sz w:val="22"/>
          <w:lang w:val="sl"/>
        </w:rPr>
        <w:t xml:space="preserve"> </w:t>
      </w:r>
      <w:r w:rsidR="00A02D77" w:rsidRPr="00642353">
        <w:rPr>
          <w:rFonts w:cs="Arial"/>
          <w:bCs/>
          <w:sz w:val="22"/>
        </w:rPr>
        <w:t xml:space="preserve">načrta za leti 2024 in 2025 za izvajanje Resolucije o nacionalnem programu za enake možnosti žensk in moških 2023–2030. Ministrstvo za delo, družino, socialne zadeve in enake možnosti </w:t>
      </w:r>
      <w:r w:rsidR="0007114D" w:rsidRPr="00642353">
        <w:rPr>
          <w:rFonts w:cs="Arial"/>
          <w:bCs/>
          <w:sz w:val="22"/>
        </w:rPr>
        <w:t xml:space="preserve">tudi </w:t>
      </w:r>
      <w:r w:rsidR="00A02D77" w:rsidRPr="00642353">
        <w:rPr>
          <w:rFonts w:cs="Arial"/>
          <w:bCs/>
          <w:sz w:val="22"/>
        </w:rPr>
        <w:t xml:space="preserve">vsako leto </w:t>
      </w:r>
      <w:r w:rsidR="0007114D" w:rsidRPr="00642353">
        <w:rPr>
          <w:rFonts w:cs="Arial"/>
          <w:bCs/>
          <w:sz w:val="22"/>
        </w:rPr>
        <w:t>objavi razpis za sofinanciranje projektov nevladnih organizacij na področju enakosti spolov in s tem krepi sodelovanje z nevladnimi organizacijami, ki delujejo na tem področju.</w:t>
      </w:r>
    </w:p>
    <w:p w14:paraId="007BB792" w14:textId="3CCB56D6" w:rsidR="00D510BC" w:rsidRPr="00642353" w:rsidRDefault="0007114D" w:rsidP="00642353">
      <w:pPr>
        <w:spacing w:after="0" w:line="240" w:lineRule="auto"/>
        <w:jc w:val="both"/>
        <w:rPr>
          <w:rFonts w:cs="Arial"/>
          <w:sz w:val="22"/>
          <w14:ligatures w14:val="standardContextual"/>
        </w:rPr>
      </w:pPr>
      <w:r w:rsidRPr="00642353">
        <w:rPr>
          <w:rFonts w:cs="Arial"/>
          <w:sz w:val="22"/>
          <w14:ligatures w14:val="standardContextual"/>
        </w:rPr>
        <w:t>Z</w:t>
      </w:r>
      <w:r w:rsidR="00D510BC" w:rsidRPr="00642353">
        <w:rPr>
          <w:rFonts w:cs="Arial"/>
          <w:sz w:val="22"/>
          <w14:ligatures w14:val="standardContextual"/>
        </w:rPr>
        <w:t xml:space="preserve"> različnimi nevladnimi organizacijami in zagovorniki človekovih pravic, zlasti pri vsebinah, ki zadevajo pravice ranljivih oseb ter tudi žrtve kaznivih dejanj, kot je nasilje v družini</w:t>
      </w:r>
      <w:r w:rsidRPr="00642353">
        <w:rPr>
          <w:rFonts w:cs="Arial"/>
          <w:sz w:val="22"/>
          <w14:ligatures w14:val="standardContextual"/>
        </w:rPr>
        <w:t>, redno sodeluje tudi Ministrstvo za pravosodje.</w:t>
      </w:r>
      <w:r w:rsidR="00D510BC" w:rsidRPr="00642353">
        <w:rPr>
          <w:rFonts w:cs="Arial"/>
          <w:sz w:val="22"/>
          <w14:ligatures w14:val="standardContextual"/>
        </w:rPr>
        <w:t xml:space="preserve"> </w:t>
      </w:r>
      <w:r w:rsidR="00165DC8" w:rsidRPr="00642353">
        <w:rPr>
          <w:rFonts w:cs="Arial"/>
          <w:sz w:val="22"/>
          <w14:ligatures w14:val="standardContextual"/>
        </w:rPr>
        <w:t>Ministrstvo vsako</w:t>
      </w:r>
      <w:r w:rsidR="00D510BC" w:rsidRPr="00642353">
        <w:rPr>
          <w:rFonts w:cs="Arial"/>
          <w:sz w:val="22"/>
          <w14:ligatures w14:val="standardContextual"/>
        </w:rPr>
        <w:t xml:space="preserve"> leto skupaj z nevladnimi organizacijami organizir</w:t>
      </w:r>
      <w:r w:rsidRPr="00642353">
        <w:rPr>
          <w:rFonts w:cs="Arial"/>
          <w:sz w:val="22"/>
          <w14:ligatures w14:val="standardContextual"/>
        </w:rPr>
        <w:t>a</w:t>
      </w:r>
      <w:r w:rsidR="00D510BC" w:rsidRPr="00642353">
        <w:rPr>
          <w:rFonts w:cs="Arial"/>
          <w:sz w:val="22"/>
          <w14:ligatures w14:val="standardContextual"/>
        </w:rPr>
        <w:t xml:space="preserve"> nacionalno konferenco o preprečevanju in odzivanju na nasilje nad ženskami, in sicer 25. novembra, na mednarodni dan boja proti nasilju nad ženskami. Na tej konferenci, ki se j</w:t>
      </w:r>
      <w:r w:rsidRPr="00642353">
        <w:rPr>
          <w:rFonts w:cs="Arial"/>
          <w:sz w:val="22"/>
          <w14:ligatures w14:val="standardContextual"/>
        </w:rPr>
        <w:t>e</w:t>
      </w:r>
      <w:r w:rsidR="00D510BC" w:rsidRPr="00642353">
        <w:rPr>
          <w:rFonts w:cs="Arial"/>
          <w:sz w:val="22"/>
          <w14:ligatures w14:val="standardContextual"/>
        </w:rPr>
        <w:t xml:space="preserve"> udeleži večje število strokovnjakov</w:t>
      </w:r>
      <w:r w:rsidR="00165DC8" w:rsidRPr="00642353">
        <w:rPr>
          <w:rFonts w:cs="Arial"/>
          <w:sz w:val="22"/>
          <w14:ligatures w14:val="standardContextual"/>
        </w:rPr>
        <w:t>/</w:t>
      </w:r>
      <w:proofErr w:type="spellStart"/>
      <w:r w:rsidRPr="00642353">
        <w:rPr>
          <w:rFonts w:cs="Arial"/>
          <w:sz w:val="22"/>
          <w14:ligatures w14:val="standardContextual"/>
        </w:rPr>
        <w:t>inj</w:t>
      </w:r>
      <w:proofErr w:type="spellEnd"/>
      <w:r w:rsidR="00D510BC" w:rsidRPr="00642353">
        <w:rPr>
          <w:rFonts w:cs="Arial"/>
          <w:sz w:val="22"/>
          <w14:ligatures w14:val="standardContextual"/>
        </w:rPr>
        <w:t xml:space="preserve">, ki vsakodnevno delajo z žrtvami </w:t>
      </w:r>
      <w:r w:rsidR="00D510BC" w:rsidRPr="00642353">
        <w:rPr>
          <w:rFonts w:cs="Arial"/>
          <w:sz w:val="22"/>
          <w14:ligatures w14:val="standardContextual"/>
        </w:rPr>
        <w:lastRenderedPageBreak/>
        <w:t>nasilja nad ženskami in nasilja v družini, dobijo besedo tako predstavniki</w:t>
      </w:r>
      <w:r w:rsidR="00165DC8" w:rsidRPr="00642353">
        <w:rPr>
          <w:rFonts w:cs="Arial"/>
          <w:sz w:val="22"/>
          <w14:ligatures w14:val="standardContextual"/>
        </w:rPr>
        <w:t>/</w:t>
      </w:r>
      <w:proofErr w:type="spellStart"/>
      <w:r w:rsidR="00165DC8" w:rsidRPr="00642353">
        <w:rPr>
          <w:rFonts w:cs="Arial"/>
          <w:sz w:val="22"/>
          <w14:ligatures w14:val="standardContextual"/>
        </w:rPr>
        <w:t>ce</w:t>
      </w:r>
      <w:proofErr w:type="spellEnd"/>
      <w:r w:rsidR="00165DC8" w:rsidRPr="00642353">
        <w:rPr>
          <w:rFonts w:cs="Arial"/>
          <w:sz w:val="22"/>
          <w14:ligatures w14:val="standardContextual"/>
        </w:rPr>
        <w:t xml:space="preserve"> </w:t>
      </w:r>
      <w:r w:rsidR="00D510BC" w:rsidRPr="00642353">
        <w:rPr>
          <w:rFonts w:cs="Arial"/>
          <w:sz w:val="22"/>
          <w14:ligatures w14:val="standardContextual"/>
        </w:rPr>
        <w:t xml:space="preserve">civilne družbe kot tudi drugi, ki se strokovno ali raziskovalno ukvarjajo z nasiljem nad ženskami in nasiljem v družini. </w:t>
      </w:r>
      <w:r w:rsidR="00165DC8" w:rsidRPr="00642353">
        <w:rPr>
          <w:rFonts w:cs="Arial"/>
          <w:sz w:val="22"/>
          <w14:ligatures w14:val="standardContextual"/>
        </w:rPr>
        <w:t>M</w:t>
      </w:r>
      <w:r w:rsidRPr="00642353">
        <w:rPr>
          <w:rFonts w:cs="Arial"/>
          <w:sz w:val="22"/>
          <w14:ligatures w14:val="standardContextual"/>
        </w:rPr>
        <w:t xml:space="preserve">inistrstvo </w:t>
      </w:r>
      <w:r w:rsidR="00165DC8" w:rsidRPr="00642353">
        <w:rPr>
          <w:rFonts w:cs="Arial"/>
          <w:sz w:val="22"/>
          <w14:ligatures w14:val="standardContextual"/>
        </w:rPr>
        <w:t xml:space="preserve">tudi </w:t>
      </w:r>
      <w:r w:rsidR="00D510BC" w:rsidRPr="00642353">
        <w:rPr>
          <w:rFonts w:cs="Arial"/>
          <w:sz w:val="22"/>
          <w14:ligatures w14:val="standardContextual"/>
        </w:rPr>
        <w:t>redno vključuje</w:t>
      </w:r>
      <w:r w:rsidRPr="00642353">
        <w:rPr>
          <w:rFonts w:cs="Arial"/>
          <w:sz w:val="22"/>
          <w14:ligatures w14:val="standardContextual"/>
        </w:rPr>
        <w:t xml:space="preserve"> </w:t>
      </w:r>
      <w:r w:rsidR="00165DC8" w:rsidRPr="00642353">
        <w:rPr>
          <w:rFonts w:cs="Arial"/>
          <w:sz w:val="22"/>
          <w14:ligatures w14:val="standardContextual"/>
        </w:rPr>
        <w:t>nevladne organizacije in druge strokovnjake/</w:t>
      </w:r>
      <w:proofErr w:type="spellStart"/>
      <w:r w:rsidR="00165DC8" w:rsidRPr="00642353">
        <w:rPr>
          <w:rFonts w:cs="Arial"/>
          <w:sz w:val="22"/>
          <w14:ligatures w14:val="standardContextual"/>
        </w:rPr>
        <w:t>inje</w:t>
      </w:r>
      <w:proofErr w:type="spellEnd"/>
      <w:r w:rsidR="00165DC8" w:rsidRPr="00642353">
        <w:rPr>
          <w:rFonts w:cs="Arial"/>
          <w:sz w:val="22"/>
          <w14:ligatures w14:val="standardContextual"/>
        </w:rPr>
        <w:t xml:space="preserve"> </w:t>
      </w:r>
      <w:r w:rsidR="00D510BC" w:rsidRPr="00642353">
        <w:rPr>
          <w:rFonts w:cs="Arial"/>
          <w:sz w:val="22"/>
          <w14:ligatures w14:val="standardContextual"/>
        </w:rPr>
        <w:t xml:space="preserve">v pripravo predpisov in iskanje rešitev. </w:t>
      </w:r>
    </w:p>
    <w:p w14:paraId="7AABBF74" w14:textId="77777777" w:rsidR="00AA3C3D" w:rsidRPr="00642353" w:rsidRDefault="00AA3C3D" w:rsidP="00642353">
      <w:pPr>
        <w:spacing w:after="0" w:line="260" w:lineRule="exact"/>
        <w:jc w:val="both"/>
        <w:rPr>
          <w:rFonts w:eastAsia="Times New Roman" w:cs="Arial"/>
          <w:sz w:val="22"/>
        </w:rPr>
      </w:pPr>
    </w:p>
    <w:p w14:paraId="01F6F858" w14:textId="66963EF5" w:rsidR="000D1F4B" w:rsidRPr="00642353" w:rsidRDefault="00C050E1" w:rsidP="000D1F4B">
      <w:pPr>
        <w:spacing w:after="0" w:line="260" w:lineRule="exact"/>
        <w:jc w:val="both"/>
        <w:rPr>
          <w:rFonts w:eastAsia="Times New Roman" w:cs="Arial"/>
          <w:sz w:val="22"/>
        </w:rPr>
      </w:pPr>
      <w:r w:rsidRPr="00642353">
        <w:rPr>
          <w:rFonts w:eastAsia="Times New Roman" w:cs="Arial"/>
          <w:sz w:val="22"/>
        </w:rPr>
        <w:t xml:space="preserve">Z </w:t>
      </w:r>
      <w:r w:rsidR="00AA3C3D" w:rsidRPr="00642353">
        <w:rPr>
          <w:rFonts w:eastAsia="Times New Roman" w:cs="Arial"/>
          <w:sz w:val="22"/>
        </w:rPr>
        <w:t>nevladnimi organizacijami</w:t>
      </w:r>
      <w:r w:rsidRPr="00642353">
        <w:rPr>
          <w:rFonts w:eastAsia="Times New Roman" w:cs="Arial"/>
          <w:sz w:val="22"/>
        </w:rPr>
        <w:t xml:space="preserve"> redno sodeluje tudi policija. P</w:t>
      </w:r>
      <w:r w:rsidR="00AA3C3D" w:rsidRPr="00642353">
        <w:rPr>
          <w:rFonts w:eastAsia="Times New Roman" w:cs="Arial"/>
          <w:sz w:val="22"/>
        </w:rPr>
        <w:t>redstavnike</w:t>
      </w:r>
      <w:r w:rsidR="00165DC8" w:rsidRPr="00642353">
        <w:rPr>
          <w:rFonts w:eastAsia="Times New Roman" w:cs="Arial"/>
          <w:sz w:val="22"/>
        </w:rPr>
        <w:t>/</w:t>
      </w:r>
      <w:proofErr w:type="spellStart"/>
      <w:r w:rsidR="00165DC8" w:rsidRPr="00642353">
        <w:rPr>
          <w:rFonts w:eastAsia="Times New Roman" w:cs="Arial"/>
          <w:sz w:val="22"/>
        </w:rPr>
        <w:t>ce</w:t>
      </w:r>
      <w:proofErr w:type="spellEnd"/>
      <w:r w:rsidR="00165DC8" w:rsidRPr="00642353">
        <w:rPr>
          <w:rFonts w:eastAsia="Times New Roman" w:cs="Arial"/>
          <w:sz w:val="22"/>
        </w:rPr>
        <w:t xml:space="preserve"> nevladnih organizacij</w:t>
      </w:r>
      <w:r w:rsidR="00AA3C3D" w:rsidRPr="00642353">
        <w:rPr>
          <w:rFonts w:eastAsia="Times New Roman" w:cs="Arial"/>
          <w:sz w:val="22"/>
        </w:rPr>
        <w:t>, kot predavatelje</w:t>
      </w:r>
      <w:r w:rsidR="00165DC8" w:rsidRPr="00642353">
        <w:rPr>
          <w:rFonts w:eastAsia="Times New Roman" w:cs="Arial"/>
          <w:sz w:val="22"/>
        </w:rPr>
        <w:t>/</w:t>
      </w:r>
      <w:proofErr w:type="spellStart"/>
      <w:r w:rsidR="00165DC8" w:rsidRPr="00642353">
        <w:rPr>
          <w:rFonts w:eastAsia="Times New Roman" w:cs="Arial"/>
          <w:sz w:val="22"/>
        </w:rPr>
        <w:t>ce</w:t>
      </w:r>
      <w:proofErr w:type="spellEnd"/>
      <w:r w:rsidRPr="00642353">
        <w:rPr>
          <w:rFonts w:eastAsia="Times New Roman" w:cs="Arial"/>
          <w:sz w:val="22"/>
        </w:rPr>
        <w:t xml:space="preserve"> </w:t>
      </w:r>
      <w:r w:rsidR="00AA3C3D" w:rsidRPr="00642353">
        <w:rPr>
          <w:rFonts w:eastAsia="Times New Roman" w:cs="Arial"/>
          <w:sz w:val="22"/>
        </w:rPr>
        <w:t>vabi</w:t>
      </w:r>
      <w:r w:rsidRPr="00642353">
        <w:rPr>
          <w:rFonts w:eastAsia="Times New Roman" w:cs="Arial"/>
          <w:sz w:val="22"/>
        </w:rPr>
        <w:t>j</w:t>
      </w:r>
      <w:r w:rsidR="00AA3C3D" w:rsidRPr="00642353">
        <w:rPr>
          <w:rFonts w:eastAsia="Times New Roman" w:cs="Arial"/>
          <w:sz w:val="22"/>
        </w:rPr>
        <w:t>o na usposabljanja, ki jih organizira</w:t>
      </w:r>
      <w:r w:rsidRPr="00642353">
        <w:rPr>
          <w:rFonts w:eastAsia="Times New Roman" w:cs="Arial"/>
          <w:sz w:val="22"/>
        </w:rPr>
        <w:t>jo</w:t>
      </w:r>
      <w:r w:rsidR="00AA3C3D" w:rsidRPr="00642353">
        <w:rPr>
          <w:rFonts w:eastAsia="Times New Roman" w:cs="Arial"/>
          <w:sz w:val="22"/>
        </w:rPr>
        <w:t xml:space="preserve">. Prav tako se </w:t>
      </w:r>
      <w:r w:rsidRPr="00642353">
        <w:rPr>
          <w:rFonts w:eastAsia="Times New Roman" w:cs="Arial"/>
          <w:sz w:val="22"/>
        </w:rPr>
        <w:t xml:space="preserve">policija </w:t>
      </w:r>
      <w:r w:rsidR="00AA3C3D" w:rsidRPr="00642353">
        <w:rPr>
          <w:rFonts w:eastAsia="Times New Roman" w:cs="Arial"/>
          <w:sz w:val="22"/>
        </w:rPr>
        <w:t>vedno odzove na vabila nevladnih organizacij, k</w:t>
      </w:r>
      <w:r w:rsidR="00165DC8" w:rsidRPr="00642353">
        <w:rPr>
          <w:rFonts w:eastAsia="Times New Roman" w:cs="Arial"/>
          <w:sz w:val="22"/>
        </w:rPr>
        <w:t>o</w:t>
      </w:r>
      <w:r w:rsidR="00AA3C3D" w:rsidRPr="00642353">
        <w:rPr>
          <w:rFonts w:eastAsia="Times New Roman" w:cs="Arial"/>
          <w:sz w:val="22"/>
        </w:rPr>
        <w:t xml:space="preserve"> organizirajo različne dogodke. </w:t>
      </w:r>
    </w:p>
    <w:p w14:paraId="7DC0B59E" w14:textId="77777777" w:rsidR="00AA3C3D" w:rsidRPr="00642353" w:rsidRDefault="00AA3C3D" w:rsidP="00642353">
      <w:pPr>
        <w:autoSpaceDE w:val="0"/>
        <w:autoSpaceDN w:val="0"/>
        <w:adjustRightInd w:val="0"/>
        <w:spacing w:after="0" w:line="260" w:lineRule="exact"/>
        <w:jc w:val="both"/>
        <w:rPr>
          <w:rFonts w:cs="Arial"/>
          <w:color w:val="000000"/>
          <w:sz w:val="22"/>
          <w:lang w:eastAsia="sl-SI"/>
        </w:rPr>
      </w:pPr>
      <w:r w:rsidRPr="00642353">
        <w:rPr>
          <w:rFonts w:cs="Arial"/>
          <w:color w:val="000000"/>
          <w:sz w:val="22"/>
          <w:lang w:eastAsia="sl-SI"/>
        </w:rPr>
        <w:t>V Republiki Sloveniji se aktivnosti na področju preprečevanja in boja proti trgovini z ljudmi izvajajo na podlagi dvoletnih akcijskih načrtov, ki jih sprejme vlada. Uveljavljene in finančno ocenjene dejavnosti se izvajajo stalno, kar omogoča nenehno sodelovanje vladnih in nevladnih organizacij pri preprečevanju trgovine, prepoznavanju žrtev, preiskovanju in pregonu kaznivih dejanj trgovine z ljudmi ter pri zagotavljanju pomoči žrtvam trgovine.</w:t>
      </w:r>
    </w:p>
    <w:p w14:paraId="65045D11" w14:textId="77777777" w:rsidR="00AA3C3D" w:rsidRPr="00642353" w:rsidRDefault="00AA3C3D" w:rsidP="00642353">
      <w:pPr>
        <w:autoSpaceDE w:val="0"/>
        <w:autoSpaceDN w:val="0"/>
        <w:adjustRightInd w:val="0"/>
        <w:spacing w:after="0" w:line="260" w:lineRule="exact"/>
        <w:jc w:val="both"/>
        <w:rPr>
          <w:rFonts w:cs="Arial"/>
          <w:color w:val="000000"/>
          <w:sz w:val="22"/>
          <w:lang w:eastAsia="sl-SI"/>
        </w:rPr>
      </w:pPr>
    </w:p>
    <w:p w14:paraId="0AA7F564" w14:textId="3332E41A" w:rsidR="00AA3C3D" w:rsidRPr="00642353" w:rsidRDefault="00AA3C3D" w:rsidP="00642353">
      <w:pPr>
        <w:autoSpaceDE w:val="0"/>
        <w:autoSpaceDN w:val="0"/>
        <w:adjustRightInd w:val="0"/>
        <w:spacing w:after="0" w:line="260" w:lineRule="exact"/>
        <w:jc w:val="both"/>
        <w:rPr>
          <w:rFonts w:cs="Arial"/>
          <w:color w:val="000000"/>
          <w:sz w:val="22"/>
          <w:lang w:eastAsia="sl-SI"/>
        </w:rPr>
      </w:pPr>
      <w:r w:rsidRPr="00642353">
        <w:rPr>
          <w:rFonts w:cs="Arial"/>
          <w:color w:val="000000"/>
          <w:sz w:val="22"/>
          <w:lang w:eastAsia="sl-SI"/>
        </w:rPr>
        <w:t>Medresorska delovna skupina za boj proti trgovini z ljudmi (v nadaljn</w:t>
      </w:r>
      <w:r w:rsidR="003C71BC">
        <w:rPr>
          <w:rFonts w:cs="Arial"/>
          <w:color w:val="000000"/>
          <w:sz w:val="22"/>
          <w:lang w:eastAsia="sl-SI"/>
        </w:rPr>
        <w:t>jem besedilu</w:t>
      </w:r>
      <w:r w:rsidR="00165DC8" w:rsidRPr="00642353">
        <w:rPr>
          <w:rFonts w:cs="Arial"/>
          <w:color w:val="000000"/>
          <w:sz w:val="22"/>
          <w:lang w:eastAsia="sl-SI"/>
        </w:rPr>
        <w:t>:</w:t>
      </w:r>
      <w:r w:rsidRPr="00642353">
        <w:rPr>
          <w:rFonts w:cs="Arial"/>
          <w:color w:val="000000"/>
          <w:sz w:val="22"/>
          <w:lang w:eastAsia="sl-SI"/>
        </w:rPr>
        <w:t xml:space="preserve"> MDS TZL) je odgovorna za pripravo nacionalnih akcijskih načrtov, nadzor nad njihovo izvedbo in pripravo letnih poročil za vlado. MDS TZL sestavlja 24 članov</w:t>
      </w:r>
      <w:r w:rsidR="00165DC8" w:rsidRPr="00642353">
        <w:rPr>
          <w:rFonts w:cs="Arial"/>
          <w:color w:val="000000"/>
          <w:sz w:val="22"/>
          <w:lang w:eastAsia="sl-SI"/>
        </w:rPr>
        <w:t>/</w:t>
      </w:r>
      <w:proofErr w:type="spellStart"/>
      <w:r w:rsidRPr="00642353">
        <w:rPr>
          <w:rFonts w:cs="Arial"/>
          <w:color w:val="000000"/>
          <w:sz w:val="22"/>
          <w:lang w:eastAsia="sl-SI"/>
        </w:rPr>
        <w:t>ic</w:t>
      </w:r>
      <w:proofErr w:type="spellEnd"/>
      <w:r w:rsidRPr="00642353">
        <w:rPr>
          <w:rFonts w:cs="Arial"/>
          <w:color w:val="000000"/>
          <w:sz w:val="22"/>
          <w:lang w:eastAsia="sl-SI"/>
        </w:rPr>
        <w:t xml:space="preserve"> od tega je 15 članic ženskega spola in </w:t>
      </w:r>
      <w:r w:rsidR="003C71BC">
        <w:rPr>
          <w:rFonts w:cs="Arial"/>
          <w:color w:val="000000"/>
          <w:sz w:val="22"/>
          <w:lang w:eastAsia="sl-SI"/>
        </w:rPr>
        <w:t>devet</w:t>
      </w:r>
      <w:r w:rsidRPr="00642353">
        <w:rPr>
          <w:rFonts w:cs="Arial"/>
          <w:color w:val="000000"/>
          <w:sz w:val="22"/>
          <w:lang w:eastAsia="sl-SI"/>
        </w:rPr>
        <w:t xml:space="preserve"> članov moškega spola. </w:t>
      </w:r>
      <w:r w:rsidR="00165DC8" w:rsidRPr="00642353">
        <w:rPr>
          <w:rFonts w:cs="Arial"/>
          <w:color w:val="000000"/>
          <w:sz w:val="22"/>
          <w:lang w:eastAsia="sl-SI"/>
        </w:rPr>
        <w:t>Č</w:t>
      </w:r>
      <w:r w:rsidRPr="00642353">
        <w:rPr>
          <w:rFonts w:cs="Arial"/>
          <w:color w:val="000000"/>
          <w:sz w:val="22"/>
          <w:lang w:eastAsia="sl-SI"/>
        </w:rPr>
        <w:t>lani</w:t>
      </w:r>
      <w:r w:rsidR="00165DC8" w:rsidRPr="00642353">
        <w:rPr>
          <w:rFonts w:cs="Arial"/>
          <w:color w:val="000000"/>
          <w:sz w:val="22"/>
          <w:lang w:eastAsia="sl-SI"/>
        </w:rPr>
        <w:t>/</w:t>
      </w:r>
      <w:proofErr w:type="spellStart"/>
      <w:r w:rsidR="00165DC8" w:rsidRPr="00642353">
        <w:rPr>
          <w:rFonts w:cs="Arial"/>
          <w:color w:val="000000"/>
          <w:sz w:val="22"/>
          <w:lang w:eastAsia="sl-SI"/>
        </w:rPr>
        <w:t>ce</w:t>
      </w:r>
      <w:proofErr w:type="spellEnd"/>
      <w:r w:rsidRPr="00642353">
        <w:rPr>
          <w:rFonts w:cs="Arial"/>
          <w:color w:val="000000"/>
          <w:sz w:val="22"/>
          <w:lang w:eastAsia="sl-SI"/>
        </w:rPr>
        <w:t xml:space="preserve"> MDS TZL </w:t>
      </w:r>
      <w:r w:rsidR="00165DC8" w:rsidRPr="00642353">
        <w:rPr>
          <w:rFonts w:cs="Arial"/>
          <w:color w:val="000000"/>
          <w:sz w:val="22"/>
          <w:lang w:eastAsia="sl-SI"/>
        </w:rPr>
        <w:t xml:space="preserve">tudi </w:t>
      </w:r>
      <w:r w:rsidRPr="00642353">
        <w:rPr>
          <w:rFonts w:cs="Arial"/>
          <w:color w:val="000000"/>
          <w:sz w:val="22"/>
          <w:lang w:eastAsia="sl-SI"/>
        </w:rPr>
        <w:t xml:space="preserve">aktivno sodelujejo z državnimi institucijami in mednarodnimi organizacijami pri oblikovanju politik in strategij. Vlada Republike Slovenije kontinuirano vključuje nevladne organizacije v pripravo zakonodaje in strateških dokumentov na področju boja proti trgovini z ljudmi. Ta partnerski pristop omogoča bolj učinkovito izvajanje ukrepov in prilagajanje politik realnim potrebam na terenu. </w:t>
      </w:r>
    </w:p>
    <w:p w14:paraId="1FD67F6A" w14:textId="77777777" w:rsidR="00D510BC" w:rsidRPr="00642353" w:rsidRDefault="00D510BC" w:rsidP="00642353">
      <w:pPr>
        <w:spacing w:after="200" w:line="276" w:lineRule="auto"/>
        <w:jc w:val="both"/>
        <w:rPr>
          <w:rFonts w:cs="Arial"/>
          <w:b/>
          <w:sz w:val="22"/>
        </w:rPr>
      </w:pPr>
    </w:p>
    <w:p w14:paraId="221644D2" w14:textId="587BC8E3" w:rsidR="0039669A" w:rsidRPr="00642353" w:rsidRDefault="0039669A" w:rsidP="00642353">
      <w:pPr>
        <w:spacing w:after="200" w:line="276" w:lineRule="auto"/>
        <w:jc w:val="both"/>
        <w:rPr>
          <w:rFonts w:cs="Arial"/>
          <w:b/>
          <w:sz w:val="22"/>
        </w:rPr>
      </w:pPr>
      <w:r w:rsidRPr="00642353">
        <w:rPr>
          <w:rFonts w:cs="Arial"/>
          <w:b/>
          <w:sz w:val="22"/>
        </w:rPr>
        <w:t>Priporočilo iz odstavka 52</w:t>
      </w:r>
    </w:p>
    <w:p w14:paraId="15AE660A" w14:textId="52BC765D" w:rsidR="0039669A" w:rsidRPr="00642353" w:rsidRDefault="0039669A" w:rsidP="00642353">
      <w:pPr>
        <w:spacing w:after="200" w:line="276" w:lineRule="auto"/>
        <w:jc w:val="both"/>
        <w:rPr>
          <w:rFonts w:cs="Arial"/>
          <w:b/>
          <w:sz w:val="22"/>
        </w:rPr>
      </w:pPr>
      <w:r w:rsidRPr="00642353">
        <w:rPr>
          <w:rFonts w:cs="Arial"/>
          <w:b/>
          <w:sz w:val="22"/>
        </w:rPr>
        <w:t xml:space="preserve">Odbor državi pogodbenici priporoča, da spremeni </w:t>
      </w:r>
      <w:r w:rsidR="00946A51" w:rsidRPr="00642353">
        <w:rPr>
          <w:rFonts w:cs="Arial"/>
          <w:b/>
          <w:sz w:val="22"/>
        </w:rPr>
        <w:t>Družinski zakonik</w:t>
      </w:r>
      <w:r w:rsidRPr="00642353">
        <w:rPr>
          <w:rFonts w:cs="Arial"/>
          <w:b/>
          <w:sz w:val="22"/>
        </w:rPr>
        <w:t xml:space="preserve"> ter vse druge s tem povezane notranje zakonodajne akte, da bi odpravila vse izjeme od zakonsko določene najnižje starosti za sklenitev zakonske zveze, ki je 18 let za ženske in moške.</w:t>
      </w:r>
    </w:p>
    <w:p w14:paraId="0FE4D7D0" w14:textId="35B6D9D8" w:rsidR="00946A51" w:rsidRPr="00642353" w:rsidRDefault="00946A51" w:rsidP="00642353">
      <w:pPr>
        <w:spacing w:after="200" w:line="276" w:lineRule="auto"/>
        <w:jc w:val="both"/>
        <w:rPr>
          <w:rFonts w:cs="Arial"/>
          <w:bCs/>
          <w:sz w:val="22"/>
        </w:rPr>
      </w:pPr>
      <w:r w:rsidRPr="00642353">
        <w:rPr>
          <w:rFonts w:cs="Arial"/>
          <w:bCs/>
          <w:sz w:val="22"/>
        </w:rPr>
        <w:t xml:space="preserve">V Republiki Sloveniji pogoje za obstoj in veljavnost zakonske zveze ter postopek prijave in sklenitve zakonske zveze ureja Družinski zakonik (Uradni list RS, št. 15/17, 21/18 – ZNOrg, 22/19, 67/19 – ZMatR-C, 200/20 – ZOOMTVI, 94/22 – odl. US, 94/22 – odl. US in 5/23; v nadaljevanju DZ), ki v 22. členu določa, da je za obstoj zakonske zveze potrebno, da osebi izjavita svoje soglasje, da skleneta zakonsko zvezo in da osebi izjavita svoje soglasje pred pristojnim državnim organom. V členih 23. – 28. pa DZ nadalje določa pogoje za veljavnost zakonske zveze, ki so: svobodna izjava volje (23. člen), polnoletnost in spregled mladoletnosti (24. člen), razsodnost (25. člen), neobstoj predhodno sklenjene zakonske zveze (26. člen), neobstoj in spregled sorodstvenega razmerja (27. člen) in neobstoj skrbništva (28. člen).  </w:t>
      </w:r>
    </w:p>
    <w:p w14:paraId="5937F95D" w14:textId="77777777" w:rsidR="00946A51" w:rsidRPr="00642353" w:rsidRDefault="00946A51" w:rsidP="00642353">
      <w:pPr>
        <w:spacing w:after="200" w:line="276" w:lineRule="auto"/>
        <w:jc w:val="both"/>
        <w:rPr>
          <w:rFonts w:cs="Arial"/>
          <w:bCs/>
          <w:sz w:val="22"/>
        </w:rPr>
      </w:pPr>
      <w:r w:rsidRPr="00642353">
        <w:rPr>
          <w:rFonts w:cs="Arial"/>
          <w:bCs/>
          <w:sz w:val="22"/>
        </w:rPr>
        <w:t>Postopek sklenitve zakonske zveze je sestavljen iz dveh delov, in sicer:</w:t>
      </w:r>
    </w:p>
    <w:p w14:paraId="53664478" w14:textId="77777777" w:rsidR="00946A51" w:rsidRPr="00642353" w:rsidRDefault="00946A51" w:rsidP="00642353">
      <w:pPr>
        <w:spacing w:after="200" w:line="276" w:lineRule="auto"/>
        <w:jc w:val="both"/>
        <w:rPr>
          <w:rFonts w:cs="Arial"/>
          <w:bCs/>
          <w:sz w:val="22"/>
        </w:rPr>
      </w:pPr>
      <w:r w:rsidRPr="00642353">
        <w:rPr>
          <w:rFonts w:cs="Arial"/>
          <w:bCs/>
          <w:sz w:val="22"/>
        </w:rPr>
        <w:t>a)</w:t>
      </w:r>
      <w:r w:rsidRPr="00642353">
        <w:rPr>
          <w:rFonts w:cs="Arial"/>
          <w:bCs/>
          <w:sz w:val="22"/>
        </w:rPr>
        <w:tab/>
        <w:t xml:space="preserve">iz postopka prijave sklenitve zakonske zveze, v okviru katerega pristojna upravna enota v upravnem postopku preveri izpolnjevanje pogojev za obstoj in veljavnost zakonske zveze in </w:t>
      </w:r>
    </w:p>
    <w:p w14:paraId="402C1BF9" w14:textId="662CE457" w:rsidR="00946A51" w:rsidRPr="00642353" w:rsidRDefault="00946A51" w:rsidP="00642353">
      <w:pPr>
        <w:spacing w:after="200" w:line="276" w:lineRule="auto"/>
        <w:jc w:val="both"/>
        <w:rPr>
          <w:rFonts w:cs="Arial"/>
          <w:bCs/>
          <w:sz w:val="22"/>
        </w:rPr>
      </w:pPr>
      <w:r w:rsidRPr="00642353">
        <w:rPr>
          <w:rFonts w:cs="Arial"/>
          <w:bCs/>
          <w:sz w:val="22"/>
        </w:rPr>
        <w:t>b)</w:t>
      </w:r>
      <w:r w:rsidRPr="00642353">
        <w:rPr>
          <w:rFonts w:cs="Arial"/>
          <w:bCs/>
          <w:sz w:val="22"/>
        </w:rPr>
        <w:tab/>
        <w:t>iz dejanske sklenitve (obreda) sklenitve zakonske zveze.</w:t>
      </w:r>
    </w:p>
    <w:p w14:paraId="03016E1C" w14:textId="422E2335" w:rsidR="00946A51" w:rsidRPr="00642353" w:rsidRDefault="00946A51" w:rsidP="00642353">
      <w:pPr>
        <w:spacing w:after="200" w:line="276" w:lineRule="auto"/>
        <w:jc w:val="both"/>
        <w:rPr>
          <w:rFonts w:cs="Arial"/>
          <w:bCs/>
          <w:sz w:val="22"/>
        </w:rPr>
      </w:pPr>
      <w:r w:rsidRPr="00642353">
        <w:rPr>
          <w:rFonts w:cs="Arial"/>
          <w:bCs/>
          <w:sz w:val="22"/>
        </w:rPr>
        <w:t>Skladno z določbami Zakona o splošnem upravnem postopku (Uradni list RS, št. 24/06 – uradno prečiščeno besedilo, 105/06 – ZUS-1, 126/07, 65/08, 8/10, 82/13, 175/20 – ZIUOPDVE in 3/22 – Zdeb; v nadalj</w:t>
      </w:r>
      <w:r w:rsidR="003C71BC">
        <w:rPr>
          <w:rFonts w:cs="Arial"/>
          <w:bCs/>
          <w:sz w:val="22"/>
        </w:rPr>
        <w:t>njem besedilu:</w:t>
      </w:r>
      <w:r w:rsidRPr="00642353">
        <w:rPr>
          <w:rFonts w:cs="Arial"/>
          <w:bCs/>
          <w:sz w:val="22"/>
        </w:rPr>
        <w:t xml:space="preserve"> ZUP) mora upravna enota v postopku prijave sklenitve zakonske zveze ugotoviti resnično dejansko stanje in v ta namen ugotoviti vsa dejstva, ki so </w:t>
      </w:r>
      <w:r w:rsidRPr="00642353">
        <w:rPr>
          <w:rFonts w:cs="Arial"/>
          <w:bCs/>
          <w:sz w:val="22"/>
        </w:rPr>
        <w:lastRenderedPageBreak/>
        <w:t xml:space="preserve">pomembna za zakonito in pravilno odločbo. V primeru, ko je v postopku prijave sklenitve zakonske zveze ugotovljeno, da niso izpolnjeni vsi pogoji za obstoj in veljavnost zakonske zveze, mora upravna enota skladno z določbo 32. člena DZ vlogo za sklenitev zakonske zveze z odločbo zavrniti. </w:t>
      </w:r>
    </w:p>
    <w:p w14:paraId="6D2691CA" w14:textId="295AC969" w:rsidR="00946A51" w:rsidRPr="00642353" w:rsidRDefault="00946A51" w:rsidP="00642353">
      <w:pPr>
        <w:spacing w:after="200" w:line="276" w:lineRule="auto"/>
        <w:jc w:val="both"/>
        <w:rPr>
          <w:rFonts w:cs="Arial"/>
          <w:bCs/>
          <w:sz w:val="22"/>
        </w:rPr>
      </w:pPr>
      <w:r w:rsidRPr="00642353">
        <w:rPr>
          <w:rFonts w:cs="Arial"/>
          <w:bCs/>
          <w:sz w:val="22"/>
        </w:rPr>
        <w:t xml:space="preserve">V primeru, ko je v postopku prijave sklenitve zakonske zveze ugotovljeno, da je kateri (ali oba) od bodočih zakoncev mladoleten, se pri pristojnem sodišču sproži postopek za dovolitev sklenitve zakonske zveze. DZ namreč v 24. členu določa, da otrok (tj. oseba, ki še ni dopolnila 18 let) zakonske zveze ne more skleniti. Izjemoma lahko zakonsko zvezo sklene otrok, ki je že dopolnil 15 let, če je dosegel tako telesno in duševno zrelost, da lahko razume pomen in posledice pravic in obveznosti, ki nastanejo s sklenitvijo zakonske zveze; odločitev o dovolitvi sklenitve zakonske zveze otroku, ki je že dopolnil 15 let (spregled mladoletnosti), pa je v pristojnosti sodišča.  </w:t>
      </w:r>
    </w:p>
    <w:p w14:paraId="3EDBF3EE" w14:textId="67793CF1" w:rsidR="00946A51" w:rsidRPr="00642353" w:rsidRDefault="00946A51" w:rsidP="00642353">
      <w:pPr>
        <w:spacing w:after="200" w:line="276" w:lineRule="auto"/>
        <w:jc w:val="both"/>
        <w:rPr>
          <w:rFonts w:cs="Arial"/>
          <w:bCs/>
          <w:sz w:val="22"/>
        </w:rPr>
      </w:pPr>
      <w:r w:rsidRPr="00642353">
        <w:rPr>
          <w:rFonts w:cs="Arial"/>
          <w:bCs/>
          <w:sz w:val="22"/>
        </w:rPr>
        <w:t>Sodišče o spregledu mladoletnosti odloča v nepravdnem postopku, ki ga ureja Zakon o nepravdnem postopku (Uradni list RS, št. 16/19; v nadalj</w:t>
      </w:r>
      <w:r w:rsidR="003C71BC">
        <w:rPr>
          <w:rFonts w:cs="Arial"/>
          <w:bCs/>
          <w:sz w:val="22"/>
        </w:rPr>
        <w:t>njem besedilu:</w:t>
      </w:r>
      <w:r w:rsidRPr="00642353">
        <w:rPr>
          <w:rFonts w:cs="Arial"/>
          <w:bCs/>
          <w:sz w:val="22"/>
        </w:rPr>
        <w:t xml:space="preserve"> ZNP-1). Skladno z določbami ZNP-1 mora sodišče po uradni dolžnosti ukreniti vse, da se zavarujejo pravice in pravni interesi otrok in oseb, ki zaradi motnje v duševnem razvoju ali težav v duševnem zdravju ali drugih okoliščin niso sposobne, da bi same skrbele za svoje pravice in interese (drugi odstavek 6. člena). Postopek dovolitve sklenitve zakonske zveze (oziroma postopek za spregled mladoletnosti) je podrobneje urejen v členih 77. – 79. Postopek se začne na predlog otroka, ki je že dopolnil 15 let in želi skleniti zakonsko zvezo. Preden sodišče otroku dovoli sklenitev zakonske zveze, zasliši otroka, osebo, s katero namerava skleniti zakonsko zvezo, in otrokove starše oziroma skrbnika. Preden sodišče odloči, lahko od centra za socialno delo zahteva mnenje. </w:t>
      </w:r>
    </w:p>
    <w:p w14:paraId="1729C981" w14:textId="11878B6E" w:rsidR="00946A51" w:rsidRPr="00642353" w:rsidRDefault="00946A51" w:rsidP="00642353">
      <w:pPr>
        <w:spacing w:after="200" w:line="276" w:lineRule="auto"/>
        <w:jc w:val="both"/>
        <w:rPr>
          <w:rFonts w:cs="Arial"/>
          <w:bCs/>
          <w:sz w:val="22"/>
        </w:rPr>
      </w:pPr>
      <w:r w:rsidRPr="00642353">
        <w:rPr>
          <w:rFonts w:cs="Arial"/>
          <w:bCs/>
          <w:sz w:val="22"/>
        </w:rPr>
        <w:t xml:space="preserve">Kot izhaja iz zgoraj navedenih določb DZ in ZNP-1 otrok, ki je mlajši od 15 let, zakonske zveze ne more skleniti. Za odločanje o morebitnem spregledu mladoletnosti pri otrocih, ki so že dopolnili 15 let, pa je izključno pristojno sodišče. Bistvena značilnost nepravdnega postopka je, da sta v njem v večji meri uveljavljeni načelo oficialnosti in preiskovalno načelo, ki sodišču omogočata, da v največji možni meri, po uradni dolžnosti, zavaruje koristi otroka, pri čemer ni vezano na predloge udeležencev postopka, temveč lahko ugotavlja tudi dejstva, ki jih udeleženci postopka niso navedli. V okviru postopka za spregled mladoletnosti so tako vgrajena ustrezna varovala za zaščito otrokovih pravic in koristi. Zgolj v primeru, ko sodišče po zaključenem postopku dovoli sklenitev zakonske zveze mladoletniku, ki je že dopolnil 15. let, lahko upravna enota zakonsko zvezo, ob izpolnjenosti preostalih pogojev za obstoj in veljavnost zakonske zveze, tudi sklene. Če sodišče sklenitve zakonske zveze mladoletne osebe ne dovoli, se vloga za sklenitev z odločbo upravne enote zavrne. </w:t>
      </w:r>
    </w:p>
    <w:p w14:paraId="5BE7B8C0" w14:textId="77777777" w:rsidR="00D13D06" w:rsidRPr="00642353" w:rsidRDefault="00717027" w:rsidP="00642353">
      <w:pPr>
        <w:spacing w:after="200" w:line="276" w:lineRule="auto"/>
        <w:jc w:val="both"/>
        <w:rPr>
          <w:rFonts w:cs="Arial"/>
          <w:bCs/>
          <w:sz w:val="22"/>
        </w:rPr>
      </w:pPr>
      <w:r w:rsidRPr="00642353">
        <w:rPr>
          <w:rFonts w:cs="Arial"/>
          <w:bCs/>
          <w:sz w:val="22"/>
        </w:rPr>
        <w:t xml:space="preserve">Po podatkih centrov za socialno delo so v obdobju od pričetka uporabe </w:t>
      </w:r>
      <w:r w:rsidR="00946A51" w:rsidRPr="00642353">
        <w:rPr>
          <w:rFonts w:cs="Arial"/>
          <w:bCs/>
          <w:sz w:val="22"/>
        </w:rPr>
        <w:t xml:space="preserve"> Družinskega zakonika, to je od 15. 4. 2019 do konca februarja 2024, izdelali štiri mnenja glede spregleda mladoletnosti. Tri mnenja so bila pozitivna, eno pa negativno. V treh primerih je bil otrok ženskega spola, v enem primeru pa moškega spola. Sodišče je v treh primerih sledilo mnenju centra za socialno delo, za en primer ni podatka.</w:t>
      </w:r>
      <w:r w:rsidRPr="00642353">
        <w:rPr>
          <w:rFonts w:cs="Arial"/>
          <w:bCs/>
          <w:sz w:val="22"/>
        </w:rPr>
        <w:t xml:space="preserve"> </w:t>
      </w:r>
    </w:p>
    <w:p w14:paraId="373D8C06" w14:textId="13C6EA85" w:rsidR="00717027" w:rsidRPr="00642353" w:rsidRDefault="00717027" w:rsidP="00642353">
      <w:pPr>
        <w:spacing w:after="200" w:line="276" w:lineRule="auto"/>
        <w:jc w:val="both"/>
        <w:rPr>
          <w:rFonts w:cs="Arial"/>
          <w:bCs/>
          <w:sz w:val="22"/>
        </w:rPr>
      </w:pPr>
      <w:r w:rsidRPr="00642353">
        <w:rPr>
          <w:rFonts w:cs="Arial"/>
          <w:bCs/>
          <w:sz w:val="22"/>
        </w:rPr>
        <w:t>Po naši presoji je veljavna ureditev ustrezna</w:t>
      </w:r>
      <w:r w:rsidR="00D13D06" w:rsidRPr="00642353">
        <w:rPr>
          <w:rFonts w:cs="Arial"/>
          <w:bCs/>
          <w:sz w:val="22"/>
        </w:rPr>
        <w:t>, saj je v nekaterih, res izjemnih situacijah, ob ustreznih »varovalkah«</w:t>
      </w:r>
      <w:r w:rsidR="00D510BC" w:rsidRPr="00642353">
        <w:rPr>
          <w:rFonts w:cs="Arial"/>
          <w:bCs/>
          <w:sz w:val="22"/>
        </w:rPr>
        <w:t>,</w:t>
      </w:r>
      <w:r w:rsidR="00D13D06" w:rsidRPr="00642353">
        <w:rPr>
          <w:rFonts w:cs="Arial"/>
          <w:bCs/>
          <w:sz w:val="22"/>
        </w:rPr>
        <w:t xml:space="preserve"> smiselno ohraniti spregled mladoletnosti.</w:t>
      </w:r>
    </w:p>
    <w:p w14:paraId="034B12B6" w14:textId="3C4F8818" w:rsidR="00946A51" w:rsidRPr="00946A51" w:rsidRDefault="00946A51" w:rsidP="00946A51">
      <w:pPr>
        <w:spacing w:after="200" w:line="276" w:lineRule="auto"/>
        <w:jc w:val="both"/>
        <w:rPr>
          <w:rFonts w:cs="Arial"/>
          <w:b/>
          <w:sz w:val="22"/>
        </w:rPr>
      </w:pPr>
    </w:p>
    <w:p w14:paraId="2B2DFDB1" w14:textId="77777777" w:rsidR="00DB248B" w:rsidRDefault="00DB248B" w:rsidP="0039669A">
      <w:pPr>
        <w:spacing w:after="200" w:line="276" w:lineRule="auto"/>
        <w:jc w:val="both"/>
        <w:rPr>
          <w:rFonts w:cs="Arial"/>
          <w:b/>
          <w:sz w:val="22"/>
        </w:rPr>
      </w:pPr>
    </w:p>
    <w:sectPr w:rsidR="00DB248B" w:rsidSect="00BD6A1D">
      <w:headerReference w:type="first" r:id="rId9"/>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2FCBA" w14:textId="77777777" w:rsidR="00B36990" w:rsidRDefault="00B36990" w:rsidP="00BD6A1D">
      <w:pPr>
        <w:spacing w:after="0" w:line="240" w:lineRule="auto"/>
      </w:pPr>
      <w:r>
        <w:separator/>
      </w:r>
    </w:p>
  </w:endnote>
  <w:endnote w:type="continuationSeparator" w:id="0">
    <w:p w14:paraId="0E34236B" w14:textId="77777777" w:rsidR="00B36990" w:rsidRDefault="00B36990"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E3CC" w14:textId="77777777" w:rsidR="00B36990" w:rsidRDefault="00B36990" w:rsidP="00BD6A1D">
      <w:pPr>
        <w:spacing w:after="0" w:line="240" w:lineRule="auto"/>
      </w:pPr>
      <w:r>
        <w:separator/>
      </w:r>
    </w:p>
  </w:footnote>
  <w:footnote w:type="continuationSeparator" w:id="0">
    <w:p w14:paraId="500D1AEB" w14:textId="77777777" w:rsidR="00B36990" w:rsidRDefault="00B36990"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F544" w14:textId="77777777" w:rsidR="009F5FFF" w:rsidRPr="00BD6A1D" w:rsidRDefault="009F5FFF" w:rsidP="00BD6A1D">
    <w:pPr>
      <w:pStyle w:val="Glava"/>
      <w:tabs>
        <w:tab w:val="left" w:pos="5112"/>
      </w:tabs>
      <w:spacing w:line="240" w:lineRule="exact"/>
      <w:ind w:left="5103"/>
      <w:rPr>
        <w:rFonts w:cs="Arial"/>
        <w:sz w:val="16"/>
        <w:szCs w:val="16"/>
      </w:rPr>
    </w:pPr>
    <w:r>
      <w:rPr>
        <w:rFonts w:cs="Arial"/>
        <w:noProof/>
        <w:sz w:val="16"/>
        <w:szCs w:val="16"/>
        <w:lang w:eastAsia="sl-SI"/>
      </w:rPr>
      <w:drawing>
        <wp:anchor distT="0" distB="0" distL="114300" distR="114300" simplePos="0" relativeHeight="251658240" behindDoc="1" locked="0" layoutInCell="1" allowOverlap="1" wp14:anchorId="3B26CFF2" wp14:editId="5B0439E6">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2DF222FF"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10289520">
    <w:abstractNumId w:val="0"/>
  </w:num>
  <w:num w:numId="2" w16cid:durableId="1208683764">
    <w:abstractNumId w:val="5"/>
  </w:num>
  <w:num w:numId="3" w16cid:durableId="1185248961">
    <w:abstractNumId w:val="4"/>
  </w:num>
  <w:num w:numId="4" w16cid:durableId="826824181">
    <w:abstractNumId w:val="6"/>
  </w:num>
  <w:num w:numId="5" w16cid:durableId="1999729004">
    <w:abstractNumId w:val="7"/>
  </w:num>
  <w:num w:numId="6" w16cid:durableId="1350985430">
    <w:abstractNumId w:val="2"/>
  </w:num>
  <w:num w:numId="7" w16cid:durableId="111676936">
    <w:abstractNumId w:val="1"/>
  </w:num>
  <w:num w:numId="8" w16cid:durableId="646906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90"/>
    <w:rsid w:val="00005D4B"/>
    <w:rsid w:val="00006A51"/>
    <w:rsid w:val="00013B9C"/>
    <w:rsid w:val="00016653"/>
    <w:rsid w:val="00023EFD"/>
    <w:rsid w:val="000260D8"/>
    <w:rsid w:val="00031D62"/>
    <w:rsid w:val="00033B69"/>
    <w:rsid w:val="000370A4"/>
    <w:rsid w:val="00037137"/>
    <w:rsid w:val="00037530"/>
    <w:rsid w:val="00041646"/>
    <w:rsid w:val="00043EE2"/>
    <w:rsid w:val="000469EA"/>
    <w:rsid w:val="00047F8B"/>
    <w:rsid w:val="00053AD0"/>
    <w:rsid w:val="00063047"/>
    <w:rsid w:val="00064C6A"/>
    <w:rsid w:val="00070EF5"/>
    <w:rsid w:val="0007114D"/>
    <w:rsid w:val="00072E58"/>
    <w:rsid w:val="0008543D"/>
    <w:rsid w:val="00086470"/>
    <w:rsid w:val="00092441"/>
    <w:rsid w:val="00094804"/>
    <w:rsid w:val="000A200B"/>
    <w:rsid w:val="000A355D"/>
    <w:rsid w:val="000A6D92"/>
    <w:rsid w:val="000B0226"/>
    <w:rsid w:val="000B1D20"/>
    <w:rsid w:val="000B4182"/>
    <w:rsid w:val="000B7566"/>
    <w:rsid w:val="000C327A"/>
    <w:rsid w:val="000C35AB"/>
    <w:rsid w:val="000D0A51"/>
    <w:rsid w:val="000D0F4D"/>
    <w:rsid w:val="000D1F4B"/>
    <w:rsid w:val="000D4B53"/>
    <w:rsid w:val="000D5D7F"/>
    <w:rsid w:val="000D6646"/>
    <w:rsid w:val="000D7761"/>
    <w:rsid w:val="000E0AB5"/>
    <w:rsid w:val="000E1DE5"/>
    <w:rsid w:val="000F2CE1"/>
    <w:rsid w:val="000F78ED"/>
    <w:rsid w:val="00103C03"/>
    <w:rsid w:val="00105499"/>
    <w:rsid w:val="001106BB"/>
    <w:rsid w:val="00111994"/>
    <w:rsid w:val="00113D22"/>
    <w:rsid w:val="00116786"/>
    <w:rsid w:val="00123A17"/>
    <w:rsid w:val="00133E4A"/>
    <w:rsid w:val="00134190"/>
    <w:rsid w:val="001362D8"/>
    <w:rsid w:val="00144C7E"/>
    <w:rsid w:val="00152D3A"/>
    <w:rsid w:val="001536A5"/>
    <w:rsid w:val="00165A27"/>
    <w:rsid w:val="00165DC8"/>
    <w:rsid w:val="00171198"/>
    <w:rsid w:val="00171378"/>
    <w:rsid w:val="00173194"/>
    <w:rsid w:val="00173A3F"/>
    <w:rsid w:val="00177722"/>
    <w:rsid w:val="001872B1"/>
    <w:rsid w:val="00191468"/>
    <w:rsid w:val="001930E5"/>
    <w:rsid w:val="00195F0E"/>
    <w:rsid w:val="001973E4"/>
    <w:rsid w:val="001A161B"/>
    <w:rsid w:val="001A18FF"/>
    <w:rsid w:val="001A1F7D"/>
    <w:rsid w:val="001B5D01"/>
    <w:rsid w:val="001C6E7D"/>
    <w:rsid w:val="001C7F58"/>
    <w:rsid w:val="001D3B84"/>
    <w:rsid w:val="001D4243"/>
    <w:rsid w:val="001E5463"/>
    <w:rsid w:val="001E772B"/>
    <w:rsid w:val="001F3A9B"/>
    <w:rsid w:val="001F3E1E"/>
    <w:rsid w:val="001F3FDA"/>
    <w:rsid w:val="001F5801"/>
    <w:rsid w:val="00201360"/>
    <w:rsid w:val="00203834"/>
    <w:rsid w:val="00205037"/>
    <w:rsid w:val="002050C4"/>
    <w:rsid w:val="0021132C"/>
    <w:rsid w:val="002139CD"/>
    <w:rsid w:val="00231AE9"/>
    <w:rsid w:val="0023299A"/>
    <w:rsid w:val="002334D4"/>
    <w:rsid w:val="00241E7D"/>
    <w:rsid w:val="00243BA1"/>
    <w:rsid w:val="00252CBD"/>
    <w:rsid w:val="002564AE"/>
    <w:rsid w:val="00263A02"/>
    <w:rsid w:val="002741EC"/>
    <w:rsid w:val="002752F7"/>
    <w:rsid w:val="002808C0"/>
    <w:rsid w:val="00280D65"/>
    <w:rsid w:val="00281FD3"/>
    <w:rsid w:val="00282EDF"/>
    <w:rsid w:val="00283E8B"/>
    <w:rsid w:val="00285701"/>
    <w:rsid w:val="00295634"/>
    <w:rsid w:val="00296A2A"/>
    <w:rsid w:val="002975CC"/>
    <w:rsid w:val="00297B7C"/>
    <w:rsid w:val="002A0D94"/>
    <w:rsid w:val="002B0452"/>
    <w:rsid w:val="002B4B7D"/>
    <w:rsid w:val="002C0ECF"/>
    <w:rsid w:val="002C32B9"/>
    <w:rsid w:val="002C4185"/>
    <w:rsid w:val="002C4311"/>
    <w:rsid w:val="002C4776"/>
    <w:rsid w:val="002D0E49"/>
    <w:rsid w:val="002D5365"/>
    <w:rsid w:val="002E32ED"/>
    <w:rsid w:val="002E3A7B"/>
    <w:rsid w:val="002E579F"/>
    <w:rsid w:val="002F4BDE"/>
    <w:rsid w:val="002F7626"/>
    <w:rsid w:val="003000D7"/>
    <w:rsid w:val="003006B7"/>
    <w:rsid w:val="0030223A"/>
    <w:rsid w:val="003045F4"/>
    <w:rsid w:val="0030553A"/>
    <w:rsid w:val="00306464"/>
    <w:rsid w:val="00306956"/>
    <w:rsid w:val="003075B3"/>
    <w:rsid w:val="003113EF"/>
    <w:rsid w:val="00313172"/>
    <w:rsid w:val="00313DD0"/>
    <w:rsid w:val="00317B62"/>
    <w:rsid w:val="00321A64"/>
    <w:rsid w:val="0032406F"/>
    <w:rsid w:val="00334783"/>
    <w:rsid w:val="00335B51"/>
    <w:rsid w:val="00341ED5"/>
    <w:rsid w:val="0034328E"/>
    <w:rsid w:val="00343E82"/>
    <w:rsid w:val="00344D41"/>
    <w:rsid w:val="00352B66"/>
    <w:rsid w:val="00353A01"/>
    <w:rsid w:val="003553D3"/>
    <w:rsid w:val="00363341"/>
    <w:rsid w:val="003666A5"/>
    <w:rsid w:val="00374331"/>
    <w:rsid w:val="00377E70"/>
    <w:rsid w:val="003812A7"/>
    <w:rsid w:val="00387CA1"/>
    <w:rsid w:val="00392F8A"/>
    <w:rsid w:val="00394038"/>
    <w:rsid w:val="0039669A"/>
    <w:rsid w:val="003A0EE3"/>
    <w:rsid w:val="003A3146"/>
    <w:rsid w:val="003B2DA8"/>
    <w:rsid w:val="003B47ED"/>
    <w:rsid w:val="003C03A2"/>
    <w:rsid w:val="003C0EB9"/>
    <w:rsid w:val="003C474A"/>
    <w:rsid w:val="003C5297"/>
    <w:rsid w:val="003C55F1"/>
    <w:rsid w:val="003C71BC"/>
    <w:rsid w:val="003D14F8"/>
    <w:rsid w:val="003D69DD"/>
    <w:rsid w:val="003E39CB"/>
    <w:rsid w:val="004001ED"/>
    <w:rsid w:val="00400A84"/>
    <w:rsid w:val="004010F5"/>
    <w:rsid w:val="004039AD"/>
    <w:rsid w:val="00404136"/>
    <w:rsid w:val="00405D58"/>
    <w:rsid w:val="004106B9"/>
    <w:rsid w:val="004161A4"/>
    <w:rsid w:val="00424243"/>
    <w:rsid w:val="00430892"/>
    <w:rsid w:val="00432C24"/>
    <w:rsid w:val="0043352E"/>
    <w:rsid w:val="00436151"/>
    <w:rsid w:val="00437B22"/>
    <w:rsid w:val="00441CE5"/>
    <w:rsid w:val="00441E82"/>
    <w:rsid w:val="00442482"/>
    <w:rsid w:val="00443FAC"/>
    <w:rsid w:val="00450BA6"/>
    <w:rsid w:val="004526CF"/>
    <w:rsid w:val="00455560"/>
    <w:rsid w:val="00457F52"/>
    <w:rsid w:val="00464FD0"/>
    <w:rsid w:val="00465007"/>
    <w:rsid w:val="00465339"/>
    <w:rsid w:val="0046655C"/>
    <w:rsid w:val="00471985"/>
    <w:rsid w:val="004755BA"/>
    <w:rsid w:val="004818F7"/>
    <w:rsid w:val="00487446"/>
    <w:rsid w:val="004875BD"/>
    <w:rsid w:val="0049580C"/>
    <w:rsid w:val="00495E33"/>
    <w:rsid w:val="004A508F"/>
    <w:rsid w:val="004A642E"/>
    <w:rsid w:val="004B34EA"/>
    <w:rsid w:val="004B4898"/>
    <w:rsid w:val="004D2EE1"/>
    <w:rsid w:val="004D5B5F"/>
    <w:rsid w:val="004E1309"/>
    <w:rsid w:val="004E1F41"/>
    <w:rsid w:val="004E419B"/>
    <w:rsid w:val="004E5809"/>
    <w:rsid w:val="004F1894"/>
    <w:rsid w:val="004F3EAF"/>
    <w:rsid w:val="00501B78"/>
    <w:rsid w:val="00502070"/>
    <w:rsid w:val="00503E36"/>
    <w:rsid w:val="005047DD"/>
    <w:rsid w:val="0050606B"/>
    <w:rsid w:val="005103E9"/>
    <w:rsid w:val="005113DC"/>
    <w:rsid w:val="00516080"/>
    <w:rsid w:val="00517027"/>
    <w:rsid w:val="00517F7D"/>
    <w:rsid w:val="005304D1"/>
    <w:rsid w:val="00530740"/>
    <w:rsid w:val="00530D9D"/>
    <w:rsid w:val="0053551E"/>
    <w:rsid w:val="005404B4"/>
    <w:rsid w:val="00541200"/>
    <w:rsid w:val="00542A26"/>
    <w:rsid w:val="00542F8F"/>
    <w:rsid w:val="00546279"/>
    <w:rsid w:val="00550775"/>
    <w:rsid w:val="005543A1"/>
    <w:rsid w:val="00554E6F"/>
    <w:rsid w:val="0055795E"/>
    <w:rsid w:val="0056065B"/>
    <w:rsid w:val="0056092E"/>
    <w:rsid w:val="005626B4"/>
    <w:rsid w:val="005628CE"/>
    <w:rsid w:val="005631BF"/>
    <w:rsid w:val="00566CBA"/>
    <w:rsid w:val="00566E0B"/>
    <w:rsid w:val="00577616"/>
    <w:rsid w:val="005806CA"/>
    <w:rsid w:val="00594BAB"/>
    <w:rsid w:val="005950D8"/>
    <w:rsid w:val="0059582E"/>
    <w:rsid w:val="00596C43"/>
    <w:rsid w:val="00597972"/>
    <w:rsid w:val="00597BDE"/>
    <w:rsid w:val="005A0491"/>
    <w:rsid w:val="005A6EA5"/>
    <w:rsid w:val="005B0728"/>
    <w:rsid w:val="005C0301"/>
    <w:rsid w:val="005C3D84"/>
    <w:rsid w:val="005C5929"/>
    <w:rsid w:val="005D0B8D"/>
    <w:rsid w:val="005D6299"/>
    <w:rsid w:val="005E050F"/>
    <w:rsid w:val="005E481A"/>
    <w:rsid w:val="005F0AB5"/>
    <w:rsid w:val="005F2D29"/>
    <w:rsid w:val="005F6B31"/>
    <w:rsid w:val="006006CD"/>
    <w:rsid w:val="00611C9F"/>
    <w:rsid w:val="00621A5D"/>
    <w:rsid w:val="00636125"/>
    <w:rsid w:val="00642353"/>
    <w:rsid w:val="006453DC"/>
    <w:rsid w:val="006472A3"/>
    <w:rsid w:val="00650B1D"/>
    <w:rsid w:val="00652C9D"/>
    <w:rsid w:val="00660293"/>
    <w:rsid w:val="006644BE"/>
    <w:rsid w:val="00666542"/>
    <w:rsid w:val="006673D7"/>
    <w:rsid w:val="00672DE9"/>
    <w:rsid w:val="00680A10"/>
    <w:rsid w:val="00681489"/>
    <w:rsid w:val="00683295"/>
    <w:rsid w:val="006834B0"/>
    <w:rsid w:val="006869E1"/>
    <w:rsid w:val="006901A0"/>
    <w:rsid w:val="00692BA6"/>
    <w:rsid w:val="00694D20"/>
    <w:rsid w:val="00695EC3"/>
    <w:rsid w:val="00697AC1"/>
    <w:rsid w:val="006A0B81"/>
    <w:rsid w:val="006A369E"/>
    <w:rsid w:val="006A3A96"/>
    <w:rsid w:val="006A7EA4"/>
    <w:rsid w:val="006B026B"/>
    <w:rsid w:val="006C04F0"/>
    <w:rsid w:val="006C2E8B"/>
    <w:rsid w:val="006C4DDD"/>
    <w:rsid w:val="006C7F71"/>
    <w:rsid w:val="006D2817"/>
    <w:rsid w:val="006E1AAF"/>
    <w:rsid w:val="006F1DE8"/>
    <w:rsid w:val="006F4B5D"/>
    <w:rsid w:val="006F6E40"/>
    <w:rsid w:val="00700B6E"/>
    <w:rsid w:val="0070516C"/>
    <w:rsid w:val="007102F1"/>
    <w:rsid w:val="00710FD5"/>
    <w:rsid w:val="00712EE1"/>
    <w:rsid w:val="00717027"/>
    <w:rsid w:val="007208EE"/>
    <w:rsid w:val="00722283"/>
    <w:rsid w:val="0072392C"/>
    <w:rsid w:val="00724171"/>
    <w:rsid w:val="00736FA9"/>
    <w:rsid w:val="007472FB"/>
    <w:rsid w:val="00747D51"/>
    <w:rsid w:val="007517FA"/>
    <w:rsid w:val="00752A4E"/>
    <w:rsid w:val="00753C89"/>
    <w:rsid w:val="00756F57"/>
    <w:rsid w:val="00761DB2"/>
    <w:rsid w:val="00765F81"/>
    <w:rsid w:val="00766FC4"/>
    <w:rsid w:val="00772678"/>
    <w:rsid w:val="00772B96"/>
    <w:rsid w:val="007825EA"/>
    <w:rsid w:val="00791772"/>
    <w:rsid w:val="007917F7"/>
    <w:rsid w:val="0079182D"/>
    <w:rsid w:val="00791E76"/>
    <w:rsid w:val="00792F9D"/>
    <w:rsid w:val="00796FA8"/>
    <w:rsid w:val="007A1D86"/>
    <w:rsid w:val="007A3E6F"/>
    <w:rsid w:val="007B3CE7"/>
    <w:rsid w:val="007B5944"/>
    <w:rsid w:val="007C1856"/>
    <w:rsid w:val="007C2FFC"/>
    <w:rsid w:val="007C7E12"/>
    <w:rsid w:val="007D1FFC"/>
    <w:rsid w:val="007D2FDE"/>
    <w:rsid w:val="007D329E"/>
    <w:rsid w:val="007D4C46"/>
    <w:rsid w:val="007D628C"/>
    <w:rsid w:val="007D6E2D"/>
    <w:rsid w:val="007E7A89"/>
    <w:rsid w:val="007F1424"/>
    <w:rsid w:val="007F2270"/>
    <w:rsid w:val="007F3D31"/>
    <w:rsid w:val="007F50D0"/>
    <w:rsid w:val="007F5210"/>
    <w:rsid w:val="008059E5"/>
    <w:rsid w:val="00815794"/>
    <w:rsid w:val="0082208C"/>
    <w:rsid w:val="00823A09"/>
    <w:rsid w:val="008257EB"/>
    <w:rsid w:val="008320E6"/>
    <w:rsid w:val="008359B5"/>
    <w:rsid w:val="008404F5"/>
    <w:rsid w:val="00840F12"/>
    <w:rsid w:val="00850D20"/>
    <w:rsid w:val="00853F6F"/>
    <w:rsid w:val="00855965"/>
    <w:rsid w:val="00857188"/>
    <w:rsid w:val="00871A9E"/>
    <w:rsid w:val="00872EE3"/>
    <w:rsid w:val="00873DEB"/>
    <w:rsid w:val="00874372"/>
    <w:rsid w:val="008758B5"/>
    <w:rsid w:val="008771F3"/>
    <w:rsid w:val="00881F5D"/>
    <w:rsid w:val="00882C3C"/>
    <w:rsid w:val="0089600B"/>
    <w:rsid w:val="008A01D8"/>
    <w:rsid w:val="008A0A69"/>
    <w:rsid w:val="008A25A5"/>
    <w:rsid w:val="008A559D"/>
    <w:rsid w:val="008A73B1"/>
    <w:rsid w:val="008B0C91"/>
    <w:rsid w:val="008B1171"/>
    <w:rsid w:val="008C78D1"/>
    <w:rsid w:val="008D2923"/>
    <w:rsid w:val="008E0D8A"/>
    <w:rsid w:val="008E13F6"/>
    <w:rsid w:val="008E2F44"/>
    <w:rsid w:val="008E3607"/>
    <w:rsid w:val="008E3F2C"/>
    <w:rsid w:val="008E66DE"/>
    <w:rsid w:val="008E74A7"/>
    <w:rsid w:val="008E7D5F"/>
    <w:rsid w:val="008F210F"/>
    <w:rsid w:val="008F7206"/>
    <w:rsid w:val="009002EC"/>
    <w:rsid w:val="00900E14"/>
    <w:rsid w:val="0090196F"/>
    <w:rsid w:val="009152F5"/>
    <w:rsid w:val="009208B4"/>
    <w:rsid w:val="00920EAF"/>
    <w:rsid w:val="0092732F"/>
    <w:rsid w:val="00927A46"/>
    <w:rsid w:val="00930048"/>
    <w:rsid w:val="00932ECD"/>
    <w:rsid w:val="00933C2B"/>
    <w:rsid w:val="00935C84"/>
    <w:rsid w:val="009466E1"/>
    <w:rsid w:val="00946A51"/>
    <w:rsid w:val="00950CEF"/>
    <w:rsid w:val="00955EF1"/>
    <w:rsid w:val="00957BF2"/>
    <w:rsid w:val="00960D7B"/>
    <w:rsid w:val="00962ED5"/>
    <w:rsid w:val="00963186"/>
    <w:rsid w:val="009679D0"/>
    <w:rsid w:val="0097108F"/>
    <w:rsid w:val="009750C9"/>
    <w:rsid w:val="0098067D"/>
    <w:rsid w:val="009806BD"/>
    <w:rsid w:val="0098604B"/>
    <w:rsid w:val="00990888"/>
    <w:rsid w:val="00991212"/>
    <w:rsid w:val="00994792"/>
    <w:rsid w:val="00996CD5"/>
    <w:rsid w:val="009A0932"/>
    <w:rsid w:val="009A1574"/>
    <w:rsid w:val="009A2836"/>
    <w:rsid w:val="009A307B"/>
    <w:rsid w:val="009B2063"/>
    <w:rsid w:val="009B36F6"/>
    <w:rsid w:val="009C0E87"/>
    <w:rsid w:val="009C7D22"/>
    <w:rsid w:val="009D1CD9"/>
    <w:rsid w:val="009D63BF"/>
    <w:rsid w:val="009D7EEA"/>
    <w:rsid w:val="009E0D84"/>
    <w:rsid w:val="009E2E85"/>
    <w:rsid w:val="009E35E9"/>
    <w:rsid w:val="009E3CA8"/>
    <w:rsid w:val="009E5A53"/>
    <w:rsid w:val="009F1E44"/>
    <w:rsid w:val="009F4030"/>
    <w:rsid w:val="009F4B7A"/>
    <w:rsid w:val="009F5FFF"/>
    <w:rsid w:val="00A02D77"/>
    <w:rsid w:val="00A06F18"/>
    <w:rsid w:val="00A11D54"/>
    <w:rsid w:val="00A13746"/>
    <w:rsid w:val="00A1687A"/>
    <w:rsid w:val="00A17AD1"/>
    <w:rsid w:val="00A17F54"/>
    <w:rsid w:val="00A26FE2"/>
    <w:rsid w:val="00A27F1A"/>
    <w:rsid w:val="00A330BC"/>
    <w:rsid w:val="00A36BD5"/>
    <w:rsid w:val="00A5059B"/>
    <w:rsid w:val="00A51134"/>
    <w:rsid w:val="00A5215A"/>
    <w:rsid w:val="00A65A46"/>
    <w:rsid w:val="00A711FA"/>
    <w:rsid w:val="00A75EB1"/>
    <w:rsid w:val="00A76A9B"/>
    <w:rsid w:val="00A76C72"/>
    <w:rsid w:val="00A83104"/>
    <w:rsid w:val="00A87425"/>
    <w:rsid w:val="00A9050A"/>
    <w:rsid w:val="00A971BB"/>
    <w:rsid w:val="00A97302"/>
    <w:rsid w:val="00AA3C3D"/>
    <w:rsid w:val="00AA4B42"/>
    <w:rsid w:val="00AA7734"/>
    <w:rsid w:val="00AA7CFE"/>
    <w:rsid w:val="00AB23BA"/>
    <w:rsid w:val="00AB2A4F"/>
    <w:rsid w:val="00AC3FF4"/>
    <w:rsid w:val="00AC4C8A"/>
    <w:rsid w:val="00AC594C"/>
    <w:rsid w:val="00AD0810"/>
    <w:rsid w:val="00AD2F63"/>
    <w:rsid w:val="00AD4BAA"/>
    <w:rsid w:val="00AD7FC0"/>
    <w:rsid w:val="00AE0F38"/>
    <w:rsid w:val="00AE1656"/>
    <w:rsid w:val="00AE1F83"/>
    <w:rsid w:val="00B012E0"/>
    <w:rsid w:val="00B03329"/>
    <w:rsid w:val="00B05775"/>
    <w:rsid w:val="00B0740C"/>
    <w:rsid w:val="00B1099B"/>
    <w:rsid w:val="00B133E5"/>
    <w:rsid w:val="00B17F52"/>
    <w:rsid w:val="00B24F3B"/>
    <w:rsid w:val="00B30846"/>
    <w:rsid w:val="00B33D20"/>
    <w:rsid w:val="00B35482"/>
    <w:rsid w:val="00B36990"/>
    <w:rsid w:val="00B379A0"/>
    <w:rsid w:val="00B45E38"/>
    <w:rsid w:val="00B47848"/>
    <w:rsid w:val="00B47C21"/>
    <w:rsid w:val="00B51A08"/>
    <w:rsid w:val="00B74247"/>
    <w:rsid w:val="00B75324"/>
    <w:rsid w:val="00B80348"/>
    <w:rsid w:val="00B80402"/>
    <w:rsid w:val="00B835A6"/>
    <w:rsid w:val="00B83CDA"/>
    <w:rsid w:val="00B84B5A"/>
    <w:rsid w:val="00B84E65"/>
    <w:rsid w:val="00B93CC2"/>
    <w:rsid w:val="00B97869"/>
    <w:rsid w:val="00BA22EC"/>
    <w:rsid w:val="00BA2BF5"/>
    <w:rsid w:val="00BA4D38"/>
    <w:rsid w:val="00BC1355"/>
    <w:rsid w:val="00BD0AE7"/>
    <w:rsid w:val="00BD5D3B"/>
    <w:rsid w:val="00BD6A1D"/>
    <w:rsid w:val="00C050E1"/>
    <w:rsid w:val="00C06CE2"/>
    <w:rsid w:val="00C12103"/>
    <w:rsid w:val="00C12AA2"/>
    <w:rsid w:val="00C17D1A"/>
    <w:rsid w:val="00C24825"/>
    <w:rsid w:val="00C24B2C"/>
    <w:rsid w:val="00C25AEE"/>
    <w:rsid w:val="00C34CA0"/>
    <w:rsid w:val="00C35846"/>
    <w:rsid w:val="00C35CED"/>
    <w:rsid w:val="00C37180"/>
    <w:rsid w:val="00C44C5F"/>
    <w:rsid w:val="00C463C7"/>
    <w:rsid w:val="00C4759F"/>
    <w:rsid w:val="00C56723"/>
    <w:rsid w:val="00C65144"/>
    <w:rsid w:val="00C67AD0"/>
    <w:rsid w:val="00C70C2C"/>
    <w:rsid w:val="00C81CA6"/>
    <w:rsid w:val="00C90ABB"/>
    <w:rsid w:val="00C9741B"/>
    <w:rsid w:val="00CB1F91"/>
    <w:rsid w:val="00CB49B6"/>
    <w:rsid w:val="00CC1DF2"/>
    <w:rsid w:val="00CC5598"/>
    <w:rsid w:val="00CD02DE"/>
    <w:rsid w:val="00CD13A9"/>
    <w:rsid w:val="00CD612F"/>
    <w:rsid w:val="00CE675B"/>
    <w:rsid w:val="00CF6512"/>
    <w:rsid w:val="00D04881"/>
    <w:rsid w:val="00D05E13"/>
    <w:rsid w:val="00D05F7C"/>
    <w:rsid w:val="00D06888"/>
    <w:rsid w:val="00D124E7"/>
    <w:rsid w:val="00D1358D"/>
    <w:rsid w:val="00D13D06"/>
    <w:rsid w:val="00D25CE5"/>
    <w:rsid w:val="00D25FC9"/>
    <w:rsid w:val="00D26142"/>
    <w:rsid w:val="00D3221C"/>
    <w:rsid w:val="00D343DA"/>
    <w:rsid w:val="00D41D6F"/>
    <w:rsid w:val="00D42B9C"/>
    <w:rsid w:val="00D508D8"/>
    <w:rsid w:val="00D510BC"/>
    <w:rsid w:val="00D51502"/>
    <w:rsid w:val="00D575A9"/>
    <w:rsid w:val="00D7180C"/>
    <w:rsid w:val="00D73D11"/>
    <w:rsid w:val="00D74241"/>
    <w:rsid w:val="00D74917"/>
    <w:rsid w:val="00D7537E"/>
    <w:rsid w:val="00D91990"/>
    <w:rsid w:val="00DA2CE0"/>
    <w:rsid w:val="00DA3DFA"/>
    <w:rsid w:val="00DA7DF3"/>
    <w:rsid w:val="00DB092C"/>
    <w:rsid w:val="00DB1DD4"/>
    <w:rsid w:val="00DB248B"/>
    <w:rsid w:val="00DB2A2B"/>
    <w:rsid w:val="00DB5094"/>
    <w:rsid w:val="00DB7B56"/>
    <w:rsid w:val="00DC1FEB"/>
    <w:rsid w:val="00DC36AB"/>
    <w:rsid w:val="00DC6D4A"/>
    <w:rsid w:val="00DD71C5"/>
    <w:rsid w:val="00DE392A"/>
    <w:rsid w:val="00DE3DBC"/>
    <w:rsid w:val="00DE4687"/>
    <w:rsid w:val="00DE5C7D"/>
    <w:rsid w:val="00DE6225"/>
    <w:rsid w:val="00DF162E"/>
    <w:rsid w:val="00DF4290"/>
    <w:rsid w:val="00E00063"/>
    <w:rsid w:val="00E04DF6"/>
    <w:rsid w:val="00E06B44"/>
    <w:rsid w:val="00E1620A"/>
    <w:rsid w:val="00E23726"/>
    <w:rsid w:val="00E24658"/>
    <w:rsid w:val="00E261E6"/>
    <w:rsid w:val="00E31D86"/>
    <w:rsid w:val="00E34570"/>
    <w:rsid w:val="00E35143"/>
    <w:rsid w:val="00E3754A"/>
    <w:rsid w:val="00E40CAA"/>
    <w:rsid w:val="00E43981"/>
    <w:rsid w:val="00E51D56"/>
    <w:rsid w:val="00E54664"/>
    <w:rsid w:val="00E55816"/>
    <w:rsid w:val="00E646BD"/>
    <w:rsid w:val="00E66D89"/>
    <w:rsid w:val="00E73D20"/>
    <w:rsid w:val="00E764DA"/>
    <w:rsid w:val="00E8007B"/>
    <w:rsid w:val="00E821CD"/>
    <w:rsid w:val="00E84D90"/>
    <w:rsid w:val="00E917FD"/>
    <w:rsid w:val="00E9240F"/>
    <w:rsid w:val="00E95A2A"/>
    <w:rsid w:val="00E97665"/>
    <w:rsid w:val="00EA12FD"/>
    <w:rsid w:val="00EC0ADC"/>
    <w:rsid w:val="00EC1D01"/>
    <w:rsid w:val="00ED001F"/>
    <w:rsid w:val="00ED1A2A"/>
    <w:rsid w:val="00ED371F"/>
    <w:rsid w:val="00ED6299"/>
    <w:rsid w:val="00ED7841"/>
    <w:rsid w:val="00EE3928"/>
    <w:rsid w:val="00EE49A6"/>
    <w:rsid w:val="00EE6F0D"/>
    <w:rsid w:val="00EE70CA"/>
    <w:rsid w:val="00EF168C"/>
    <w:rsid w:val="00EF4A9E"/>
    <w:rsid w:val="00EF4E1D"/>
    <w:rsid w:val="00EF6986"/>
    <w:rsid w:val="00F02EA5"/>
    <w:rsid w:val="00F11DAC"/>
    <w:rsid w:val="00F1314C"/>
    <w:rsid w:val="00F1555E"/>
    <w:rsid w:val="00F16961"/>
    <w:rsid w:val="00F21295"/>
    <w:rsid w:val="00F270F8"/>
    <w:rsid w:val="00F42075"/>
    <w:rsid w:val="00F420EF"/>
    <w:rsid w:val="00F51CC2"/>
    <w:rsid w:val="00F569A3"/>
    <w:rsid w:val="00F62328"/>
    <w:rsid w:val="00F62994"/>
    <w:rsid w:val="00F82DE5"/>
    <w:rsid w:val="00F97901"/>
    <w:rsid w:val="00FA46CA"/>
    <w:rsid w:val="00FB397B"/>
    <w:rsid w:val="00FB3E3E"/>
    <w:rsid w:val="00FB439C"/>
    <w:rsid w:val="00FB43B0"/>
    <w:rsid w:val="00FB4D1B"/>
    <w:rsid w:val="00FB6FF0"/>
    <w:rsid w:val="00FC7849"/>
    <w:rsid w:val="00FD38CF"/>
    <w:rsid w:val="00FD63B4"/>
    <w:rsid w:val="00FE3A3A"/>
    <w:rsid w:val="00FE5B06"/>
    <w:rsid w:val="00FF0233"/>
    <w:rsid w:val="00FF054C"/>
    <w:rsid w:val="00FF1D3C"/>
    <w:rsid w:val="00FF2FC4"/>
    <w:rsid w:val="00FF561A"/>
    <w:rsid w:val="00FF7A0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148C2"/>
  <w15:docId w15:val="{AF47F4C8-5E61-4BE3-9CBB-3EC18E15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customStyle="1" w:styleId="SingleTxtG">
    <w:name w:val="_ Single Txt_G"/>
    <w:basedOn w:val="Navaden"/>
    <w:link w:val="SingleTxtGChar"/>
    <w:qFormat/>
    <w:rsid w:val="00D510BC"/>
    <w:pPr>
      <w:suppressAutoHyphens/>
      <w:spacing w:after="120" w:line="240" w:lineRule="atLeast"/>
      <w:ind w:left="1134" w:right="1134"/>
      <w:jc w:val="both"/>
    </w:pPr>
    <w:rPr>
      <w:rFonts w:ascii="Times New Roman" w:eastAsia="Times New Roman" w:hAnsi="Times New Roman"/>
      <w:szCs w:val="20"/>
      <w:lang w:val="en-GB"/>
    </w:rPr>
  </w:style>
  <w:style w:type="character" w:customStyle="1" w:styleId="SingleTxtGChar">
    <w:name w:val="_ Single Txt_G Char"/>
    <w:link w:val="SingleTxtG"/>
    <w:locked/>
    <w:rsid w:val="00D510BC"/>
    <w:rPr>
      <w:rFonts w:ascii="Times New Roman" w:eastAsia="Times New Roman" w:hAnsi="Times New Roman" w:cs="Times New Roman"/>
      <w:sz w:val="20"/>
      <w:szCs w:val="20"/>
      <w:lang w:val="en-GB"/>
    </w:rPr>
  </w:style>
  <w:style w:type="paragraph" w:customStyle="1" w:styleId="Neotevilenodstavek">
    <w:name w:val="Neoštevilčen odstavek"/>
    <w:basedOn w:val="Navaden"/>
    <w:link w:val="NeotevilenodstavekZnak"/>
    <w:qFormat/>
    <w:rsid w:val="00F1314C"/>
    <w:pPr>
      <w:overflowPunct w:val="0"/>
      <w:autoSpaceDE w:val="0"/>
      <w:autoSpaceDN w:val="0"/>
      <w:adjustRightInd w:val="0"/>
      <w:spacing w:before="60" w:after="60" w:line="200" w:lineRule="exact"/>
      <w:jc w:val="both"/>
      <w:textAlignment w:val="baseline"/>
    </w:pPr>
    <w:rPr>
      <w:rFonts w:eastAsia="Times New Roman"/>
      <w:sz w:val="22"/>
    </w:rPr>
  </w:style>
  <w:style w:type="character" w:customStyle="1" w:styleId="NeotevilenodstavekZnak">
    <w:name w:val="Neoštevilčen odstavek Znak"/>
    <w:link w:val="Neotevilenodstavek"/>
    <w:rsid w:val="00F1314C"/>
    <w:rPr>
      <w:rFonts w:ascii="Arial" w:eastAsia="Times New Roman" w:hAnsi="Arial" w:cs="Times New Roman"/>
    </w:rPr>
  </w:style>
  <w:style w:type="paragraph" w:styleId="Revizija">
    <w:name w:val="Revision"/>
    <w:hidden/>
    <w:uiPriority w:val="99"/>
    <w:semiHidden/>
    <w:rsid w:val="003C71BC"/>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95430">
      <w:bodyDiv w:val="1"/>
      <w:marLeft w:val="0"/>
      <w:marRight w:val="0"/>
      <w:marTop w:val="0"/>
      <w:marBottom w:val="0"/>
      <w:divBdr>
        <w:top w:val="none" w:sz="0" w:space="0" w:color="auto"/>
        <w:left w:val="none" w:sz="0" w:space="0" w:color="auto"/>
        <w:bottom w:val="none" w:sz="0" w:space="0" w:color="auto"/>
        <w:right w:val="none" w:sz="0" w:space="0" w:color="auto"/>
      </w:divBdr>
    </w:div>
    <w:div w:id="755975842">
      <w:bodyDiv w:val="1"/>
      <w:marLeft w:val="0"/>
      <w:marRight w:val="0"/>
      <w:marTop w:val="0"/>
      <w:marBottom w:val="0"/>
      <w:divBdr>
        <w:top w:val="none" w:sz="0" w:space="0" w:color="auto"/>
        <w:left w:val="none" w:sz="0" w:space="0" w:color="auto"/>
        <w:bottom w:val="none" w:sz="0" w:space="0" w:color="auto"/>
        <w:right w:val="none" w:sz="0" w:space="0" w:color="auto"/>
      </w:divBdr>
    </w:div>
    <w:div w:id="10982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hyperlink" Target="http://www.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12</Pages>
  <Words>4173</Words>
  <Characters>23792</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Salecl</dc:creator>
  <cp:keywords/>
  <dc:description/>
  <cp:lastModifiedBy>Tanja Salecl</cp:lastModifiedBy>
  <cp:revision>5</cp:revision>
  <dcterms:created xsi:type="dcterms:W3CDTF">2025-02-06T11:26:00Z</dcterms:created>
  <dcterms:modified xsi:type="dcterms:W3CDTF">2025-02-10T14:03:00Z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