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3690" w14:textId="77777777" w:rsidR="00E21FF9" w:rsidRDefault="00E21FF9" w:rsidP="003E1C74">
      <w:pPr>
        <w:pStyle w:val="podpisi"/>
        <w:rPr>
          <w:lang w:val="sl-SI"/>
        </w:rPr>
      </w:pPr>
    </w:p>
    <w:p w14:paraId="5E8534D6" w14:textId="77777777" w:rsidR="00B27CD0" w:rsidRDefault="00B36404" w:rsidP="00B36404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rFonts w:cs="Arial"/>
          <w:sz w:val="16"/>
        </w:rPr>
        <w:t xml:space="preserve">    </w:t>
      </w:r>
    </w:p>
    <w:p w14:paraId="3748DFC4" w14:textId="77777777" w:rsidR="00E63505" w:rsidRPr="008F3500" w:rsidRDefault="00E63505" w:rsidP="00E63505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rFonts w:cs="Arial"/>
          <w:sz w:val="16"/>
        </w:rPr>
        <w:t>Župančičeva ulica 3, p.p. 644a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1001 Ljubljana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01-369-6600</w:t>
      </w:r>
    </w:p>
    <w:p w14:paraId="01BD3CDF" w14:textId="77777777" w:rsidR="00E63505" w:rsidRPr="008F3500" w:rsidRDefault="00E63505" w:rsidP="00E6350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01-369-6609</w:t>
      </w:r>
    </w:p>
    <w:p w14:paraId="53D4E23F" w14:textId="77777777" w:rsidR="00E63505" w:rsidRPr="008F3500" w:rsidRDefault="00E63505" w:rsidP="00E6350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r>
        <w:rPr>
          <w:rFonts w:cs="Arial"/>
          <w:sz w:val="16"/>
        </w:rPr>
        <w:t>gp.mf@gov.si</w:t>
      </w:r>
    </w:p>
    <w:p w14:paraId="28F85D50" w14:textId="77777777" w:rsidR="000C045B" w:rsidRDefault="00E63505" w:rsidP="00E6350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  <w:sectPr w:rsidR="000C045B" w:rsidSect="005F456B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>www.mf.gov.si</w:t>
      </w:r>
    </w:p>
    <w:p w14:paraId="5B20890C" w14:textId="77777777" w:rsidR="00130327" w:rsidRDefault="00130327">
      <w:pPr>
        <w:spacing w:line="240" w:lineRule="auto"/>
        <w:rPr>
          <w:rFonts w:cs="Arial"/>
          <w:sz w:val="16"/>
        </w:rPr>
      </w:pPr>
    </w:p>
    <w:p w14:paraId="0A367A0A" w14:textId="77777777" w:rsidR="00D731F3" w:rsidRPr="005B4049" w:rsidRDefault="00D731F3" w:rsidP="00B3640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731F3" w:rsidRPr="008D1759" w14:paraId="4C364545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F47B97" w14:textId="4966A0B3" w:rsidR="00D731F3" w:rsidRPr="008D1759" w:rsidRDefault="00D731F3" w:rsidP="00E96D3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116A8C">
              <w:rPr>
                <w:sz w:val="20"/>
                <w:szCs w:val="20"/>
              </w:rPr>
              <w:t>547-</w:t>
            </w:r>
            <w:r w:rsidR="003C2BDA">
              <w:rPr>
                <w:sz w:val="20"/>
                <w:szCs w:val="20"/>
              </w:rPr>
              <w:t>9/2023</w:t>
            </w:r>
            <w:r w:rsidR="0089414D">
              <w:rPr>
                <w:sz w:val="20"/>
                <w:szCs w:val="20"/>
              </w:rPr>
              <w:t>/</w:t>
            </w:r>
            <w:r w:rsidR="00226E62">
              <w:rPr>
                <w:sz w:val="20"/>
                <w:szCs w:val="20"/>
              </w:rPr>
              <w:t>31</w:t>
            </w:r>
          </w:p>
        </w:tc>
      </w:tr>
      <w:tr w:rsidR="00D731F3" w:rsidRPr="008D1759" w14:paraId="4429EB65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90C33BE" w14:textId="3B5F803C" w:rsidR="00D731F3" w:rsidRPr="008D1759" w:rsidRDefault="00D731F3" w:rsidP="00EB615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EA61DC">
              <w:rPr>
                <w:sz w:val="20"/>
                <w:szCs w:val="20"/>
              </w:rPr>
              <w:t xml:space="preserve">dne </w:t>
            </w:r>
            <w:r w:rsidR="001260BA">
              <w:rPr>
                <w:sz w:val="20"/>
                <w:szCs w:val="20"/>
              </w:rPr>
              <w:t>27. 11</w:t>
            </w:r>
            <w:r w:rsidR="00265AE3">
              <w:rPr>
                <w:sz w:val="20"/>
                <w:szCs w:val="20"/>
              </w:rPr>
              <w:t>. 2023</w:t>
            </w:r>
          </w:p>
        </w:tc>
      </w:tr>
      <w:tr w:rsidR="00D731F3" w:rsidRPr="008D1759" w14:paraId="69C88ECE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73866B3" w14:textId="77777777" w:rsidR="00D731F3" w:rsidRPr="00594B90" w:rsidRDefault="00EA61DC" w:rsidP="00EA61D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EVA: /</w:t>
            </w:r>
          </w:p>
        </w:tc>
      </w:tr>
      <w:tr w:rsidR="00D731F3" w:rsidRPr="008D1759" w14:paraId="4B6E4F8A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E1B745D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  <w:p w14:paraId="0E4BF379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12C81AB6" w14:textId="77777777" w:rsidR="00D731F3" w:rsidRPr="008D1759" w:rsidRDefault="00000000" w:rsidP="005F456B">
            <w:pPr>
              <w:rPr>
                <w:rFonts w:cs="Arial"/>
                <w:szCs w:val="20"/>
              </w:rPr>
            </w:pPr>
            <w:hyperlink r:id="rId11" w:history="1">
              <w:r w:rsidR="00D731F3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21B582F9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8D1759" w14:paraId="0E10D4D6" w14:textId="77777777" w:rsidTr="005F456B">
        <w:tc>
          <w:tcPr>
            <w:tcW w:w="9163" w:type="dxa"/>
            <w:gridSpan w:val="4"/>
          </w:tcPr>
          <w:p w14:paraId="61EE4D1A" w14:textId="5AAC1345" w:rsidR="00D731F3" w:rsidRPr="008D1759" w:rsidRDefault="00D731F3" w:rsidP="00B63BA6">
            <w:pPr>
              <w:pStyle w:val="Naslovpredpisa"/>
              <w:spacing w:before="0" w:after="0" w:line="260" w:lineRule="exact"/>
              <w:ind w:left="964" w:hanging="9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1E6166">
              <w:rPr>
                <w:sz w:val="20"/>
                <w:szCs w:val="20"/>
              </w:rPr>
              <w:t xml:space="preserve">Informacija o </w:t>
            </w:r>
            <w:r w:rsidR="005A0F52">
              <w:rPr>
                <w:sz w:val="20"/>
                <w:szCs w:val="20"/>
              </w:rPr>
              <w:t xml:space="preserve">srečanju ministra za finance Klemna Boštjančiča z viceguvernerjem za </w:t>
            </w:r>
            <w:r w:rsidR="00DF2E29" w:rsidRPr="00DF2E29">
              <w:rPr>
                <w:sz w:val="20"/>
                <w:szCs w:val="20"/>
              </w:rPr>
              <w:t xml:space="preserve">ciljne </w:t>
            </w:r>
            <w:r w:rsidR="005A0F52">
              <w:rPr>
                <w:sz w:val="20"/>
                <w:szCs w:val="20"/>
              </w:rPr>
              <w:t xml:space="preserve">države </w:t>
            </w:r>
            <w:r w:rsidR="00CE581D" w:rsidRPr="00CE581D">
              <w:rPr>
                <w:sz w:val="20"/>
                <w:szCs w:val="20"/>
              </w:rPr>
              <w:t>Razvojne banke Sveta Evrope</w:t>
            </w:r>
            <w:r w:rsidR="00367044">
              <w:rPr>
                <w:sz w:val="20"/>
                <w:szCs w:val="20"/>
              </w:rPr>
              <w:t xml:space="preserve"> </w:t>
            </w:r>
            <w:r w:rsidR="005A0F52">
              <w:rPr>
                <w:sz w:val="20"/>
                <w:szCs w:val="20"/>
              </w:rPr>
              <w:t>Tomasem Bocekom, ki bo potekalo 12. decembra 2023 v Ljubljani</w:t>
            </w:r>
            <w:r w:rsidR="00CE581D" w:rsidRPr="00CE581D">
              <w:rPr>
                <w:sz w:val="20"/>
                <w:szCs w:val="20"/>
              </w:rPr>
              <w:t xml:space="preserve"> </w:t>
            </w:r>
            <w:r w:rsidR="00B1473D" w:rsidRPr="00B1473D">
              <w:rPr>
                <w:sz w:val="20"/>
                <w:szCs w:val="20"/>
              </w:rPr>
              <w:t>– predlog za obravnavo</w:t>
            </w:r>
          </w:p>
        </w:tc>
      </w:tr>
      <w:tr w:rsidR="00D731F3" w:rsidRPr="008D1759" w14:paraId="4345BB88" w14:textId="77777777" w:rsidTr="005F456B">
        <w:tc>
          <w:tcPr>
            <w:tcW w:w="9163" w:type="dxa"/>
            <w:gridSpan w:val="4"/>
          </w:tcPr>
          <w:p w14:paraId="36C1C8EB" w14:textId="77777777" w:rsidR="00D731F3" w:rsidRPr="008D175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731F3" w:rsidRPr="008D1759" w14:paraId="363B5742" w14:textId="77777777" w:rsidTr="005F456B">
        <w:tc>
          <w:tcPr>
            <w:tcW w:w="9163" w:type="dxa"/>
            <w:gridSpan w:val="4"/>
          </w:tcPr>
          <w:p w14:paraId="780E4373" w14:textId="1A42FCB8" w:rsidR="00CE581D" w:rsidRPr="00CE581D" w:rsidRDefault="00CE581D" w:rsidP="00CE581D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CE581D">
              <w:rPr>
                <w:rFonts w:cs="Arial"/>
                <w:snapToGrid w:val="0"/>
                <w:szCs w:val="20"/>
              </w:rPr>
              <w:t xml:space="preserve">Na podlagi šestega odstavka 21. člena Zakona o Vladi Republike Slovenije </w:t>
            </w:r>
            <w:r w:rsidR="00BE3E47" w:rsidRPr="00FF7D35">
              <w:rPr>
                <w:rFonts w:cs="Arial"/>
                <w:color w:val="000000"/>
              </w:rPr>
              <w:t>(Uradni list RS, št. 24/05 – uradno prečiščeno besedilo, 109/08, 38/10 – ZUKN, 8/12, 21/13, 47/13</w:t>
            </w:r>
            <w:r w:rsidR="00BE3E47">
              <w:rPr>
                <w:rFonts w:cs="Arial"/>
                <w:color w:val="000000"/>
              </w:rPr>
              <w:t xml:space="preserve"> </w:t>
            </w:r>
            <w:r w:rsidR="00BE3E47" w:rsidRPr="007A09E9">
              <w:rPr>
                <w:rFonts w:cs="Arial"/>
                <w:color w:val="000000"/>
              </w:rPr>
              <w:t>–</w:t>
            </w:r>
            <w:r w:rsidR="00BE3E47">
              <w:rPr>
                <w:rFonts w:cs="Arial"/>
                <w:color w:val="000000"/>
              </w:rPr>
              <w:t xml:space="preserve"> </w:t>
            </w:r>
            <w:r w:rsidR="00BE3E47" w:rsidRPr="00FF7D35">
              <w:rPr>
                <w:rFonts w:cs="Arial"/>
                <w:color w:val="000000"/>
              </w:rPr>
              <w:t>ZDU-1G</w:t>
            </w:r>
            <w:r w:rsidR="00BE3E47">
              <w:rPr>
                <w:rFonts w:cs="Arial"/>
                <w:color w:val="000000"/>
              </w:rPr>
              <w:t xml:space="preserve">, </w:t>
            </w:r>
            <w:r w:rsidR="00BE3E47" w:rsidRPr="00FF7D35">
              <w:rPr>
                <w:rFonts w:cs="Arial"/>
                <w:color w:val="000000"/>
              </w:rPr>
              <w:t>65/14</w:t>
            </w:r>
            <w:r w:rsidR="00BE3E47">
              <w:rPr>
                <w:rFonts w:cs="Arial"/>
                <w:color w:val="000000"/>
              </w:rPr>
              <w:t>, 55/17 in 163/22</w:t>
            </w:r>
            <w:r w:rsidR="00BE3E47" w:rsidRPr="00FF7D35">
              <w:rPr>
                <w:rFonts w:cs="Arial"/>
                <w:color w:val="000000"/>
              </w:rPr>
              <w:t xml:space="preserve">) </w:t>
            </w:r>
            <w:r w:rsidRPr="00CE581D">
              <w:rPr>
                <w:rFonts w:cs="Arial"/>
                <w:snapToGrid w:val="0"/>
                <w:szCs w:val="20"/>
              </w:rPr>
              <w:t>je Vlada republike Slovenije na … dne … pod točko … sprejela naslednji</w:t>
            </w:r>
          </w:p>
          <w:p w14:paraId="563E9946" w14:textId="77777777" w:rsidR="00CE581D" w:rsidRPr="00CE581D" w:rsidRDefault="00CE581D" w:rsidP="00CE581D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</w:p>
          <w:p w14:paraId="3920A8E2" w14:textId="2807F0AA" w:rsidR="00B1473D" w:rsidRDefault="00B1473D" w:rsidP="00CE581D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</w:p>
          <w:p w14:paraId="34FBBFF1" w14:textId="077F9CCD" w:rsidR="00B1473D" w:rsidRDefault="00F01F06" w:rsidP="00B1473D">
            <w:pPr>
              <w:tabs>
                <w:tab w:val="left" w:pos="180"/>
              </w:tabs>
              <w:spacing w:line="240" w:lineRule="auto"/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SKLEP</w:t>
            </w:r>
            <w:r w:rsidR="00B1473D" w:rsidRPr="00B1473D">
              <w:rPr>
                <w:rFonts w:cs="Arial"/>
                <w:snapToGrid w:val="0"/>
                <w:szCs w:val="20"/>
              </w:rPr>
              <w:t>:</w:t>
            </w:r>
          </w:p>
          <w:p w14:paraId="38FF5239" w14:textId="77777777" w:rsidR="00B1473D" w:rsidRPr="00B1473D" w:rsidRDefault="00B1473D" w:rsidP="00B1473D">
            <w:pPr>
              <w:tabs>
                <w:tab w:val="left" w:pos="180"/>
              </w:tabs>
              <w:spacing w:line="240" w:lineRule="auto"/>
              <w:jc w:val="center"/>
              <w:rPr>
                <w:rFonts w:cs="Arial"/>
                <w:snapToGrid w:val="0"/>
                <w:szCs w:val="20"/>
              </w:rPr>
            </w:pPr>
          </w:p>
          <w:p w14:paraId="36022E19" w14:textId="4B74CB67" w:rsidR="00C40DAB" w:rsidRPr="007524F9" w:rsidRDefault="00C40DAB" w:rsidP="007524F9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7524F9">
              <w:rPr>
                <w:rFonts w:cs="Arial"/>
                <w:snapToGrid w:val="0"/>
                <w:szCs w:val="20"/>
              </w:rPr>
              <w:t xml:space="preserve">Vlada Republike Slovenije </w:t>
            </w:r>
            <w:r w:rsidR="001E6166" w:rsidRPr="007524F9">
              <w:rPr>
                <w:rFonts w:cs="Arial"/>
                <w:snapToGrid w:val="0"/>
                <w:szCs w:val="20"/>
              </w:rPr>
              <w:t xml:space="preserve">se </w:t>
            </w:r>
            <w:r w:rsidR="002B1A0F" w:rsidRPr="007524F9">
              <w:rPr>
                <w:rFonts w:cs="Arial"/>
                <w:snapToGrid w:val="0"/>
                <w:szCs w:val="20"/>
              </w:rPr>
              <w:t xml:space="preserve">je </w:t>
            </w:r>
            <w:r w:rsidR="001E6166" w:rsidRPr="007524F9">
              <w:rPr>
                <w:rFonts w:cs="Arial"/>
                <w:snapToGrid w:val="0"/>
                <w:szCs w:val="20"/>
              </w:rPr>
              <w:t xml:space="preserve">seznanila z </w:t>
            </w:r>
            <w:r w:rsidR="005A0F52" w:rsidRPr="005A0F52">
              <w:rPr>
                <w:rFonts w:cs="Arial"/>
                <w:snapToGrid w:val="0"/>
                <w:szCs w:val="20"/>
              </w:rPr>
              <w:t>Informacij</w:t>
            </w:r>
            <w:r w:rsidR="005A0F52">
              <w:rPr>
                <w:rFonts w:cs="Arial"/>
                <w:snapToGrid w:val="0"/>
                <w:szCs w:val="20"/>
              </w:rPr>
              <w:t>o</w:t>
            </w:r>
            <w:r w:rsidR="005A0F52" w:rsidRPr="005A0F52">
              <w:rPr>
                <w:rFonts w:cs="Arial"/>
                <w:snapToGrid w:val="0"/>
                <w:szCs w:val="20"/>
              </w:rPr>
              <w:t xml:space="preserve"> o srečanju ministra za finance Klemna Boštjančiča z viceguvernerjem za </w:t>
            </w:r>
            <w:r w:rsidR="00DF2E29">
              <w:rPr>
                <w:szCs w:val="20"/>
              </w:rPr>
              <w:t xml:space="preserve">ciljne </w:t>
            </w:r>
            <w:r w:rsidR="005A0F52" w:rsidRPr="005A0F52">
              <w:rPr>
                <w:rFonts w:cs="Arial"/>
                <w:snapToGrid w:val="0"/>
                <w:szCs w:val="20"/>
              </w:rPr>
              <w:t>države Razvojne banke Sveta Evrope Tomasem Bocekom, ki bo potekalo 12. decembra 2023 v Ljubljani</w:t>
            </w:r>
            <w:r w:rsidR="00BE3E47" w:rsidRPr="007524F9">
              <w:rPr>
                <w:rFonts w:cs="Arial"/>
                <w:snapToGrid w:val="0"/>
                <w:szCs w:val="20"/>
              </w:rPr>
              <w:t xml:space="preserve">. </w:t>
            </w:r>
          </w:p>
          <w:p w14:paraId="74524B3F" w14:textId="77777777" w:rsidR="00E75BC0" w:rsidRDefault="00E75BC0" w:rsidP="00E75BC0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1D503B8E" w14:textId="77777777" w:rsidR="0085288A" w:rsidRPr="0085288A" w:rsidRDefault="0085288A" w:rsidP="0085288A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b/>
                <w:snapToGrid w:val="0"/>
                <w:szCs w:val="20"/>
              </w:rPr>
            </w:pPr>
          </w:p>
          <w:p w14:paraId="2D8D01B0" w14:textId="622E196C" w:rsidR="00BB7CAA" w:rsidRPr="005738DB" w:rsidRDefault="00BB7CAA" w:rsidP="00BB7CAA">
            <w:pPr>
              <w:suppressAutoHyphens/>
              <w:spacing w:line="288" w:lineRule="auto"/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                                                      </w:t>
            </w:r>
            <w:r w:rsidRPr="00617A29">
              <w:rPr>
                <w:rFonts w:cs="Arial"/>
                <w:szCs w:val="20"/>
              </w:rPr>
              <w:t>Barbara Kolenko Helbl</w:t>
            </w:r>
          </w:p>
          <w:p w14:paraId="15867C1B" w14:textId="207F7661" w:rsidR="00BB7CAA" w:rsidRPr="00013AD8" w:rsidRDefault="00BB7CAA" w:rsidP="00BB7CAA">
            <w:pPr>
              <w:suppressAutoHyphens/>
              <w:spacing w:line="288" w:lineRule="auto"/>
              <w:ind w:left="720"/>
              <w:jc w:val="both"/>
              <w:rPr>
                <w:rFonts w:cs="Arial"/>
                <w:color w:val="000000"/>
                <w:szCs w:val="20"/>
              </w:rPr>
            </w:pPr>
            <w:r w:rsidRPr="005738DB">
              <w:rPr>
                <w:rFonts w:cs="Arial"/>
                <w:szCs w:val="20"/>
              </w:rPr>
              <w:t xml:space="preserve">                        </w:t>
            </w:r>
            <w:r>
              <w:rPr>
                <w:rFonts w:cs="Arial"/>
                <w:szCs w:val="20"/>
              </w:rPr>
              <w:t xml:space="preserve">                                                          </w:t>
            </w:r>
            <w:r w:rsidRPr="005738DB">
              <w:rPr>
                <w:rFonts w:cs="Arial"/>
                <w:szCs w:val="20"/>
              </w:rPr>
              <w:t>generaln</w:t>
            </w:r>
            <w:r>
              <w:rPr>
                <w:rFonts w:cs="Arial"/>
                <w:szCs w:val="20"/>
              </w:rPr>
              <w:t>a</w:t>
            </w:r>
            <w:r w:rsidRPr="005738DB">
              <w:rPr>
                <w:rFonts w:cs="Arial"/>
                <w:szCs w:val="20"/>
              </w:rPr>
              <w:t xml:space="preserve"> sekretar</w:t>
            </w:r>
            <w:r>
              <w:rPr>
                <w:rFonts w:cs="Arial"/>
                <w:szCs w:val="20"/>
              </w:rPr>
              <w:t>k</w:t>
            </w:r>
            <w:r w:rsidRPr="005738DB">
              <w:rPr>
                <w:rFonts w:cs="Arial"/>
                <w:szCs w:val="20"/>
              </w:rPr>
              <w:t>a</w:t>
            </w:r>
            <w:r w:rsidR="00BE3E47">
              <w:rPr>
                <w:rFonts w:cs="Arial"/>
                <w:szCs w:val="20"/>
              </w:rPr>
              <w:t xml:space="preserve"> vlade</w:t>
            </w:r>
          </w:p>
          <w:p w14:paraId="5BBEB035" w14:textId="77777777" w:rsidR="002B1A0F" w:rsidRDefault="002B1A0F" w:rsidP="002B1A0F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</w:p>
          <w:p w14:paraId="3D7AB673" w14:textId="77777777" w:rsidR="002B1A0F" w:rsidRDefault="002B1A0F" w:rsidP="002B1A0F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 xml:space="preserve">Priloga: </w:t>
            </w:r>
          </w:p>
          <w:p w14:paraId="112C8580" w14:textId="38846DCB" w:rsidR="002B1A0F" w:rsidRDefault="005A0F52" w:rsidP="0088739F">
            <w:pPr>
              <w:pStyle w:val="Odstavekseznama"/>
              <w:numPr>
                <w:ilvl w:val="0"/>
                <w:numId w:val="16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5A0F52">
              <w:rPr>
                <w:rFonts w:cs="Arial"/>
                <w:snapToGrid w:val="0"/>
                <w:szCs w:val="20"/>
              </w:rPr>
              <w:t xml:space="preserve">Informacija o srečanju ministra za finance Klemna Boštjančiča z viceguvernerjem za </w:t>
            </w:r>
            <w:r w:rsidR="00DF2E29">
              <w:rPr>
                <w:szCs w:val="20"/>
              </w:rPr>
              <w:t xml:space="preserve">ciljne </w:t>
            </w:r>
            <w:r w:rsidRPr="005A0F52">
              <w:rPr>
                <w:rFonts w:cs="Arial"/>
                <w:snapToGrid w:val="0"/>
                <w:szCs w:val="20"/>
              </w:rPr>
              <w:t>države Razvojne banke Sveta Evrope Tomasem Bocekom, ki bo potekalo 12. decembra 2023 v Ljubljani</w:t>
            </w:r>
            <w:r w:rsidR="0088739F">
              <w:rPr>
                <w:rFonts w:cs="Arial"/>
                <w:snapToGrid w:val="0"/>
                <w:szCs w:val="20"/>
              </w:rPr>
              <w:t>.</w:t>
            </w:r>
          </w:p>
          <w:p w14:paraId="2736E438" w14:textId="77777777" w:rsidR="0088739F" w:rsidRPr="0088739F" w:rsidRDefault="0088739F" w:rsidP="0088739F">
            <w:pPr>
              <w:pStyle w:val="Odstavekseznama"/>
              <w:tabs>
                <w:tab w:val="left" w:pos="180"/>
              </w:tabs>
              <w:spacing w:line="240" w:lineRule="auto"/>
              <w:ind w:left="720"/>
              <w:jc w:val="both"/>
              <w:rPr>
                <w:rFonts w:cs="Arial"/>
                <w:snapToGrid w:val="0"/>
                <w:szCs w:val="20"/>
              </w:rPr>
            </w:pPr>
          </w:p>
          <w:p w14:paraId="740A367F" w14:textId="77777777" w:rsidR="002B1A0F" w:rsidRPr="0085288A" w:rsidRDefault="002B1A0F" w:rsidP="002B1A0F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85288A">
              <w:rPr>
                <w:rFonts w:cs="Arial"/>
                <w:snapToGrid w:val="0"/>
                <w:szCs w:val="20"/>
              </w:rPr>
              <w:t>SKLEP PREJMEJO:</w:t>
            </w:r>
          </w:p>
          <w:p w14:paraId="46D98C6A" w14:textId="77777777" w:rsidR="002B1A0F" w:rsidRDefault="002B1A0F" w:rsidP="002B1A0F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85288A">
              <w:rPr>
                <w:rFonts w:cs="Arial"/>
                <w:snapToGrid w:val="0"/>
                <w:szCs w:val="20"/>
              </w:rPr>
              <w:t>Ministrstvo za finance;</w:t>
            </w:r>
          </w:p>
          <w:p w14:paraId="22EC961A" w14:textId="6417F69A" w:rsidR="002B1A0F" w:rsidRPr="00757EF0" w:rsidRDefault="002B1A0F" w:rsidP="002B1A0F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 xml:space="preserve">Ministrstvo za zunanje </w:t>
            </w:r>
            <w:r w:rsidR="00BE3E47">
              <w:rPr>
                <w:rFonts w:cs="Arial"/>
                <w:snapToGrid w:val="0"/>
                <w:szCs w:val="20"/>
              </w:rPr>
              <w:t xml:space="preserve">in evropske </w:t>
            </w:r>
            <w:r>
              <w:rPr>
                <w:rFonts w:cs="Arial"/>
                <w:snapToGrid w:val="0"/>
                <w:szCs w:val="20"/>
              </w:rPr>
              <w:t>zadeve;</w:t>
            </w:r>
          </w:p>
          <w:p w14:paraId="694723E2" w14:textId="77777777" w:rsidR="002B1A0F" w:rsidRPr="0085288A" w:rsidRDefault="002B1A0F" w:rsidP="002B1A0F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85288A">
              <w:rPr>
                <w:rFonts w:cs="Arial"/>
                <w:snapToGrid w:val="0"/>
                <w:szCs w:val="20"/>
              </w:rPr>
              <w:t>Služba Vlade Republike Slovenije za zakonodajo;</w:t>
            </w:r>
          </w:p>
          <w:p w14:paraId="69387708" w14:textId="0477506D" w:rsidR="00E5187D" w:rsidRPr="00757EF0" w:rsidRDefault="00420379" w:rsidP="002B1A0F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Generalni sekretariat</w:t>
            </w:r>
            <w:r w:rsidR="0088739F" w:rsidRPr="0088739F">
              <w:rPr>
                <w:rFonts w:cs="Arial"/>
                <w:szCs w:val="20"/>
                <w:lang w:eastAsia="sl-SI"/>
              </w:rPr>
              <w:t xml:space="preserve"> Vlade Republike Slovenije</w:t>
            </w:r>
            <w:r w:rsidR="002B1A0F" w:rsidRPr="00757EF0">
              <w:rPr>
                <w:rFonts w:cs="Arial"/>
                <w:snapToGrid w:val="0"/>
                <w:szCs w:val="20"/>
              </w:rPr>
              <w:t>.</w:t>
            </w:r>
          </w:p>
        </w:tc>
      </w:tr>
      <w:tr w:rsidR="00D731F3" w:rsidRPr="008D1759" w14:paraId="1BC88435" w14:textId="77777777" w:rsidTr="005F456B">
        <w:tc>
          <w:tcPr>
            <w:tcW w:w="9163" w:type="dxa"/>
            <w:gridSpan w:val="4"/>
          </w:tcPr>
          <w:p w14:paraId="1D8F414A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731F3" w:rsidRPr="008D1759" w14:paraId="5C05E003" w14:textId="77777777" w:rsidTr="005F456B">
        <w:tc>
          <w:tcPr>
            <w:tcW w:w="9163" w:type="dxa"/>
            <w:gridSpan w:val="4"/>
          </w:tcPr>
          <w:p w14:paraId="7684B44D" w14:textId="77777777" w:rsidR="00D731F3" w:rsidRPr="008D1759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21F0599D" w14:textId="77777777" w:rsidTr="005F456B">
        <w:tc>
          <w:tcPr>
            <w:tcW w:w="9163" w:type="dxa"/>
            <w:gridSpan w:val="4"/>
          </w:tcPr>
          <w:p w14:paraId="686FBE9C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8D1759" w14:paraId="45C78343" w14:textId="77777777" w:rsidTr="005F456B">
        <w:tc>
          <w:tcPr>
            <w:tcW w:w="9163" w:type="dxa"/>
            <w:gridSpan w:val="4"/>
          </w:tcPr>
          <w:p w14:paraId="1CAAA7F1" w14:textId="2A425704" w:rsidR="00F74F71" w:rsidRPr="000003C3" w:rsidRDefault="00F74F71" w:rsidP="000003C3">
            <w:pPr>
              <w:pStyle w:val="Odstavekseznama"/>
              <w:numPr>
                <w:ilvl w:val="0"/>
                <w:numId w:val="36"/>
              </w:numPr>
              <w:spacing w:line="240" w:lineRule="auto"/>
              <w:rPr>
                <w:szCs w:val="20"/>
              </w:rPr>
            </w:pPr>
            <w:r w:rsidRPr="000003C3">
              <w:rPr>
                <w:szCs w:val="20"/>
              </w:rPr>
              <w:t>Urška Cvelbar, generalna direktorica, Ministrstvo za finance;</w:t>
            </w:r>
          </w:p>
          <w:p w14:paraId="531ACA16" w14:textId="7A91F5D0" w:rsidR="00D731F3" w:rsidRPr="0084431A" w:rsidRDefault="006A639F" w:rsidP="0084431A">
            <w:pPr>
              <w:pStyle w:val="Odstavekseznama"/>
              <w:numPr>
                <w:ilvl w:val="0"/>
                <w:numId w:val="36"/>
              </w:numPr>
              <w:spacing w:line="240" w:lineRule="auto"/>
              <w:rPr>
                <w:szCs w:val="20"/>
              </w:rPr>
            </w:pPr>
            <w:r w:rsidRPr="000003C3">
              <w:rPr>
                <w:szCs w:val="20"/>
              </w:rPr>
              <w:t>mag. Robert Petek</w:t>
            </w:r>
            <w:r w:rsidR="00F74F71" w:rsidRPr="000003C3">
              <w:rPr>
                <w:szCs w:val="20"/>
              </w:rPr>
              <w:t xml:space="preserve">, vodja Sektorja za </w:t>
            </w:r>
            <w:r w:rsidR="0045307B" w:rsidRPr="000003C3">
              <w:rPr>
                <w:szCs w:val="20"/>
              </w:rPr>
              <w:t>bančništvo</w:t>
            </w:r>
            <w:r w:rsidR="009C12C3" w:rsidRPr="000003C3">
              <w:rPr>
                <w:szCs w:val="20"/>
              </w:rPr>
              <w:t>, Ministrstvo za financ</w:t>
            </w:r>
            <w:r w:rsidR="00420379" w:rsidRPr="000003C3">
              <w:rPr>
                <w:szCs w:val="20"/>
              </w:rPr>
              <w:t>e</w:t>
            </w:r>
            <w:r w:rsidR="0084431A">
              <w:rPr>
                <w:szCs w:val="20"/>
              </w:rPr>
              <w:t>.</w:t>
            </w:r>
          </w:p>
        </w:tc>
      </w:tr>
      <w:tr w:rsidR="00D731F3" w:rsidRPr="008D1759" w14:paraId="28EA38C9" w14:textId="77777777" w:rsidTr="005F456B">
        <w:tc>
          <w:tcPr>
            <w:tcW w:w="9163" w:type="dxa"/>
            <w:gridSpan w:val="4"/>
          </w:tcPr>
          <w:p w14:paraId="12036FF1" w14:textId="77777777" w:rsidR="00D731F3" w:rsidRPr="005F3DC6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31F3" w:rsidRPr="008D1759" w14:paraId="28AD9516" w14:textId="77777777" w:rsidTr="005F456B">
        <w:tc>
          <w:tcPr>
            <w:tcW w:w="9163" w:type="dxa"/>
            <w:gridSpan w:val="4"/>
          </w:tcPr>
          <w:p w14:paraId="3C912E64" w14:textId="77777777" w:rsidR="00D731F3" w:rsidRPr="008D1759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146392A1" w14:textId="77777777" w:rsidTr="005F456B">
        <w:tc>
          <w:tcPr>
            <w:tcW w:w="9163" w:type="dxa"/>
            <w:gridSpan w:val="4"/>
          </w:tcPr>
          <w:p w14:paraId="263D2FE8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731F3" w:rsidRPr="008D1759" w14:paraId="610D27B6" w14:textId="77777777" w:rsidTr="005F456B">
        <w:tc>
          <w:tcPr>
            <w:tcW w:w="9163" w:type="dxa"/>
            <w:gridSpan w:val="4"/>
          </w:tcPr>
          <w:p w14:paraId="4AFCD892" w14:textId="77777777" w:rsidR="00D731F3" w:rsidRPr="00D43F59" w:rsidRDefault="00F74F71" w:rsidP="00F74F71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73A4FAD3" w14:textId="77777777" w:rsidTr="005F456B">
        <w:tc>
          <w:tcPr>
            <w:tcW w:w="9163" w:type="dxa"/>
            <w:gridSpan w:val="4"/>
          </w:tcPr>
          <w:p w14:paraId="50B966AE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14:paraId="3496057C" w14:textId="77777777" w:rsidTr="005F456B">
        <w:tc>
          <w:tcPr>
            <w:tcW w:w="9163" w:type="dxa"/>
            <w:gridSpan w:val="4"/>
          </w:tcPr>
          <w:p w14:paraId="1B3753C9" w14:textId="1ACFD604" w:rsidR="00D731F3" w:rsidRPr="00A12B51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8D1759" w14:paraId="658B6318" w14:textId="77777777" w:rsidTr="005F456B">
        <w:tc>
          <w:tcPr>
            <w:tcW w:w="9163" w:type="dxa"/>
            <w:gridSpan w:val="4"/>
          </w:tcPr>
          <w:p w14:paraId="7A5D3A1D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731F3" w:rsidRPr="008D1759" w14:paraId="6C6EFE90" w14:textId="77777777" w:rsidTr="005F456B">
        <w:tc>
          <w:tcPr>
            <w:tcW w:w="1448" w:type="dxa"/>
          </w:tcPr>
          <w:p w14:paraId="2F657399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6210934A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30EF6E80" w14:textId="77777777" w:rsidR="00D731F3" w:rsidRPr="008D1759" w:rsidRDefault="00B678C5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731F3" w:rsidRPr="008D1759" w14:paraId="6FD2C497" w14:textId="77777777" w:rsidTr="005F456B">
        <w:tc>
          <w:tcPr>
            <w:tcW w:w="1448" w:type="dxa"/>
          </w:tcPr>
          <w:p w14:paraId="7928C0E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B7CB7E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AA8FBDA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36893F7C" w14:textId="77777777" w:rsidTr="005F456B">
        <w:tc>
          <w:tcPr>
            <w:tcW w:w="1448" w:type="dxa"/>
          </w:tcPr>
          <w:p w14:paraId="03CCD25D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63AEF6DA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A40E475" w14:textId="77777777" w:rsidR="00D731F3" w:rsidRPr="00A24E98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3ADDB78F" w14:textId="77777777" w:rsidTr="005F456B">
        <w:tc>
          <w:tcPr>
            <w:tcW w:w="1448" w:type="dxa"/>
          </w:tcPr>
          <w:p w14:paraId="4A554FDD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45E5A6A1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636440F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290DB541" w14:textId="77777777" w:rsidTr="005F456B">
        <w:tc>
          <w:tcPr>
            <w:tcW w:w="1448" w:type="dxa"/>
          </w:tcPr>
          <w:p w14:paraId="66D7C70F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7EFC69A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346F333F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617EAD54" w14:textId="77777777" w:rsidTr="005F456B">
        <w:tc>
          <w:tcPr>
            <w:tcW w:w="1448" w:type="dxa"/>
          </w:tcPr>
          <w:p w14:paraId="0DEF4F64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30C55B76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E52972F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2E5F9CBF" w14:textId="77777777" w:rsidTr="005F456B">
        <w:tc>
          <w:tcPr>
            <w:tcW w:w="1448" w:type="dxa"/>
            <w:tcBorders>
              <w:bottom w:val="single" w:sz="4" w:space="0" w:color="auto"/>
            </w:tcBorders>
          </w:tcPr>
          <w:p w14:paraId="53CC65C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36868B7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378618E3" w14:textId="77777777" w:rsidR="00D731F3" w:rsidRPr="008D1759" w:rsidRDefault="00D731F3" w:rsidP="00FA7719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2E757F3A" w14:textId="77777777" w:rsidR="00D731F3" w:rsidRPr="008D1759" w:rsidRDefault="00D731F3" w:rsidP="00FA7719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6C9EA7D6" w14:textId="77777777" w:rsidR="00D731F3" w:rsidRPr="008D1759" w:rsidRDefault="00D731F3" w:rsidP="00FA7719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D99BFCB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04DB4DED" w14:textId="77777777" w:rsidTr="005F45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899" w14:textId="77777777" w:rsidR="00D731F3" w:rsidRPr="00F74F71" w:rsidRDefault="00D731F3" w:rsidP="00F74F7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6C49367E" w14:textId="77777777" w:rsidR="00D731F3" w:rsidRPr="008D1759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D731F3" w:rsidRPr="008D1759" w14:paraId="088FE4BC" w14:textId="77777777" w:rsidTr="005F45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BC5EDB" w14:textId="77777777" w:rsidR="00D731F3" w:rsidRPr="008D1759" w:rsidRDefault="00D731F3" w:rsidP="005F45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D731F3" w:rsidRPr="008D1759" w14:paraId="78E9030E" w14:textId="77777777" w:rsidTr="005F45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A65D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FBC1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D6E9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A2D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64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731F3" w:rsidRPr="008D1759" w14:paraId="1ECF33EB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1AF0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1D9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F5E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870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5D5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1897C4AD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7A8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DD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836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27D8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03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4BA2020A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363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BD4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AD11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31FA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24A0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14:paraId="0B09D807" w14:textId="77777777" w:rsidTr="005F45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379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DAA2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2BE0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4F7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E37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14:paraId="2B830ED7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3F11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D5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1B8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AEC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227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0704CF97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DD1F4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731F3" w:rsidRPr="008D1759" w14:paraId="3895BBCE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9C989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II.a</w:t>
            </w:r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10664896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B276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56E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7CF6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742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D2F1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2BACB9D7" w14:textId="77777777" w:rsidTr="005F45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5E9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DE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B60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B0C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059A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29476972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F3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0E9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502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5BF336B8" w14:textId="77777777" w:rsidTr="005F45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A4FFB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3A73D0CF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ADF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9151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7BA8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D4D1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284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D731F3" w:rsidRPr="008D1759" w14:paraId="478C8DFD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64DA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5E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C9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B3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1AE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385B5721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23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F9F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F1B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EA0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B4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129BBA0F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59A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BB7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009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00EAD7BE" w14:textId="77777777" w:rsidTr="005F45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3D7CD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26304324" w14:textId="77777777" w:rsidTr="005F45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37EA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613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3294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49870796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AB8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B8F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9B1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6501CB98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DD9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48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242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1EC73126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7C9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1FD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A3F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53CD0B7D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4B88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7A3E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948E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082348EB" w14:textId="77777777" w:rsidTr="00F74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9200" w:type="dxa"/>
            <w:gridSpan w:val="9"/>
          </w:tcPr>
          <w:p w14:paraId="7C3E9692" w14:textId="77777777" w:rsidR="00D731F3" w:rsidRPr="008D1759" w:rsidRDefault="00D731F3" w:rsidP="00F74F71">
            <w:pPr>
              <w:widowControl w:val="0"/>
              <w:ind w:left="284"/>
              <w:jc w:val="both"/>
              <w:rPr>
                <w:szCs w:val="20"/>
              </w:rPr>
            </w:pPr>
          </w:p>
        </w:tc>
      </w:tr>
      <w:tr w:rsidR="00D731F3" w:rsidRPr="00D063BD" w14:paraId="20D19548" w14:textId="77777777" w:rsidTr="00F74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05CF" w14:textId="77777777" w:rsidR="00D731F3" w:rsidRPr="00D731F3" w:rsidRDefault="00D731F3" w:rsidP="00D731F3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3E38B702" w14:textId="6CD15FDA" w:rsidR="00671DDA" w:rsidRPr="000F784C" w:rsidRDefault="00671DDA" w:rsidP="00B30EB6">
            <w:pPr>
              <w:rPr>
                <w:rFonts w:cs="Arial"/>
                <w:bCs/>
                <w:szCs w:val="20"/>
              </w:rPr>
            </w:pPr>
          </w:p>
        </w:tc>
      </w:tr>
      <w:tr w:rsidR="00D731F3" w:rsidRPr="00D063BD" w14:paraId="19C79EA8" w14:textId="77777777" w:rsidTr="00074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9E8F" w14:textId="77777777" w:rsidR="00D731F3" w:rsidRPr="00171E3B" w:rsidRDefault="00D731F3" w:rsidP="005D4B0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Predstavitev </w:t>
            </w:r>
            <w:r w:rsidR="0007453D" w:rsidRPr="00171E3B">
              <w:rPr>
                <w:rFonts w:cs="Arial"/>
                <w:b/>
                <w:szCs w:val="20"/>
              </w:rPr>
              <w:t xml:space="preserve">sodelovanja </w:t>
            </w:r>
            <w:r w:rsidRPr="00171E3B">
              <w:rPr>
                <w:rFonts w:cs="Arial"/>
                <w:b/>
                <w:szCs w:val="20"/>
              </w:rPr>
              <w:t>z združenji občin:</w:t>
            </w:r>
          </w:p>
        </w:tc>
      </w:tr>
      <w:tr w:rsidR="00D731F3" w:rsidRPr="00D063BD" w14:paraId="08DABC67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A1E4A2E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 w:rsidR="00F45BB5"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17109490" w14:textId="77777777" w:rsidR="00D731F3" w:rsidRDefault="00D731F3" w:rsidP="00FA7719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72202795" w14:textId="77777777" w:rsidR="003F4D18" w:rsidRPr="00171E3B" w:rsidRDefault="003F4D18" w:rsidP="00FA7719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</w:t>
            </w:r>
            <w:r w:rsidR="00FE1B5A">
              <w:rPr>
                <w:iCs/>
                <w:sz w:val="20"/>
                <w:szCs w:val="20"/>
              </w:rPr>
              <w:t>,</w:t>
            </w:r>
          </w:p>
          <w:p w14:paraId="569B8613" w14:textId="77777777" w:rsidR="00D731F3" w:rsidRPr="00171E3B" w:rsidRDefault="00FE1B5A" w:rsidP="00FA7719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277365FD" w14:textId="77777777" w:rsidR="00D731F3" w:rsidRPr="00171E3B" w:rsidRDefault="00D731F3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111C61A5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D731F3" w:rsidRPr="00D063BD" w14:paraId="048B079D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A7A7D81" w14:textId="77777777" w:rsidR="00D731F3" w:rsidRPr="00171E3B" w:rsidRDefault="00FE1B5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</w:t>
            </w:r>
            <w:r w:rsidR="00F45BB5">
              <w:rPr>
                <w:iCs/>
                <w:sz w:val="20"/>
                <w:szCs w:val="20"/>
              </w:rPr>
              <w:t>radivo (predpis)</w:t>
            </w:r>
            <w:r w:rsidR="0018551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je bilo </w:t>
            </w:r>
            <w:r w:rsidR="0018551D">
              <w:rPr>
                <w:iCs/>
                <w:sz w:val="20"/>
                <w:szCs w:val="20"/>
              </w:rPr>
              <w:t>poslan</w:t>
            </w:r>
            <w:r w:rsidR="00F45BB5">
              <w:rPr>
                <w:iCs/>
                <w:sz w:val="20"/>
                <w:szCs w:val="20"/>
              </w:rPr>
              <w:t>o</w:t>
            </w:r>
            <w:r w:rsidR="0018551D">
              <w:rPr>
                <w:iCs/>
                <w:sz w:val="20"/>
                <w:szCs w:val="20"/>
              </w:rPr>
              <w:t xml:space="preserve"> v mnenje</w:t>
            </w:r>
            <w:r w:rsidR="00D731F3" w:rsidRPr="00171E3B">
              <w:rPr>
                <w:iCs/>
                <w:sz w:val="20"/>
                <w:szCs w:val="20"/>
              </w:rPr>
              <w:t xml:space="preserve">: </w:t>
            </w:r>
          </w:p>
          <w:p w14:paraId="582D9FA5" w14:textId="77777777" w:rsidR="00D731F3" w:rsidRPr="00171E3B" w:rsidRDefault="00D731F3" w:rsidP="00FA7719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 w:rsidR="00FE1B5A">
              <w:rPr>
                <w:iCs/>
                <w:sz w:val="20"/>
                <w:szCs w:val="20"/>
              </w:rPr>
              <w:t>i</w:t>
            </w:r>
            <w:r w:rsidR="00F74F71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6952585A" w14:textId="77777777" w:rsidR="00D731F3" w:rsidRPr="00171E3B" w:rsidRDefault="00D731F3" w:rsidP="00FA7719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="00F74F71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1714659D" w14:textId="77777777" w:rsidR="00D731F3" w:rsidRPr="00F74F71" w:rsidRDefault="00D731F3" w:rsidP="00FA7719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F74F71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</w:tc>
      </w:tr>
      <w:tr w:rsidR="00D731F3" w:rsidRPr="00D063BD" w14:paraId="45A94ABA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4AFC1C3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731F3" w:rsidRPr="00D063BD" w14:paraId="7AC23332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AA4A933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69FBC505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48793A51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732F1F7" w14:textId="77777777" w:rsidR="00D731F3" w:rsidRPr="00D063BD" w:rsidRDefault="00D731F3" w:rsidP="00F74F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D063BD" w14:paraId="7E2A9DF1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DBF07FF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4A2A1EB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7F37FD3B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3FA2421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6E48F04F" w14:textId="4A8B9D69" w:rsidR="00D731F3" w:rsidRPr="00D063BD" w:rsidRDefault="00A67A40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731F3" w:rsidRPr="00D063BD" w14:paraId="5FCD51C8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CE6D" w14:textId="77777777" w:rsidR="00D731F3" w:rsidRDefault="00D731F3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DCDE72B" w14:textId="77777777" w:rsidR="007F62EB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4F2A1F9B" w14:textId="77777777" w:rsidR="007F62EB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E07606D" w14:textId="7552D4B3" w:rsidR="008F5C58" w:rsidRPr="00E84170" w:rsidRDefault="007F62EB" w:rsidP="008F5C58">
            <w:pPr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="008F5C58">
              <w:rPr>
                <w:szCs w:val="20"/>
              </w:rPr>
              <w:t xml:space="preserve">                                                                             </w:t>
            </w:r>
            <w:r w:rsidR="00A67A40">
              <w:rPr>
                <w:szCs w:val="20"/>
              </w:rPr>
              <w:t xml:space="preserve">        </w:t>
            </w:r>
            <w:r w:rsidR="006C4E3F">
              <w:rPr>
                <w:szCs w:val="20"/>
              </w:rPr>
              <w:t xml:space="preserve">  </w:t>
            </w:r>
            <w:r w:rsidR="00146AA2">
              <w:rPr>
                <w:b/>
                <w:bCs/>
                <w:szCs w:val="20"/>
              </w:rPr>
              <w:t>Klemen Boštjančič</w:t>
            </w:r>
          </w:p>
          <w:p w14:paraId="59E2EE0F" w14:textId="51789D98" w:rsidR="00B36404" w:rsidRDefault="008F5C58" w:rsidP="008F5C5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E84170">
              <w:rPr>
                <w:sz w:val="20"/>
                <w:szCs w:val="20"/>
              </w:rPr>
              <w:t xml:space="preserve">                                                              </w:t>
            </w:r>
            <w:r w:rsidR="00A67A40">
              <w:rPr>
                <w:sz w:val="20"/>
                <w:szCs w:val="20"/>
              </w:rPr>
              <w:t xml:space="preserve">  </w:t>
            </w:r>
            <w:r w:rsidR="00146AA2">
              <w:rPr>
                <w:sz w:val="20"/>
                <w:szCs w:val="20"/>
              </w:rPr>
              <w:t xml:space="preserve">       </w:t>
            </w:r>
            <w:r w:rsidR="00A67A40">
              <w:rPr>
                <w:sz w:val="20"/>
                <w:szCs w:val="20"/>
              </w:rPr>
              <w:t xml:space="preserve"> </w:t>
            </w:r>
            <w:r w:rsidR="00146AA2">
              <w:rPr>
                <w:sz w:val="20"/>
                <w:szCs w:val="20"/>
              </w:rPr>
              <w:t>minister</w:t>
            </w:r>
          </w:p>
          <w:p w14:paraId="71D3A77D" w14:textId="77777777" w:rsidR="00B36404" w:rsidRPr="00D063BD" w:rsidRDefault="00B36404" w:rsidP="008C0848">
            <w:pPr>
              <w:spacing w:line="240" w:lineRule="atLeast"/>
              <w:ind w:left="5664"/>
              <w:rPr>
                <w:szCs w:val="20"/>
              </w:rPr>
            </w:pPr>
          </w:p>
        </w:tc>
      </w:tr>
    </w:tbl>
    <w:p w14:paraId="62C74ABC" w14:textId="77777777" w:rsidR="008C0848" w:rsidRDefault="008C0848" w:rsidP="008C0848">
      <w:pPr>
        <w:pStyle w:val="Poglavje"/>
        <w:widowControl w:val="0"/>
        <w:spacing w:before="0" w:after="0" w:line="260" w:lineRule="exact"/>
        <w:jc w:val="left"/>
        <w:rPr>
          <w:sz w:val="20"/>
          <w:szCs w:val="20"/>
        </w:rPr>
      </w:pPr>
    </w:p>
    <w:p w14:paraId="128AE96A" w14:textId="77777777" w:rsidR="008C0848" w:rsidRDefault="008C0848" w:rsidP="008C0848">
      <w:pPr>
        <w:pStyle w:val="Poglavje"/>
        <w:widowControl w:val="0"/>
        <w:spacing w:before="0" w:after="0" w:line="260" w:lineRule="exact"/>
        <w:jc w:val="left"/>
        <w:rPr>
          <w:sz w:val="20"/>
          <w:szCs w:val="20"/>
        </w:rPr>
      </w:pPr>
    </w:p>
    <w:p w14:paraId="7629362F" w14:textId="77777777" w:rsidR="000B5ADC" w:rsidRPr="002E1B23" w:rsidRDefault="008C0848" w:rsidP="002E1B23">
      <w:pPr>
        <w:pStyle w:val="Naslovpredpisa"/>
        <w:spacing w:line="240" w:lineRule="auto"/>
        <w:jc w:val="left"/>
        <w:rPr>
          <w:sz w:val="20"/>
          <w:szCs w:val="20"/>
        </w:rPr>
      </w:pPr>
      <w:r w:rsidRPr="008C0848">
        <w:rPr>
          <w:sz w:val="20"/>
          <w:szCs w:val="20"/>
        </w:rPr>
        <w:t>PRILOGE:</w:t>
      </w:r>
    </w:p>
    <w:p w14:paraId="2610AF7F" w14:textId="77777777" w:rsidR="008C0848" w:rsidRPr="00853E08" w:rsidRDefault="00805389" w:rsidP="00FA7719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 xml:space="preserve">Priloga 1: </w:t>
      </w:r>
      <w:r w:rsidR="007B2CED">
        <w:rPr>
          <w:rFonts w:cs="Arial"/>
          <w:snapToGrid w:val="0"/>
          <w:szCs w:val="20"/>
        </w:rPr>
        <w:t>Predlog sklepa</w:t>
      </w:r>
    </w:p>
    <w:p w14:paraId="69296FE1" w14:textId="6288E34A" w:rsidR="00853E08" w:rsidRPr="00E5130D" w:rsidRDefault="00805389" w:rsidP="00ED3E95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>Priloga 2:</w:t>
      </w:r>
      <w:r w:rsidR="00C313A4">
        <w:rPr>
          <w:rFonts w:cs="Arial"/>
          <w:snapToGrid w:val="0"/>
          <w:szCs w:val="20"/>
        </w:rPr>
        <w:t xml:space="preserve"> </w:t>
      </w:r>
      <w:r w:rsidR="00146AA2">
        <w:rPr>
          <w:szCs w:val="20"/>
        </w:rPr>
        <w:t xml:space="preserve">Informacija o srečanju ministra za finance Klemna Boštjančiča z viceguvernerjem za </w:t>
      </w:r>
      <w:r w:rsidR="00DF2E29">
        <w:rPr>
          <w:szCs w:val="20"/>
        </w:rPr>
        <w:t xml:space="preserve">ciljne </w:t>
      </w:r>
      <w:r w:rsidR="00146AA2">
        <w:rPr>
          <w:szCs w:val="20"/>
        </w:rPr>
        <w:t xml:space="preserve">države </w:t>
      </w:r>
      <w:r w:rsidR="00146AA2" w:rsidRPr="00CE581D">
        <w:rPr>
          <w:szCs w:val="20"/>
        </w:rPr>
        <w:t>Razvojne banke Sveta Evrope</w:t>
      </w:r>
      <w:r w:rsidR="00146AA2">
        <w:rPr>
          <w:szCs w:val="20"/>
        </w:rPr>
        <w:t xml:space="preserve"> Tomasem Bocekom, ki bo potekalo 12. decembra 2023 v Ljubljani</w:t>
      </w:r>
      <w:r w:rsidR="00581241">
        <w:rPr>
          <w:rFonts w:cs="Arial"/>
          <w:snapToGrid w:val="0"/>
          <w:szCs w:val="20"/>
        </w:rPr>
        <w:t xml:space="preserve">. </w:t>
      </w:r>
    </w:p>
    <w:p w14:paraId="75B5F549" w14:textId="77777777" w:rsidR="00D731F3" w:rsidRPr="00805389" w:rsidRDefault="00D731F3" w:rsidP="00805389">
      <w:pPr>
        <w:keepLines/>
        <w:framePr w:w="9962" w:wrap="auto" w:hAnchor="text" w:x="1300"/>
        <w:autoSpaceDE w:val="0"/>
        <w:autoSpaceDN w:val="0"/>
        <w:adjustRightInd w:val="0"/>
        <w:ind w:left="360"/>
        <w:jc w:val="both"/>
        <w:rPr>
          <w:rFonts w:cs="Arial"/>
          <w:szCs w:val="20"/>
        </w:rPr>
        <w:sectPr w:rsidR="00D731F3" w:rsidRPr="00805389" w:rsidSect="00066AB9">
          <w:headerReference w:type="default" r:id="rId12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08FD699" w14:textId="77777777" w:rsidR="00923C30" w:rsidRPr="00292532" w:rsidRDefault="00923C30" w:rsidP="002E1B23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092886C6" w14:textId="77777777" w:rsidR="009664EE" w:rsidRDefault="007B2CED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Priloga 1</w:t>
      </w:r>
    </w:p>
    <w:p w14:paraId="72C70F93" w14:textId="77777777" w:rsidR="009664EE" w:rsidRDefault="009664EE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</w:p>
    <w:p w14:paraId="59AD7CB4" w14:textId="77777777" w:rsidR="009664EE" w:rsidRDefault="009664EE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</w:p>
    <w:p w14:paraId="6F95DA6F" w14:textId="77777777" w:rsidR="009664EE" w:rsidRDefault="009664EE" w:rsidP="009664EE">
      <w:pPr>
        <w:spacing w:line="240" w:lineRule="auto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PREDLOG SKLEPA</w:t>
      </w:r>
    </w:p>
    <w:p w14:paraId="62E9B461" w14:textId="77777777" w:rsidR="009664EE" w:rsidRDefault="009664EE" w:rsidP="009664EE">
      <w:pPr>
        <w:spacing w:line="240" w:lineRule="auto"/>
        <w:jc w:val="both"/>
        <w:rPr>
          <w:rFonts w:cs="Arial"/>
          <w:b/>
          <w:color w:val="000000"/>
          <w:szCs w:val="20"/>
        </w:rPr>
      </w:pPr>
    </w:p>
    <w:p w14:paraId="29FAB7E0" w14:textId="03F876D4" w:rsidR="00E04480" w:rsidRPr="00CE581D" w:rsidRDefault="00E04480" w:rsidP="00E04480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CE581D">
        <w:rPr>
          <w:rFonts w:cs="Arial"/>
          <w:snapToGrid w:val="0"/>
          <w:szCs w:val="20"/>
        </w:rPr>
        <w:t xml:space="preserve">Na podlagi šestega odstavka 21. člena Zakona o Vladi Republike Slovenije </w:t>
      </w:r>
      <w:r w:rsidR="00325FD7" w:rsidRPr="00325FD7">
        <w:rPr>
          <w:rFonts w:cs="Arial"/>
          <w:snapToGrid w:val="0"/>
          <w:szCs w:val="20"/>
        </w:rPr>
        <w:t xml:space="preserve">(Uradni list RS, št. 24/05 – uradno prečiščeno besedilo, 109/08, 38/10 – ZUKN, 8/12, 21/13, 47/13 – ZDU-1G, 65/14, 55/17 in 163/22) </w:t>
      </w:r>
      <w:r w:rsidRPr="00CE581D">
        <w:rPr>
          <w:rFonts w:cs="Arial"/>
          <w:snapToGrid w:val="0"/>
          <w:szCs w:val="20"/>
        </w:rPr>
        <w:t>je Vlada republike Slovenije na … dne … pod točko … sprejela naslednji</w:t>
      </w:r>
    </w:p>
    <w:p w14:paraId="126CE0F9" w14:textId="77777777" w:rsidR="00E04480" w:rsidRPr="00CE581D" w:rsidRDefault="00E04480" w:rsidP="00E04480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</w:p>
    <w:p w14:paraId="75FF66B4" w14:textId="77777777" w:rsidR="00E04480" w:rsidRDefault="00E04480" w:rsidP="00E04480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</w:p>
    <w:p w14:paraId="6213F4B6" w14:textId="77777777" w:rsidR="00E04480" w:rsidRDefault="00E04480" w:rsidP="00E04480">
      <w:pPr>
        <w:tabs>
          <w:tab w:val="left" w:pos="180"/>
        </w:tabs>
        <w:spacing w:line="240" w:lineRule="auto"/>
        <w:jc w:val="center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SKLEP</w:t>
      </w:r>
      <w:r w:rsidRPr="00B1473D">
        <w:rPr>
          <w:rFonts w:cs="Arial"/>
          <w:snapToGrid w:val="0"/>
          <w:szCs w:val="20"/>
        </w:rPr>
        <w:t>:</w:t>
      </w:r>
    </w:p>
    <w:p w14:paraId="329FC48F" w14:textId="77777777" w:rsidR="00E04480" w:rsidRPr="00B1473D" w:rsidRDefault="00E04480" w:rsidP="00E04480">
      <w:pPr>
        <w:tabs>
          <w:tab w:val="left" w:pos="180"/>
        </w:tabs>
        <w:spacing w:line="240" w:lineRule="auto"/>
        <w:jc w:val="center"/>
        <w:rPr>
          <w:rFonts w:cs="Arial"/>
          <w:snapToGrid w:val="0"/>
          <w:szCs w:val="20"/>
        </w:rPr>
      </w:pPr>
    </w:p>
    <w:p w14:paraId="36445EA4" w14:textId="5B40DDC6" w:rsidR="00E04480" w:rsidRPr="007524F9" w:rsidRDefault="00E04480" w:rsidP="007524F9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7524F9">
        <w:rPr>
          <w:rFonts w:cs="Arial"/>
          <w:snapToGrid w:val="0"/>
          <w:szCs w:val="20"/>
        </w:rPr>
        <w:t xml:space="preserve">Vlada Republike Slovenije </w:t>
      </w:r>
      <w:r w:rsidR="007524F9" w:rsidRPr="007524F9">
        <w:rPr>
          <w:rFonts w:cs="Arial"/>
          <w:snapToGrid w:val="0"/>
          <w:szCs w:val="20"/>
        </w:rPr>
        <w:t xml:space="preserve">se </w:t>
      </w:r>
      <w:r w:rsidRPr="007524F9">
        <w:rPr>
          <w:rFonts w:cs="Arial"/>
          <w:snapToGrid w:val="0"/>
          <w:szCs w:val="20"/>
        </w:rPr>
        <w:t xml:space="preserve">je </w:t>
      </w:r>
      <w:r w:rsidR="007524F9" w:rsidRPr="007524F9">
        <w:rPr>
          <w:rFonts w:cs="Arial"/>
          <w:snapToGrid w:val="0"/>
          <w:szCs w:val="20"/>
        </w:rPr>
        <w:t xml:space="preserve">seznanila z </w:t>
      </w:r>
      <w:r w:rsidR="00C21A95">
        <w:rPr>
          <w:szCs w:val="20"/>
        </w:rPr>
        <w:t xml:space="preserve">Informacijo o srečanju ministra za finance Klemna Boštjančiča z viceguvernerjem za </w:t>
      </w:r>
      <w:r w:rsidR="00DF2E29">
        <w:rPr>
          <w:szCs w:val="20"/>
        </w:rPr>
        <w:t xml:space="preserve">ciljne </w:t>
      </w:r>
      <w:r w:rsidR="00C21A95">
        <w:rPr>
          <w:szCs w:val="20"/>
        </w:rPr>
        <w:t xml:space="preserve">države </w:t>
      </w:r>
      <w:r w:rsidR="00C21A95" w:rsidRPr="00CE581D">
        <w:rPr>
          <w:szCs w:val="20"/>
        </w:rPr>
        <w:t>Razvojne banke Sveta Evrope</w:t>
      </w:r>
      <w:r w:rsidR="00C21A95">
        <w:rPr>
          <w:szCs w:val="20"/>
        </w:rPr>
        <w:t xml:space="preserve"> Tomasem Bocekom, ki bo potekalo 12. decembra 2023 v Ljubljani.</w:t>
      </w:r>
    </w:p>
    <w:p w14:paraId="4F933C68" w14:textId="77777777" w:rsidR="00E04480" w:rsidRDefault="00E04480" w:rsidP="00E04480">
      <w:pPr>
        <w:tabs>
          <w:tab w:val="left" w:pos="180"/>
        </w:tabs>
        <w:spacing w:line="240" w:lineRule="auto"/>
        <w:jc w:val="both"/>
        <w:rPr>
          <w:rFonts w:cs="Arial"/>
          <w:szCs w:val="20"/>
        </w:rPr>
      </w:pPr>
    </w:p>
    <w:p w14:paraId="5E8142E3" w14:textId="77777777" w:rsidR="00E04480" w:rsidRPr="0085288A" w:rsidRDefault="00E04480" w:rsidP="00E04480">
      <w:pPr>
        <w:tabs>
          <w:tab w:val="left" w:pos="180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1FEFE7E4" w14:textId="77777777" w:rsidR="00E04480" w:rsidRPr="005738DB" w:rsidRDefault="00E04480" w:rsidP="00E04480">
      <w:pPr>
        <w:suppressAutoHyphens/>
        <w:spacing w:line="288" w:lineRule="auto"/>
        <w:ind w:left="7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</w:t>
      </w:r>
      <w:r w:rsidRPr="00617A29">
        <w:rPr>
          <w:rFonts w:cs="Arial"/>
          <w:szCs w:val="20"/>
        </w:rPr>
        <w:t>Barbara Kolenko Helbl</w:t>
      </w:r>
    </w:p>
    <w:p w14:paraId="519FDF1B" w14:textId="389D04A5" w:rsidR="00E04480" w:rsidRPr="00013AD8" w:rsidRDefault="00E04480" w:rsidP="00E04480">
      <w:pPr>
        <w:suppressAutoHyphens/>
        <w:spacing w:line="288" w:lineRule="auto"/>
        <w:ind w:left="720"/>
        <w:jc w:val="both"/>
        <w:rPr>
          <w:rFonts w:cs="Arial"/>
          <w:color w:val="000000"/>
          <w:szCs w:val="20"/>
        </w:rPr>
      </w:pPr>
      <w:r w:rsidRPr="005738DB">
        <w:rPr>
          <w:rFonts w:cs="Arial"/>
          <w:szCs w:val="20"/>
        </w:rPr>
        <w:t xml:space="preserve">                        </w:t>
      </w:r>
      <w:r>
        <w:rPr>
          <w:rFonts w:cs="Arial"/>
          <w:szCs w:val="20"/>
        </w:rPr>
        <w:t xml:space="preserve">                                                         </w:t>
      </w:r>
      <w:r w:rsidRPr="005738DB">
        <w:rPr>
          <w:rFonts w:cs="Arial"/>
          <w:szCs w:val="20"/>
        </w:rPr>
        <w:t>generaln</w:t>
      </w:r>
      <w:r>
        <w:rPr>
          <w:rFonts w:cs="Arial"/>
          <w:szCs w:val="20"/>
        </w:rPr>
        <w:t>a</w:t>
      </w:r>
      <w:r w:rsidRPr="005738DB">
        <w:rPr>
          <w:rFonts w:cs="Arial"/>
          <w:szCs w:val="20"/>
        </w:rPr>
        <w:t xml:space="preserve"> sekretar</w:t>
      </w:r>
      <w:r>
        <w:rPr>
          <w:rFonts w:cs="Arial"/>
          <w:szCs w:val="20"/>
        </w:rPr>
        <w:t>k</w:t>
      </w:r>
      <w:r w:rsidRPr="005738DB">
        <w:rPr>
          <w:rFonts w:cs="Arial"/>
          <w:szCs w:val="20"/>
        </w:rPr>
        <w:t>a</w:t>
      </w:r>
      <w:r w:rsidR="0089414D">
        <w:rPr>
          <w:rFonts w:cs="Arial"/>
          <w:szCs w:val="20"/>
        </w:rPr>
        <w:t xml:space="preserve"> vlade</w:t>
      </w:r>
    </w:p>
    <w:p w14:paraId="7D3F015F" w14:textId="77777777" w:rsidR="00E04480" w:rsidRDefault="00E04480" w:rsidP="00E04480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</w:p>
    <w:p w14:paraId="75248F4C" w14:textId="77777777" w:rsidR="00E04480" w:rsidRDefault="00E04480" w:rsidP="00E04480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Priloga: </w:t>
      </w:r>
    </w:p>
    <w:p w14:paraId="169A4522" w14:textId="0786D909" w:rsidR="00E04480" w:rsidRDefault="00C21A95" w:rsidP="00E04480">
      <w:pPr>
        <w:pStyle w:val="Odstavekseznama"/>
        <w:numPr>
          <w:ilvl w:val="0"/>
          <w:numId w:val="16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>
        <w:rPr>
          <w:szCs w:val="20"/>
        </w:rPr>
        <w:t xml:space="preserve">Informacija o srečanju ministra za finance Klemna Boštjančiča z viceguvernerjem za </w:t>
      </w:r>
      <w:r w:rsidR="00DF2E29">
        <w:rPr>
          <w:szCs w:val="20"/>
        </w:rPr>
        <w:t>ciljne</w:t>
      </w:r>
      <w:r>
        <w:rPr>
          <w:szCs w:val="20"/>
        </w:rPr>
        <w:t xml:space="preserve"> države </w:t>
      </w:r>
      <w:r w:rsidRPr="00CE581D">
        <w:rPr>
          <w:szCs w:val="20"/>
        </w:rPr>
        <w:t>Razvojne banke Sveta Evrope</w:t>
      </w:r>
      <w:r>
        <w:rPr>
          <w:szCs w:val="20"/>
        </w:rPr>
        <w:t xml:space="preserve"> Tomasem Bocekom, ki bo potekalo 12. decembra 2023 v Ljubljani</w:t>
      </w:r>
      <w:r w:rsidR="00E04480">
        <w:rPr>
          <w:rFonts w:cs="Arial"/>
          <w:snapToGrid w:val="0"/>
          <w:szCs w:val="20"/>
        </w:rPr>
        <w:t>.</w:t>
      </w:r>
    </w:p>
    <w:p w14:paraId="375AD9D5" w14:textId="77777777" w:rsidR="00E04480" w:rsidRPr="0088739F" w:rsidRDefault="00E04480" w:rsidP="00E04480">
      <w:pPr>
        <w:pStyle w:val="Odstavekseznama"/>
        <w:tabs>
          <w:tab w:val="left" w:pos="180"/>
        </w:tabs>
        <w:spacing w:line="240" w:lineRule="auto"/>
        <w:ind w:left="720"/>
        <w:jc w:val="both"/>
        <w:rPr>
          <w:rFonts w:cs="Arial"/>
          <w:snapToGrid w:val="0"/>
          <w:szCs w:val="20"/>
        </w:rPr>
      </w:pPr>
    </w:p>
    <w:p w14:paraId="336387DD" w14:textId="77777777" w:rsidR="00E04480" w:rsidRPr="0085288A" w:rsidRDefault="00E04480" w:rsidP="00E04480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85288A">
        <w:rPr>
          <w:rFonts w:cs="Arial"/>
          <w:snapToGrid w:val="0"/>
          <w:szCs w:val="20"/>
        </w:rPr>
        <w:t>SKLEP PREJMEJO:</w:t>
      </w:r>
    </w:p>
    <w:p w14:paraId="0C5FE7B4" w14:textId="77777777" w:rsidR="00E04480" w:rsidRDefault="00E04480" w:rsidP="00E04480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85288A">
        <w:rPr>
          <w:rFonts w:cs="Arial"/>
          <w:snapToGrid w:val="0"/>
          <w:szCs w:val="20"/>
        </w:rPr>
        <w:t>Ministrstvo za finance;</w:t>
      </w:r>
    </w:p>
    <w:p w14:paraId="5648A3A1" w14:textId="2311D806" w:rsidR="00E04480" w:rsidRPr="00757EF0" w:rsidRDefault="00E04480" w:rsidP="00E04480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Ministrstvo za zunanje</w:t>
      </w:r>
      <w:r w:rsidR="0089414D">
        <w:rPr>
          <w:rFonts w:cs="Arial"/>
          <w:snapToGrid w:val="0"/>
          <w:szCs w:val="20"/>
        </w:rPr>
        <w:t xml:space="preserve"> in evropske</w:t>
      </w:r>
      <w:r>
        <w:rPr>
          <w:rFonts w:cs="Arial"/>
          <w:snapToGrid w:val="0"/>
          <w:szCs w:val="20"/>
        </w:rPr>
        <w:t xml:space="preserve"> zadeve;</w:t>
      </w:r>
    </w:p>
    <w:p w14:paraId="3BBA3D04" w14:textId="77777777" w:rsidR="00E04480" w:rsidRPr="0085288A" w:rsidRDefault="00E04480" w:rsidP="00E04480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85288A">
        <w:rPr>
          <w:rFonts w:cs="Arial"/>
          <w:snapToGrid w:val="0"/>
          <w:szCs w:val="20"/>
        </w:rPr>
        <w:t>Služba Vlade Republike Slovenije za zakonodajo;</w:t>
      </w:r>
    </w:p>
    <w:p w14:paraId="57BB0CCA" w14:textId="72C3A103" w:rsidR="007B2CED" w:rsidRPr="002629A1" w:rsidRDefault="00E04480" w:rsidP="00E04480">
      <w:pPr>
        <w:pStyle w:val="Odstavekseznama"/>
        <w:numPr>
          <w:ilvl w:val="0"/>
          <w:numId w:val="13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>
        <w:rPr>
          <w:rFonts w:cs="Arial"/>
          <w:szCs w:val="20"/>
          <w:lang w:eastAsia="sl-SI"/>
        </w:rPr>
        <w:t>Generalni sekretariat</w:t>
      </w:r>
      <w:r w:rsidRPr="0088739F">
        <w:rPr>
          <w:rFonts w:cs="Arial"/>
          <w:szCs w:val="20"/>
          <w:lang w:eastAsia="sl-SI"/>
        </w:rPr>
        <w:t xml:space="preserve"> Vlade Republike Slovenije</w:t>
      </w:r>
      <w:r w:rsidRPr="00757EF0">
        <w:rPr>
          <w:rFonts w:cs="Arial"/>
          <w:snapToGrid w:val="0"/>
          <w:szCs w:val="20"/>
        </w:rPr>
        <w:t>.</w:t>
      </w:r>
      <w:r w:rsidR="007B2CED" w:rsidRPr="002629A1">
        <w:rPr>
          <w:rFonts w:cs="Arial"/>
          <w:b/>
          <w:color w:val="000000"/>
          <w:szCs w:val="20"/>
        </w:rPr>
        <w:br w:type="page"/>
      </w:r>
    </w:p>
    <w:p w14:paraId="3DE67F45" w14:textId="77777777" w:rsidR="004978A7" w:rsidRDefault="004978A7" w:rsidP="004978A7">
      <w:pPr>
        <w:spacing w:line="276" w:lineRule="auto"/>
        <w:ind w:firstLine="720"/>
        <w:jc w:val="righ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Priloga 2</w:t>
      </w:r>
    </w:p>
    <w:p w14:paraId="4EAD4465" w14:textId="07009E02" w:rsidR="004978A7" w:rsidRDefault="004978A7" w:rsidP="004978A7">
      <w:pPr>
        <w:pStyle w:val="podpisi"/>
        <w:jc w:val="center"/>
        <w:rPr>
          <w:rFonts w:cs="Arial"/>
          <w:b/>
          <w:color w:val="000000"/>
          <w:szCs w:val="20"/>
          <w:lang w:val="sl-SI"/>
        </w:rPr>
      </w:pPr>
    </w:p>
    <w:p w14:paraId="3DBA77A9" w14:textId="77777777" w:rsidR="00A03557" w:rsidRDefault="00A03557" w:rsidP="004978A7">
      <w:pPr>
        <w:pStyle w:val="podpisi"/>
        <w:jc w:val="center"/>
        <w:rPr>
          <w:rFonts w:cs="Arial"/>
          <w:b/>
          <w:color w:val="000000"/>
          <w:szCs w:val="20"/>
          <w:lang w:val="sl-SI"/>
        </w:rPr>
      </w:pPr>
    </w:p>
    <w:p w14:paraId="45AB42A1" w14:textId="110B059A" w:rsidR="00F06BC0" w:rsidRDefault="00C21A95" w:rsidP="00C21A95">
      <w:pPr>
        <w:spacing w:line="240" w:lineRule="auto"/>
        <w:jc w:val="center"/>
        <w:rPr>
          <w:rFonts w:cs="Arial"/>
          <w:b/>
          <w:color w:val="000000"/>
          <w:szCs w:val="20"/>
        </w:rPr>
      </w:pPr>
      <w:r w:rsidRPr="00C21A95">
        <w:rPr>
          <w:rFonts w:cs="Arial"/>
          <w:b/>
          <w:color w:val="000000"/>
          <w:szCs w:val="20"/>
        </w:rPr>
        <w:t>Informacija o srečanju ministra za finance Klemna Boštjančiča z vice guvernerjem za ciljn</w:t>
      </w:r>
      <w:r w:rsidR="00DF2E29">
        <w:rPr>
          <w:rFonts w:cs="Arial"/>
          <w:b/>
          <w:color w:val="000000"/>
          <w:szCs w:val="20"/>
        </w:rPr>
        <w:t>e</w:t>
      </w:r>
      <w:r w:rsidRPr="00C21A95">
        <w:rPr>
          <w:rFonts w:cs="Arial"/>
          <w:b/>
          <w:color w:val="000000"/>
          <w:szCs w:val="20"/>
        </w:rPr>
        <w:t xml:space="preserve"> države Razvojne banke Sveta Evrope Tomasem Bocekom, ki bo potekalo 12. decembra 2023 v Ljubljani</w:t>
      </w:r>
    </w:p>
    <w:p w14:paraId="0076822E" w14:textId="77777777" w:rsidR="00C21A95" w:rsidRDefault="00C21A95" w:rsidP="00937359">
      <w:pPr>
        <w:spacing w:line="240" w:lineRule="auto"/>
        <w:jc w:val="both"/>
        <w:rPr>
          <w:rFonts w:cs="Arial"/>
          <w:szCs w:val="20"/>
        </w:rPr>
      </w:pPr>
    </w:p>
    <w:p w14:paraId="7E941B6A" w14:textId="529475E4" w:rsidR="000C4C60" w:rsidRDefault="00DF2E29" w:rsidP="002B5C22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Minister za finance Klemen Boštjančič se bo dne 12. 12. 2023 v Ljubljani srečal z viceguvernerjem za ciljne države Razvojne </w:t>
      </w:r>
      <w:r w:rsidR="002B5C22">
        <w:rPr>
          <w:rFonts w:cs="Arial"/>
          <w:szCs w:val="20"/>
        </w:rPr>
        <w:t>banke Sveta Evrope (ang. Council of Europe Development Bank, v nadaljevanju: CEB)</w:t>
      </w:r>
      <w:r>
        <w:rPr>
          <w:rFonts w:cs="Arial"/>
          <w:szCs w:val="20"/>
        </w:rPr>
        <w:t xml:space="preserve">. </w:t>
      </w:r>
      <w:r w:rsidR="004879FD">
        <w:rPr>
          <w:rFonts w:cs="Arial"/>
          <w:szCs w:val="20"/>
        </w:rPr>
        <w:t>Po naravni nesreči, ki je Slovenijo prizadela avgusta 2023, je bil</w:t>
      </w:r>
      <w:r w:rsidR="00BB22C6">
        <w:rPr>
          <w:rFonts w:cs="Arial"/>
          <w:szCs w:val="20"/>
        </w:rPr>
        <w:t>a</w:t>
      </w:r>
      <w:r w:rsidR="004879FD">
        <w:rPr>
          <w:rFonts w:cs="Arial"/>
          <w:szCs w:val="20"/>
        </w:rPr>
        <w:t xml:space="preserve"> CEB </w:t>
      </w:r>
      <w:r w:rsidR="0086701D">
        <w:rPr>
          <w:rFonts w:cs="Arial"/>
          <w:szCs w:val="20"/>
        </w:rPr>
        <w:t xml:space="preserve">med </w:t>
      </w:r>
      <w:r w:rsidR="004879FD">
        <w:rPr>
          <w:rFonts w:cs="Arial"/>
          <w:szCs w:val="20"/>
        </w:rPr>
        <w:t xml:space="preserve">prvimi mednarodnimi institucijami, ki so Sloveniji izrazile solidarnost in podporo v okviru svojih pristojnosti. Srečanje bo tako priložnost, da minister in viceguverner Tomas Bocek spregovorita o konkretnejših možnostih CEB pri obnovi po naravni nesreči. </w:t>
      </w:r>
    </w:p>
    <w:p w14:paraId="1F2DB07D" w14:textId="77777777" w:rsidR="000C4C60" w:rsidRDefault="000C4C60" w:rsidP="002B5C22">
      <w:pPr>
        <w:spacing w:line="240" w:lineRule="auto"/>
        <w:jc w:val="both"/>
        <w:rPr>
          <w:rFonts w:cs="Arial"/>
          <w:szCs w:val="20"/>
        </w:rPr>
      </w:pPr>
    </w:p>
    <w:p w14:paraId="7BEED2FF" w14:textId="77777777" w:rsidR="00BB22C6" w:rsidRDefault="003E2CAF" w:rsidP="002B5C22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CEB namreč ponuja </w:t>
      </w:r>
      <w:r w:rsidR="000C4C60">
        <w:rPr>
          <w:rFonts w:cs="Arial"/>
          <w:szCs w:val="20"/>
        </w:rPr>
        <w:t xml:space="preserve">dve vrsti financiranja, ki </w:t>
      </w:r>
      <w:r w:rsidR="0086701D">
        <w:rPr>
          <w:rFonts w:cs="Arial"/>
          <w:szCs w:val="20"/>
        </w:rPr>
        <w:t xml:space="preserve">bi lahko bili </w:t>
      </w:r>
      <w:r w:rsidR="000C4C60">
        <w:rPr>
          <w:rFonts w:cs="Arial"/>
          <w:szCs w:val="20"/>
        </w:rPr>
        <w:t>primerni za Slovenijo. Prvo je</w:t>
      </w:r>
      <w:r>
        <w:rPr>
          <w:rFonts w:cs="Arial"/>
          <w:szCs w:val="20"/>
        </w:rPr>
        <w:t xml:space="preserve"> projektno financiranje, kjer je</w:t>
      </w:r>
      <w:r w:rsidR="006C0127">
        <w:rPr>
          <w:rFonts w:cs="Arial"/>
          <w:szCs w:val="20"/>
        </w:rPr>
        <w:t xml:space="preserve"> CEB</w:t>
      </w:r>
      <w:r>
        <w:rPr>
          <w:rFonts w:cs="Arial"/>
          <w:szCs w:val="20"/>
        </w:rPr>
        <w:t xml:space="preserve"> v Sloveniji že sedaj </w:t>
      </w:r>
      <w:r w:rsidRPr="00C2239A">
        <w:rPr>
          <w:rFonts w:cs="Arial"/>
          <w:szCs w:val="20"/>
        </w:rPr>
        <w:t xml:space="preserve">pomemben </w:t>
      </w:r>
      <w:r>
        <w:rPr>
          <w:rFonts w:cs="Arial"/>
          <w:szCs w:val="20"/>
        </w:rPr>
        <w:t>partner pri</w:t>
      </w:r>
      <w:r w:rsidRPr="00C2239A">
        <w:rPr>
          <w:rFonts w:cs="Arial"/>
          <w:szCs w:val="20"/>
        </w:rPr>
        <w:t xml:space="preserve"> financiranj</w:t>
      </w:r>
      <w:r>
        <w:rPr>
          <w:rFonts w:cs="Arial"/>
          <w:szCs w:val="20"/>
        </w:rPr>
        <w:t>u</w:t>
      </w:r>
      <w:r w:rsidRPr="00C2239A">
        <w:rPr>
          <w:rFonts w:cs="Arial"/>
          <w:szCs w:val="20"/>
        </w:rPr>
        <w:t xml:space="preserve"> dostopnih stanovanj </w:t>
      </w:r>
      <w:r>
        <w:rPr>
          <w:rFonts w:cs="Arial"/>
          <w:szCs w:val="20"/>
        </w:rPr>
        <w:t xml:space="preserve">za ranljive skupine prebivalstva preko posojil Stanovanjskemu skladu Republike Slovenije </w:t>
      </w:r>
      <w:r w:rsidRPr="00C2239A">
        <w:rPr>
          <w:rFonts w:cs="Arial"/>
          <w:szCs w:val="20"/>
        </w:rPr>
        <w:t xml:space="preserve">in regionalnega razvoja, </w:t>
      </w:r>
      <w:r>
        <w:rPr>
          <w:rFonts w:cs="Arial"/>
          <w:szCs w:val="20"/>
        </w:rPr>
        <w:t>predvsem na področju</w:t>
      </w:r>
      <w:r w:rsidRPr="00C2239A">
        <w:rPr>
          <w:rFonts w:cs="Arial"/>
          <w:szCs w:val="20"/>
        </w:rPr>
        <w:t xml:space="preserve"> energetsk</w:t>
      </w:r>
      <w:r>
        <w:rPr>
          <w:rFonts w:cs="Arial"/>
          <w:szCs w:val="20"/>
        </w:rPr>
        <w:t>e</w:t>
      </w:r>
      <w:r w:rsidRPr="00C2239A">
        <w:rPr>
          <w:rFonts w:cs="Arial"/>
          <w:szCs w:val="20"/>
        </w:rPr>
        <w:t xml:space="preserve"> učinkovitosti ter varstv</w:t>
      </w:r>
      <w:r w:rsidR="0087355D">
        <w:rPr>
          <w:rFonts w:cs="Arial"/>
          <w:szCs w:val="20"/>
        </w:rPr>
        <w:t>a</w:t>
      </w:r>
      <w:r w:rsidRPr="00C2239A">
        <w:rPr>
          <w:rFonts w:cs="Arial"/>
          <w:szCs w:val="20"/>
        </w:rPr>
        <w:t xml:space="preserve"> okolja v lokalnih skupnostih</w:t>
      </w:r>
      <w:r w:rsidR="00EF764C">
        <w:rPr>
          <w:rFonts w:cs="Arial"/>
          <w:szCs w:val="20"/>
        </w:rPr>
        <w:t xml:space="preserve">, preko posojil SID banki namenjenih za </w:t>
      </w:r>
      <w:r w:rsidR="00EF764C" w:rsidRPr="00C2239A">
        <w:rPr>
          <w:rFonts w:cs="Arial"/>
          <w:szCs w:val="20"/>
        </w:rPr>
        <w:t>financiranja projektov na področju izboljšanja življenjskih razmer v urbanih in ruralnih področjih</w:t>
      </w:r>
      <w:r w:rsidRPr="00C2239A">
        <w:rPr>
          <w:rFonts w:cs="Arial"/>
          <w:szCs w:val="20"/>
        </w:rPr>
        <w:t>.</w:t>
      </w:r>
      <w:r w:rsidR="006C0127">
        <w:rPr>
          <w:rFonts w:cs="Arial"/>
          <w:szCs w:val="20"/>
        </w:rPr>
        <w:t xml:space="preserve"> Pri projektnem financiranju lahko CEB nudi vso tehnično podporo od začetka priprave </w:t>
      </w:r>
      <w:r w:rsidR="0087355D">
        <w:rPr>
          <w:rFonts w:cs="Arial"/>
          <w:szCs w:val="20"/>
        </w:rPr>
        <w:t>i</w:t>
      </w:r>
      <w:r w:rsidR="006C0127">
        <w:rPr>
          <w:rFonts w:cs="Arial"/>
          <w:szCs w:val="20"/>
        </w:rPr>
        <w:t xml:space="preserve">nvesticijske dokumentacije, preko spremljanja in monitoringa izvajanja projekta, do zaključne faze in implementacije projekta. </w:t>
      </w:r>
    </w:p>
    <w:p w14:paraId="61EBA5C9" w14:textId="77777777" w:rsidR="00BB22C6" w:rsidRDefault="00BB22C6" w:rsidP="002B5C22">
      <w:pPr>
        <w:spacing w:line="240" w:lineRule="auto"/>
        <w:jc w:val="both"/>
        <w:rPr>
          <w:rFonts w:cs="Arial"/>
          <w:szCs w:val="20"/>
        </w:rPr>
      </w:pPr>
    </w:p>
    <w:p w14:paraId="26CE859F" w14:textId="142170A8" w:rsidR="004879FD" w:rsidRDefault="006C0127" w:rsidP="002B5C22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CEB je pred časom sprejel nov način financiranja, namenjen javnemu sektorju, tako </w:t>
      </w:r>
      <w:r w:rsidR="00994A0A">
        <w:rPr>
          <w:rFonts w:cs="Arial"/>
          <w:szCs w:val="20"/>
        </w:rPr>
        <w:t>n</w:t>
      </w:r>
      <w:r>
        <w:rPr>
          <w:rFonts w:cs="Arial"/>
          <w:szCs w:val="20"/>
        </w:rPr>
        <w:t>a državni kot na občinski ravni, za financiranje projektov</w:t>
      </w:r>
      <w:r w:rsidR="00EF32B6">
        <w:rPr>
          <w:rFonts w:cs="Arial"/>
          <w:szCs w:val="20"/>
        </w:rPr>
        <w:t xml:space="preserve"> uvrščenih </w:t>
      </w:r>
      <w:r w:rsidR="00994A0A">
        <w:rPr>
          <w:rFonts w:cs="Arial"/>
          <w:szCs w:val="20"/>
        </w:rPr>
        <w:t xml:space="preserve">v </w:t>
      </w:r>
      <w:r w:rsidR="00EB785D">
        <w:rPr>
          <w:rFonts w:cs="Arial"/>
          <w:szCs w:val="20"/>
        </w:rPr>
        <w:t xml:space="preserve">proračun javnega subjekta </w:t>
      </w:r>
      <w:r>
        <w:rPr>
          <w:rFonts w:cs="Arial"/>
          <w:szCs w:val="20"/>
        </w:rPr>
        <w:t>in drugih izdatkov povezanih z določenim namenom, za financiranje katerega ima CEB mandat</w:t>
      </w:r>
      <w:r w:rsidR="00EF32B6">
        <w:rPr>
          <w:rFonts w:cs="Arial"/>
          <w:szCs w:val="20"/>
        </w:rPr>
        <w:t xml:space="preserve"> in za katerega se posojilojemalec in CEB dogovorita. </w:t>
      </w:r>
      <w:r w:rsidR="00EB785D">
        <w:rPr>
          <w:rFonts w:cs="Arial"/>
          <w:szCs w:val="20"/>
        </w:rPr>
        <w:t xml:space="preserve">Spremljanje in poročanje upravičenih stroškov v okviru takšnega projekta je dokaj enostavno. </w:t>
      </w:r>
      <w:r w:rsidR="00605E20">
        <w:rPr>
          <w:rFonts w:cs="Arial"/>
          <w:szCs w:val="20"/>
        </w:rPr>
        <w:t>Te vrste financiranja se do sedaj subjekti v Sloveniji še niso posluževali.</w:t>
      </w:r>
      <w:r w:rsidR="00994A0A">
        <w:rPr>
          <w:rFonts w:cs="Arial"/>
          <w:szCs w:val="20"/>
        </w:rPr>
        <w:t xml:space="preserve"> Za vse projekte, ki jih financira CEB, je potrebn</w:t>
      </w:r>
      <w:r w:rsidR="00FC5259">
        <w:rPr>
          <w:rFonts w:cs="Arial"/>
          <w:szCs w:val="20"/>
        </w:rPr>
        <w:t>o soglasje države, v kateri se projekt izvaja, ter</w:t>
      </w:r>
      <w:r w:rsidR="00994A0A">
        <w:rPr>
          <w:rFonts w:cs="Arial"/>
          <w:szCs w:val="20"/>
        </w:rPr>
        <w:t xml:space="preserve"> predhodna seznanitev </w:t>
      </w:r>
      <w:r w:rsidR="00FC5259">
        <w:rPr>
          <w:rFonts w:cs="Arial"/>
          <w:szCs w:val="20"/>
        </w:rPr>
        <w:t xml:space="preserve">oziroma odobritev </w:t>
      </w:r>
      <w:r w:rsidR="00994A0A">
        <w:rPr>
          <w:rFonts w:cs="Arial"/>
          <w:szCs w:val="20"/>
        </w:rPr>
        <w:t>Sveta Evrope, sprejema oziroma potrjuje pa jih Administrativni svet CEB, ki se sestaja petkrat letno</w:t>
      </w:r>
      <w:r w:rsidR="003A0FED">
        <w:rPr>
          <w:rFonts w:cs="Arial"/>
          <w:szCs w:val="20"/>
        </w:rPr>
        <w:t xml:space="preserve"> (januar, marec, junij/julij, september in november)</w:t>
      </w:r>
      <w:r w:rsidR="00994A0A">
        <w:rPr>
          <w:rFonts w:cs="Arial"/>
          <w:szCs w:val="20"/>
        </w:rPr>
        <w:t>.</w:t>
      </w:r>
    </w:p>
    <w:p w14:paraId="4F1C7FA1" w14:textId="77777777" w:rsidR="004879FD" w:rsidRDefault="004879FD" w:rsidP="002B5C22">
      <w:pPr>
        <w:spacing w:line="240" w:lineRule="auto"/>
        <w:jc w:val="both"/>
        <w:rPr>
          <w:rFonts w:cs="Arial"/>
          <w:szCs w:val="20"/>
        </w:rPr>
      </w:pPr>
    </w:p>
    <w:p w14:paraId="23122B17" w14:textId="2843F82C" w:rsidR="00FD6E2B" w:rsidRDefault="00DF2E29" w:rsidP="002B5C22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Viceguverner Tomas Bocek </w:t>
      </w:r>
      <w:r w:rsidR="00605E20">
        <w:rPr>
          <w:rFonts w:cs="Arial"/>
          <w:szCs w:val="20"/>
        </w:rPr>
        <w:t>in minister Klemen Boštjančič bosta tako naslovila v prvi vrsti možno sodelovanje pri odpravi posledic avgustovske naravne nesreče, pa tudi možnosti za večji obseg delovanja CEB v Sloveniji</w:t>
      </w:r>
      <w:r w:rsidR="00382F43">
        <w:rPr>
          <w:rFonts w:cs="Arial"/>
          <w:szCs w:val="20"/>
        </w:rPr>
        <w:t xml:space="preserve"> v prihodnje</w:t>
      </w:r>
      <w:r w:rsidR="00605E20">
        <w:rPr>
          <w:rFonts w:cs="Arial"/>
          <w:szCs w:val="20"/>
        </w:rPr>
        <w:t>, tako v smislu obsega kot v smislu partnerjev</w:t>
      </w:r>
      <w:r w:rsidR="00443525">
        <w:rPr>
          <w:rFonts w:cs="Arial"/>
          <w:szCs w:val="20"/>
        </w:rPr>
        <w:t xml:space="preserve"> CEB</w:t>
      </w:r>
      <w:r w:rsidR="00605E20">
        <w:rPr>
          <w:rFonts w:cs="Arial"/>
          <w:szCs w:val="20"/>
        </w:rPr>
        <w:t xml:space="preserve">. </w:t>
      </w:r>
      <w:r w:rsidR="00382F43">
        <w:rPr>
          <w:rFonts w:cs="Arial"/>
          <w:szCs w:val="20"/>
        </w:rPr>
        <w:t>Slovenija je ena izmed ciljnih držav CEB, kar pomeni, da se zavzema za večjo aktivnost v teh državah, čeprav se CEB osredotoča na ranljive skupine pre</w:t>
      </w:r>
      <w:r w:rsidR="00B9227A">
        <w:rPr>
          <w:rFonts w:cs="Arial"/>
          <w:szCs w:val="20"/>
        </w:rPr>
        <w:t>bivalstva</w:t>
      </w:r>
      <w:r w:rsidR="00382F43">
        <w:rPr>
          <w:rFonts w:cs="Arial"/>
          <w:szCs w:val="20"/>
        </w:rPr>
        <w:t xml:space="preserve"> v vseh državah delničarkah CEB. </w:t>
      </w:r>
      <w:r w:rsidR="00605E20">
        <w:rPr>
          <w:rFonts w:cs="Arial"/>
          <w:szCs w:val="20"/>
        </w:rPr>
        <w:t xml:space="preserve">CEB sodeluje tudi z Evropsko komisijo in financira projekte v okviru Team Europe ter </w:t>
      </w:r>
      <w:r w:rsidR="007713B8">
        <w:rPr>
          <w:rFonts w:cs="Arial"/>
          <w:szCs w:val="20"/>
        </w:rPr>
        <w:t>pod okriljem Invest EU.</w:t>
      </w:r>
    </w:p>
    <w:p w14:paraId="4C341F47" w14:textId="5D52C051" w:rsidR="00F958AF" w:rsidRDefault="00F958AF" w:rsidP="002B5C22">
      <w:pPr>
        <w:spacing w:line="240" w:lineRule="auto"/>
        <w:jc w:val="both"/>
        <w:rPr>
          <w:rFonts w:cs="Arial"/>
          <w:szCs w:val="20"/>
        </w:rPr>
      </w:pPr>
    </w:p>
    <w:p w14:paraId="06CC0E71" w14:textId="77777777" w:rsidR="004879FD" w:rsidRPr="004879FD" w:rsidRDefault="004879FD" w:rsidP="00941DF0">
      <w:pPr>
        <w:spacing w:line="240" w:lineRule="auto"/>
        <w:jc w:val="both"/>
        <w:rPr>
          <w:rFonts w:cs="Arial"/>
          <w:b/>
          <w:bCs/>
          <w:szCs w:val="20"/>
        </w:rPr>
      </w:pPr>
      <w:r w:rsidRPr="004879FD">
        <w:rPr>
          <w:rFonts w:cs="Arial"/>
          <w:b/>
          <w:bCs/>
          <w:szCs w:val="20"/>
        </w:rPr>
        <w:t>O Razvojni banki Sveta Evrope</w:t>
      </w:r>
    </w:p>
    <w:p w14:paraId="4866A2D2" w14:textId="679E5F10" w:rsidR="00941DF0" w:rsidRPr="00941DF0" w:rsidRDefault="005F4708" w:rsidP="00941DF0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CEB</w:t>
      </w:r>
      <w:r w:rsidRPr="00941DF0">
        <w:rPr>
          <w:rFonts w:cs="Arial"/>
          <w:szCs w:val="20"/>
        </w:rPr>
        <w:t xml:space="preserve"> </w:t>
      </w:r>
      <w:r w:rsidR="00941DF0" w:rsidRPr="00941DF0">
        <w:rPr>
          <w:rFonts w:cs="Arial"/>
          <w:szCs w:val="20"/>
        </w:rPr>
        <w:t xml:space="preserve">je bila ustanovljena leta 1956 kot Sklad za socialni razvoj v okviru Sveta Evrope, njen osnovni namen je bil zagotoviti finančna sredstva za odpiranje novih delovnih mest za številne begunce, ki so v povojni Evropi ostali brez dela. Kasneje se je seznam prednostnih nalog širil tudi na druga socialna področja, kot so odprava posledic naravnih nesreč, gradnja socialnih stanovanj, financiranje programov v šolstvu in zdravstvu, programov za varovanje okolja, varstvo kulturne dediščine, itd. </w:t>
      </w:r>
      <w:r>
        <w:rPr>
          <w:rFonts w:cs="Arial"/>
          <w:szCs w:val="20"/>
        </w:rPr>
        <w:t>CEB</w:t>
      </w:r>
      <w:r w:rsidRPr="00941DF0">
        <w:rPr>
          <w:rFonts w:cs="Arial"/>
          <w:szCs w:val="20"/>
        </w:rPr>
        <w:t xml:space="preserve"> </w:t>
      </w:r>
      <w:r w:rsidR="00941DF0" w:rsidRPr="00941DF0">
        <w:rPr>
          <w:rFonts w:cs="Arial"/>
          <w:szCs w:val="20"/>
        </w:rPr>
        <w:t>ima danes 4</w:t>
      </w:r>
      <w:r w:rsidR="00DF2E29">
        <w:rPr>
          <w:rFonts w:cs="Arial"/>
          <w:szCs w:val="20"/>
        </w:rPr>
        <w:t>3</w:t>
      </w:r>
      <w:r w:rsidR="00941DF0" w:rsidRPr="00941DF0">
        <w:rPr>
          <w:rFonts w:cs="Arial"/>
          <w:szCs w:val="20"/>
        </w:rPr>
        <w:t xml:space="preserve"> držav članic. </w:t>
      </w:r>
      <w:r w:rsidR="001B6C6D" w:rsidRPr="00941DF0">
        <w:rPr>
          <w:rFonts w:cs="Arial"/>
          <w:szCs w:val="20"/>
        </w:rPr>
        <w:t xml:space="preserve">Republika </w:t>
      </w:r>
      <w:r w:rsidR="00941DF0" w:rsidRPr="00941DF0">
        <w:rPr>
          <w:rFonts w:cs="Arial"/>
          <w:szCs w:val="20"/>
        </w:rPr>
        <w:t>Slovenija je postala njena članica leta 1994.</w:t>
      </w:r>
      <w:r w:rsidR="00EC5F6C" w:rsidRPr="00EC5F6C">
        <w:rPr>
          <w:rFonts w:cs="Arial"/>
          <w:szCs w:val="20"/>
        </w:rPr>
        <w:t xml:space="preserve"> </w:t>
      </w:r>
      <w:r w:rsidR="00EC5F6C" w:rsidRPr="00941DF0">
        <w:rPr>
          <w:rFonts w:cs="Arial"/>
          <w:szCs w:val="20"/>
        </w:rPr>
        <w:t xml:space="preserve">Republika Slovenija že od včlanitve zgledno sodeluje z </w:t>
      </w:r>
      <w:r w:rsidR="001B6C6D">
        <w:rPr>
          <w:rFonts w:cs="Arial"/>
          <w:szCs w:val="20"/>
        </w:rPr>
        <w:t>b</w:t>
      </w:r>
      <w:r w:rsidR="001B6C6D" w:rsidRPr="00941DF0">
        <w:rPr>
          <w:rFonts w:cs="Arial"/>
          <w:szCs w:val="20"/>
        </w:rPr>
        <w:t>anko</w:t>
      </w:r>
      <w:r w:rsidR="00EC5F6C" w:rsidRPr="00941DF0">
        <w:rPr>
          <w:rFonts w:cs="Arial"/>
          <w:szCs w:val="20"/>
        </w:rPr>
        <w:t>, prispeva k njenemu upravljanju in aktivno prispeva h ključnim odločitvah, ki se sprejemajo na rednih zasedanjih Upravnega odbora in Administrativnega sveta.</w:t>
      </w:r>
    </w:p>
    <w:p w14:paraId="2481369F" w14:textId="77777777" w:rsidR="00941DF0" w:rsidRPr="00941DF0" w:rsidRDefault="00941DF0" w:rsidP="00941DF0">
      <w:pPr>
        <w:spacing w:line="240" w:lineRule="auto"/>
        <w:jc w:val="both"/>
        <w:rPr>
          <w:rFonts w:cs="Arial"/>
          <w:szCs w:val="20"/>
        </w:rPr>
      </w:pPr>
    </w:p>
    <w:p w14:paraId="442FB891" w14:textId="77777777" w:rsidR="00C2239A" w:rsidRDefault="00C2239A" w:rsidP="006B1421">
      <w:pPr>
        <w:spacing w:line="240" w:lineRule="auto"/>
        <w:jc w:val="both"/>
        <w:rPr>
          <w:rFonts w:cs="Arial"/>
          <w:szCs w:val="20"/>
        </w:rPr>
      </w:pPr>
    </w:p>
    <w:sectPr w:rsidR="00C2239A" w:rsidSect="00663B4E"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9AA3" w14:textId="77777777" w:rsidR="0059045E" w:rsidRDefault="0059045E">
      <w:r>
        <w:separator/>
      </w:r>
    </w:p>
  </w:endnote>
  <w:endnote w:type="continuationSeparator" w:id="0">
    <w:p w14:paraId="7B54520C" w14:textId="77777777" w:rsidR="0059045E" w:rsidRDefault="0059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1"/>
      <w:gridCol w:w="3010"/>
      <w:gridCol w:w="3049"/>
    </w:tblGrid>
    <w:tr w:rsidR="00924970" w14:paraId="4F1673F6" w14:textId="77777777" w:rsidTr="00853E08">
      <w:trPr>
        <w:trHeight w:val="426"/>
      </w:trPr>
      <w:tc>
        <w:tcPr>
          <w:tcW w:w="3083" w:type="dxa"/>
          <w:shd w:val="clear" w:color="auto" w:fill="auto"/>
        </w:tcPr>
        <w:p w14:paraId="49F9BF68" w14:textId="77777777" w:rsidR="00924970" w:rsidRDefault="00924970">
          <w:pPr>
            <w:pStyle w:val="Noga"/>
          </w:pPr>
        </w:p>
      </w:tc>
      <w:tc>
        <w:tcPr>
          <w:tcW w:w="3083" w:type="dxa"/>
          <w:vAlign w:val="center"/>
        </w:tcPr>
        <w:p w14:paraId="0D30CF07" w14:textId="77777777" w:rsidR="00924970" w:rsidRPr="00853E08" w:rsidRDefault="00924970" w:rsidP="00853E08">
          <w:pPr>
            <w:pStyle w:val="Noga"/>
            <w:jc w:val="center"/>
            <w:rPr>
              <w:sz w:val="32"/>
              <w:szCs w:val="32"/>
            </w:rPr>
          </w:pPr>
        </w:p>
      </w:tc>
      <w:tc>
        <w:tcPr>
          <w:tcW w:w="3120" w:type="dxa"/>
          <w:shd w:val="clear" w:color="auto" w:fill="auto"/>
        </w:tcPr>
        <w:p w14:paraId="2482F5A5" w14:textId="15B45F9D" w:rsidR="00924970" w:rsidRPr="00663B4E" w:rsidRDefault="00924970" w:rsidP="00663B4E">
          <w:pPr>
            <w:pStyle w:val="Noga"/>
            <w:jc w:val="right"/>
          </w:pPr>
          <w:r w:rsidRPr="00663B4E">
            <w:fldChar w:fldCharType="begin"/>
          </w:r>
          <w:r w:rsidRPr="00663B4E">
            <w:instrText xml:space="preserve"> PAGE  \* Arabic  \* MERGEFORMAT </w:instrText>
          </w:r>
          <w:r w:rsidRPr="00663B4E">
            <w:fldChar w:fldCharType="separate"/>
          </w:r>
          <w:r>
            <w:rPr>
              <w:noProof/>
            </w:rPr>
            <w:t>1</w:t>
          </w:r>
          <w:r w:rsidRPr="00663B4E">
            <w:fldChar w:fldCharType="end"/>
          </w:r>
          <w:r w:rsidRPr="00663B4E">
            <w:t xml:space="preserve"> / </w:t>
          </w:r>
          <w:fldSimple w:instr=" NUMPAGES  \* Arabic  \* MERGEFORMAT ">
            <w:r>
              <w:rPr>
                <w:noProof/>
              </w:rPr>
              <w:t>8</w:t>
            </w:r>
          </w:fldSimple>
        </w:p>
      </w:tc>
    </w:tr>
  </w:tbl>
  <w:p w14:paraId="2B6B86F9" w14:textId="77777777" w:rsidR="00924970" w:rsidRDefault="00924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4E1F" w14:textId="77777777" w:rsidR="0059045E" w:rsidRDefault="0059045E">
      <w:r>
        <w:separator/>
      </w:r>
    </w:p>
  </w:footnote>
  <w:footnote w:type="continuationSeparator" w:id="0">
    <w:p w14:paraId="42947EB7" w14:textId="77777777" w:rsidR="0059045E" w:rsidRDefault="0059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62B3" w14:textId="1A8F18E7" w:rsidR="00924970" w:rsidRDefault="00924970">
    <w:pPr>
      <w:pStyle w:val="Glava"/>
    </w:pPr>
    <w:r>
      <w:rPr>
        <w:rFonts w:cs="Arial"/>
        <w:b/>
        <w:noProof/>
        <w:szCs w:val="20"/>
        <w:lang w:eastAsia="sl-SI"/>
      </w:rPr>
      <w:drawing>
        <wp:anchor distT="0" distB="0" distL="114300" distR="114300" simplePos="0" relativeHeight="251662336" behindDoc="0" locked="0" layoutInCell="1" allowOverlap="1" wp14:anchorId="589C1A48" wp14:editId="77A9147E">
          <wp:simplePos x="0" y="0"/>
          <wp:positionH relativeFrom="page">
            <wp:posOffset>-10795</wp:posOffset>
          </wp:positionH>
          <wp:positionV relativeFrom="page">
            <wp:posOffset>266700</wp:posOffset>
          </wp:positionV>
          <wp:extent cx="4321175" cy="971550"/>
          <wp:effectExtent l="0" t="0" r="3175" b="0"/>
          <wp:wrapSquare wrapText="bothSides"/>
          <wp:docPr id="15" name="Picture 2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2AB1" w14:textId="77777777" w:rsidR="00924970" w:rsidRPr="00E21FF9" w:rsidRDefault="00924970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2D6FC25C" w14:textId="77777777" w:rsidR="00924970" w:rsidRPr="008F3500" w:rsidRDefault="00924970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4C20" w14:textId="77777777" w:rsidR="00924970" w:rsidRDefault="00924970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EAC1" w14:textId="77777777" w:rsidR="00924970" w:rsidRPr="008F3500" w:rsidRDefault="00924970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D03E21A" w14:textId="77777777" w:rsidR="00924970" w:rsidRPr="008F3500" w:rsidRDefault="00924970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101"/>
    <w:multiLevelType w:val="hybridMultilevel"/>
    <w:tmpl w:val="72849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85EC7"/>
    <w:multiLevelType w:val="hybridMultilevel"/>
    <w:tmpl w:val="85B638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1A5A"/>
    <w:multiLevelType w:val="hybridMultilevel"/>
    <w:tmpl w:val="12B62A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4A73EA"/>
    <w:multiLevelType w:val="hybridMultilevel"/>
    <w:tmpl w:val="17A0CD14"/>
    <w:lvl w:ilvl="0" w:tplc="11900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64A6"/>
    <w:multiLevelType w:val="hybridMultilevel"/>
    <w:tmpl w:val="FF82B618"/>
    <w:lvl w:ilvl="0" w:tplc="D0028E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B0D2A"/>
    <w:multiLevelType w:val="hybridMultilevel"/>
    <w:tmpl w:val="17A0CD14"/>
    <w:lvl w:ilvl="0" w:tplc="11900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66D6"/>
    <w:multiLevelType w:val="hybridMultilevel"/>
    <w:tmpl w:val="DC728D16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1F285C"/>
    <w:multiLevelType w:val="hybridMultilevel"/>
    <w:tmpl w:val="72383512"/>
    <w:lvl w:ilvl="0" w:tplc="5002B4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12D0"/>
    <w:multiLevelType w:val="hybridMultilevel"/>
    <w:tmpl w:val="B0BE0CB8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686E95"/>
    <w:multiLevelType w:val="hybridMultilevel"/>
    <w:tmpl w:val="917CD34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65FEE"/>
    <w:multiLevelType w:val="multilevel"/>
    <w:tmpl w:val="61961CAE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11F4F"/>
    <w:multiLevelType w:val="hybridMultilevel"/>
    <w:tmpl w:val="D13EF3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D1D"/>
    <w:multiLevelType w:val="hybridMultilevel"/>
    <w:tmpl w:val="7040CA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65274"/>
    <w:multiLevelType w:val="hybridMultilevel"/>
    <w:tmpl w:val="F55C4E6E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C4A10"/>
    <w:multiLevelType w:val="hybridMultilevel"/>
    <w:tmpl w:val="848C69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03E93"/>
    <w:multiLevelType w:val="hybridMultilevel"/>
    <w:tmpl w:val="7BB40470"/>
    <w:lvl w:ilvl="0" w:tplc="45E259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F73A5"/>
    <w:multiLevelType w:val="hybridMultilevel"/>
    <w:tmpl w:val="B0D43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7A05"/>
    <w:multiLevelType w:val="hybridMultilevel"/>
    <w:tmpl w:val="51A6B5C6"/>
    <w:lvl w:ilvl="0" w:tplc="FF48F3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D451B"/>
    <w:multiLevelType w:val="hybridMultilevel"/>
    <w:tmpl w:val="B8948272"/>
    <w:lvl w:ilvl="0" w:tplc="227C6B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E0C92"/>
    <w:multiLevelType w:val="hybridMultilevel"/>
    <w:tmpl w:val="BBEC03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53B07"/>
    <w:multiLevelType w:val="hybridMultilevel"/>
    <w:tmpl w:val="4514906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D0DE4"/>
    <w:multiLevelType w:val="hybridMultilevel"/>
    <w:tmpl w:val="D50CC4F2"/>
    <w:lvl w:ilvl="0" w:tplc="FF74CB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375E3"/>
    <w:multiLevelType w:val="hybridMultilevel"/>
    <w:tmpl w:val="A396352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E3CD1"/>
    <w:multiLevelType w:val="hybridMultilevel"/>
    <w:tmpl w:val="DB54A81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F30C0"/>
    <w:multiLevelType w:val="hybridMultilevel"/>
    <w:tmpl w:val="CA3C1F20"/>
    <w:lvl w:ilvl="0" w:tplc="5668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246BE6"/>
    <w:multiLevelType w:val="hybridMultilevel"/>
    <w:tmpl w:val="2F52E47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F167B"/>
    <w:multiLevelType w:val="hybridMultilevel"/>
    <w:tmpl w:val="360491C2"/>
    <w:lvl w:ilvl="0" w:tplc="E33AA7CE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99378701">
    <w:abstractNumId w:val="16"/>
  </w:num>
  <w:num w:numId="2" w16cid:durableId="1834762869">
    <w:abstractNumId w:val="9"/>
  </w:num>
  <w:num w:numId="3" w16cid:durableId="360739958">
    <w:abstractNumId w:val="23"/>
  </w:num>
  <w:num w:numId="4" w16cid:durableId="226112093">
    <w:abstractNumId w:val="12"/>
    <w:lvlOverride w:ilvl="0">
      <w:startOverride w:val="1"/>
    </w:lvlOverride>
  </w:num>
  <w:num w:numId="5" w16cid:durableId="1090354300">
    <w:abstractNumId w:val="4"/>
  </w:num>
  <w:num w:numId="6" w16cid:durableId="1166048944">
    <w:abstractNumId w:val="25"/>
  </w:num>
  <w:num w:numId="7" w16cid:durableId="1301031296">
    <w:abstractNumId w:val="28"/>
  </w:num>
  <w:num w:numId="8" w16cid:durableId="1872376226">
    <w:abstractNumId w:val="15"/>
  </w:num>
  <w:num w:numId="9" w16cid:durableId="121776777">
    <w:abstractNumId w:val="32"/>
  </w:num>
  <w:num w:numId="10" w16cid:durableId="1034892474">
    <w:abstractNumId w:val="14"/>
  </w:num>
  <w:num w:numId="11" w16cid:durableId="1455320949">
    <w:abstractNumId w:val="29"/>
  </w:num>
  <w:num w:numId="12" w16cid:durableId="1141120855">
    <w:abstractNumId w:val="3"/>
  </w:num>
  <w:num w:numId="13" w16cid:durableId="1909222893">
    <w:abstractNumId w:val="27"/>
  </w:num>
  <w:num w:numId="14" w16cid:durableId="1825537515">
    <w:abstractNumId w:val="8"/>
  </w:num>
  <w:num w:numId="15" w16cid:durableId="16179818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7289220">
    <w:abstractNumId w:val="24"/>
  </w:num>
  <w:num w:numId="17" w16cid:durableId="302779488">
    <w:abstractNumId w:val="1"/>
  </w:num>
  <w:num w:numId="18" w16cid:durableId="541868493">
    <w:abstractNumId w:val="21"/>
  </w:num>
  <w:num w:numId="19" w16cid:durableId="1407462351">
    <w:abstractNumId w:val="0"/>
  </w:num>
  <w:num w:numId="20" w16cid:durableId="2030713874">
    <w:abstractNumId w:val="13"/>
  </w:num>
  <w:num w:numId="21" w16cid:durableId="1860852361">
    <w:abstractNumId w:val="2"/>
  </w:num>
  <w:num w:numId="22" w16cid:durableId="665787946">
    <w:abstractNumId w:val="19"/>
  </w:num>
  <w:num w:numId="23" w16cid:durableId="1416971454">
    <w:abstractNumId w:val="26"/>
  </w:num>
  <w:num w:numId="24" w16cid:durableId="257712772">
    <w:abstractNumId w:val="31"/>
  </w:num>
  <w:num w:numId="25" w16cid:durableId="952513936">
    <w:abstractNumId w:val="10"/>
  </w:num>
  <w:num w:numId="26" w16cid:durableId="233904448">
    <w:abstractNumId w:val="6"/>
  </w:num>
  <w:num w:numId="27" w16cid:durableId="404106394">
    <w:abstractNumId w:val="7"/>
  </w:num>
  <w:num w:numId="28" w16cid:durableId="876627509">
    <w:abstractNumId w:val="22"/>
  </w:num>
  <w:num w:numId="29" w16cid:durableId="1543782840">
    <w:abstractNumId w:val="30"/>
  </w:num>
  <w:num w:numId="30" w16cid:durableId="1862162165">
    <w:abstractNumId w:val="20"/>
  </w:num>
  <w:num w:numId="31" w16cid:durableId="1712419877">
    <w:abstractNumId w:val="5"/>
  </w:num>
  <w:num w:numId="32" w16cid:durableId="810631768">
    <w:abstractNumId w:val="17"/>
  </w:num>
  <w:num w:numId="33" w16cid:durableId="1234706405">
    <w:abstractNumId w:val="18"/>
  </w:num>
  <w:num w:numId="34" w16cid:durableId="15234449">
    <w:abstractNumId w:val="33"/>
  </w:num>
  <w:num w:numId="35" w16cid:durableId="1035472167">
    <w:abstractNumId w:val="11"/>
  </w:num>
  <w:num w:numId="36" w16cid:durableId="401608964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3C3"/>
    <w:rsid w:val="00001082"/>
    <w:rsid w:val="00004E37"/>
    <w:rsid w:val="00006FA1"/>
    <w:rsid w:val="00010467"/>
    <w:rsid w:val="0001084A"/>
    <w:rsid w:val="00013027"/>
    <w:rsid w:val="00014F01"/>
    <w:rsid w:val="000151E4"/>
    <w:rsid w:val="00015AEF"/>
    <w:rsid w:val="00016ADC"/>
    <w:rsid w:val="00023A88"/>
    <w:rsid w:val="00023C10"/>
    <w:rsid w:val="00025D7B"/>
    <w:rsid w:val="00031CF3"/>
    <w:rsid w:val="00032CDD"/>
    <w:rsid w:val="000333D6"/>
    <w:rsid w:val="00034720"/>
    <w:rsid w:val="0003519C"/>
    <w:rsid w:val="00036784"/>
    <w:rsid w:val="00040A1A"/>
    <w:rsid w:val="00041B7B"/>
    <w:rsid w:val="00042A7A"/>
    <w:rsid w:val="00042E7D"/>
    <w:rsid w:val="000430B9"/>
    <w:rsid w:val="00044A62"/>
    <w:rsid w:val="00045DD1"/>
    <w:rsid w:val="00046719"/>
    <w:rsid w:val="00046D69"/>
    <w:rsid w:val="00047650"/>
    <w:rsid w:val="00053FA9"/>
    <w:rsid w:val="00054E3E"/>
    <w:rsid w:val="00056967"/>
    <w:rsid w:val="00057E6E"/>
    <w:rsid w:val="00060A6F"/>
    <w:rsid w:val="00062405"/>
    <w:rsid w:val="00066AB9"/>
    <w:rsid w:val="00070CB7"/>
    <w:rsid w:val="00074184"/>
    <w:rsid w:val="0007453D"/>
    <w:rsid w:val="00077850"/>
    <w:rsid w:val="000803BC"/>
    <w:rsid w:val="00080727"/>
    <w:rsid w:val="00083770"/>
    <w:rsid w:val="00083F7C"/>
    <w:rsid w:val="00085A77"/>
    <w:rsid w:val="00090F4E"/>
    <w:rsid w:val="000962E1"/>
    <w:rsid w:val="000A10ED"/>
    <w:rsid w:val="000A19A0"/>
    <w:rsid w:val="000A3B16"/>
    <w:rsid w:val="000A4FC1"/>
    <w:rsid w:val="000A5011"/>
    <w:rsid w:val="000A6850"/>
    <w:rsid w:val="000A6C2B"/>
    <w:rsid w:val="000A6D56"/>
    <w:rsid w:val="000A7238"/>
    <w:rsid w:val="000B1395"/>
    <w:rsid w:val="000B3E1E"/>
    <w:rsid w:val="000B4DAC"/>
    <w:rsid w:val="000B5ADC"/>
    <w:rsid w:val="000C045B"/>
    <w:rsid w:val="000C29F3"/>
    <w:rsid w:val="000C2BA1"/>
    <w:rsid w:val="000C482D"/>
    <w:rsid w:val="000C4C60"/>
    <w:rsid w:val="000C53A2"/>
    <w:rsid w:val="000C7274"/>
    <w:rsid w:val="000C75AC"/>
    <w:rsid w:val="000D02A8"/>
    <w:rsid w:val="000D1CB9"/>
    <w:rsid w:val="000D39CF"/>
    <w:rsid w:val="000D3D9B"/>
    <w:rsid w:val="000D77AB"/>
    <w:rsid w:val="000E1413"/>
    <w:rsid w:val="000E39E3"/>
    <w:rsid w:val="000E4461"/>
    <w:rsid w:val="000E4F74"/>
    <w:rsid w:val="000E7804"/>
    <w:rsid w:val="000F468D"/>
    <w:rsid w:val="000F784C"/>
    <w:rsid w:val="000F7AEB"/>
    <w:rsid w:val="00100041"/>
    <w:rsid w:val="00102521"/>
    <w:rsid w:val="00102B9C"/>
    <w:rsid w:val="0010486A"/>
    <w:rsid w:val="00107D8B"/>
    <w:rsid w:val="001123A8"/>
    <w:rsid w:val="00113957"/>
    <w:rsid w:val="00116A8C"/>
    <w:rsid w:val="00117C39"/>
    <w:rsid w:val="00117E10"/>
    <w:rsid w:val="001225A7"/>
    <w:rsid w:val="0012379A"/>
    <w:rsid w:val="0012472F"/>
    <w:rsid w:val="0012491B"/>
    <w:rsid w:val="001260BA"/>
    <w:rsid w:val="00130327"/>
    <w:rsid w:val="0013156C"/>
    <w:rsid w:val="00134079"/>
    <w:rsid w:val="001357B2"/>
    <w:rsid w:val="001372AC"/>
    <w:rsid w:val="00137A5D"/>
    <w:rsid w:val="0014068A"/>
    <w:rsid w:val="001458C4"/>
    <w:rsid w:val="00146AA2"/>
    <w:rsid w:val="00147008"/>
    <w:rsid w:val="001478DB"/>
    <w:rsid w:val="001512E4"/>
    <w:rsid w:val="00151AFF"/>
    <w:rsid w:val="001546F7"/>
    <w:rsid w:val="0015509B"/>
    <w:rsid w:val="00160F22"/>
    <w:rsid w:val="00161C82"/>
    <w:rsid w:val="00162AC7"/>
    <w:rsid w:val="00170BD8"/>
    <w:rsid w:val="00171031"/>
    <w:rsid w:val="00171E3B"/>
    <w:rsid w:val="0017391C"/>
    <w:rsid w:val="001741B5"/>
    <w:rsid w:val="0017478F"/>
    <w:rsid w:val="0018325F"/>
    <w:rsid w:val="001851DC"/>
    <w:rsid w:val="0018551D"/>
    <w:rsid w:val="001903C2"/>
    <w:rsid w:val="0019356C"/>
    <w:rsid w:val="00193CC4"/>
    <w:rsid w:val="00195B47"/>
    <w:rsid w:val="0019610B"/>
    <w:rsid w:val="00197825"/>
    <w:rsid w:val="00197CFE"/>
    <w:rsid w:val="001A5A26"/>
    <w:rsid w:val="001A7D63"/>
    <w:rsid w:val="001B0EBC"/>
    <w:rsid w:val="001B3186"/>
    <w:rsid w:val="001B44CE"/>
    <w:rsid w:val="001B6C6D"/>
    <w:rsid w:val="001C02CF"/>
    <w:rsid w:val="001C14A9"/>
    <w:rsid w:val="001C3A7A"/>
    <w:rsid w:val="001C3CE1"/>
    <w:rsid w:val="001C456B"/>
    <w:rsid w:val="001C5A2B"/>
    <w:rsid w:val="001D00E1"/>
    <w:rsid w:val="001D0E98"/>
    <w:rsid w:val="001E3495"/>
    <w:rsid w:val="001E47DE"/>
    <w:rsid w:val="001E6166"/>
    <w:rsid w:val="001F1B55"/>
    <w:rsid w:val="001F279B"/>
    <w:rsid w:val="001F449F"/>
    <w:rsid w:val="002009BF"/>
    <w:rsid w:val="00200A48"/>
    <w:rsid w:val="00202A77"/>
    <w:rsid w:val="002030C1"/>
    <w:rsid w:val="00203484"/>
    <w:rsid w:val="002065B0"/>
    <w:rsid w:val="00207836"/>
    <w:rsid w:val="00214666"/>
    <w:rsid w:val="0022063A"/>
    <w:rsid w:val="00220E67"/>
    <w:rsid w:val="002221E7"/>
    <w:rsid w:val="0022284F"/>
    <w:rsid w:val="0022293B"/>
    <w:rsid w:val="002240DD"/>
    <w:rsid w:val="00224488"/>
    <w:rsid w:val="002257D3"/>
    <w:rsid w:val="00226834"/>
    <w:rsid w:val="00226E62"/>
    <w:rsid w:val="002306DA"/>
    <w:rsid w:val="002310A5"/>
    <w:rsid w:val="0023135A"/>
    <w:rsid w:val="002324BE"/>
    <w:rsid w:val="002356DB"/>
    <w:rsid w:val="00235997"/>
    <w:rsid w:val="002365B9"/>
    <w:rsid w:val="00237089"/>
    <w:rsid w:val="00237BDF"/>
    <w:rsid w:val="00241FAC"/>
    <w:rsid w:val="00243789"/>
    <w:rsid w:val="00244646"/>
    <w:rsid w:val="002446DE"/>
    <w:rsid w:val="00246CB6"/>
    <w:rsid w:val="00247874"/>
    <w:rsid w:val="00252564"/>
    <w:rsid w:val="00252B7A"/>
    <w:rsid w:val="00254697"/>
    <w:rsid w:val="002562BA"/>
    <w:rsid w:val="002578BC"/>
    <w:rsid w:val="00257BDA"/>
    <w:rsid w:val="00262106"/>
    <w:rsid w:val="002622E7"/>
    <w:rsid w:val="002629A1"/>
    <w:rsid w:val="00263134"/>
    <w:rsid w:val="00263ED0"/>
    <w:rsid w:val="00265AE3"/>
    <w:rsid w:val="00271CE5"/>
    <w:rsid w:val="00276D30"/>
    <w:rsid w:val="0027714B"/>
    <w:rsid w:val="00280A07"/>
    <w:rsid w:val="0028175F"/>
    <w:rsid w:val="00282020"/>
    <w:rsid w:val="002832C2"/>
    <w:rsid w:val="00285BD5"/>
    <w:rsid w:val="002869BF"/>
    <w:rsid w:val="002877B1"/>
    <w:rsid w:val="00287A80"/>
    <w:rsid w:val="00287F0E"/>
    <w:rsid w:val="0029145F"/>
    <w:rsid w:val="00292532"/>
    <w:rsid w:val="00292C75"/>
    <w:rsid w:val="00297988"/>
    <w:rsid w:val="002A234D"/>
    <w:rsid w:val="002A2B69"/>
    <w:rsid w:val="002A2D5D"/>
    <w:rsid w:val="002A2E33"/>
    <w:rsid w:val="002A3939"/>
    <w:rsid w:val="002A5B52"/>
    <w:rsid w:val="002A61F0"/>
    <w:rsid w:val="002A71BF"/>
    <w:rsid w:val="002B1A0F"/>
    <w:rsid w:val="002B1BD2"/>
    <w:rsid w:val="002B264B"/>
    <w:rsid w:val="002B5C22"/>
    <w:rsid w:val="002B7DD0"/>
    <w:rsid w:val="002C0A21"/>
    <w:rsid w:val="002C0BDC"/>
    <w:rsid w:val="002C0EA2"/>
    <w:rsid w:val="002C12CE"/>
    <w:rsid w:val="002C1FA5"/>
    <w:rsid w:val="002C2184"/>
    <w:rsid w:val="002C2A8B"/>
    <w:rsid w:val="002C47BB"/>
    <w:rsid w:val="002C4997"/>
    <w:rsid w:val="002C4BAD"/>
    <w:rsid w:val="002C71C1"/>
    <w:rsid w:val="002D5EB8"/>
    <w:rsid w:val="002E0A4F"/>
    <w:rsid w:val="002E1B23"/>
    <w:rsid w:val="002E4049"/>
    <w:rsid w:val="002E448C"/>
    <w:rsid w:val="002E61BD"/>
    <w:rsid w:val="002E692D"/>
    <w:rsid w:val="002F45D6"/>
    <w:rsid w:val="002F46BE"/>
    <w:rsid w:val="003024B5"/>
    <w:rsid w:val="00302B27"/>
    <w:rsid w:val="00303371"/>
    <w:rsid w:val="0030431F"/>
    <w:rsid w:val="003054EB"/>
    <w:rsid w:val="003079AF"/>
    <w:rsid w:val="00312DF1"/>
    <w:rsid w:val="00315946"/>
    <w:rsid w:val="003160A8"/>
    <w:rsid w:val="0031684C"/>
    <w:rsid w:val="00323BBF"/>
    <w:rsid w:val="00325FD7"/>
    <w:rsid w:val="00327F02"/>
    <w:rsid w:val="00330559"/>
    <w:rsid w:val="00333808"/>
    <w:rsid w:val="0034004C"/>
    <w:rsid w:val="003411A2"/>
    <w:rsid w:val="0034238B"/>
    <w:rsid w:val="00343E02"/>
    <w:rsid w:val="003442DE"/>
    <w:rsid w:val="00344862"/>
    <w:rsid w:val="00345D78"/>
    <w:rsid w:val="00347733"/>
    <w:rsid w:val="003502E6"/>
    <w:rsid w:val="00350D6E"/>
    <w:rsid w:val="00354324"/>
    <w:rsid w:val="00354652"/>
    <w:rsid w:val="00355162"/>
    <w:rsid w:val="00355C8B"/>
    <w:rsid w:val="00362C35"/>
    <w:rsid w:val="003636BF"/>
    <w:rsid w:val="00363F40"/>
    <w:rsid w:val="00364338"/>
    <w:rsid w:val="00367044"/>
    <w:rsid w:val="00370553"/>
    <w:rsid w:val="003707ED"/>
    <w:rsid w:val="00370D16"/>
    <w:rsid w:val="00371339"/>
    <w:rsid w:val="00371442"/>
    <w:rsid w:val="00376D2F"/>
    <w:rsid w:val="00380459"/>
    <w:rsid w:val="00382F43"/>
    <w:rsid w:val="003845B4"/>
    <w:rsid w:val="0038482F"/>
    <w:rsid w:val="003849A6"/>
    <w:rsid w:val="00384A6A"/>
    <w:rsid w:val="00387B1A"/>
    <w:rsid w:val="003943B6"/>
    <w:rsid w:val="0039529A"/>
    <w:rsid w:val="00397622"/>
    <w:rsid w:val="003A04D1"/>
    <w:rsid w:val="003A0FED"/>
    <w:rsid w:val="003A29D9"/>
    <w:rsid w:val="003A2D3A"/>
    <w:rsid w:val="003A3627"/>
    <w:rsid w:val="003A4BBA"/>
    <w:rsid w:val="003A643F"/>
    <w:rsid w:val="003A66CC"/>
    <w:rsid w:val="003A6A47"/>
    <w:rsid w:val="003B170E"/>
    <w:rsid w:val="003B4CBA"/>
    <w:rsid w:val="003C17A0"/>
    <w:rsid w:val="003C2BDA"/>
    <w:rsid w:val="003C41C9"/>
    <w:rsid w:val="003C4A63"/>
    <w:rsid w:val="003C5EE5"/>
    <w:rsid w:val="003C79FD"/>
    <w:rsid w:val="003D09F6"/>
    <w:rsid w:val="003D47DD"/>
    <w:rsid w:val="003E1A05"/>
    <w:rsid w:val="003E1C74"/>
    <w:rsid w:val="003E1FFA"/>
    <w:rsid w:val="003E2CAF"/>
    <w:rsid w:val="003E2FD3"/>
    <w:rsid w:val="003E398F"/>
    <w:rsid w:val="003E3B41"/>
    <w:rsid w:val="003E4420"/>
    <w:rsid w:val="003E5C97"/>
    <w:rsid w:val="003E677E"/>
    <w:rsid w:val="003E6A32"/>
    <w:rsid w:val="003E7C6D"/>
    <w:rsid w:val="003F4D18"/>
    <w:rsid w:val="003F6828"/>
    <w:rsid w:val="004004BD"/>
    <w:rsid w:val="0040094D"/>
    <w:rsid w:val="004010D4"/>
    <w:rsid w:val="00402A9F"/>
    <w:rsid w:val="004060D1"/>
    <w:rsid w:val="00407FC7"/>
    <w:rsid w:val="00411B47"/>
    <w:rsid w:val="00412443"/>
    <w:rsid w:val="004130E9"/>
    <w:rsid w:val="00417B25"/>
    <w:rsid w:val="00420379"/>
    <w:rsid w:val="00430A52"/>
    <w:rsid w:val="00431C3B"/>
    <w:rsid w:val="004356A5"/>
    <w:rsid w:val="00441C8E"/>
    <w:rsid w:val="00443525"/>
    <w:rsid w:val="00443E5B"/>
    <w:rsid w:val="00445557"/>
    <w:rsid w:val="00452679"/>
    <w:rsid w:val="0045307B"/>
    <w:rsid w:val="00453343"/>
    <w:rsid w:val="004537B0"/>
    <w:rsid w:val="00454DC5"/>
    <w:rsid w:val="00456565"/>
    <w:rsid w:val="00457DBD"/>
    <w:rsid w:val="00460BE8"/>
    <w:rsid w:val="004657EE"/>
    <w:rsid w:val="004740E2"/>
    <w:rsid w:val="00476592"/>
    <w:rsid w:val="00476C56"/>
    <w:rsid w:val="00476F7E"/>
    <w:rsid w:val="00477434"/>
    <w:rsid w:val="004777CD"/>
    <w:rsid w:val="004819F5"/>
    <w:rsid w:val="0048336F"/>
    <w:rsid w:val="00486FC2"/>
    <w:rsid w:val="004879FD"/>
    <w:rsid w:val="0049286C"/>
    <w:rsid w:val="004939F4"/>
    <w:rsid w:val="004961F4"/>
    <w:rsid w:val="004978A7"/>
    <w:rsid w:val="004A09CD"/>
    <w:rsid w:val="004A20F8"/>
    <w:rsid w:val="004A2659"/>
    <w:rsid w:val="004B1767"/>
    <w:rsid w:val="004B1F18"/>
    <w:rsid w:val="004B2286"/>
    <w:rsid w:val="004C1786"/>
    <w:rsid w:val="004C20C7"/>
    <w:rsid w:val="004C759E"/>
    <w:rsid w:val="004C7DE4"/>
    <w:rsid w:val="004D4A11"/>
    <w:rsid w:val="004D5877"/>
    <w:rsid w:val="004D6EB0"/>
    <w:rsid w:val="004D7670"/>
    <w:rsid w:val="004E522E"/>
    <w:rsid w:val="004E6309"/>
    <w:rsid w:val="004E63F7"/>
    <w:rsid w:val="004F02DF"/>
    <w:rsid w:val="004F073A"/>
    <w:rsid w:val="004F19C2"/>
    <w:rsid w:val="004F232A"/>
    <w:rsid w:val="004F3CB0"/>
    <w:rsid w:val="004F3CDF"/>
    <w:rsid w:val="004F6580"/>
    <w:rsid w:val="004F6FE8"/>
    <w:rsid w:val="00500EA9"/>
    <w:rsid w:val="005016AA"/>
    <w:rsid w:val="00505188"/>
    <w:rsid w:val="00506731"/>
    <w:rsid w:val="005132C6"/>
    <w:rsid w:val="005201A7"/>
    <w:rsid w:val="0052048B"/>
    <w:rsid w:val="00524253"/>
    <w:rsid w:val="00526246"/>
    <w:rsid w:val="00526309"/>
    <w:rsid w:val="00526DBE"/>
    <w:rsid w:val="005305EA"/>
    <w:rsid w:val="005312BF"/>
    <w:rsid w:val="00531555"/>
    <w:rsid w:val="00531D77"/>
    <w:rsid w:val="00532029"/>
    <w:rsid w:val="00535E57"/>
    <w:rsid w:val="00536349"/>
    <w:rsid w:val="005369EC"/>
    <w:rsid w:val="0054196F"/>
    <w:rsid w:val="0054652D"/>
    <w:rsid w:val="0054787F"/>
    <w:rsid w:val="00550621"/>
    <w:rsid w:val="005515F8"/>
    <w:rsid w:val="00553438"/>
    <w:rsid w:val="00553D82"/>
    <w:rsid w:val="005551E6"/>
    <w:rsid w:val="0055543F"/>
    <w:rsid w:val="00555701"/>
    <w:rsid w:val="00555B3B"/>
    <w:rsid w:val="005610C8"/>
    <w:rsid w:val="00563DE9"/>
    <w:rsid w:val="005652B3"/>
    <w:rsid w:val="00566004"/>
    <w:rsid w:val="00567106"/>
    <w:rsid w:val="0057423D"/>
    <w:rsid w:val="005745EA"/>
    <w:rsid w:val="005746C4"/>
    <w:rsid w:val="00575586"/>
    <w:rsid w:val="00577349"/>
    <w:rsid w:val="00580440"/>
    <w:rsid w:val="00581241"/>
    <w:rsid w:val="00581443"/>
    <w:rsid w:val="00582500"/>
    <w:rsid w:val="00586E1C"/>
    <w:rsid w:val="00587CF2"/>
    <w:rsid w:val="0059045E"/>
    <w:rsid w:val="005943C9"/>
    <w:rsid w:val="005952AB"/>
    <w:rsid w:val="00597CC2"/>
    <w:rsid w:val="005A0F52"/>
    <w:rsid w:val="005A21B4"/>
    <w:rsid w:val="005A282B"/>
    <w:rsid w:val="005A2B8C"/>
    <w:rsid w:val="005A307E"/>
    <w:rsid w:val="005A6F39"/>
    <w:rsid w:val="005A7C4F"/>
    <w:rsid w:val="005B2855"/>
    <w:rsid w:val="005B3395"/>
    <w:rsid w:val="005B3D72"/>
    <w:rsid w:val="005B4004"/>
    <w:rsid w:val="005B4511"/>
    <w:rsid w:val="005B5F37"/>
    <w:rsid w:val="005B6022"/>
    <w:rsid w:val="005B698F"/>
    <w:rsid w:val="005C07C1"/>
    <w:rsid w:val="005C2C5E"/>
    <w:rsid w:val="005C40FD"/>
    <w:rsid w:val="005C78E4"/>
    <w:rsid w:val="005D2267"/>
    <w:rsid w:val="005D43F1"/>
    <w:rsid w:val="005D4B00"/>
    <w:rsid w:val="005D4FC4"/>
    <w:rsid w:val="005D566B"/>
    <w:rsid w:val="005D6718"/>
    <w:rsid w:val="005E10CA"/>
    <w:rsid w:val="005E18B2"/>
    <w:rsid w:val="005E1B67"/>
    <w:rsid w:val="005E1D3C"/>
    <w:rsid w:val="005E1EC6"/>
    <w:rsid w:val="005E34C1"/>
    <w:rsid w:val="005E75EB"/>
    <w:rsid w:val="005E7DDF"/>
    <w:rsid w:val="005F1EC6"/>
    <w:rsid w:val="005F307B"/>
    <w:rsid w:val="005F456B"/>
    <w:rsid w:val="005F4708"/>
    <w:rsid w:val="005F5D1C"/>
    <w:rsid w:val="005F67C5"/>
    <w:rsid w:val="00603D10"/>
    <w:rsid w:val="00603DBA"/>
    <w:rsid w:val="00604AEA"/>
    <w:rsid w:val="00605E20"/>
    <w:rsid w:val="00606366"/>
    <w:rsid w:val="00611D6F"/>
    <w:rsid w:val="00613098"/>
    <w:rsid w:val="006158D1"/>
    <w:rsid w:val="00617501"/>
    <w:rsid w:val="00623527"/>
    <w:rsid w:val="00624736"/>
    <w:rsid w:val="00625A34"/>
    <w:rsid w:val="00625AE6"/>
    <w:rsid w:val="00626C77"/>
    <w:rsid w:val="00626CEB"/>
    <w:rsid w:val="00626CEE"/>
    <w:rsid w:val="0062759F"/>
    <w:rsid w:val="00631D1D"/>
    <w:rsid w:val="00632253"/>
    <w:rsid w:val="00632F75"/>
    <w:rsid w:val="00642714"/>
    <w:rsid w:val="006437DA"/>
    <w:rsid w:val="0064449A"/>
    <w:rsid w:val="006455CE"/>
    <w:rsid w:val="00651D2A"/>
    <w:rsid w:val="00652037"/>
    <w:rsid w:val="00653868"/>
    <w:rsid w:val="00653B47"/>
    <w:rsid w:val="00655841"/>
    <w:rsid w:val="00655D04"/>
    <w:rsid w:val="006565A4"/>
    <w:rsid w:val="00661851"/>
    <w:rsid w:val="006623D8"/>
    <w:rsid w:val="00663B4E"/>
    <w:rsid w:val="00664BD5"/>
    <w:rsid w:val="00671CAE"/>
    <w:rsid w:val="00671DA0"/>
    <w:rsid w:val="00671DDA"/>
    <w:rsid w:val="0067282B"/>
    <w:rsid w:val="00673BDB"/>
    <w:rsid w:val="00675E7F"/>
    <w:rsid w:val="00676098"/>
    <w:rsid w:val="00681B0D"/>
    <w:rsid w:val="0068266E"/>
    <w:rsid w:val="00685821"/>
    <w:rsid w:val="00690DD9"/>
    <w:rsid w:val="006914F5"/>
    <w:rsid w:val="00696F76"/>
    <w:rsid w:val="006A1E5F"/>
    <w:rsid w:val="006A31A7"/>
    <w:rsid w:val="006A639F"/>
    <w:rsid w:val="006B1421"/>
    <w:rsid w:val="006B2207"/>
    <w:rsid w:val="006B2242"/>
    <w:rsid w:val="006B79D2"/>
    <w:rsid w:val="006B7FD6"/>
    <w:rsid w:val="006C0127"/>
    <w:rsid w:val="006C4230"/>
    <w:rsid w:val="006C4E3F"/>
    <w:rsid w:val="006C59ED"/>
    <w:rsid w:val="006C684A"/>
    <w:rsid w:val="006C6CCB"/>
    <w:rsid w:val="006D256F"/>
    <w:rsid w:val="006D2609"/>
    <w:rsid w:val="006D71AA"/>
    <w:rsid w:val="006D739A"/>
    <w:rsid w:val="006D76D7"/>
    <w:rsid w:val="006E1ED6"/>
    <w:rsid w:val="006E46D7"/>
    <w:rsid w:val="006E4B36"/>
    <w:rsid w:val="006E4FD0"/>
    <w:rsid w:val="006E6C6D"/>
    <w:rsid w:val="006F1593"/>
    <w:rsid w:val="00700502"/>
    <w:rsid w:val="00700B86"/>
    <w:rsid w:val="00701011"/>
    <w:rsid w:val="0070245B"/>
    <w:rsid w:val="007025C6"/>
    <w:rsid w:val="007037A1"/>
    <w:rsid w:val="007046C3"/>
    <w:rsid w:val="0070667A"/>
    <w:rsid w:val="007124B5"/>
    <w:rsid w:val="0071301C"/>
    <w:rsid w:val="0071360D"/>
    <w:rsid w:val="007141CB"/>
    <w:rsid w:val="00716F59"/>
    <w:rsid w:val="00720BDA"/>
    <w:rsid w:val="00721A0A"/>
    <w:rsid w:val="00723199"/>
    <w:rsid w:val="00723246"/>
    <w:rsid w:val="0072373F"/>
    <w:rsid w:val="00723F61"/>
    <w:rsid w:val="007264FD"/>
    <w:rsid w:val="00726C57"/>
    <w:rsid w:val="00727141"/>
    <w:rsid w:val="00730A77"/>
    <w:rsid w:val="00733017"/>
    <w:rsid w:val="00734B5D"/>
    <w:rsid w:val="00735D29"/>
    <w:rsid w:val="00740427"/>
    <w:rsid w:val="00740A8F"/>
    <w:rsid w:val="00741AB4"/>
    <w:rsid w:val="00742808"/>
    <w:rsid w:val="00745766"/>
    <w:rsid w:val="00745A76"/>
    <w:rsid w:val="00745BAA"/>
    <w:rsid w:val="007461C2"/>
    <w:rsid w:val="007500AA"/>
    <w:rsid w:val="007524F9"/>
    <w:rsid w:val="00753B78"/>
    <w:rsid w:val="007567B4"/>
    <w:rsid w:val="00756A6E"/>
    <w:rsid w:val="00757CD0"/>
    <w:rsid w:val="00757EF0"/>
    <w:rsid w:val="007605B6"/>
    <w:rsid w:val="007615C7"/>
    <w:rsid w:val="007638ED"/>
    <w:rsid w:val="007645A6"/>
    <w:rsid w:val="007645EA"/>
    <w:rsid w:val="00764A84"/>
    <w:rsid w:val="00765A72"/>
    <w:rsid w:val="00766376"/>
    <w:rsid w:val="00767D78"/>
    <w:rsid w:val="0077056D"/>
    <w:rsid w:val="007713B8"/>
    <w:rsid w:val="00772E5D"/>
    <w:rsid w:val="007745E1"/>
    <w:rsid w:val="00774FD4"/>
    <w:rsid w:val="00780E4A"/>
    <w:rsid w:val="00781186"/>
    <w:rsid w:val="00783310"/>
    <w:rsid w:val="00784416"/>
    <w:rsid w:val="00785105"/>
    <w:rsid w:val="00786E4D"/>
    <w:rsid w:val="00787981"/>
    <w:rsid w:val="007958EE"/>
    <w:rsid w:val="00797644"/>
    <w:rsid w:val="007A4A6D"/>
    <w:rsid w:val="007A5FA8"/>
    <w:rsid w:val="007A7128"/>
    <w:rsid w:val="007A7D0E"/>
    <w:rsid w:val="007B1D71"/>
    <w:rsid w:val="007B2CED"/>
    <w:rsid w:val="007B34C0"/>
    <w:rsid w:val="007B4173"/>
    <w:rsid w:val="007B6048"/>
    <w:rsid w:val="007B6307"/>
    <w:rsid w:val="007B65C3"/>
    <w:rsid w:val="007B6A7E"/>
    <w:rsid w:val="007C0347"/>
    <w:rsid w:val="007C14DD"/>
    <w:rsid w:val="007C32D8"/>
    <w:rsid w:val="007C35A5"/>
    <w:rsid w:val="007C3DB4"/>
    <w:rsid w:val="007C5683"/>
    <w:rsid w:val="007D1BCF"/>
    <w:rsid w:val="007D3317"/>
    <w:rsid w:val="007D3611"/>
    <w:rsid w:val="007D4171"/>
    <w:rsid w:val="007D75CF"/>
    <w:rsid w:val="007E0440"/>
    <w:rsid w:val="007E0508"/>
    <w:rsid w:val="007E0F5A"/>
    <w:rsid w:val="007E4621"/>
    <w:rsid w:val="007E4635"/>
    <w:rsid w:val="007E5984"/>
    <w:rsid w:val="007E6DC5"/>
    <w:rsid w:val="007E7A4B"/>
    <w:rsid w:val="007F123C"/>
    <w:rsid w:val="007F3DE4"/>
    <w:rsid w:val="007F4591"/>
    <w:rsid w:val="007F4678"/>
    <w:rsid w:val="007F62EB"/>
    <w:rsid w:val="007F68D3"/>
    <w:rsid w:val="00802965"/>
    <w:rsid w:val="00803621"/>
    <w:rsid w:val="008052F5"/>
    <w:rsid w:val="00805389"/>
    <w:rsid w:val="00806B23"/>
    <w:rsid w:val="00810955"/>
    <w:rsid w:val="00814FD0"/>
    <w:rsid w:val="00816AB4"/>
    <w:rsid w:val="008172EF"/>
    <w:rsid w:val="00817344"/>
    <w:rsid w:val="00820B65"/>
    <w:rsid w:val="00820F9D"/>
    <w:rsid w:val="00821E88"/>
    <w:rsid w:val="00822DDC"/>
    <w:rsid w:val="0082328B"/>
    <w:rsid w:val="008236A0"/>
    <w:rsid w:val="00823FBF"/>
    <w:rsid w:val="00824A8D"/>
    <w:rsid w:val="0082663A"/>
    <w:rsid w:val="00832BC0"/>
    <w:rsid w:val="0083563F"/>
    <w:rsid w:val="008369ED"/>
    <w:rsid w:val="00840331"/>
    <w:rsid w:val="00841F6C"/>
    <w:rsid w:val="008440D9"/>
    <w:rsid w:val="0084431A"/>
    <w:rsid w:val="0085201F"/>
    <w:rsid w:val="0085288A"/>
    <w:rsid w:val="00853E08"/>
    <w:rsid w:val="00855BF1"/>
    <w:rsid w:val="00856FBE"/>
    <w:rsid w:val="008605C3"/>
    <w:rsid w:val="0086208F"/>
    <w:rsid w:val="0086563B"/>
    <w:rsid w:val="0086701D"/>
    <w:rsid w:val="0087355D"/>
    <w:rsid w:val="008762A6"/>
    <w:rsid w:val="0088043C"/>
    <w:rsid w:val="00880659"/>
    <w:rsid w:val="00882339"/>
    <w:rsid w:val="00882F9D"/>
    <w:rsid w:val="0088324E"/>
    <w:rsid w:val="00884889"/>
    <w:rsid w:val="00884C16"/>
    <w:rsid w:val="00886DC7"/>
    <w:rsid w:val="0088739F"/>
    <w:rsid w:val="00887BFB"/>
    <w:rsid w:val="008906C9"/>
    <w:rsid w:val="0089188B"/>
    <w:rsid w:val="00892B08"/>
    <w:rsid w:val="00892CBA"/>
    <w:rsid w:val="0089414D"/>
    <w:rsid w:val="00897D42"/>
    <w:rsid w:val="008A1FF8"/>
    <w:rsid w:val="008A2D01"/>
    <w:rsid w:val="008A4607"/>
    <w:rsid w:val="008A4D34"/>
    <w:rsid w:val="008A4E64"/>
    <w:rsid w:val="008A56FD"/>
    <w:rsid w:val="008A57DC"/>
    <w:rsid w:val="008A6171"/>
    <w:rsid w:val="008A6CCD"/>
    <w:rsid w:val="008A7254"/>
    <w:rsid w:val="008A78EE"/>
    <w:rsid w:val="008B1BE8"/>
    <w:rsid w:val="008B2B74"/>
    <w:rsid w:val="008B36C4"/>
    <w:rsid w:val="008B4BDC"/>
    <w:rsid w:val="008B6DB0"/>
    <w:rsid w:val="008B73DB"/>
    <w:rsid w:val="008C0848"/>
    <w:rsid w:val="008C1159"/>
    <w:rsid w:val="008C1DC9"/>
    <w:rsid w:val="008C4DFC"/>
    <w:rsid w:val="008C54AE"/>
    <w:rsid w:val="008C5738"/>
    <w:rsid w:val="008C5C3C"/>
    <w:rsid w:val="008C6947"/>
    <w:rsid w:val="008C6A88"/>
    <w:rsid w:val="008C7AB7"/>
    <w:rsid w:val="008D04F0"/>
    <w:rsid w:val="008D0B22"/>
    <w:rsid w:val="008D0E55"/>
    <w:rsid w:val="008D4588"/>
    <w:rsid w:val="008E33E3"/>
    <w:rsid w:val="008E4C8D"/>
    <w:rsid w:val="008E5C36"/>
    <w:rsid w:val="008E66AA"/>
    <w:rsid w:val="008E6B9E"/>
    <w:rsid w:val="008F0F63"/>
    <w:rsid w:val="008F1D6B"/>
    <w:rsid w:val="008F3500"/>
    <w:rsid w:val="008F46E4"/>
    <w:rsid w:val="008F5C58"/>
    <w:rsid w:val="00900D1F"/>
    <w:rsid w:val="0090191B"/>
    <w:rsid w:val="009028AD"/>
    <w:rsid w:val="009028F0"/>
    <w:rsid w:val="00902CDA"/>
    <w:rsid w:val="00906E42"/>
    <w:rsid w:val="0091209E"/>
    <w:rsid w:val="00912AA4"/>
    <w:rsid w:val="00912FC8"/>
    <w:rsid w:val="00913182"/>
    <w:rsid w:val="00914980"/>
    <w:rsid w:val="00914BCD"/>
    <w:rsid w:val="00914DC9"/>
    <w:rsid w:val="00917263"/>
    <w:rsid w:val="00921000"/>
    <w:rsid w:val="009214C1"/>
    <w:rsid w:val="00923C30"/>
    <w:rsid w:val="00924970"/>
    <w:rsid w:val="009249D2"/>
    <w:rsid w:val="00924E3C"/>
    <w:rsid w:val="00926B39"/>
    <w:rsid w:val="00931F8F"/>
    <w:rsid w:val="009329D2"/>
    <w:rsid w:val="00934499"/>
    <w:rsid w:val="00934764"/>
    <w:rsid w:val="00935DFC"/>
    <w:rsid w:val="00936B7C"/>
    <w:rsid w:val="00937359"/>
    <w:rsid w:val="00940724"/>
    <w:rsid w:val="009416D3"/>
    <w:rsid w:val="00941DF0"/>
    <w:rsid w:val="0094226F"/>
    <w:rsid w:val="00950D51"/>
    <w:rsid w:val="00952B64"/>
    <w:rsid w:val="009551C3"/>
    <w:rsid w:val="00956D13"/>
    <w:rsid w:val="00957301"/>
    <w:rsid w:val="009612BB"/>
    <w:rsid w:val="00962CB6"/>
    <w:rsid w:val="00962FA4"/>
    <w:rsid w:val="00963059"/>
    <w:rsid w:val="009664EE"/>
    <w:rsid w:val="00970C3A"/>
    <w:rsid w:val="00973FA6"/>
    <w:rsid w:val="0098096F"/>
    <w:rsid w:val="00982521"/>
    <w:rsid w:val="00983638"/>
    <w:rsid w:val="0099191A"/>
    <w:rsid w:val="00992683"/>
    <w:rsid w:val="00994A0A"/>
    <w:rsid w:val="009952D9"/>
    <w:rsid w:val="00995D19"/>
    <w:rsid w:val="009A0350"/>
    <w:rsid w:val="009A34D8"/>
    <w:rsid w:val="009A53F9"/>
    <w:rsid w:val="009A7345"/>
    <w:rsid w:val="009B5DDB"/>
    <w:rsid w:val="009B662F"/>
    <w:rsid w:val="009B7535"/>
    <w:rsid w:val="009C12C3"/>
    <w:rsid w:val="009C503F"/>
    <w:rsid w:val="009C6ABF"/>
    <w:rsid w:val="009C740A"/>
    <w:rsid w:val="009D1857"/>
    <w:rsid w:val="009D425C"/>
    <w:rsid w:val="009D4EC6"/>
    <w:rsid w:val="009D4EF3"/>
    <w:rsid w:val="009D5EA5"/>
    <w:rsid w:val="009D5FB1"/>
    <w:rsid w:val="009D78D3"/>
    <w:rsid w:val="009E2D55"/>
    <w:rsid w:val="009F3613"/>
    <w:rsid w:val="009F36FC"/>
    <w:rsid w:val="009F4B41"/>
    <w:rsid w:val="009F51C3"/>
    <w:rsid w:val="009F5E93"/>
    <w:rsid w:val="009F7438"/>
    <w:rsid w:val="009F7455"/>
    <w:rsid w:val="009F748C"/>
    <w:rsid w:val="00A03557"/>
    <w:rsid w:val="00A05F23"/>
    <w:rsid w:val="00A11A93"/>
    <w:rsid w:val="00A125C5"/>
    <w:rsid w:val="00A2018D"/>
    <w:rsid w:val="00A204C6"/>
    <w:rsid w:val="00A2166D"/>
    <w:rsid w:val="00A21D7D"/>
    <w:rsid w:val="00A22A56"/>
    <w:rsid w:val="00A2451C"/>
    <w:rsid w:val="00A31628"/>
    <w:rsid w:val="00A35A76"/>
    <w:rsid w:val="00A36459"/>
    <w:rsid w:val="00A36724"/>
    <w:rsid w:val="00A4037A"/>
    <w:rsid w:val="00A43429"/>
    <w:rsid w:val="00A436A0"/>
    <w:rsid w:val="00A45C94"/>
    <w:rsid w:val="00A4668D"/>
    <w:rsid w:val="00A5108E"/>
    <w:rsid w:val="00A5463D"/>
    <w:rsid w:val="00A54DAD"/>
    <w:rsid w:val="00A55787"/>
    <w:rsid w:val="00A6006C"/>
    <w:rsid w:val="00A64E4E"/>
    <w:rsid w:val="00A65D8E"/>
    <w:rsid w:val="00A65EE7"/>
    <w:rsid w:val="00A6683C"/>
    <w:rsid w:val="00A67A40"/>
    <w:rsid w:val="00A70133"/>
    <w:rsid w:val="00A7315B"/>
    <w:rsid w:val="00A747F9"/>
    <w:rsid w:val="00A74D3A"/>
    <w:rsid w:val="00A75685"/>
    <w:rsid w:val="00A770A6"/>
    <w:rsid w:val="00A77411"/>
    <w:rsid w:val="00A77497"/>
    <w:rsid w:val="00A813B1"/>
    <w:rsid w:val="00A81873"/>
    <w:rsid w:val="00A81B10"/>
    <w:rsid w:val="00A84630"/>
    <w:rsid w:val="00A87059"/>
    <w:rsid w:val="00A9006D"/>
    <w:rsid w:val="00A92963"/>
    <w:rsid w:val="00A96DA3"/>
    <w:rsid w:val="00A96E58"/>
    <w:rsid w:val="00A97B03"/>
    <w:rsid w:val="00AA1C45"/>
    <w:rsid w:val="00AA22E7"/>
    <w:rsid w:val="00AA261D"/>
    <w:rsid w:val="00AA4134"/>
    <w:rsid w:val="00AA5360"/>
    <w:rsid w:val="00AA6638"/>
    <w:rsid w:val="00AB34D7"/>
    <w:rsid w:val="00AB36C4"/>
    <w:rsid w:val="00AB4098"/>
    <w:rsid w:val="00AB53C2"/>
    <w:rsid w:val="00AC0B8D"/>
    <w:rsid w:val="00AC1EFC"/>
    <w:rsid w:val="00AC32B2"/>
    <w:rsid w:val="00AC35CA"/>
    <w:rsid w:val="00AC3E26"/>
    <w:rsid w:val="00AC6294"/>
    <w:rsid w:val="00AC7D0C"/>
    <w:rsid w:val="00AD068C"/>
    <w:rsid w:val="00AE0637"/>
    <w:rsid w:val="00AE574E"/>
    <w:rsid w:val="00AE77BF"/>
    <w:rsid w:val="00AE7D17"/>
    <w:rsid w:val="00AF237E"/>
    <w:rsid w:val="00AF3E6A"/>
    <w:rsid w:val="00AF73B5"/>
    <w:rsid w:val="00B01259"/>
    <w:rsid w:val="00B01660"/>
    <w:rsid w:val="00B01B3C"/>
    <w:rsid w:val="00B1039E"/>
    <w:rsid w:val="00B10D26"/>
    <w:rsid w:val="00B10EA3"/>
    <w:rsid w:val="00B10EEA"/>
    <w:rsid w:val="00B110BE"/>
    <w:rsid w:val="00B13DFD"/>
    <w:rsid w:val="00B1473D"/>
    <w:rsid w:val="00B15560"/>
    <w:rsid w:val="00B16C47"/>
    <w:rsid w:val="00B17141"/>
    <w:rsid w:val="00B20203"/>
    <w:rsid w:val="00B22084"/>
    <w:rsid w:val="00B225C5"/>
    <w:rsid w:val="00B23D2B"/>
    <w:rsid w:val="00B27CD0"/>
    <w:rsid w:val="00B30EB6"/>
    <w:rsid w:val="00B31575"/>
    <w:rsid w:val="00B33F6A"/>
    <w:rsid w:val="00B36404"/>
    <w:rsid w:val="00B36F33"/>
    <w:rsid w:val="00B37758"/>
    <w:rsid w:val="00B443D2"/>
    <w:rsid w:val="00B44CFD"/>
    <w:rsid w:val="00B47FB9"/>
    <w:rsid w:val="00B526D1"/>
    <w:rsid w:val="00B52C80"/>
    <w:rsid w:val="00B54188"/>
    <w:rsid w:val="00B54BFB"/>
    <w:rsid w:val="00B62162"/>
    <w:rsid w:val="00B63BA6"/>
    <w:rsid w:val="00B658BA"/>
    <w:rsid w:val="00B6702F"/>
    <w:rsid w:val="00B678C5"/>
    <w:rsid w:val="00B7092F"/>
    <w:rsid w:val="00B71960"/>
    <w:rsid w:val="00B724FC"/>
    <w:rsid w:val="00B72B4D"/>
    <w:rsid w:val="00B75CB0"/>
    <w:rsid w:val="00B77FE1"/>
    <w:rsid w:val="00B83873"/>
    <w:rsid w:val="00B84183"/>
    <w:rsid w:val="00B847F0"/>
    <w:rsid w:val="00B8547D"/>
    <w:rsid w:val="00B9227A"/>
    <w:rsid w:val="00BA2384"/>
    <w:rsid w:val="00BA32EC"/>
    <w:rsid w:val="00BA4C98"/>
    <w:rsid w:val="00BA6C05"/>
    <w:rsid w:val="00BA727A"/>
    <w:rsid w:val="00BA7D48"/>
    <w:rsid w:val="00BB1BFB"/>
    <w:rsid w:val="00BB22C6"/>
    <w:rsid w:val="00BB5CE6"/>
    <w:rsid w:val="00BB7723"/>
    <w:rsid w:val="00BB7CAA"/>
    <w:rsid w:val="00BC0428"/>
    <w:rsid w:val="00BC14C6"/>
    <w:rsid w:val="00BC3F32"/>
    <w:rsid w:val="00BD16A5"/>
    <w:rsid w:val="00BD264C"/>
    <w:rsid w:val="00BD3B04"/>
    <w:rsid w:val="00BE329C"/>
    <w:rsid w:val="00BE3528"/>
    <w:rsid w:val="00BE3E47"/>
    <w:rsid w:val="00BE6A8B"/>
    <w:rsid w:val="00BE74F8"/>
    <w:rsid w:val="00BF3662"/>
    <w:rsid w:val="00BF3C25"/>
    <w:rsid w:val="00BF3F23"/>
    <w:rsid w:val="00BF4AC4"/>
    <w:rsid w:val="00BF4F93"/>
    <w:rsid w:val="00BF6606"/>
    <w:rsid w:val="00C00D5C"/>
    <w:rsid w:val="00C0316A"/>
    <w:rsid w:val="00C03C26"/>
    <w:rsid w:val="00C04589"/>
    <w:rsid w:val="00C071C7"/>
    <w:rsid w:val="00C0784C"/>
    <w:rsid w:val="00C1141A"/>
    <w:rsid w:val="00C117C6"/>
    <w:rsid w:val="00C12803"/>
    <w:rsid w:val="00C168C4"/>
    <w:rsid w:val="00C17ACF"/>
    <w:rsid w:val="00C21A95"/>
    <w:rsid w:val="00C2239A"/>
    <w:rsid w:val="00C2250D"/>
    <w:rsid w:val="00C250D5"/>
    <w:rsid w:val="00C27724"/>
    <w:rsid w:val="00C313A4"/>
    <w:rsid w:val="00C31894"/>
    <w:rsid w:val="00C32082"/>
    <w:rsid w:val="00C346EE"/>
    <w:rsid w:val="00C35666"/>
    <w:rsid w:val="00C36397"/>
    <w:rsid w:val="00C36D38"/>
    <w:rsid w:val="00C3717E"/>
    <w:rsid w:val="00C40DAB"/>
    <w:rsid w:val="00C43078"/>
    <w:rsid w:val="00C432FA"/>
    <w:rsid w:val="00C445D5"/>
    <w:rsid w:val="00C448CD"/>
    <w:rsid w:val="00C51227"/>
    <w:rsid w:val="00C52786"/>
    <w:rsid w:val="00C529D7"/>
    <w:rsid w:val="00C5444C"/>
    <w:rsid w:val="00C54997"/>
    <w:rsid w:val="00C57702"/>
    <w:rsid w:val="00C577E4"/>
    <w:rsid w:val="00C57C40"/>
    <w:rsid w:val="00C6707F"/>
    <w:rsid w:val="00C7084E"/>
    <w:rsid w:val="00C70FA0"/>
    <w:rsid w:val="00C7206E"/>
    <w:rsid w:val="00C73627"/>
    <w:rsid w:val="00C73F21"/>
    <w:rsid w:val="00C77269"/>
    <w:rsid w:val="00C7779D"/>
    <w:rsid w:val="00C81D4C"/>
    <w:rsid w:val="00C82D35"/>
    <w:rsid w:val="00C83C05"/>
    <w:rsid w:val="00C901D2"/>
    <w:rsid w:val="00C90B61"/>
    <w:rsid w:val="00C90D3A"/>
    <w:rsid w:val="00C92898"/>
    <w:rsid w:val="00C93257"/>
    <w:rsid w:val="00C96D14"/>
    <w:rsid w:val="00CA38D6"/>
    <w:rsid w:val="00CA4340"/>
    <w:rsid w:val="00CA757E"/>
    <w:rsid w:val="00CB009A"/>
    <w:rsid w:val="00CB042C"/>
    <w:rsid w:val="00CB2DB0"/>
    <w:rsid w:val="00CB4212"/>
    <w:rsid w:val="00CB4FB2"/>
    <w:rsid w:val="00CB575E"/>
    <w:rsid w:val="00CB777D"/>
    <w:rsid w:val="00CB7D1D"/>
    <w:rsid w:val="00CB7E9E"/>
    <w:rsid w:val="00CC12D6"/>
    <w:rsid w:val="00CC2179"/>
    <w:rsid w:val="00CC2418"/>
    <w:rsid w:val="00CC55DD"/>
    <w:rsid w:val="00CC5DB4"/>
    <w:rsid w:val="00CD0EAB"/>
    <w:rsid w:val="00CD4E56"/>
    <w:rsid w:val="00CD74F2"/>
    <w:rsid w:val="00CE4865"/>
    <w:rsid w:val="00CE5219"/>
    <w:rsid w:val="00CE5238"/>
    <w:rsid w:val="00CE581D"/>
    <w:rsid w:val="00CE5EDC"/>
    <w:rsid w:val="00CE6F66"/>
    <w:rsid w:val="00CE7514"/>
    <w:rsid w:val="00CF1DCA"/>
    <w:rsid w:val="00CF2D8E"/>
    <w:rsid w:val="00CF372F"/>
    <w:rsid w:val="00CF3AD7"/>
    <w:rsid w:val="00D00C52"/>
    <w:rsid w:val="00D020BF"/>
    <w:rsid w:val="00D023BA"/>
    <w:rsid w:val="00D04605"/>
    <w:rsid w:val="00D07A20"/>
    <w:rsid w:val="00D07C65"/>
    <w:rsid w:val="00D12E91"/>
    <w:rsid w:val="00D168FC"/>
    <w:rsid w:val="00D1776A"/>
    <w:rsid w:val="00D20AD8"/>
    <w:rsid w:val="00D2130C"/>
    <w:rsid w:val="00D21C24"/>
    <w:rsid w:val="00D21EDB"/>
    <w:rsid w:val="00D22DF2"/>
    <w:rsid w:val="00D248DE"/>
    <w:rsid w:val="00D24EB4"/>
    <w:rsid w:val="00D25F1F"/>
    <w:rsid w:val="00D260EB"/>
    <w:rsid w:val="00D27297"/>
    <w:rsid w:val="00D31263"/>
    <w:rsid w:val="00D33039"/>
    <w:rsid w:val="00D34348"/>
    <w:rsid w:val="00D3763A"/>
    <w:rsid w:val="00D41BF1"/>
    <w:rsid w:val="00D43D9E"/>
    <w:rsid w:val="00D4448B"/>
    <w:rsid w:val="00D44CF6"/>
    <w:rsid w:val="00D44D77"/>
    <w:rsid w:val="00D47307"/>
    <w:rsid w:val="00D52CC7"/>
    <w:rsid w:val="00D546D5"/>
    <w:rsid w:val="00D55BC9"/>
    <w:rsid w:val="00D55E93"/>
    <w:rsid w:val="00D57060"/>
    <w:rsid w:val="00D6016D"/>
    <w:rsid w:val="00D6198F"/>
    <w:rsid w:val="00D64372"/>
    <w:rsid w:val="00D65130"/>
    <w:rsid w:val="00D65A7E"/>
    <w:rsid w:val="00D731F3"/>
    <w:rsid w:val="00D769EB"/>
    <w:rsid w:val="00D76EBC"/>
    <w:rsid w:val="00D77B03"/>
    <w:rsid w:val="00D81217"/>
    <w:rsid w:val="00D8351C"/>
    <w:rsid w:val="00D8416C"/>
    <w:rsid w:val="00D8542D"/>
    <w:rsid w:val="00D870C3"/>
    <w:rsid w:val="00D91BCB"/>
    <w:rsid w:val="00D933B7"/>
    <w:rsid w:val="00D9340A"/>
    <w:rsid w:val="00D93AC1"/>
    <w:rsid w:val="00D94E4F"/>
    <w:rsid w:val="00D9689F"/>
    <w:rsid w:val="00DA22A3"/>
    <w:rsid w:val="00DA6465"/>
    <w:rsid w:val="00DB1639"/>
    <w:rsid w:val="00DB1DEE"/>
    <w:rsid w:val="00DB3758"/>
    <w:rsid w:val="00DB6ED2"/>
    <w:rsid w:val="00DC19FB"/>
    <w:rsid w:val="00DC2BF7"/>
    <w:rsid w:val="00DC6A71"/>
    <w:rsid w:val="00DC6B42"/>
    <w:rsid w:val="00DD6A71"/>
    <w:rsid w:val="00DD78EB"/>
    <w:rsid w:val="00DE0175"/>
    <w:rsid w:val="00DE04CB"/>
    <w:rsid w:val="00DE23B1"/>
    <w:rsid w:val="00DE450C"/>
    <w:rsid w:val="00DE5E1D"/>
    <w:rsid w:val="00DF2E29"/>
    <w:rsid w:val="00DF6D7E"/>
    <w:rsid w:val="00E00726"/>
    <w:rsid w:val="00E01330"/>
    <w:rsid w:val="00E0357D"/>
    <w:rsid w:val="00E04480"/>
    <w:rsid w:val="00E04BCB"/>
    <w:rsid w:val="00E05025"/>
    <w:rsid w:val="00E057E0"/>
    <w:rsid w:val="00E05E52"/>
    <w:rsid w:val="00E123F0"/>
    <w:rsid w:val="00E1453E"/>
    <w:rsid w:val="00E14E6C"/>
    <w:rsid w:val="00E16CA6"/>
    <w:rsid w:val="00E21FF9"/>
    <w:rsid w:val="00E230BA"/>
    <w:rsid w:val="00E23C90"/>
    <w:rsid w:val="00E25B88"/>
    <w:rsid w:val="00E266D1"/>
    <w:rsid w:val="00E2770F"/>
    <w:rsid w:val="00E33D00"/>
    <w:rsid w:val="00E37F98"/>
    <w:rsid w:val="00E415A3"/>
    <w:rsid w:val="00E434CB"/>
    <w:rsid w:val="00E4463F"/>
    <w:rsid w:val="00E44B90"/>
    <w:rsid w:val="00E45D0B"/>
    <w:rsid w:val="00E46CDD"/>
    <w:rsid w:val="00E476B4"/>
    <w:rsid w:val="00E5130D"/>
    <w:rsid w:val="00E5187D"/>
    <w:rsid w:val="00E529E6"/>
    <w:rsid w:val="00E52A08"/>
    <w:rsid w:val="00E63505"/>
    <w:rsid w:val="00E64844"/>
    <w:rsid w:val="00E65102"/>
    <w:rsid w:val="00E66E32"/>
    <w:rsid w:val="00E66F28"/>
    <w:rsid w:val="00E70C96"/>
    <w:rsid w:val="00E70FE6"/>
    <w:rsid w:val="00E72B05"/>
    <w:rsid w:val="00E75BC0"/>
    <w:rsid w:val="00E7675B"/>
    <w:rsid w:val="00E768AB"/>
    <w:rsid w:val="00E775FD"/>
    <w:rsid w:val="00E806C5"/>
    <w:rsid w:val="00E83827"/>
    <w:rsid w:val="00E85B57"/>
    <w:rsid w:val="00E87050"/>
    <w:rsid w:val="00E90829"/>
    <w:rsid w:val="00E91230"/>
    <w:rsid w:val="00E92BF2"/>
    <w:rsid w:val="00E93091"/>
    <w:rsid w:val="00E93D2D"/>
    <w:rsid w:val="00E93EBF"/>
    <w:rsid w:val="00E96D3E"/>
    <w:rsid w:val="00E97095"/>
    <w:rsid w:val="00EA10F5"/>
    <w:rsid w:val="00EA2956"/>
    <w:rsid w:val="00EA35FC"/>
    <w:rsid w:val="00EA4AEA"/>
    <w:rsid w:val="00EA61DC"/>
    <w:rsid w:val="00EB2799"/>
    <w:rsid w:val="00EB4402"/>
    <w:rsid w:val="00EB529C"/>
    <w:rsid w:val="00EB615B"/>
    <w:rsid w:val="00EB6A94"/>
    <w:rsid w:val="00EB785D"/>
    <w:rsid w:val="00EC08D9"/>
    <w:rsid w:val="00EC177B"/>
    <w:rsid w:val="00EC39F3"/>
    <w:rsid w:val="00EC4084"/>
    <w:rsid w:val="00EC4AC0"/>
    <w:rsid w:val="00EC5F6C"/>
    <w:rsid w:val="00EC617C"/>
    <w:rsid w:val="00ED0397"/>
    <w:rsid w:val="00ED10C9"/>
    <w:rsid w:val="00ED1C3E"/>
    <w:rsid w:val="00ED39EA"/>
    <w:rsid w:val="00ED3E95"/>
    <w:rsid w:val="00ED6D18"/>
    <w:rsid w:val="00ED6F43"/>
    <w:rsid w:val="00ED7DDD"/>
    <w:rsid w:val="00ED7F9B"/>
    <w:rsid w:val="00EE28BB"/>
    <w:rsid w:val="00EE653F"/>
    <w:rsid w:val="00EE6AB7"/>
    <w:rsid w:val="00EE6E68"/>
    <w:rsid w:val="00EF08B0"/>
    <w:rsid w:val="00EF0C51"/>
    <w:rsid w:val="00EF132D"/>
    <w:rsid w:val="00EF32B6"/>
    <w:rsid w:val="00EF4502"/>
    <w:rsid w:val="00EF69FA"/>
    <w:rsid w:val="00EF6AE3"/>
    <w:rsid w:val="00EF764C"/>
    <w:rsid w:val="00F01F06"/>
    <w:rsid w:val="00F06BC0"/>
    <w:rsid w:val="00F14159"/>
    <w:rsid w:val="00F1599E"/>
    <w:rsid w:val="00F17E6D"/>
    <w:rsid w:val="00F22DE1"/>
    <w:rsid w:val="00F240BB"/>
    <w:rsid w:val="00F242C0"/>
    <w:rsid w:val="00F26631"/>
    <w:rsid w:val="00F30AAE"/>
    <w:rsid w:val="00F3197C"/>
    <w:rsid w:val="00F31E5E"/>
    <w:rsid w:val="00F31E8C"/>
    <w:rsid w:val="00F32B65"/>
    <w:rsid w:val="00F36116"/>
    <w:rsid w:val="00F368C4"/>
    <w:rsid w:val="00F37932"/>
    <w:rsid w:val="00F40B42"/>
    <w:rsid w:val="00F40CC6"/>
    <w:rsid w:val="00F43584"/>
    <w:rsid w:val="00F443F9"/>
    <w:rsid w:val="00F4563A"/>
    <w:rsid w:val="00F45BB5"/>
    <w:rsid w:val="00F47B69"/>
    <w:rsid w:val="00F50248"/>
    <w:rsid w:val="00F51F63"/>
    <w:rsid w:val="00F52E3A"/>
    <w:rsid w:val="00F54481"/>
    <w:rsid w:val="00F55129"/>
    <w:rsid w:val="00F55B34"/>
    <w:rsid w:val="00F57FED"/>
    <w:rsid w:val="00F601E2"/>
    <w:rsid w:val="00F7074B"/>
    <w:rsid w:val="00F71D60"/>
    <w:rsid w:val="00F71D83"/>
    <w:rsid w:val="00F72D94"/>
    <w:rsid w:val="00F73708"/>
    <w:rsid w:val="00F74F71"/>
    <w:rsid w:val="00F77BE3"/>
    <w:rsid w:val="00F77D3C"/>
    <w:rsid w:val="00F8148D"/>
    <w:rsid w:val="00F821BE"/>
    <w:rsid w:val="00F84FE3"/>
    <w:rsid w:val="00F857FB"/>
    <w:rsid w:val="00F86F8F"/>
    <w:rsid w:val="00F87C31"/>
    <w:rsid w:val="00F9274B"/>
    <w:rsid w:val="00F92E05"/>
    <w:rsid w:val="00F958AF"/>
    <w:rsid w:val="00F97441"/>
    <w:rsid w:val="00FA4BE3"/>
    <w:rsid w:val="00FA4D1F"/>
    <w:rsid w:val="00FA7719"/>
    <w:rsid w:val="00FB0B13"/>
    <w:rsid w:val="00FB0B14"/>
    <w:rsid w:val="00FB2EBD"/>
    <w:rsid w:val="00FB387B"/>
    <w:rsid w:val="00FB5509"/>
    <w:rsid w:val="00FC361E"/>
    <w:rsid w:val="00FC3E2D"/>
    <w:rsid w:val="00FC51A2"/>
    <w:rsid w:val="00FC5259"/>
    <w:rsid w:val="00FC6D22"/>
    <w:rsid w:val="00FD152E"/>
    <w:rsid w:val="00FD4205"/>
    <w:rsid w:val="00FD6701"/>
    <w:rsid w:val="00FD6E2B"/>
    <w:rsid w:val="00FE054C"/>
    <w:rsid w:val="00FE09A3"/>
    <w:rsid w:val="00FE1B5A"/>
    <w:rsid w:val="00FE3728"/>
    <w:rsid w:val="00FE4212"/>
    <w:rsid w:val="00FE4404"/>
    <w:rsid w:val="00FE62AE"/>
    <w:rsid w:val="00FF0327"/>
    <w:rsid w:val="00FF0915"/>
    <w:rsid w:val="00FF0D67"/>
    <w:rsid w:val="00FF39A0"/>
    <w:rsid w:val="00FF4937"/>
    <w:rsid w:val="00FF4A89"/>
    <w:rsid w:val="00FF647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14872F28"/>
  <w15:docId w15:val="{702EF2F2-FFA8-4E2C-835C-3441EECE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E1B23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aliases w:val="List Paragraph (numbered (a)),Dot pt,F5 List Paragraph,List Paragraph1,Colorful List - Accent 11,No Spacing1,List Paragraph Char Char Char,Indicator Text,Numbered Para 1,Bullet 1,Bullet Points,List Paragraph2,Numbered Paragraph,List par"/>
    <w:basedOn w:val="Navaden"/>
    <w:link w:val="OdstavekseznamaZnak"/>
    <w:uiPriority w:val="99"/>
    <w:qFormat/>
    <w:rsid w:val="008C0848"/>
    <w:pPr>
      <w:spacing w:line="260" w:lineRule="atLeast"/>
      <w:ind w:left="708"/>
    </w:pPr>
  </w:style>
  <w:style w:type="paragraph" w:styleId="Sprotnaopomba-besedilo">
    <w:name w:val="footnote text"/>
    <w:basedOn w:val="Navaden"/>
    <w:link w:val="Sprotnaopomba-besediloZnak"/>
    <w:uiPriority w:val="99"/>
    <w:rsid w:val="00716F59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16F59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716F59"/>
    <w:rPr>
      <w:vertAlign w:val="superscript"/>
    </w:rPr>
  </w:style>
  <w:style w:type="paragraph" w:styleId="Revizija">
    <w:name w:val="Revision"/>
    <w:hidden/>
    <w:uiPriority w:val="99"/>
    <w:semiHidden/>
    <w:rsid w:val="00685821"/>
    <w:rPr>
      <w:rFonts w:ascii="Arial" w:hAnsi="Arial"/>
      <w:szCs w:val="24"/>
      <w:lang w:eastAsia="en-US"/>
    </w:rPr>
  </w:style>
  <w:style w:type="paragraph" w:styleId="Telobesedila">
    <w:name w:val="Body Text"/>
    <w:basedOn w:val="Navaden"/>
    <w:link w:val="TelobesedilaZnak"/>
    <w:rsid w:val="00E75BC0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E75BC0"/>
    <w:rPr>
      <w:sz w:val="24"/>
      <w:szCs w:val="24"/>
      <w:lang w:eastAsia="ar-SA"/>
    </w:rPr>
  </w:style>
  <w:style w:type="character" w:customStyle="1" w:styleId="OdstavekseznamaZnak">
    <w:name w:val="Odstavek seznama Znak"/>
    <w:aliases w:val="List Paragraph (numbered (a)) Znak,Dot pt Znak,F5 List Paragraph Znak,List Paragraph1 Znak,Colorful List - Accent 11 Znak,No Spacing1 Znak,List Paragraph Char Char Char Znak,Indicator Text Znak,Numbered Para 1 Znak,Bullet 1 Znak"/>
    <w:link w:val="Odstavekseznama"/>
    <w:uiPriority w:val="99"/>
    <w:qFormat/>
    <w:locked/>
    <w:rsid w:val="004004BD"/>
    <w:rPr>
      <w:rFonts w:ascii="Arial" w:hAnsi="Arial"/>
      <w:szCs w:val="24"/>
      <w:lang w:eastAsia="en-US"/>
    </w:rPr>
  </w:style>
  <w:style w:type="paragraph" w:customStyle="1" w:styleId="Default">
    <w:name w:val="Default"/>
    <w:rsid w:val="004F6F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2iqfc">
    <w:name w:val="y2iqfc"/>
    <w:basedOn w:val="Privzetapisavaodstavka"/>
    <w:rsid w:val="0070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06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005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1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3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59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00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39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70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4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2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gs@gov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39E0-72F1-4DCC-B82E-58039302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Indea d.o.o.</Company>
  <LinksUpToDate>false</LinksUpToDate>
  <CharactersWithSpaces>9925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Barbara Knapič Navarrete</cp:lastModifiedBy>
  <cp:revision>6</cp:revision>
  <cp:lastPrinted>2022-06-24T09:17:00Z</cp:lastPrinted>
  <dcterms:created xsi:type="dcterms:W3CDTF">2023-11-27T10:04:00Z</dcterms:created>
  <dcterms:modified xsi:type="dcterms:W3CDTF">2023-11-27T10:17:00Z</dcterms:modified>
</cp:coreProperties>
</file>