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B6822" w14:textId="09DEC8AD" w:rsidR="00DB436F" w:rsidRDefault="00DB436F" w:rsidP="00D1019D">
      <w:pPr>
        <w:spacing w:line="240" w:lineRule="auto"/>
        <w:rPr>
          <w:rFonts w:cs="Arial"/>
          <w:b/>
          <w:bCs/>
          <w:sz w:val="22"/>
          <w:szCs w:val="22"/>
          <w:lang w:val="sl-SI" w:eastAsia="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516"/>
        <w:gridCol w:w="886"/>
        <w:gridCol w:w="1404"/>
        <w:gridCol w:w="417"/>
        <w:gridCol w:w="952"/>
        <w:gridCol w:w="493"/>
        <w:gridCol w:w="187"/>
        <w:gridCol w:w="384"/>
        <w:gridCol w:w="222"/>
        <w:gridCol w:w="80"/>
        <w:gridCol w:w="2115"/>
      </w:tblGrid>
      <w:tr w:rsidR="00DB436F" w:rsidRPr="00FA6798" w14:paraId="6974C4F4" w14:textId="77777777" w:rsidTr="00FE66E2">
        <w:trPr>
          <w:gridAfter w:val="5"/>
          <w:wAfter w:w="2988" w:type="dxa"/>
          <w:trHeight w:val="361"/>
        </w:trPr>
        <w:tc>
          <w:tcPr>
            <w:tcW w:w="6112" w:type="dxa"/>
            <w:gridSpan w:val="7"/>
          </w:tcPr>
          <w:p w14:paraId="6B16EC51" w14:textId="24F30FA5" w:rsidR="00DB436F" w:rsidRPr="00FA6798" w:rsidRDefault="00DB436F" w:rsidP="00D1019D">
            <w:pPr>
              <w:spacing w:line="276" w:lineRule="auto"/>
              <w:rPr>
                <w:rFonts w:cs="Arial"/>
                <w:color w:val="000000"/>
                <w:szCs w:val="20"/>
                <w:lang w:val="sl-SI"/>
              </w:rPr>
            </w:pPr>
            <w:r w:rsidRPr="00FA6798">
              <w:rPr>
                <w:rFonts w:cs="Arial"/>
                <w:noProof/>
                <w:color w:val="000000"/>
                <w:szCs w:val="20"/>
                <w:lang w:val="sl-SI"/>
              </w:rPr>
              <w:t>Številka: (klasifikacijski znak</w:t>
            </w:r>
            <w:r w:rsidRPr="00FA6798">
              <w:rPr>
                <w:rFonts w:cs="Arial"/>
                <w:iCs/>
                <w:noProof/>
                <w:color w:val="000000"/>
                <w:szCs w:val="20"/>
                <w:lang w:val="sl-SI"/>
              </w:rPr>
              <w:t xml:space="preserve">): </w:t>
            </w:r>
          </w:p>
        </w:tc>
      </w:tr>
      <w:tr w:rsidR="00DB436F" w:rsidRPr="00FA6798" w14:paraId="0FE89E15" w14:textId="77777777" w:rsidTr="00FE66E2">
        <w:trPr>
          <w:gridAfter w:val="5"/>
          <w:wAfter w:w="2988" w:type="dxa"/>
        </w:trPr>
        <w:tc>
          <w:tcPr>
            <w:tcW w:w="6112" w:type="dxa"/>
            <w:gridSpan w:val="7"/>
          </w:tcPr>
          <w:p w14:paraId="3FB4A347" w14:textId="42C544F4" w:rsidR="00DB436F" w:rsidRPr="00FA6798" w:rsidRDefault="00DB436F" w:rsidP="00D1019D">
            <w:pPr>
              <w:pStyle w:val="Neotevilenodstavek"/>
              <w:spacing w:before="0" w:after="0" w:line="276" w:lineRule="auto"/>
              <w:ind w:right="61"/>
              <w:jc w:val="left"/>
              <w:rPr>
                <w:noProof/>
                <w:color w:val="000000"/>
                <w:sz w:val="20"/>
                <w:szCs w:val="20"/>
              </w:rPr>
            </w:pPr>
            <w:r w:rsidRPr="00FA6798">
              <w:rPr>
                <w:noProof/>
                <w:color w:val="000000"/>
                <w:sz w:val="20"/>
                <w:szCs w:val="20"/>
              </w:rPr>
              <w:t xml:space="preserve">Ljubljana, </w:t>
            </w:r>
          </w:p>
        </w:tc>
      </w:tr>
      <w:tr w:rsidR="00DB436F" w:rsidRPr="00FA6798" w14:paraId="44517C25" w14:textId="77777777" w:rsidTr="00FE66E2">
        <w:trPr>
          <w:gridAfter w:val="5"/>
          <w:wAfter w:w="2988" w:type="dxa"/>
        </w:trPr>
        <w:tc>
          <w:tcPr>
            <w:tcW w:w="6112" w:type="dxa"/>
            <w:gridSpan w:val="7"/>
          </w:tcPr>
          <w:p w14:paraId="6A054373" w14:textId="77777777" w:rsidR="00DB436F" w:rsidRPr="00FA6798" w:rsidRDefault="00DB436F" w:rsidP="00D1019D">
            <w:pPr>
              <w:spacing w:line="276" w:lineRule="auto"/>
              <w:ind w:right="61"/>
              <w:rPr>
                <w:rFonts w:cs="Arial"/>
                <w:noProof/>
                <w:szCs w:val="20"/>
                <w:lang w:val="sl-SI"/>
              </w:rPr>
            </w:pPr>
          </w:p>
          <w:p w14:paraId="66F978FA" w14:textId="77777777" w:rsidR="00DB436F" w:rsidRPr="00FA6798" w:rsidRDefault="00DB436F" w:rsidP="00D1019D">
            <w:pPr>
              <w:spacing w:line="276" w:lineRule="auto"/>
              <w:ind w:right="61"/>
              <w:rPr>
                <w:rFonts w:cs="Arial"/>
                <w:noProof/>
                <w:szCs w:val="20"/>
                <w:lang w:val="sl-SI"/>
              </w:rPr>
            </w:pPr>
            <w:r w:rsidRPr="00FA6798">
              <w:rPr>
                <w:rFonts w:cs="Arial"/>
                <w:noProof/>
                <w:szCs w:val="20"/>
                <w:lang w:val="sl-SI"/>
              </w:rPr>
              <w:t>GENERALNI SEKRETARIAT VLADE REPUBLIKE SLOVENIJE</w:t>
            </w:r>
          </w:p>
          <w:p w14:paraId="0BA305BC" w14:textId="77777777" w:rsidR="00DB436F" w:rsidRPr="00FA6798" w:rsidRDefault="005C6E9C" w:rsidP="00D1019D">
            <w:pPr>
              <w:spacing w:line="276" w:lineRule="auto"/>
              <w:ind w:right="61"/>
              <w:rPr>
                <w:rFonts w:cs="Arial"/>
                <w:noProof/>
                <w:szCs w:val="20"/>
                <w:lang w:val="sl-SI"/>
              </w:rPr>
            </w:pPr>
            <w:hyperlink r:id="rId11" w:history="1">
              <w:r w:rsidR="00DB436F" w:rsidRPr="00FA6798">
                <w:rPr>
                  <w:rStyle w:val="Hiperpovezava"/>
                  <w:rFonts w:cs="Arial"/>
                  <w:noProof/>
                  <w:szCs w:val="20"/>
                  <w:lang w:val="sl-SI"/>
                </w:rPr>
                <w:t>Gp.gs@gov.si</w:t>
              </w:r>
            </w:hyperlink>
          </w:p>
          <w:p w14:paraId="081FBAE4" w14:textId="77777777" w:rsidR="00DB436F" w:rsidRPr="00FA6798" w:rsidRDefault="00DB436F" w:rsidP="00D1019D">
            <w:pPr>
              <w:spacing w:line="276" w:lineRule="auto"/>
              <w:ind w:right="61"/>
              <w:rPr>
                <w:rFonts w:cs="Arial"/>
                <w:noProof/>
                <w:szCs w:val="20"/>
                <w:lang w:val="sl-SI"/>
              </w:rPr>
            </w:pPr>
          </w:p>
        </w:tc>
      </w:tr>
      <w:tr w:rsidR="00DB436F" w:rsidRPr="00FA6798" w14:paraId="7956AAD6" w14:textId="77777777" w:rsidTr="00FE66E2">
        <w:tc>
          <w:tcPr>
            <w:tcW w:w="9100" w:type="dxa"/>
            <w:gridSpan w:val="12"/>
          </w:tcPr>
          <w:p w14:paraId="05145D94" w14:textId="739A3974" w:rsidR="00DB436F" w:rsidRPr="00FA6798" w:rsidRDefault="00DB436F" w:rsidP="00D1019D">
            <w:pPr>
              <w:widowControl w:val="0"/>
              <w:suppressAutoHyphens/>
              <w:autoSpaceDE w:val="0"/>
              <w:autoSpaceDN w:val="0"/>
              <w:adjustRightInd w:val="0"/>
              <w:spacing w:line="276" w:lineRule="auto"/>
              <w:rPr>
                <w:rFonts w:cs="Arial"/>
                <w:noProof/>
                <w:szCs w:val="20"/>
                <w:lang w:val="sl-SI"/>
              </w:rPr>
            </w:pPr>
            <w:r w:rsidRPr="00FA6798">
              <w:rPr>
                <w:rFonts w:cs="Arial"/>
                <w:noProof/>
                <w:szCs w:val="20"/>
                <w:lang w:val="sl-SI"/>
              </w:rPr>
              <w:t xml:space="preserve">ZADEVA: </w:t>
            </w:r>
            <w:r w:rsidRPr="00FA6798">
              <w:rPr>
                <w:rFonts w:cs="Arial"/>
                <w:b/>
                <w:bCs/>
                <w:noProof/>
                <w:szCs w:val="20"/>
                <w:lang w:val="sl-SI"/>
              </w:rPr>
              <w:t>Poročilo o izvajanju</w:t>
            </w:r>
            <w:r w:rsidRPr="00FA6798">
              <w:rPr>
                <w:rFonts w:cs="Arial"/>
                <w:b/>
                <w:bCs/>
                <w:szCs w:val="20"/>
                <w:lang w:val="sl-SI" w:eastAsia="ar-SA"/>
              </w:rPr>
              <w:t xml:space="preserve"> Celovitega strateškega projekta razogljičenja Slovenije preko prehoda v krožno gospodarstvo v obdobju </w:t>
            </w:r>
            <w:r w:rsidR="00B5708B">
              <w:rPr>
                <w:rFonts w:cs="Arial"/>
                <w:b/>
                <w:bCs/>
                <w:szCs w:val="20"/>
                <w:lang w:val="sl-SI" w:eastAsia="ar-SA"/>
              </w:rPr>
              <w:t>januar</w:t>
            </w:r>
            <w:r w:rsidRPr="00FA6798">
              <w:rPr>
                <w:rFonts w:cs="Arial"/>
                <w:b/>
                <w:bCs/>
                <w:szCs w:val="20"/>
                <w:lang w:val="sl-SI" w:eastAsia="ar-SA"/>
              </w:rPr>
              <w:t xml:space="preserve"> – december 202</w:t>
            </w:r>
            <w:r w:rsidR="00B5708B">
              <w:rPr>
                <w:rFonts w:cs="Arial"/>
                <w:b/>
                <w:bCs/>
                <w:szCs w:val="20"/>
                <w:lang w:val="sl-SI" w:eastAsia="ar-SA"/>
              </w:rPr>
              <w:t>4</w:t>
            </w:r>
            <w:r w:rsidRPr="00FA6798">
              <w:rPr>
                <w:rFonts w:cs="Arial"/>
                <w:b/>
                <w:bCs/>
                <w:szCs w:val="20"/>
                <w:lang w:val="sl-SI" w:eastAsia="ar-SA"/>
              </w:rPr>
              <w:t xml:space="preserve"> </w:t>
            </w:r>
            <w:r w:rsidRPr="00FA6798">
              <w:rPr>
                <w:rFonts w:cs="Arial"/>
                <w:b/>
                <w:bCs/>
                <w:noProof/>
                <w:szCs w:val="20"/>
                <w:lang w:val="sl-SI"/>
              </w:rPr>
              <w:t>– gradivo za obravnavo</w:t>
            </w:r>
          </w:p>
        </w:tc>
      </w:tr>
      <w:tr w:rsidR="00DB436F" w:rsidRPr="00FA6798" w14:paraId="43054CD4" w14:textId="77777777" w:rsidTr="00FE66E2">
        <w:tc>
          <w:tcPr>
            <w:tcW w:w="9100" w:type="dxa"/>
            <w:gridSpan w:val="12"/>
          </w:tcPr>
          <w:p w14:paraId="0CE4DD2A" w14:textId="77777777" w:rsidR="00DB436F" w:rsidRPr="00FA6798" w:rsidRDefault="00DB436F" w:rsidP="00D1019D">
            <w:pPr>
              <w:pStyle w:val="Poglavje"/>
              <w:spacing w:before="0" w:after="0" w:line="276" w:lineRule="auto"/>
              <w:ind w:right="61"/>
              <w:jc w:val="left"/>
              <w:rPr>
                <w:noProof/>
                <w:sz w:val="20"/>
                <w:szCs w:val="20"/>
              </w:rPr>
            </w:pPr>
            <w:r w:rsidRPr="00FA6798">
              <w:rPr>
                <w:noProof/>
                <w:sz w:val="20"/>
                <w:szCs w:val="20"/>
              </w:rPr>
              <w:t>1. Predlog sklepov vlade:</w:t>
            </w:r>
          </w:p>
        </w:tc>
      </w:tr>
      <w:tr w:rsidR="00DB436F" w:rsidRPr="00FA6798" w14:paraId="1203B307" w14:textId="77777777" w:rsidTr="00FE66E2">
        <w:tc>
          <w:tcPr>
            <w:tcW w:w="9100" w:type="dxa"/>
            <w:gridSpan w:val="12"/>
          </w:tcPr>
          <w:p w14:paraId="3D61402D" w14:textId="77777777" w:rsidR="00DB436F" w:rsidRPr="00FA6798" w:rsidRDefault="00DB436F" w:rsidP="00D1019D">
            <w:pPr>
              <w:pStyle w:val="Neotevilenodstavek"/>
              <w:spacing w:before="0" w:after="0" w:line="276" w:lineRule="auto"/>
              <w:ind w:right="61"/>
              <w:jc w:val="left"/>
              <w:rPr>
                <w:iCs/>
                <w:noProof/>
                <w:sz w:val="20"/>
                <w:szCs w:val="20"/>
              </w:rPr>
            </w:pPr>
          </w:p>
          <w:p w14:paraId="56E7CC0C" w14:textId="77777777" w:rsidR="00DB436F" w:rsidRPr="00FA6798" w:rsidRDefault="00DB436F" w:rsidP="00D1019D">
            <w:pPr>
              <w:autoSpaceDE w:val="0"/>
              <w:autoSpaceDN w:val="0"/>
              <w:adjustRightInd w:val="0"/>
              <w:spacing w:line="276" w:lineRule="auto"/>
              <w:rPr>
                <w:rFonts w:cs="Arial"/>
                <w:bCs/>
                <w:szCs w:val="20"/>
                <w:lang w:val="sl-SI"/>
              </w:rPr>
            </w:pPr>
            <w:r w:rsidRPr="00FA6798">
              <w:rPr>
                <w:rFonts w:cs="Arial"/>
                <w:iCs/>
                <w:szCs w:val="20"/>
                <w:lang w:val="sl-SI" w:eastAsia="sl-SI"/>
              </w:rPr>
              <w:t xml:space="preserve">Na podlagi </w:t>
            </w:r>
            <w:r w:rsidRPr="00FA6798">
              <w:rPr>
                <w:rFonts w:cs="Arial"/>
                <w:bCs/>
                <w:szCs w:val="20"/>
                <w:lang w:val="sl-SI"/>
              </w:rPr>
              <w:t>šestega odstavka 21. člena Zakona o Vladi Republike Slovenije (</w:t>
            </w:r>
            <w:r w:rsidRPr="00FA6798">
              <w:rPr>
                <w:rFonts w:cs="Arial"/>
                <w:bCs/>
                <w:szCs w:val="20"/>
                <w:lang w:val="sl-SI" w:eastAsia="sl-SI"/>
              </w:rPr>
              <w:t>Uradni list RS, št. 24/05 – uradno prečiščeno besedilo, 109/08, 38/10 – ZUKN, 8/12, 21/13, 47/13 – ZDU-1G, 65/14, 55/17 in 163/22</w:t>
            </w:r>
            <w:r w:rsidRPr="00FA6798">
              <w:rPr>
                <w:rFonts w:cs="Arial"/>
                <w:bCs/>
                <w:szCs w:val="20"/>
                <w:lang w:val="sl-SI"/>
              </w:rPr>
              <w:t xml:space="preserve">) je Vlada Republike Slovenije na ... seji  dne ... sprejela naslednji </w:t>
            </w:r>
          </w:p>
          <w:p w14:paraId="158BD010" w14:textId="77777777" w:rsidR="00DB436F" w:rsidRPr="00FA6798" w:rsidRDefault="00DB436F" w:rsidP="00D1019D">
            <w:pPr>
              <w:spacing w:line="276" w:lineRule="auto"/>
              <w:rPr>
                <w:rFonts w:cs="Arial"/>
                <w:szCs w:val="20"/>
                <w:lang w:val="sl-SI"/>
              </w:rPr>
            </w:pPr>
          </w:p>
          <w:p w14:paraId="2FB9B846" w14:textId="77777777" w:rsidR="00DB436F" w:rsidRPr="00FA6798" w:rsidRDefault="00DB436F" w:rsidP="006B0523">
            <w:pPr>
              <w:spacing w:line="276" w:lineRule="auto"/>
              <w:jc w:val="center"/>
              <w:rPr>
                <w:rFonts w:cs="Arial"/>
                <w:szCs w:val="20"/>
                <w:lang w:val="sl-SI"/>
              </w:rPr>
            </w:pPr>
            <w:r w:rsidRPr="00FA6798">
              <w:rPr>
                <w:rFonts w:cs="Arial"/>
                <w:szCs w:val="20"/>
                <w:lang w:val="sl-SI"/>
              </w:rPr>
              <w:t>SKLEP:</w:t>
            </w:r>
          </w:p>
          <w:p w14:paraId="02DF33B2" w14:textId="77777777" w:rsidR="00DB436F" w:rsidRPr="00FA6798" w:rsidRDefault="00DB436F" w:rsidP="00D1019D">
            <w:pPr>
              <w:spacing w:line="276" w:lineRule="auto"/>
              <w:rPr>
                <w:rFonts w:cs="Arial"/>
                <w:szCs w:val="20"/>
                <w:lang w:val="sl-SI"/>
              </w:rPr>
            </w:pPr>
          </w:p>
          <w:p w14:paraId="47CED41C" w14:textId="771EFB76" w:rsidR="00DB436F" w:rsidRPr="00FA6798" w:rsidRDefault="00DB436F" w:rsidP="00D1019D">
            <w:pPr>
              <w:spacing w:line="276" w:lineRule="auto"/>
              <w:ind w:left="720"/>
              <w:rPr>
                <w:rFonts w:cs="Arial"/>
                <w:szCs w:val="20"/>
                <w:lang w:val="sl-SI"/>
              </w:rPr>
            </w:pPr>
            <w:r w:rsidRPr="00FA6798">
              <w:rPr>
                <w:rFonts w:cs="Arial"/>
                <w:szCs w:val="20"/>
                <w:lang w:val="sl-SI"/>
              </w:rPr>
              <w:t>Vlada R</w:t>
            </w:r>
            <w:r>
              <w:rPr>
                <w:rFonts w:cs="Arial"/>
                <w:szCs w:val="20"/>
                <w:lang w:val="sl-SI"/>
              </w:rPr>
              <w:t xml:space="preserve">epublike </w:t>
            </w:r>
            <w:r w:rsidRPr="00FA6798">
              <w:rPr>
                <w:rFonts w:cs="Arial"/>
                <w:szCs w:val="20"/>
                <w:lang w:val="sl-SI"/>
              </w:rPr>
              <w:t>S</w:t>
            </w:r>
            <w:r>
              <w:rPr>
                <w:rFonts w:cs="Arial"/>
                <w:szCs w:val="20"/>
                <w:lang w:val="sl-SI"/>
              </w:rPr>
              <w:t>lovenije</w:t>
            </w:r>
            <w:r w:rsidRPr="00FA6798">
              <w:rPr>
                <w:rFonts w:cs="Arial"/>
                <w:szCs w:val="20"/>
                <w:lang w:val="sl-SI"/>
              </w:rPr>
              <w:t xml:space="preserve"> se je seznanila s </w:t>
            </w:r>
            <w:r>
              <w:rPr>
                <w:rFonts w:cs="Arial"/>
                <w:szCs w:val="20"/>
                <w:lang w:val="sl-SI"/>
              </w:rPr>
              <w:t>P</w:t>
            </w:r>
            <w:r w:rsidRPr="00FA6798">
              <w:rPr>
                <w:rFonts w:cs="Arial"/>
                <w:szCs w:val="20"/>
                <w:lang w:val="sl-SI"/>
              </w:rPr>
              <w:t xml:space="preserve">oročilom o izvajanju Celovitega strateškega projekta razogljičenja Slovenije preko prehoda v krožno gospodarstvo za obdobje </w:t>
            </w:r>
            <w:r w:rsidR="00B5708B">
              <w:rPr>
                <w:rFonts w:cs="Arial"/>
                <w:szCs w:val="20"/>
                <w:lang w:val="sl-SI"/>
              </w:rPr>
              <w:t>januar</w:t>
            </w:r>
            <w:r w:rsidRPr="00FA6798">
              <w:rPr>
                <w:rFonts w:cs="Arial"/>
                <w:szCs w:val="20"/>
                <w:lang w:val="sl-SI"/>
              </w:rPr>
              <w:t xml:space="preserve">  – december 202</w:t>
            </w:r>
            <w:r w:rsidR="00B5708B">
              <w:rPr>
                <w:rFonts w:cs="Arial"/>
                <w:szCs w:val="20"/>
                <w:lang w:val="sl-SI"/>
              </w:rPr>
              <w:t>4</w:t>
            </w:r>
            <w:r w:rsidRPr="00FA6798">
              <w:rPr>
                <w:rFonts w:cs="Arial"/>
                <w:szCs w:val="20"/>
                <w:lang w:val="sl-SI"/>
              </w:rPr>
              <w:t>.</w:t>
            </w:r>
          </w:p>
          <w:p w14:paraId="64AC0299" w14:textId="77777777" w:rsidR="00DB436F" w:rsidRPr="00FA6798" w:rsidRDefault="00DB436F" w:rsidP="00D1019D">
            <w:pPr>
              <w:spacing w:line="276" w:lineRule="auto"/>
              <w:rPr>
                <w:rFonts w:cs="Arial"/>
                <w:szCs w:val="20"/>
                <w:lang w:val="sl-SI"/>
              </w:rPr>
            </w:pPr>
          </w:p>
          <w:p w14:paraId="35ECA2EA" w14:textId="77777777" w:rsidR="00DB436F" w:rsidRPr="00FA6798" w:rsidRDefault="00DB436F" w:rsidP="00D1019D">
            <w:pPr>
              <w:spacing w:line="276" w:lineRule="auto"/>
              <w:ind w:right="61"/>
              <w:rPr>
                <w:rFonts w:cs="Arial"/>
                <w:noProof/>
                <w:szCs w:val="20"/>
                <w:lang w:val="sl-SI"/>
              </w:rPr>
            </w:pPr>
          </w:p>
          <w:p w14:paraId="5232C419" w14:textId="77777777" w:rsidR="00DB436F" w:rsidRPr="00FA6798" w:rsidRDefault="00DB436F" w:rsidP="00D1019D">
            <w:pPr>
              <w:spacing w:line="276" w:lineRule="auto"/>
              <w:rPr>
                <w:rFonts w:cs="Arial"/>
                <w:bCs/>
                <w:szCs w:val="20"/>
                <w:lang w:val="sl-SI"/>
              </w:rPr>
            </w:pPr>
            <w:r w:rsidRPr="00FA6798">
              <w:rPr>
                <w:rFonts w:cs="Arial"/>
                <w:bCs/>
                <w:szCs w:val="20"/>
                <w:lang w:val="sl-SI"/>
              </w:rPr>
              <w:t xml:space="preserve">                                                   Barbara Kolenko </w:t>
            </w:r>
            <w:proofErr w:type="spellStart"/>
            <w:r w:rsidRPr="00FA6798">
              <w:rPr>
                <w:rFonts w:cs="Arial"/>
                <w:bCs/>
                <w:szCs w:val="20"/>
                <w:lang w:val="sl-SI"/>
              </w:rPr>
              <w:t>Helbl</w:t>
            </w:r>
            <w:proofErr w:type="spellEnd"/>
          </w:p>
          <w:p w14:paraId="0099CBCD" w14:textId="77777777" w:rsidR="00DB436F" w:rsidRPr="00FA6798" w:rsidRDefault="00DB436F" w:rsidP="00D1019D">
            <w:pPr>
              <w:spacing w:line="276" w:lineRule="auto"/>
              <w:rPr>
                <w:rFonts w:cs="Arial"/>
                <w:bCs/>
                <w:szCs w:val="20"/>
                <w:lang w:val="sl-SI"/>
              </w:rPr>
            </w:pPr>
            <w:r w:rsidRPr="00FA6798">
              <w:rPr>
                <w:rFonts w:cs="Arial"/>
                <w:bCs/>
                <w:szCs w:val="20"/>
                <w:lang w:val="sl-SI"/>
              </w:rPr>
              <w:t xml:space="preserve">                                                                                    GENERALNA SEKRETARKA</w:t>
            </w:r>
          </w:p>
          <w:p w14:paraId="272C2D59" w14:textId="77777777" w:rsidR="00DB436F" w:rsidRPr="00FA6798" w:rsidRDefault="00DB436F" w:rsidP="00D1019D">
            <w:pPr>
              <w:spacing w:line="276" w:lineRule="auto"/>
              <w:ind w:right="61"/>
              <w:rPr>
                <w:rFonts w:cs="Arial"/>
                <w:noProof/>
                <w:szCs w:val="20"/>
                <w:lang w:val="sl-SI"/>
              </w:rPr>
            </w:pPr>
          </w:p>
          <w:p w14:paraId="64D479CF" w14:textId="77777777" w:rsidR="00DB436F" w:rsidRPr="00FA6798" w:rsidRDefault="00DB436F" w:rsidP="00D1019D">
            <w:pPr>
              <w:spacing w:line="276" w:lineRule="auto"/>
              <w:ind w:right="61"/>
              <w:rPr>
                <w:rFonts w:cs="Arial"/>
                <w:noProof/>
                <w:szCs w:val="20"/>
                <w:lang w:val="sl-SI"/>
              </w:rPr>
            </w:pPr>
          </w:p>
          <w:p w14:paraId="4651F4AB" w14:textId="77777777" w:rsidR="00DB436F" w:rsidRPr="00FA6798" w:rsidRDefault="00DB436F" w:rsidP="00D1019D">
            <w:pPr>
              <w:spacing w:line="276" w:lineRule="auto"/>
              <w:ind w:right="61"/>
              <w:rPr>
                <w:rFonts w:cs="Arial"/>
                <w:b/>
                <w:noProof/>
                <w:szCs w:val="20"/>
                <w:lang w:val="sl-SI"/>
              </w:rPr>
            </w:pPr>
            <w:r w:rsidRPr="00FA6798">
              <w:rPr>
                <w:rFonts w:cs="Arial"/>
                <w:noProof/>
                <w:szCs w:val="20"/>
                <w:lang w:val="sl-SI"/>
              </w:rPr>
              <w:t>Prejmejo</w:t>
            </w:r>
            <w:r w:rsidRPr="00FA6798">
              <w:rPr>
                <w:rFonts w:cs="Arial"/>
                <w:b/>
                <w:noProof/>
                <w:szCs w:val="20"/>
                <w:lang w:val="sl-SI"/>
              </w:rPr>
              <w:t>:</w:t>
            </w:r>
          </w:p>
          <w:p w14:paraId="51242D05" w14:textId="2ECA8F6B" w:rsidR="00DB436F" w:rsidRPr="00FA6798" w:rsidRDefault="00DB436F" w:rsidP="00FB6077">
            <w:pPr>
              <w:numPr>
                <w:ilvl w:val="0"/>
                <w:numId w:val="24"/>
              </w:numPr>
              <w:spacing w:line="276" w:lineRule="auto"/>
              <w:ind w:right="61"/>
              <w:rPr>
                <w:rFonts w:cs="Arial"/>
                <w:noProof/>
                <w:szCs w:val="20"/>
                <w:lang w:val="sl-SI"/>
              </w:rPr>
            </w:pPr>
            <w:r w:rsidRPr="00FA6798">
              <w:rPr>
                <w:rFonts w:cs="Arial"/>
                <w:noProof/>
                <w:szCs w:val="20"/>
                <w:lang w:val="sl-SI"/>
              </w:rPr>
              <w:t xml:space="preserve">Ministrstvo za javno upravo </w:t>
            </w:r>
          </w:p>
          <w:p w14:paraId="73DFFE0B" w14:textId="77777777" w:rsidR="00DB436F" w:rsidRPr="00FA6798" w:rsidRDefault="00DB436F" w:rsidP="00FB6077">
            <w:pPr>
              <w:numPr>
                <w:ilvl w:val="0"/>
                <w:numId w:val="24"/>
              </w:numPr>
              <w:spacing w:line="276" w:lineRule="auto"/>
              <w:ind w:right="61"/>
              <w:rPr>
                <w:rFonts w:cs="Arial"/>
                <w:noProof/>
                <w:szCs w:val="20"/>
                <w:lang w:val="sl-SI"/>
              </w:rPr>
            </w:pPr>
            <w:r w:rsidRPr="00FA6798">
              <w:rPr>
                <w:rFonts w:cs="Arial"/>
                <w:noProof/>
                <w:szCs w:val="20"/>
                <w:lang w:val="sl-SI"/>
              </w:rPr>
              <w:t xml:space="preserve">Ministrstvo za </w:t>
            </w:r>
            <w:r w:rsidRPr="00FA6798">
              <w:rPr>
                <w:rFonts w:cs="Arial"/>
                <w:szCs w:val="20"/>
                <w:lang w:val="sl-SI"/>
              </w:rPr>
              <w:t>okolje, podnebje in energijo</w:t>
            </w:r>
          </w:p>
          <w:p w14:paraId="7321D50B" w14:textId="77777777" w:rsidR="00DB436F" w:rsidRPr="00FA6798" w:rsidRDefault="00DB436F" w:rsidP="00FB6077">
            <w:pPr>
              <w:numPr>
                <w:ilvl w:val="0"/>
                <w:numId w:val="24"/>
              </w:numPr>
              <w:spacing w:line="276" w:lineRule="auto"/>
              <w:ind w:right="61"/>
              <w:rPr>
                <w:rFonts w:cs="Arial"/>
                <w:noProof/>
                <w:szCs w:val="20"/>
                <w:lang w:val="sl-SI"/>
              </w:rPr>
            </w:pPr>
            <w:r w:rsidRPr="00FA6798">
              <w:rPr>
                <w:rFonts w:cs="Arial"/>
                <w:szCs w:val="20"/>
                <w:lang w:val="sl-SI"/>
              </w:rPr>
              <w:t>Ministrstvo za naravne vire in prostor</w:t>
            </w:r>
          </w:p>
          <w:p w14:paraId="73F6FA4F" w14:textId="77777777" w:rsidR="00DB436F" w:rsidRPr="00FA6798" w:rsidRDefault="00DB436F" w:rsidP="00FB6077">
            <w:pPr>
              <w:numPr>
                <w:ilvl w:val="0"/>
                <w:numId w:val="24"/>
              </w:numPr>
              <w:spacing w:line="276" w:lineRule="auto"/>
              <w:ind w:right="61"/>
              <w:rPr>
                <w:rFonts w:cs="Arial"/>
                <w:noProof/>
                <w:szCs w:val="20"/>
                <w:lang w:val="sl-SI"/>
              </w:rPr>
            </w:pPr>
            <w:r w:rsidRPr="00FA6798">
              <w:rPr>
                <w:rFonts w:cs="Arial"/>
                <w:noProof/>
                <w:szCs w:val="20"/>
                <w:lang w:val="sl-SI"/>
              </w:rPr>
              <w:t xml:space="preserve">Ministrstvo za </w:t>
            </w:r>
            <w:r w:rsidRPr="00FA6798">
              <w:rPr>
                <w:rFonts w:cs="Arial"/>
                <w:szCs w:val="20"/>
                <w:lang w:val="sl-SI"/>
              </w:rPr>
              <w:t>gospodarstvo, turizem in šport</w:t>
            </w:r>
            <w:r w:rsidRPr="00FA6798" w:rsidDel="00FA0EA0">
              <w:rPr>
                <w:rFonts w:cs="Arial"/>
                <w:noProof/>
                <w:szCs w:val="20"/>
                <w:lang w:val="sl-SI"/>
              </w:rPr>
              <w:t xml:space="preserve"> </w:t>
            </w:r>
          </w:p>
          <w:p w14:paraId="64ED9784" w14:textId="77777777" w:rsidR="00DB436F" w:rsidRPr="00FA6798" w:rsidRDefault="00DB436F" w:rsidP="00FB6077">
            <w:pPr>
              <w:numPr>
                <w:ilvl w:val="0"/>
                <w:numId w:val="24"/>
              </w:numPr>
              <w:spacing w:line="276" w:lineRule="auto"/>
              <w:ind w:right="61"/>
              <w:rPr>
                <w:rFonts w:cs="Arial"/>
                <w:noProof/>
                <w:szCs w:val="20"/>
                <w:lang w:val="sl-SI"/>
              </w:rPr>
            </w:pPr>
            <w:r w:rsidRPr="00FA6798">
              <w:rPr>
                <w:rFonts w:cs="Arial"/>
                <w:noProof/>
                <w:szCs w:val="20"/>
                <w:lang w:val="sl-SI"/>
              </w:rPr>
              <w:t xml:space="preserve">Ministrstvo za </w:t>
            </w:r>
            <w:r w:rsidRPr="00FA6798">
              <w:rPr>
                <w:rFonts w:cs="Arial"/>
                <w:szCs w:val="20"/>
                <w:lang w:val="sl-SI"/>
              </w:rPr>
              <w:t>visoko šolstvo, znanost in inovacije</w:t>
            </w:r>
          </w:p>
          <w:p w14:paraId="09DA95AC" w14:textId="77777777" w:rsidR="00DB436F" w:rsidRPr="00FA6798" w:rsidRDefault="00DB436F" w:rsidP="00FB6077">
            <w:pPr>
              <w:numPr>
                <w:ilvl w:val="0"/>
                <w:numId w:val="24"/>
              </w:numPr>
              <w:spacing w:line="276" w:lineRule="auto"/>
              <w:ind w:right="61"/>
              <w:rPr>
                <w:rFonts w:cs="Arial"/>
                <w:noProof/>
                <w:szCs w:val="20"/>
                <w:lang w:val="sl-SI"/>
              </w:rPr>
            </w:pPr>
            <w:r w:rsidRPr="00FA6798">
              <w:rPr>
                <w:rFonts w:cs="Arial"/>
                <w:szCs w:val="20"/>
                <w:lang w:val="sl-SI"/>
              </w:rPr>
              <w:t>Ministrstvo za vzgojo in izobraževanje</w:t>
            </w:r>
            <w:r w:rsidRPr="00FA6798" w:rsidDel="00FA0EA0">
              <w:rPr>
                <w:rFonts w:cs="Arial"/>
                <w:noProof/>
                <w:szCs w:val="20"/>
                <w:lang w:val="sl-SI"/>
              </w:rPr>
              <w:t xml:space="preserve"> </w:t>
            </w:r>
          </w:p>
          <w:p w14:paraId="21AC9E7C" w14:textId="77777777" w:rsidR="00DB436F" w:rsidRPr="00FA6798" w:rsidRDefault="00DB436F" w:rsidP="00FB6077">
            <w:pPr>
              <w:numPr>
                <w:ilvl w:val="0"/>
                <w:numId w:val="24"/>
              </w:numPr>
              <w:spacing w:line="276" w:lineRule="auto"/>
              <w:ind w:right="61"/>
              <w:rPr>
                <w:rFonts w:cs="Arial"/>
                <w:noProof/>
                <w:szCs w:val="20"/>
                <w:lang w:val="sl-SI"/>
              </w:rPr>
            </w:pPr>
            <w:r w:rsidRPr="00FA6798">
              <w:rPr>
                <w:rFonts w:cs="Arial"/>
                <w:noProof/>
                <w:szCs w:val="20"/>
                <w:lang w:val="sl-SI"/>
              </w:rPr>
              <w:t xml:space="preserve">Ministrstvo za kmetijstvo, gozdarstvo in prehrano </w:t>
            </w:r>
          </w:p>
          <w:p w14:paraId="7648BAF5" w14:textId="77777777" w:rsidR="00DB436F" w:rsidRPr="00FA6798" w:rsidRDefault="00DB436F" w:rsidP="00FB6077">
            <w:pPr>
              <w:numPr>
                <w:ilvl w:val="0"/>
                <w:numId w:val="24"/>
              </w:numPr>
              <w:spacing w:line="276" w:lineRule="auto"/>
              <w:ind w:right="61"/>
              <w:rPr>
                <w:rFonts w:cs="Arial"/>
                <w:noProof/>
                <w:szCs w:val="20"/>
                <w:lang w:val="sl-SI"/>
              </w:rPr>
            </w:pPr>
            <w:r w:rsidRPr="00FA6798">
              <w:rPr>
                <w:rFonts w:cs="Arial"/>
                <w:noProof/>
                <w:szCs w:val="20"/>
                <w:lang w:val="sl-SI"/>
              </w:rPr>
              <w:t xml:space="preserve">Ministrstvo za infrastrukturo  </w:t>
            </w:r>
          </w:p>
          <w:p w14:paraId="5F3946E2" w14:textId="77777777" w:rsidR="00DB436F" w:rsidRPr="00FA6798" w:rsidRDefault="00DB436F" w:rsidP="00FB6077">
            <w:pPr>
              <w:numPr>
                <w:ilvl w:val="0"/>
                <w:numId w:val="24"/>
              </w:numPr>
              <w:spacing w:line="276" w:lineRule="auto"/>
              <w:ind w:right="61"/>
              <w:rPr>
                <w:rFonts w:cs="Arial"/>
                <w:noProof/>
                <w:szCs w:val="20"/>
                <w:lang w:val="sl-SI"/>
              </w:rPr>
            </w:pPr>
            <w:r w:rsidRPr="00FA6798">
              <w:rPr>
                <w:rFonts w:cs="Arial"/>
                <w:szCs w:val="20"/>
                <w:lang w:val="sl-SI"/>
              </w:rPr>
              <w:t>Ministrstvo za kohezijo in regionalni razvoj</w:t>
            </w:r>
            <w:r w:rsidRPr="00FA6798">
              <w:rPr>
                <w:rFonts w:cs="Arial"/>
                <w:noProof/>
                <w:szCs w:val="20"/>
                <w:lang w:val="sl-SI"/>
              </w:rPr>
              <w:t xml:space="preserve"> </w:t>
            </w:r>
          </w:p>
          <w:p w14:paraId="33612BF0" w14:textId="77777777" w:rsidR="00DB436F" w:rsidRPr="00FA6798" w:rsidRDefault="00DB436F" w:rsidP="00FB6077">
            <w:pPr>
              <w:numPr>
                <w:ilvl w:val="0"/>
                <w:numId w:val="24"/>
              </w:numPr>
              <w:spacing w:line="276" w:lineRule="auto"/>
              <w:ind w:right="61"/>
              <w:rPr>
                <w:rFonts w:cs="Arial"/>
                <w:noProof/>
                <w:szCs w:val="20"/>
                <w:lang w:val="sl-SI"/>
              </w:rPr>
            </w:pPr>
            <w:r w:rsidRPr="00FA6798">
              <w:rPr>
                <w:rFonts w:cs="Arial"/>
                <w:noProof/>
                <w:szCs w:val="20"/>
                <w:lang w:val="sl-SI"/>
              </w:rPr>
              <w:t>Ministrstvo za zunanje in evropske zadeve</w:t>
            </w:r>
          </w:p>
          <w:p w14:paraId="31DF55E1" w14:textId="77777777" w:rsidR="00DB436F" w:rsidRPr="00FA6798" w:rsidRDefault="00DB436F" w:rsidP="00FB6077">
            <w:pPr>
              <w:numPr>
                <w:ilvl w:val="0"/>
                <w:numId w:val="24"/>
              </w:numPr>
              <w:spacing w:line="276" w:lineRule="auto"/>
              <w:ind w:right="61"/>
              <w:rPr>
                <w:rFonts w:cs="Arial"/>
                <w:noProof/>
                <w:szCs w:val="20"/>
                <w:lang w:val="sl-SI"/>
              </w:rPr>
            </w:pPr>
            <w:r w:rsidRPr="00FA6798">
              <w:rPr>
                <w:rFonts w:cs="Arial"/>
                <w:szCs w:val="20"/>
                <w:lang w:val="sl-SI"/>
              </w:rPr>
              <w:t>Ministrstvo za finance</w:t>
            </w:r>
            <w:r w:rsidRPr="00FA6798" w:rsidDel="001342E5">
              <w:rPr>
                <w:rFonts w:cs="Arial"/>
                <w:noProof/>
                <w:szCs w:val="20"/>
                <w:lang w:val="sl-SI"/>
              </w:rPr>
              <w:t xml:space="preserve"> </w:t>
            </w:r>
          </w:p>
          <w:p w14:paraId="5FEE5B59" w14:textId="77777777" w:rsidR="00DB436F" w:rsidRPr="00FA6798" w:rsidRDefault="00DB436F" w:rsidP="00FB6077">
            <w:pPr>
              <w:numPr>
                <w:ilvl w:val="0"/>
                <w:numId w:val="24"/>
              </w:numPr>
              <w:spacing w:line="276" w:lineRule="auto"/>
              <w:ind w:right="61"/>
              <w:rPr>
                <w:rFonts w:cs="Arial"/>
                <w:noProof/>
                <w:szCs w:val="20"/>
                <w:lang w:val="sl-SI"/>
              </w:rPr>
            </w:pPr>
            <w:r w:rsidRPr="00FA6798">
              <w:rPr>
                <w:rFonts w:cs="Arial"/>
                <w:noProof/>
                <w:szCs w:val="20"/>
                <w:lang w:val="sl-SI"/>
              </w:rPr>
              <w:t>Ministrstvo za solidarno prihodnost</w:t>
            </w:r>
          </w:p>
          <w:p w14:paraId="56335187" w14:textId="77777777" w:rsidR="00DB436F" w:rsidRPr="00FA6798" w:rsidRDefault="00DB436F" w:rsidP="00FB6077">
            <w:pPr>
              <w:numPr>
                <w:ilvl w:val="0"/>
                <w:numId w:val="24"/>
              </w:numPr>
              <w:spacing w:line="276" w:lineRule="auto"/>
              <w:ind w:right="61"/>
              <w:rPr>
                <w:rFonts w:cs="Arial"/>
                <w:noProof/>
                <w:szCs w:val="20"/>
                <w:lang w:val="sl-SI"/>
              </w:rPr>
            </w:pPr>
            <w:r w:rsidRPr="00FA6798">
              <w:rPr>
                <w:rFonts w:cs="Arial"/>
                <w:noProof/>
                <w:szCs w:val="20"/>
                <w:lang w:val="sl-SI"/>
              </w:rPr>
              <w:t>Ministrstvo za digitalno preobrazbo</w:t>
            </w:r>
          </w:p>
          <w:p w14:paraId="09CB8CFA" w14:textId="77777777" w:rsidR="00DB436F" w:rsidRPr="00FA6798" w:rsidRDefault="00DB436F" w:rsidP="00D1019D">
            <w:pPr>
              <w:spacing w:line="276" w:lineRule="auto"/>
              <w:rPr>
                <w:rFonts w:cs="Arial"/>
                <w:szCs w:val="20"/>
                <w:lang w:val="sl-SI"/>
              </w:rPr>
            </w:pPr>
          </w:p>
          <w:p w14:paraId="60EBF9A2" w14:textId="09171D5F" w:rsidR="00DB436F" w:rsidRPr="00FA6798" w:rsidRDefault="00DB436F" w:rsidP="00D1019D">
            <w:pPr>
              <w:spacing w:line="276" w:lineRule="auto"/>
              <w:rPr>
                <w:rFonts w:cs="Arial"/>
                <w:szCs w:val="20"/>
                <w:lang w:val="sl-SI"/>
              </w:rPr>
            </w:pPr>
            <w:r w:rsidRPr="00FA6798">
              <w:rPr>
                <w:rFonts w:cs="Arial"/>
                <w:szCs w:val="20"/>
                <w:lang w:val="sl-SI"/>
              </w:rPr>
              <w:t>Prilog</w:t>
            </w:r>
            <w:r w:rsidR="00FB6077">
              <w:rPr>
                <w:rFonts w:cs="Arial"/>
                <w:szCs w:val="20"/>
                <w:lang w:val="sl-SI"/>
              </w:rPr>
              <w:t>e</w:t>
            </w:r>
            <w:r w:rsidRPr="00FA6798">
              <w:rPr>
                <w:rFonts w:cs="Arial"/>
                <w:szCs w:val="20"/>
                <w:lang w:val="sl-SI"/>
              </w:rPr>
              <w:t xml:space="preserve">: </w:t>
            </w:r>
          </w:p>
          <w:p w14:paraId="739F705D" w14:textId="77777777" w:rsidR="00FB6077" w:rsidRPr="00890058" w:rsidRDefault="00FB6077" w:rsidP="00FB6077">
            <w:pPr>
              <w:pStyle w:val="Neotevilenodstavek"/>
              <w:numPr>
                <w:ilvl w:val="0"/>
                <w:numId w:val="24"/>
              </w:numPr>
              <w:spacing w:line="240" w:lineRule="auto"/>
              <w:rPr>
                <w:iCs/>
                <w:sz w:val="20"/>
                <w:szCs w:val="20"/>
              </w:rPr>
            </w:pPr>
            <w:r w:rsidRPr="00890058">
              <w:rPr>
                <w:iCs/>
                <w:sz w:val="20"/>
                <w:szCs w:val="20"/>
              </w:rPr>
              <w:t xml:space="preserve">Priloga 1: Predlog sklepa Vlade </w:t>
            </w:r>
          </w:p>
          <w:p w14:paraId="46A69978" w14:textId="77777777" w:rsidR="00FB6077" w:rsidRPr="00890058" w:rsidRDefault="00FB6077" w:rsidP="00FB6077">
            <w:pPr>
              <w:pStyle w:val="Neotevilenodstavek"/>
              <w:numPr>
                <w:ilvl w:val="0"/>
                <w:numId w:val="24"/>
              </w:numPr>
              <w:spacing w:line="240" w:lineRule="auto"/>
              <w:rPr>
                <w:iCs/>
                <w:sz w:val="20"/>
                <w:szCs w:val="20"/>
              </w:rPr>
            </w:pPr>
            <w:r w:rsidRPr="00890058">
              <w:rPr>
                <w:iCs/>
                <w:sz w:val="20"/>
                <w:szCs w:val="20"/>
              </w:rPr>
              <w:t xml:space="preserve">Priloga 2: Obrazložitev  </w:t>
            </w:r>
          </w:p>
          <w:p w14:paraId="005A69D6" w14:textId="77777777" w:rsidR="00FB6077" w:rsidRPr="00890058" w:rsidRDefault="00FB6077" w:rsidP="00FB6077">
            <w:pPr>
              <w:pStyle w:val="Neotevilenodstavek"/>
              <w:numPr>
                <w:ilvl w:val="0"/>
                <w:numId w:val="24"/>
              </w:numPr>
              <w:spacing w:line="240" w:lineRule="auto"/>
              <w:rPr>
                <w:iCs/>
                <w:sz w:val="20"/>
                <w:szCs w:val="20"/>
              </w:rPr>
            </w:pPr>
            <w:r w:rsidRPr="00890058">
              <w:rPr>
                <w:iCs/>
                <w:sz w:val="20"/>
                <w:szCs w:val="20"/>
              </w:rPr>
              <w:t>Priloga 3: Poročilo o izvajanju Celovitega strateškega projekta razogljičenja Slovenije preko</w:t>
            </w:r>
            <w:r>
              <w:rPr>
                <w:iCs/>
                <w:sz w:val="20"/>
                <w:szCs w:val="20"/>
              </w:rPr>
              <w:t xml:space="preserve"> </w:t>
            </w:r>
            <w:r w:rsidRPr="00890058">
              <w:rPr>
                <w:iCs/>
                <w:sz w:val="20"/>
                <w:szCs w:val="20"/>
              </w:rPr>
              <w:t>prehoda v krožno gospodarstvo</w:t>
            </w:r>
          </w:p>
          <w:p w14:paraId="57D49923" w14:textId="677E4EBC" w:rsidR="00DB436F" w:rsidRPr="00FA6798" w:rsidRDefault="00DB436F" w:rsidP="00FB6077">
            <w:pPr>
              <w:spacing w:line="276" w:lineRule="auto"/>
              <w:rPr>
                <w:rFonts w:cs="Arial"/>
                <w:iCs/>
                <w:noProof/>
                <w:szCs w:val="20"/>
                <w:lang w:val="sl-SI"/>
              </w:rPr>
            </w:pPr>
          </w:p>
        </w:tc>
      </w:tr>
      <w:tr w:rsidR="00DB436F" w:rsidRPr="00FA6798" w14:paraId="66DFD962" w14:textId="77777777" w:rsidTr="00FE66E2">
        <w:tc>
          <w:tcPr>
            <w:tcW w:w="9100" w:type="dxa"/>
            <w:gridSpan w:val="12"/>
          </w:tcPr>
          <w:p w14:paraId="32F7C8D1" w14:textId="77777777" w:rsidR="00DB436F" w:rsidRPr="00FA6798" w:rsidRDefault="00DB436F" w:rsidP="00D1019D">
            <w:pPr>
              <w:pStyle w:val="Neotevilenodstavek"/>
              <w:spacing w:before="0" w:after="0" w:line="276" w:lineRule="auto"/>
              <w:ind w:right="-291"/>
              <w:jc w:val="left"/>
              <w:rPr>
                <w:b/>
                <w:iCs/>
                <w:noProof/>
                <w:sz w:val="20"/>
                <w:szCs w:val="20"/>
              </w:rPr>
            </w:pPr>
            <w:r w:rsidRPr="00FA6798">
              <w:rPr>
                <w:b/>
                <w:noProof/>
                <w:sz w:val="20"/>
                <w:szCs w:val="20"/>
              </w:rPr>
              <w:t>2. Predlog za obravnavo predloga zakona po nujnem ali skrajšanem postopku v državnem zboru z obrazložitvijo razlogov:</w:t>
            </w:r>
          </w:p>
        </w:tc>
      </w:tr>
      <w:tr w:rsidR="00DB436F" w:rsidRPr="00FA6798" w14:paraId="67E4FDA2" w14:textId="77777777" w:rsidTr="00FE66E2">
        <w:tc>
          <w:tcPr>
            <w:tcW w:w="9100" w:type="dxa"/>
            <w:gridSpan w:val="12"/>
          </w:tcPr>
          <w:p w14:paraId="34A36E2D" w14:textId="77777777" w:rsidR="00DB436F" w:rsidRPr="00FA6798" w:rsidRDefault="00DB436F" w:rsidP="00D1019D">
            <w:pPr>
              <w:pStyle w:val="Neotevilenodstavek"/>
              <w:spacing w:before="0" w:after="0" w:line="276" w:lineRule="auto"/>
              <w:ind w:right="-291"/>
              <w:jc w:val="left"/>
              <w:rPr>
                <w:iCs/>
                <w:noProof/>
                <w:sz w:val="20"/>
                <w:szCs w:val="20"/>
              </w:rPr>
            </w:pPr>
            <w:r w:rsidRPr="00FA6798">
              <w:rPr>
                <w:iCs/>
                <w:noProof/>
                <w:sz w:val="20"/>
                <w:szCs w:val="20"/>
              </w:rPr>
              <w:t xml:space="preserve">(Navedite razloge, razen za predlog zakona o ratifikaciji mednarodne pogodbe, ki se obravnava </w:t>
            </w:r>
          </w:p>
          <w:p w14:paraId="7CC68B90" w14:textId="77777777" w:rsidR="00DB436F" w:rsidRPr="00FA6798" w:rsidRDefault="00DB436F" w:rsidP="00D1019D">
            <w:pPr>
              <w:pStyle w:val="Neotevilenodstavek"/>
              <w:spacing w:before="0" w:after="0" w:line="276" w:lineRule="auto"/>
              <w:ind w:right="-291"/>
              <w:jc w:val="left"/>
              <w:rPr>
                <w:iCs/>
                <w:noProof/>
                <w:sz w:val="20"/>
                <w:szCs w:val="20"/>
              </w:rPr>
            </w:pPr>
            <w:r w:rsidRPr="00FA6798">
              <w:rPr>
                <w:iCs/>
                <w:noProof/>
                <w:sz w:val="20"/>
                <w:szCs w:val="20"/>
              </w:rPr>
              <w:t>po nujnem postopku – 169. člen Poslovnika državnega zbora.)</w:t>
            </w:r>
          </w:p>
        </w:tc>
      </w:tr>
      <w:tr w:rsidR="00DB436F" w:rsidRPr="00FA6798" w14:paraId="63476B4F" w14:textId="77777777" w:rsidTr="00FE66E2">
        <w:tc>
          <w:tcPr>
            <w:tcW w:w="9100" w:type="dxa"/>
            <w:gridSpan w:val="12"/>
          </w:tcPr>
          <w:p w14:paraId="56E32676" w14:textId="77777777" w:rsidR="00DB436F" w:rsidRPr="00FA6798" w:rsidRDefault="00DB436F" w:rsidP="00D1019D">
            <w:pPr>
              <w:pStyle w:val="Neotevilenodstavek"/>
              <w:spacing w:before="0" w:after="0" w:line="276" w:lineRule="auto"/>
              <w:ind w:right="-291"/>
              <w:jc w:val="left"/>
              <w:rPr>
                <w:b/>
                <w:iCs/>
                <w:noProof/>
                <w:sz w:val="20"/>
                <w:szCs w:val="20"/>
              </w:rPr>
            </w:pPr>
            <w:r w:rsidRPr="00FA6798">
              <w:rPr>
                <w:b/>
                <w:noProof/>
                <w:sz w:val="20"/>
                <w:szCs w:val="20"/>
              </w:rPr>
              <w:lastRenderedPageBreak/>
              <w:t>3.a Osebe, odgovorne za strokovno pripravo in usklajenost gradiva:</w:t>
            </w:r>
          </w:p>
        </w:tc>
      </w:tr>
      <w:tr w:rsidR="00DB436F" w:rsidRPr="00FA6798" w14:paraId="7D9C2337" w14:textId="77777777" w:rsidTr="00FE66E2">
        <w:tc>
          <w:tcPr>
            <w:tcW w:w="9100" w:type="dxa"/>
            <w:gridSpan w:val="12"/>
          </w:tcPr>
          <w:p w14:paraId="45ECABDC" w14:textId="77777777" w:rsidR="00DB436F" w:rsidRPr="00FA6798" w:rsidRDefault="00DB436F" w:rsidP="00D1019D">
            <w:pPr>
              <w:pStyle w:val="Neotevilenodstavek"/>
              <w:spacing w:before="0" w:after="0" w:line="276" w:lineRule="auto"/>
              <w:ind w:right="-291"/>
              <w:jc w:val="left"/>
              <w:rPr>
                <w:iCs/>
                <w:noProof/>
                <w:sz w:val="20"/>
                <w:szCs w:val="20"/>
              </w:rPr>
            </w:pPr>
            <w:r w:rsidRPr="00FA6798">
              <w:rPr>
                <w:iCs/>
                <w:noProof/>
                <w:sz w:val="20"/>
                <w:szCs w:val="20"/>
              </w:rPr>
              <w:t>Jure Trbič, državni sekretar, Ministrstvo za javno upravo</w:t>
            </w:r>
          </w:p>
          <w:p w14:paraId="238A01EC" w14:textId="77777777" w:rsidR="00DB436F" w:rsidRPr="00FA6798" w:rsidRDefault="00DB436F" w:rsidP="00D1019D">
            <w:pPr>
              <w:pStyle w:val="Neotevilenodstavek"/>
              <w:spacing w:before="0" w:after="0" w:line="276" w:lineRule="auto"/>
              <w:ind w:right="-291"/>
              <w:jc w:val="left"/>
              <w:rPr>
                <w:iCs/>
                <w:noProof/>
                <w:sz w:val="20"/>
                <w:szCs w:val="20"/>
              </w:rPr>
            </w:pPr>
            <w:r w:rsidRPr="00FA6798">
              <w:rPr>
                <w:iCs/>
                <w:noProof/>
                <w:sz w:val="20"/>
                <w:szCs w:val="20"/>
              </w:rPr>
              <w:t>Uroš Vajgl, državni sekretar, Ministrstvo za okolje, podnebje in energijo</w:t>
            </w:r>
          </w:p>
          <w:p w14:paraId="00787CE6" w14:textId="77777777" w:rsidR="00DB436F" w:rsidRPr="00FA6798" w:rsidRDefault="00DB436F" w:rsidP="00D1019D">
            <w:pPr>
              <w:pStyle w:val="Neotevilenodstavek"/>
              <w:spacing w:before="0" w:after="0" w:line="276" w:lineRule="auto"/>
              <w:ind w:right="-291"/>
              <w:jc w:val="left"/>
              <w:rPr>
                <w:iCs/>
                <w:noProof/>
                <w:sz w:val="20"/>
                <w:szCs w:val="20"/>
              </w:rPr>
            </w:pPr>
            <w:r w:rsidRPr="00FA6798">
              <w:rPr>
                <w:iCs/>
                <w:noProof/>
                <w:sz w:val="20"/>
                <w:szCs w:val="20"/>
              </w:rPr>
              <w:t>Eva Treven, generalna direktorica Direktorata za kakovost, Ministrstvo za javno upravo</w:t>
            </w:r>
          </w:p>
          <w:p w14:paraId="295C45F1" w14:textId="04A1EA0C" w:rsidR="00DB436F" w:rsidRPr="00FA6798" w:rsidRDefault="00B5708B" w:rsidP="00D1019D">
            <w:pPr>
              <w:spacing w:line="276" w:lineRule="auto"/>
              <w:rPr>
                <w:lang w:val="sl-SI"/>
              </w:rPr>
            </w:pPr>
            <w:bookmarkStart w:id="0" w:name="_Toc159310510"/>
            <w:bookmarkStart w:id="1" w:name="_Toc159310530"/>
            <w:bookmarkStart w:id="2" w:name="_Toc159310550"/>
            <w:bookmarkStart w:id="3" w:name="_Toc159310573"/>
            <w:bookmarkStart w:id="4" w:name="_Toc159311359"/>
            <w:bookmarkStart w:id="5" w:name="_Toc159311407"/>
            <w:bookmarkStart w:id="6" w:name="_Toc159311427"/>
            <w:bookmarkStart w:id="7" w:name="_Toc159311624"/>
            <w:bookmarkStart w:id="8" w:name="_Toc159311672"/>
            <w:bookmarkStart w:id="9" w:name="_Toc159311741"/>
            <w:r>
              <w:rPr>
                <w:iCs/>
                <w:noProof/>
                <w:lang w:val="sl-SI"/>
              </w:rPr>
              <w:t>dr.</w:t>
            </w:r>
            <w:r w:rsidR="00B819AA">
              <w:rPr>
                <w:iCs/>
                <w:noProof/>
                <w:lang w:val="sl-SI"/>
              </w:rPr>
              <w:t>Til Rozman</w:t>
            </w:r>
            <w:r w:rsidR="00DB436F" w:rsidRPr="00FA6798">
              <w:rPr>
                <w:iCs/>
                <w:noProof/>
                <w:lang w:val="sl-SI"/>
              </w:rPr>
              <w:t xml:space="preserve">, vodja </w:t>
            </w:r>
            <w:r w:rsidR="00DB436F" w:rsidRPr="00FA6798">
              <w:rPr>
                <w:lang w:val="sl-SI"/>
              </w:rPr>
              <w:t xml:space="preserve">Sektorja za kakovost predpisov in </w:t>
            </w:r>
            <w:r w:rsidR="00B819AA">
              <w:rPr>
                <w:lang w:val="sl-SI"/>
              </w:rPr>
              <w:t>razvojno načrtovanje</w:t>
            </w:r>
            <w:r w:rsidR="00DB436F" w:rsidRPr="00FA6798">
              <w:rPr>
                <w:lang w:val="sl-SI"/>
              </w:rPr>
              <w:t>, Ministrstvo za javno upravo</w:t>
            </w:r>
            <w:bookmarkEnd w:id="0"/>
            <w:bookmarkEnd w:id="1"/>
            <w:bookmarkEnd w:id="2"/>
            <w:bookmarkEnd w:id="3"/>
            <w:bookmarkEnd w:id="4"/>
            <w:bookmarkEnd w:id="5"/>
            <w:bookmarkEnd w:id="6"/>
            <w:bookmarkEnd w:id="7"/>
            <w:bookmarkEnd w:id="8"/>
            <w:bookmarkEnd w:id="9"/>
          </w:p>
          <w:p w14:paraId="53F405D8" w14:textId="77777777" w:rsidR="00DB436F" w:rsidRPr="00FA6798" w:rsidRDefault="00DB436F" w:rsidP="00D1019D">
            <w:pPr>
              <w:pStyle w:val="Neotevilenodstavek"/>
              <w:spacing w:before="0" w:after="0" w:line="276" w:lineRule="auto"/>
              <w:ind w:right="-291"/>
              <w:jc w:val="left"/>
              <w:rPr>
                <w:iCs/>
                <w:noProof/>
                <w:sz w:val="20"/>
                <w:szCs w:val="20"/>
              </w:rPr>
            </w:pPr>
            <w:r w:rsidRPr="00FA6798">
              <w:rPr>
                <w:iCs/>
                <w:noProof/>
                <w:sz w:val="20"/>
                <w:szCs w:val="20"/>
              </w:rPr>
              <w:t>Jasmina Karba, podsekretarka, Direktorat za okolje, Ministrstvo za okolje, podnebje in energijo</w:t>
            </w:r>
          </w:p>
          <w:p w14:paraId="539105E6" w14:textId="5AEA8FC4" w:rsidR="00DB436F" w:rsidRPr="00FA6798" w:rsidRDefault="00DB436F" w:rsidP="00D1019D">
            <w:pPr>
              <w:pStyle w:val="Neotevilenodstavek"/>
              <w:spacing w:before="0" w:after="0" w:line="276" w:lineRule="auto"/>
              <w:ind w:right="-291"/>
              <w:jc w:val="left"/>
              <w:rPr>
                <w:iCs/>
                <w:noProof/>
                <w:sz w:val="20"/>
                <w:szCs w:val="20"/>
              </w:rPr>
            </w:pPr>
            <w:r w:rsidRPr="00FA6798">
              <w:rPr>
                <w:iCs/>
                <w:noProof/>
                <w:sz w:val="20"/>
                <w:szCs w:val="20"/>
              </w:rPr>
              <w:t xml:space="preserve">Marjana Dermelj, sekretarka, </w:t>
            </w:r>
            <w:r w:rsidRPr="00FA6798">
              <w:rPr>
                <w:sz w:val="20"/>
                <w:szCs w:val="20"/>
              </w:rPr>
              <w:t xml:space="preserve">Sektor za kakovost predpisov in </w:t>
            </w:r>
            <w:r w:rsidR="00C310DA">
              <w:rPr>
                <w:sz w:val="20"/>
                <w:szCs w:val="20"/>
              </w:rPr>
              <w:t>razvojno načrtovanje</w:t>
            </w:r>
            <w:r w:rsidRPr="00FA6798">
              <w:rPr>
                <w:sz w:val="20"/>
                <w:szCs w:val="20"/>
              </w:rPr>
              <w:t>, Ministrstvo za javno upravo</w:t>
            </w:r>
          </w:p>
        </w:tc>
      </w:tr>
      <w:tr w:rsidR="00DB436F" w:rsidRPr="00FA6798" w14:paraId="1A31AC0D" w14:textId="77777777" w:rsidTr="00FE66E2">
        <w:tc>
          <w:tcPr>
            <w:tcW w:w="9100" w:type="dxa"/>
            <w:gridSpan w:val="12"/>
          </w:tcPr>
          <w:p w14:paraId="69FFECF0" w14:textId="77777777" w:rsidR="00DB436F" w:rsidRPr="00FA6798" w:rsidRDefault="00DB436F" w:rsidP="00D1019D">
            <w:pPr>
              <w:pStyle w:val="Neotevilenodstavek"/>
              <w:spacing w:before="0" w:after="0" w:line="276" w:lineRule="auto"/>
              <w:ind w:right="-291"/>
              <w:jc w:val="left"/>
              <w:rPr>
                <w:b/>
                <w:iCs/>
                <w:noProof/>
                <w:sz w:val="20"/>
                <w:szCs w:val="20"/>
              </w:rPr>
            </w:pPr>
            <w:r w:rsidRPr="00FA6798">
              <w:rPr>
                <w:b/>
                <w:iCs/>
                <w:noProof/>
                <w:sz w:val="20"/>
                <w:szCs w:val="20"/>
              </w:rPr>
              <w:t xml:space="preserve">3.b Zunanji strokovnjaki, ki so </w:t>
            </w:r>
            <w:r w:rsidRPr="00FA6798">
              <w:rPr>
                <w:b/>
                <w:noProof/>
                <w:sz w:val="20"/>
                <w:szCs w:val="20"/>
              </w:rPr>
              <w:t>sodelovali pri pripravi dela ali celotnega gradiva:</w:t>
            </w:r>
          </w:p>
        </w:tc>
      </w:tr>
      <w:tr w:rsidR="00DB436F" w:rsidRPr="00FA6798" w14:paraId="2CF2B11B" w14:textId="77777777" w:rsidTr="00FE66E2">
        <w:tc>
          <w:tcPr>
            <w:tcW w:w="9100" w:type="dxa"/>
            <w:gridSpan w:val="12"/>
          </w:tcPr>
          <w:p w14:paraId="7EA221AC" w14:textId="77777777" w:rsidR="00DB436F" w:rsidRPr="00FA6798" w:rsidRDefault="00DB436F" w:rsidP="00D1019D">
            <w:pPr>
              <w:pStyle w:val="Neotevilenodstavek"/>
              <w:spacing w:before="0" w:after="0" w:line="276" w:lineRule="auto"/>
              <w:ind w:right="-291"/>
              <w:jc w:val="left"/>
              <w:rPr>
                <w:iCs/>
                <w:noProof/>
                <w:sz w:val="20"/>
                <w:szCs w:val="20"/>
              </w:rPr>
            </w:pPr>
            <w:r w:rsidRPr="00FA6798">
              <w:rPr>
                <w:iCs/>
                <w:noProof/>
                <w:sz w:val="20"/>
                <w:szCs w:val="20"/>
              </w:rPr>
              <w:t>/</w:t>
            </w:r>
          </w:p>
        </w:tc>
      </w:tr>
      <w:tr w:rsidR="00DB436F" w:rsidRPr="00FA6798" w14:paraId="77056D0B" w14:textId="77777777" w:rsidTr="00FE66E2">
        <w:tc>
          <w:tcPr>
            <w:tcW w:w="9100" w:type="dxa"/>
            <w:gridSpan w:val="12"/>
          </w:tcPr>
          <w:p w14:paraId="758128C1" w14:textId="77777777" w:rsidR="00DB436F" w:rsidRPr="00FA6798" w:rsidRDefault="00DB436F" w:rsidP="00D1019D">
            <w:pPr>
              <w:pStyle w:val="Neotevilenodstavek"/>
              <w:spacing w:before="0" w:after="0" w:line="276" w:lineRule="auto"/>
              <w:ind w:right="-291"/>
              <w:jc w:val="left"/>
              <w:rPr>
                <w:b/>
                <w:iCs/>
                <w:noProof/>
                <w:sz w:val="20"/>
                <w:szCs w:val="20"/>
              </w:rPr>
            </w:pPr>
            <w:r w:rsidRPr="00FA6798">
              <w:rPr>
                <w:b/>
                <w:noProof/>
                <w:sz w:val="20"/>
                <w:szCs w:val="20"/>
              </w:rPr>
              <w:t>4. Predstavniki vlade, ki bodo sodelovali pri delu državnega zbora:</w:t>
            </w:r>
          </w:p>
        </w:tc>
      </w:tr>
      <w:tr w:rsidR="00DB436F" w:rsidRPr="00FA6798" w14:paraId="64C34DE4" w14:textId="77777777" w:rsidTr="00FE66E2">
        <w:tc>
          <w:tcPr>
            <w:tcW w:w="9100" w:type="dxa"/>
            <w:gridSpan w:val="12"/>
          </w:tcPr>
          <w:p w14:paraId="263545CB" w14:textId="77777777" w:rsidR="00DB436F" w:rsidRPr="00FA6798" w:rsidRDefault="00DB436F" w:rsidP="00D1019D">
            <w:pPr>
              <w:pStyle w:val="Neotevilenodstavek"/>
              <w:spacing w:before="0" w:after="0" w:line="276" w:lineRule="auto"/>
              <w:ind w:right="-291"/>
              <w:jc w:val="left"/>
              <w:rPr>
                <w:b/>
                <w:noProof/>
                <w:sz w:val="20"/>
                <w:szCs w:val="20"/>
              </w:rPr>
            </w:pPr>
            <w:r w:rsidRPr="00FA6798">
              <w:rPr>
                <w:b/>
                <w:noProof/>
                <w:sz w:val="20"/>
                <w:szCs w:val="20"/>
              </w:rPr>
              <w:t>/</w:t>
            </w:r>
          </w:p>
        </w:tc>
      </w:tr>
      <w:tr w:rsidR="00DB436F" w:rsidRPr="00FA6798" w14:paraId="3A224B55" w14:textId="77777777" w:rsidTr="00FE66E2">
        <w:tc>
          <w:tcPr>
            <w:tcW w:w="9100" w:type="dxa"/>
            <w:gridSpan w:val="12"/>
          </w:tcPr>
          <w:p w14:paraId="3390192B" w14:textId="77777777" w:rsidR="00DB436F" w:rsidRPr="00FA6798" w:rsidRDefault="00DB436F" w:rsidP="00D1019D">
            <w:pPr>
              <w:pStyle w:val="Oddelek"/>
              <w:numPr>
                <w:ilvl w:val="0"/>
                <w:numId w:val="0"/>
              </w:numPr>
              <w:spacing w:before="0" w:after="0" w:line="276" w:lineRule="auto"/>
              <w:ind w:right="-291"/>
              <w:jc w:val="left"/>
              <w:rPr>
                <w:noProof/>
                <w:sz w:val="20"/>
                <w:szCs w:val="20"/>
              </w:rPr>
            </w:pPr>
            <w:r w:rsidRPr="00FA6798">
              <w:rPr>
                <w:noProof/>
                <w:sz w:val="20"/>
                <w:szCs w:val="20"/>
              </w:rPr>
              <w:t>5. Kratek povzetek gradiva:</w:t>
            </w:r>
          </w:p>
        </w:tc>
      </w:tr>
      <w:tr w:rsidR="00DB436F" w:rsidRPr="00FA6798" w14:paraId="2882C25B" w14:textId="77777777" w:rsidTr="00FE66E2">
        <w:tc>
          <w:tcPr>
            <w:tcW w:w="9100" w:type="dxa"/>
            <w:gridSpan w:val="12"/>
          </w:tcPr>
          <w:p w14:paraId="50B0C502" w14:textId="3EA826AC" w:rsidR="00DB436F" w:rsidRPr="00FA6798" w:rsidRDefault="00DB436F" w:rsidP="00D1019D">
            <w:pPr>
              <w:pStyle w:val="Odstavekseznama"/>
              <w:widowControl w:val="0"/>
              <w:suppressAutoHyphens/>
              <w:autoSpaceDE w:val="0"/>
              <w:autoSpaceDN w:val="0"/>
              <w:adjustRightInd w:val="0"/>
              <w:spacing w:line="276" w:lineRule="auto"/>
              <w:ind w:left="0"/>
              <w:contextualSpacing/>
              <w:rPr>
                <w:szCs w:val="20"/>
                <w:lang w:val="sl-SI" w:eastAsia="ar-SA"/>
              </w:rPr>
            </w:pPr>
            <w:r w:rsidRPr="00FA6798">
              <w:rPr>
                <w:szCs w:val="20"/>
                <w:lang w:val="sl-SI" w:eastAsia="ar-SA"/>
              </w:rPr>
              <w:t>V izhodišču gradiva so predstavljeni namen in cilji projekta. Sledi vsebinsko poročilo po posameznih delovnih sklopih projekta, ki vključuje kratek opis izvedenih aktivnosti, rezultate dosedanjega dela in identificirane izzive. Vključeno je tudi poročanje glede doseganje ključnih kazalnikov projekta</w:t>
            </w:r>
            <w:r w:rsidR="008D1D01">
              <w:rPr>
                <w:szCs w:val="20"/>
                <w:lang w:val="sl-SI" w:eastAsia="ar-SA"/>
              </w:rPr>
              <w:t xml:space="preserve"> in</w:t>
            </w:r>
            <w:r w:rsidRPr="00FA6798">
              <w:rPr>
                <w:szCs w:val="20"/>
                <w:lang w:val="sl-SI" w:eastAsia="ar-SA"/>
              </w:rPr>
              <w:t xml:space="preserve"> finančno poročilo. </w:t>
            </w:r>
          </w:p>
        </w:tc>
      </w:tr>
      <w:tr w:rsidR="00DB436F" w:rsidRPr="00FA6798" w14:paraId="77C74AF9" w14:textId="77777777" w:rsidTr="00FE66E2">
        <w:tc>
          <w:tcPr>
            <w:tcW w:w="9100" w:type="dxa"/>
            <w:gridSpan w:val="12"/>
          </w:tcPr>
          <w:p w14:paraId="3B66F4BA" w14:textId="77777777" w:rsidR="00DB436F" w:rsidRPr="00FA6798" w:rsidRDefault="00DB436F" w:rsidP="00D1019D">
            <w:pPr>
              <w:pStyle w:val="Oddelek"/>
              <w:numPr>
                <w:ilvl w:val="0"/>
                <w:numId w:val="0"/>
              </w:numPr>
              <w:spacing w:before="0" w:after="0" w:line="276" w:lineRule="auto"/>
              <w:ind w:right="-291"/>
              <w:jc w:val="left"/>
              <w:rPr>
                <w:noProof/>
                <w:sz w:val="20"/>
                <w:szCs w:val="20"/>
              </w:rPr>
            </w:pPr>
            <w:r w:rsidRPr="00FA6798">
              <w:rPr>
                <w:noProof/>
                <w:sz w:val="20"/>
                <w:szCs w:val="20"/>
              </w:rPr>
              <w:t>6. Presoja posledic za:</w:t>
            </w:r>
          </w:p>
        </w:tc>
      </w:tr>
      <w:tr w:rsidR="00DB436F" w:rsidRPr="00FA6798" w14:paraId="7BBDDBA5" w14:textId="77777777" w:rsidTr="00FE66E2">
        <w:tc>
          <w:tcPr>
            <w:tcW w:w="1444" w:type="dxa"/>
          </w:tcPr>
          <w:p w14:paraId="339436A2" w14:textId="77777777" w:rsidR="00DB436F" w:rsidRPr="00FA6798" w:rsidRDefault="00DB436F" w:rsidP="00D1019D">
            <w:pPr>
              <w:pStyle w:val="Neotevilenodstavek"/>
              <w:spacing w:before="0" w:after="0" w:line="276" w:lineRule="auto"/>
              <w:ind w:left="360" w:right="-291"/>
              <w:jc w:val="left"/>
              <w:rPr>
                <w:iCs/>
                <w:noProof/>
                <w:sz w:val="20"/>
                <w:szCs w:val="20"/>
              </w:rPr>
            </w:pPr>
            <w:r w:rsidRPr="00FA6798">
              <w:rPr>
                <w:iCs/>
                <w:noProof/>
                <w:sz w:val="20"/>
                <w:szCs w:val="20"/>
              </w:rPr>
              <w:t>a)</w:t>
            </w:r>
          </w:p>
        </w:tc>
        <w:tc>
          <w:tcPr>
            <w:tcW w:w="5461" w:type="dxa"/>
            <w:gridSpan w:val="9"/>
          </w:tcPr>
          <w:p w14:paraId="5800A836" w14:textId="77777777" w:rsidR="00DB436F" w:rsidRPr="00FA6798" w:rsidRDefault="00DB436F" w:rsidP="00D1019D">
            <w:pPr>
              <w:pStyle w:val="Neotevilenodstavek"/>
              <w:spacing w:before="0" w:after="0" w:line="276" w:lineRule="auto"/>
              <w:ind w:right="-5"/>
              <w:jc w:val="left"/>
              <w:rPr>
                <w:noProof/>
                <w:sz w:val="20"/>
                <w:szCs w:val="20"/>
              </w:rPr>
            </w:pPr>
            <w:r w:rsidRPr="00FA6798">
              <w:rPr>
                <w:noProof/>
                <w:sz w:val="20"/>
                <w:szCs w:val="20"/>
              </w:rPr>
              <w:t>javnofinančna sredstva nad 40.000 EUR v tekočem in naslednjih treh letih</w:t>
            </w:r>
          </w:p>
        </w:tc>
        <w:tc>
          <w:tcPr>
            <w:tcW w:w="2195" w:type="dxa"/>
            <w:gridSpan w:val="2"/>
            <w:vAlign w:val="center"/>
          </w:tcPr>
          <w:p w14:paraId="2C4204C6" w14:textId="77777777" w:rsidR="00DB436F" w:rsidRPr="00FA6798" w:rsidRDefault="00DB436F" w:rsidP="00D1019D">
            <w:pPr>
              <w:pStyle w:val="Neotevilenodstavek"/>
              <w:spacing w:before="0" w:after="0" w:line="276" w:lineRule="auto"/>
              <w:ind w:right="-291"/>
              <w:jc w:val="left"/>
              <w:rPr>
                <w:iCs/>
                <w:noProof/>
                <w:sz w:val="20"/>
                <w:szCs w:val="20"/>
              </w:rPr>
            </w:pPr>
            <w:r w:rsidRPr="00FA6798">
              <w:rPr>
                <w:bCs/>
                <w:noProof/>
                <w:sz w:val="20"/>
                <w:szCs w:val="20"/>
              </w:rPr>
              <w:t>DA</w:t>
            </w:r>
            <w:r w:rsidRPr="00FA6798">
              <w:rPr>
                <w:noProof/>
                <w:sz w:val="20"/>
                <w:szCs w:val="20"/>
              </w:rPr>
              <w:t>/</w:t>
            </w:r>
            <w:r w:rsidRPr="00FA6798">
              <w:rPr>
                <w:b/>
                <w:bCs/>
                <w:noProof/>
                <w:sz w:val="20"/>
                <w:szCs w:val="20"/>
                <w:u w:val="single"/>
              </w:rPr>
              <w:t>NE</w:t>
            </w:r>
          </w:p>
        </w:tc>
      </w:tr>
      <w:tr w:rsidR="00DB436F" w:rsidRPr="00FA6798" w14:paraId="40794932" w14:textId="77777777" w:rsidTr="00FE66E2">
        <w:tc>
          <w:tcPr>
            <w:tcW w:w="1444" w:type="dxa"/>
          </w:tcPr>
          <w:p w14:paraId="3DA0403A" w14:textId="77777777" w:rsidR="00DB436F" w:rsidRPr="00FA6798" w:rsidRDefault="00DB436F" w:rsidP="00D1019D">
            <w:pPr>
              <w:pStyle w:val="Neotevilenodstavek"/>
              <w:spacing w:before="0" w:after="0" w:line="276" w:lineRule="auto"/>
              <w:ind w:left="360" w:right="-291"/>
              <w:jc w:val="left"/>
              <w:rPr>
                <w:iCs/>
                <w:noProof/>
                <w:sz w:val="20"/>
                <w:szCs w:val="20"/>
              </w:rPr>
            </w:pPr>
            <w:r w:rsidRPr="00FA6798">
              <w:rPr>
                <w:iCs/>
                <w:noProof/>
                <w:sz w:val="20"/>
                <w:szCs w:val="20"/>
              </w:rPr>
              <w:t>b)</w:t>
            </w:r>
          </w:p>
        </w:tc>
        <w:tc>
          <w:tcPr>
            <w:tcW w:w="5461" w:type="dxa"/>
            <w:gridSpan w:val="9"/>
          </w:tcPr>
          <w:p w14:paraId="47CCD181" w14:textId="77777777" w:rsidR="00DB436F" w:rsidRPr="00FA6798" w:rsidRDefault="00DB436F" w:rsidP="00D1019D">
            <w:pPr>
              <w:pStyle w:val="Neotevilenodstavek"/>
              <w:spacing w:before="0" w:after="0" w:line="276" w:lineRule="auto"/>
              <w:ind w:right="-5"/>
              <w:jc w:val="left"/>
              <w:rPr>
                <w:iCs/>
                <w:noProof/>
                <w:sz w:val="20"/>
                <w:szCs w:val="20"/>
              </w:rPr>
            </w:pPr>
            <w:r w:rsidRPr="00FA6798">
              <w:rPr>
                <w:bCs/>
                <w:noProof/>
                <w:sz w:val="20"/>
                <w:szCs w:val="20"/>
              </w:rPr>
              <w:t>usklajenost slovenskega pravnega reda s pravnim redom Evropske unije</w:t>
            </w:r>
          </w:p>
        </w:tc>
        <w:tc>
          <w:tcPr>
            <w:tcW w:w="2195" w:type="dxa"/>
            <w:gridSpan w:val="2"/>
            <w:vAlign w:val="center"/>
          </w:tcPr>
          <w:p w14:paraId="178E12F0" w14:textId="77777777" w:rsidR="00DB436F" w:rsidRPr="00FA6798" w:rsidRDefault="00DB436F" w:rsidP="00D1019D">
            <w:pPr>
              <w:pStyle w:val="Neotevilenodstavek"/>
              <w:spacing w:before="0" w:after="0" w:line="276" w:lineRule="auto"/>
              <w:ind w:right="-291"/>
              <w:jc w:val="left"/>
              <w:rPr>
                <w:iCs/>
                <w:noProof/>
                <w:sz w:val="20"/>
                <w:szCs w:val="20"/>
              </w:rPr>
            </w:pPr>
            <w:r w:rsidRPr="00FA6798">
              <w:rPr>
                <w:noProof/>
                <w:sz w:val="20"/>
                <w:szCs w:val="20"/>
              </w:rPr>
              <w:t>DA/</w:t>
            </w:r>
            <w:r w:rsidRPr="00FA6798">
              <w:rPr>
                <w:b/>
                <w:noProof/>
                <w:sz w:val="20"/>
                <w:szCs w:val="20"/>
                <w:u w:val="single"/>
              </w:rPr>
              <w:t>NE</w:t>
            </w:r>
          </w:p>
        </w:tc>
      </w:tr>
      <w:tr w:rsidR="00DB436F" w:rsidRPr="00FA6798" w14:paraId="79DF3697" w14:textId="77777777" w:rsidTr="00FE66E2">
        <w:tc>
          <w:tcPr>
            <w:tcW w:w="1444" w:type="dxa"/>
          </w:tcPr>
          <w:p w14:paraId="07F9CC00" w14:textId="77777777" w:rsidR="00DB436F" w:rsidRPr="00FA6798" w:rsidRDefault="00DB436F" w:rsidP="00D1019D">
            <w:pPr>
              <w:pStyle w:val="Neotevilenodstavek"/>
              <w:spacing w:before="0" w:after="0" w:line="276" w:lineRule="auto"/>
              <w:ind w:left="360" w:right="-291"/>
              <w:jc w:val="left"/>
              <w:rPr>
                <w:iCs/>
                <w:noProof/>
                <w:sz w:val="20"/>
                <w:szCs w:val="20"/>
              </w:rPr>
            </w:pPr>
            <w:r w:rsidRPr="00FA6798">
              <w:rPr>
                <w:iCs/>
                <w:noProof/>
                <w:sz w:val="20"/>
                <w:szCs w:val="20"/>
              </w:rPr>
              <w:t>c)</w:t>
            </w:r>
          </w:p>
        </w:tc>
        <w:tc>
          <w:tcPr>
            <w:tcW w:w="5461" w:type="dxa"/>
            <w:gridSpan w:val="9"/>
          </w:tcPr>
          <w:p w14:paraId="1513BE65" w14:textId="77777777" w:rsidR="00DB436F" w:rsidRPr="00FA6798" w:rsidRDefault="00DB436F" w:rsidP="00D1019D">
            <w:pPr>
              <w:pStyle w:val="Neotevilenodstavek"/>
              <w:spacing w:before="0" w:after="0" w:line="276" w:lineRule="auto"/>
              <w:ind w:right="-5"/>
              <w:jc w:val="left"/>
              <w:rPr>
                <w:iCs/>
                <w:noProof/>
                <w:sz w:val="20"/>
                <w:szCs w:val="20"/>
              </w:rPr>
            </w:pPr>
            <w:r w:rsidRPr="00FA6798">
              <w:rPr>
                <w:noProof/>
                <w:sz w:val="20"/>
                <w:szCs w:val="20"/>
              </w:rPr>
              <w:t>administrativne posledice</w:t>
            </w:r>
          </w:p>
        </w:tc>
        <w:tc>
          <w:tcPr>
            <w:tcW w:w="2195" w:type="dxa"/>
            <w:gridSpan w:val="2"/>
            <w:vAlign w:val="center"/>
          </w:tcPr>
          <w:p w14:paraId="317BEA7B" w14:textId="77777777" w:rsidR="00DB436F" w:rsidRPr="00FA6798" w:rsidRDefault="00DB436F" w:rsidP="00D1019D">
            <w:pPr>
              <w:pStyle w:val="Neotevilenodstavek"/>
              <w:spacing w:before="0" w:after="0" w:line="276" w:lineRule="auto"/>
              <w:ind w:right="-291"/>
              <w:jc w:val="left"/>
              <w:rPr>
                <w:noProof/>
                <w:sz w:val="20"/>
                <w:szCs w:val="20"/>
              </w:rPr>
            </w:pPr>
            <w:r w:rsidRPr="00FA6798">
              <w:rPr>
                <w:bCs/>
                <w:noProof/>
                <w:sz w:val="20"/>
                <w:szCs w:val="20"/>
              </w:rPr>
              <w:t>DA</w:t>
            </w:r>
            <w:r w:rsidRPr="00FA6798">
              <w:rPr>
                <w:noProof/>
                <w:sz w:val="20"/>
                <w:szCs w:val="20"/>
              </w:rPr>
              <w:t>/</w:t>
            </w:r>
            <w:r w:rsidRPr="00FA6798">
              <w:rPr>
                <w:b/>
                <w:bCs/>
                <w:noProof/>
                <w:sz w:val="20"/>
                <w:szCs w:val="20"/>
                <w:u w:val="single"/>
              </w:rPr>
              <w:t>NE</w:t>
            </w:r>
          </w:p>
        </w:tc>
      </w:tr>
      <w:tr w:rsidR="00DB436F" w:rsidRPr="00FA6798" w14:paraId="373C5EF1" w14:textId="77777777" w:rsidTr="00FE66E2">
        <w:tc>
          <w:tcPr>
            <w:tcW w:w="1444" w:type="dxa"/>
          </w:tcPr>
          <w:p w14:paraId="033E2AC2" w14:textId="77777777" w:rsidR="00DB436F" w:rsidRPr="00FA6798" w:rsidRDefault="00DB436F" w:rsidP="00D1019D">
            <w:pPr>
              <w:pStyle w:val="Neotevilenodstavek"/>
              <w:spacing w:before="0" w:after="0" w:line="276" w:lineRule="auto"/>
              <w:ind w:left="360" w:right="-291"/>
              <w:jc w:val="left"/>
              <w:rPr>
                <w:iCs/>
                <w:noProof/>
                <w:sz w:val="20"/>
                <w:szCs w:val="20"/>
              </w:rPr>
            </w:pPr>
            <w:r w:rsidRPr="00FA6798">
              <w:rPr>
                <w:iCs/>
                <w:noProof/>
                <w:sz w:val="20"/>
                <w:szCs w:val="20"/>
              </w:rPr>
              <w:t>č)</w:t>
            </w:r>
          </w:p>
        </w:tc>
        <w:tc>
          <w:tcPr>
            <w:tcW w:w="5461" w:type="dxa"/>
            <w:gridSpan w:val="9"/>
          </w:tcPr>
          <w:p w14:paraId="02FAF72C" w14:textId="77777777" w:rsidR="00DB436F" w:rsidRPr="00FA6798" w:rsidRDefault="00DB436F" w:rsidP="00D1019D">
            <w:pPr>
              <w:pStyle w:val="Neotevilenodstavek"/>
              <w:spacing w:before="0" w:after="0" w:line="276" w:lineRule="auto"/>
              <w:ind w:right="-5"/>
              <w:jc w:val="left"/>
              <w:rPr>
                <w:bCs/>
                <w:noProof/>
                <w:sz w:val="20"/>
                <w:szCs w:val="20"/>
              </w:rPr>
            </w:pPr>
            <w:r w:rsidRPr="00FA6798">
              <w:rPr>
                <w:noProof/>
                <w:sz w:val="20"/>
                <w:szCs w:val="20"/>
              </w:rPr>
              <w:t>gospodarstvo, zlasti</w:t>
            </w:r>
            <w:r w:rsidRPr="00FA6798">
              <w:rPr>
                <w:bCs/>
                <w:noProof/>
                <w:sz w:val="20"/>
                <w:szCs w:val="20"/>
              </w:rPr>
              <w:t xml:space="preserve"> mala in srednja podjetja ter konkurenčnost podjetij</w:t>
            </w:r>
          </w:p>
        </w:tc>
        <w:tc>
          <w:tcPr>
            <w:tcW w:w="2195" w:type="dxa"/>
            <w:gridSpan w:val="2"/>
            <w:vAlign w:val="center"/>
          </w:tcPr>
          <w:p w14:paraId="70E90A48" w14:textId="77777777" w:rsidR="00DB436F" w:rsidRPr="00FA6798" w:rsidRDefault="00DB436F" w:rsidP="00D1019D">
            <w:pPr>
              <w:pStyle w:val="Neotevilenodstavek"/>
              <w:spacing w:before="0" w:after="0" w:line="276" w:lineRule="auto"/>
              <w:ind w:right="-291"/>
              <w:jc w:val="left"/>
              <w:rPr>
                <w:iCs/>
                <w:noProof/>
                <w:sz w:val="20"/>
                <w:szCs w:val="20"/>
              </w:rPr>
            </w:pPr>
            <w:r w:rsidRPr="00FA6798">
              <w:rPr>
                <w:bCs/>
                <w:noProof/>
                <w:sz w:val="20"/>
                <w:szCs w:val="20"/>
              </w:rPr>
              <w:t>DA</w:t>
            </w:r>
            <w:r w:rsidRPr="00FA6798">
              <w:rPr>
                <w:noProof/>
                <w:sz w:val="20"/>
                <w:szCs w:val="20"/>
              </w:rPr>
              <w:t>/</w:t>
            </w:r>
            <w:r w:rsidRPr="00FA6798">
              <w:rPr>
                <w:b/>
                <w:bCs/>
                <w:noProof/>
                <w:sz w:val="20"/>
                <w:szCs w:val="20"/>
                <w:u w:val="single"/>
              </w:rPr>
              <w:t>NE</w:t>
            </w:r>
          </w:p>
        </w:tc>
      </w:tr>
      <w:tr w:rsidR="00DB436F" w:rsidRPr="00FA6798" w14:paraId="5CDB76AA" w14:textId="77777777" w:rsidTr="00FE66E2">
        <w:tc>
          <w:tcPr>
            <w:tcW w:w="1444" w:type="dxa"/>
          </w:tcPr>
          <w:p w14:paraId="22132064" w14:textId="77777777" w:rsidR="00DB436F" w:rsidRPr="00FA6798" w:rsidRDefault="00DB436F" w:rsidP="00D1019D">
            <w:pPr>
              <w:pStyle w:val="Neotevilenodstavek"/>
              <w:spacing w:before="0" w:after="0" w:line="276" w:lineRule="auto"/>
              <w:ind w:left="360" w:right="-291"/>
              <w:jc w:val="left"/>
              <w:rPr>
                <w:iCs/>
                <w:noProof/>
                <w:sz w:val="20"/>
                <w:szCs w:val="20"/>
              </w:rPr>
            </w:pPr>
            <w:r w:rsidRPr="00FA6798">
              <w:rPr>
                <w:iCs/>
                <w:noProof/>
                <w:sz w:val="20"/>
                <w:szCs w:val="20"/>
              </w:rPr>
              <w:t>d)</w:t>
            </w:r>
          </w:p>
        </w:tc>
        <w:tc>
          <w:tcPr>
            <w:tcW w:w="5461" w:type="dxa"/>
            <w:gridSpan w:val="9"/>
          </w:tcPr>
          <w:p w14:paraId="52CE51D3" w14:textId="77777777" w:rsidR="00DB436F" w:rsidRPr="00FA6798" w:rsidRDefault="00DB436F" w:rsidP="00D1019D">
            <w:pPr>
              <w:pStyle w:val="Neotevilenodstavek"/>
              <w:spacing w:before="0" w:after="0" w:line="276" w:lineRule="auto"/>
              <w:ind w:right="-5"/>
              <w:jc w:val="left"/>
              <w:rPr>
                <w:bCs/>
                <w:noProof/>
                <w:sz w:val="20"/>
                <w:szCs w:val="20"/>
              </w:rPr>
            </w:pPr>
            <w:r w:rsidRPr="00FA6798">
              <w:rPr>
                <w:bCs/>
                <w:noProof/>
                <w:sz w:val="20"/>
                <w:szCs w:val="20"/>
              </w:rPr>
              <w:t>okolje, vključno s prostorskimi in varstvenimi vidiki</w:t>
            </w:r>
          </w:p>
        </w:tc>
        <w:tc>
          <w:tcPr>
            <w:tcW w:w="2195" w:type="dxa"/>
            <w:gridSpan w:val="2"/>
            <w:vAlign w:val="center"/>
          </w:tcPr>
          <w:p w14:paraId="50260004" w14:textId="77777777" w:rsidR="00DB436F" w:rsidRPr="00FA6798" w:rsidRDefault="00DB436F" w:rsidP="00D1019D">
            <w:pPr>
              <w:pStyle w:val="Neotevilenodstavek"/>
              <w:spacing w:before="0" w:after="0" w:line="276" w:lineRule="auto"/>
              <w:ind w:right="-291"/>
              <w:jc w:val="left"/>
              <w:rPr>
                <w:iCs/>
                <w:noProof/>
                <w:sz w:val="20"/>
                <w:szCs w:val="20"/>
              </w:rPr>
            </w:pPr>
            <w:r w:rsidRPr="00FA6798">
              <w:rPr>
                <w:bCs/>
                <w:noProof/>
                <w:sz w:val="20"/>
                <w:szCs w:val="20"/>
              </w:rPr>
              <w:t>DA</w:t>
            </w:r>
            <w:r w:rsidRPr="00FA6798">
              <w:rPr>
                <w:noProof/>
                <w:sz w:val="20"/>
                <w:szCs w:val="20"/>
              </w:rPr>
              <w:t>/</w:t>
            </w:r>
            <w:r w:rsidRPr="00FA6798">
              <w:rPr>
                <w:b/>
                <w:bCs/>
                <w:noProof/>
                <w:sz w:val="20"/>
                <w:szCs w:val="20"/>
                <w:u w:val="single"/>
              </w:rPr>
              <w:t>NE</w:t>
            </w:r>
          </w:p>
        </w:tc>
      </w:tr>
      <w:tr w:rsidR="00DB436F" w:rsidRPr="00FA6798" w14:paraId="7C067788" w14:textId="77777777" w:rsidTr="00FE66E2">
        <w:tc>
          <w:tcPr>
            <w:tcW w:w="1444" w:type="dxa"/>
          </w:tcPr>
          <w:p w14:paraId="6A643019" w14:textId="77777777" w:rsidR="00DB436F" w:rsidRPr="00FA6798" w:rsidRDefault="00DB436F" w:rsidP="00D1019D">
            <w:pPr>
              <w:pStyle w:val="Neotevilenodstavek"/>
              <w:spacing w:before="0" w:after="0" w:line="276" w:lineRule="auto"/>
              <w:ind w:left="360" w:right="-291"/>
              <w:jc w:val="left"/>
              <w:rPr>
                <w:iCs/>
                <w:noProof/>
                <w:sz w:val="20"/>
                <w:szCs w:val="20"/>
              </w:rPr>
            </w:pPr>
            <w:r w:rsidRPr="00FA6798">
              <w:rPr>
                <w:iCs/>
                <w:noProof/>
                <w:sz w:val="20"/>
                <w:szCs w:val="20"/>
              </w:rPr>
              <w:t>e)</w:t>
            </w:r>
          </w:p>
        </w:tc>
        <w:tc>
          <w:tcPr>
            <w:tcW w:w="5461" w:type="dxa"/>
            <w:gridSpan w:val="9"/>
          </w:tcPr>
          <w:p w14:paraId="20960ED8" w14:textId="77777777" w:rsidR="00DB436F" w:rsidRPr="00FA6798" w:rsidRDefault="00DB436F" w:rsidP="00D1019D">
            <w:pPr>
              <w:pStyle w:val="Neotevilenodstavek"/>
              <w:spacing w:before="0" w:after="0" w:line="276" w:lineRule="auto"/>
              <w:ind w:right="-5"/>
              <w:jc w:val="left"/>
              <w:rPr>
                <w:bCs/>
                <w:noProof/>
                <w:sz w:val="20"/>
                <w:szCs w:val="20"/>
              </w:rPr>
            </w:pPr>
            <w:r w:rsidRPr="00FA6798">
              <w:rPr>
                <w:bCs/>
                <w:noProof/>
                <w:sz w:val="20"/>
                <w:szCs w:val="20"/>
              </w:rPr>
              <w:t>socialno področje</w:t>
            </w:r>
          </w:p>
        </w:tc>
        <w:tc>
          <w:tcPr>
            <w:tcW w:w="2195" w:type="dxa"/>
            <w:gridSpan w:val="2"/>
            <w:vAlign w:val="center"/>
          </w:tcPr>
          <w:p w14:paraId="37C42D31" w14:textId="77777777" w:rsidR="00DB436F" w:rsidRPr="00FA6798" w:rsidRDefault="00DB436F" w:rsidP="00D1019D">
            <w:pPr>
              <w:pStyle w:val="Neotevilenodstavek"/>
              <w:spacing w:before="0" w:after="0" w:line="276" w:lineRule="auto"/>
              <w:ind w:right="-291"/>
              <w:jc w:val="left"/>
              <w:rPr>
                <w:iCs/>
                <w:noProof/>
                <w:sz w:val="20"/>
                <w:szCs w:val="20"/>
              </w:rPr>
            </w:pPr>
            <w:r w:rsidRPr="00FA6798">
              <w:rPr>
                <w:bCs/>
                <w:noProof/>
                <w:sz w:val="20"/>
                <w:szCs w:val="20"/>
              </w:rPr>
              <w:t>DA</w:t>
            </w:r>
            <w:r w:rsidRPr="00FA6798">
              <w:rPr>
                <w:noProof/>
                <w:sz w:val="20"/>
                <w:szCs w:val="20"/>
              </w:rPr>
              <w:t>/</w:t>
            </w:r>
            <w:r w:rsidRPr="00FA6798">
              <w:rPr>
                <w:b/>
                <w:bCs/>
                <w:noProof/>
                <w:sz w:val="20"/>
                <w:szCs w:val="20"/>
                <w:u w:val="single"/>
              </w:rPr>
              <w:t>NE</w:t>
            </w:r>
          </w:p>
        </w:tc>
      </w:tr>
      <w:tr w:rsidR="00DB436F" w:rsidRPr="00FA6798" w14:paraId="250B2C60" w14:textId="77777777" w:rsidTr="00FE66E2">
        <w:tc>
          <w:tcPr>
            <w:tcW w:w="1444" w:type="dxa"/>
            <w:tcBorders>
              <w:bottom w:val="single" w:sz="4" w:space="0" w:color="auto"/>
            </w:tcBorders>
          </w:tcPr>
          <w:p w14:paraId="1F24883B" w14:textId="77777777" w:rsidR="00DB436F" w:rsidRPr="00FA6798" w:rsidRDefault="00DB436F" w:rsidP="00D1019D">
            <w:pPr>
              <w:pStyle w:val="Neotevilenodstavek"/>
              <w:spacing w:before="0" w:after="0" w:line="276" w:lineRule="auto"/>
              <w:ind w:left="360" w:right="-291"/>
              <w:jc w:val="left"/>
              <w:rPr>
                <w:iCs/>
                <w:noProof/>
                <w:sz w:val="20"/>
                <w:szCs w:val="20"/>
              </w:rPr>
            </w:pPr>
            <w:r w:rsidRPr="00FA6798">
              <w:rPr>
                <w:iCs/>
                <w:noProof/>
                <w:sz w:val="20"/>
                <w:szCs w:val="20"/>
              </w:rPr>
              <w:t>f)</w:t>
            </w:r>
          </w:p>
        </w:tc>
        <w:tc>
          <w:tcPr>
            <w:tcW w:w="5461" w:type="dxa"/>
            <w:gridSpan w:val="9"/>
            <w:tcBorders>
              <w:bottom w:val="single" w:sz="4" w:space="0" w:color="auto"/>
            </w:tcBorders>
          </w:tcPr>
          <w:p w14:paraId="578B0198" w14:textId="77777777" w:rsidR="00DB436F" w:rsidRPr="00FA6798" w:rsidRDefault="00DB436F" w:rsidP="00D1019D">
            <w:pPr>
              <w:pStyle w:val="Neotevilenodstavek"/>
              <w:spacing w:before="0" w:after="0" w:line="276" w:lineRule="auto"/>
              <w:ind w:right="-5"/>
              <w:jc w:val="left"/>
              <w:rPr>
                <w:bCs/>
                <w:noProof/>
                <w:sz w:val="20"/>
                <w:szCs w:val="20"/>
              </w:rPr>
            </w:pPr>
            <w:r w:rsidRPr="00FA6798">
              <w:rPr>
                <w:bCs/>
                <w:noProof/>
                <w:sz w:val="20"/>
                <w:szCs w:val="20"/>
              </w:rPr>
              <w:t>dokumente razvojnega načrtovanja:</w:t>
            </w:r>
          </w:p>
          <w:p w14:paraId="0AC90CF9" w14:textId="77777777" w:rsidR="00DB436F" w:rsidRPr="00FA6798" w:rsidRDefault="00DB436F" w:rsidP="00D1019D">
            <w:pPr>
              <w:pStyle w:val="Neotevilenodstavek"/>
              <w:numPr>
                <w:ilvl w:val="0"/>
                <w:numId w:val="21"/>
              </w:numPr>
              <w:spacing w:before="0" w:after="0" w:line="276" w:lineRule="auto"/>
              <w:ind w:right="-5"/>
              <w:jc w:val="left"/>
              <w:rPr>
                <w:bCs/>
                <w:noProof/>
                <w:sz w:val="20"/>
                <w:szCs w:val="20"/>
              </w:rPr>
            </w:pPr>
            <w:r w:rsidRPr="00FA6798">
              <w:rPr>
                <w:bCs/>
                <w:noProof/>
                <w:sz w:val="20"/>
                <w:szCs w:val="20"/>
              </w:rPr>
              <w:t>nacionalne dokumente razvojnega načrtovanja</w:t>
            </w:r>
          </w:p>
          <w:p w14:paraId="5E035D62" w14:textId="77777777" w:rsidR="00DB436F" w:rsidRPr="00FA6798" w:rsidRDefault="00DB436F" w:rsidP="00D1019D">
            <w:pPr>
              <w:pStyle w:val="Neotevilenodstavek"/>
              <w:numPr>
                <w:ilvl w:val="0"/>
                <w:numId w:val="21"/>
              </w:numPr>
              <w:spacing w:before="0" w:after="0" w:line="276" w:lineRule="auto"/>
              <w:ind w:right="-5"/>
              <w:jc w:val="left"/>
              <w:rPr>
                <w:bCs/>
                <w:noProof/>
                <w:sz w:val="20"/>
                <w:szCs w:val="20"/>
              </w:rPr>
            </w:pPr>
            <w:r w:rsidRPr="00FA6798">
              <w:rPr>
                <w:bCs/>
                <w:noProof/>
                <w:sz w:val="20"/>
                <w:szCs w:val="20"/>
              </w:rPr>
              <w:t>razvojne politike na ravni programov po strukturi razvojne klasifikacije programskega proračuna</w:t>
            </w:r>
          </w:p>
          <w:p w14:paraId="422269E5" w14:textId="77777777" w:rsidR="00DB436F" w:rsidRPr="00FA6798" w:rsidRDefault="00DB436F" w:rsidP="00D1019D">
            <w:pPr>
              <w:pStyle w:val="Neotevilenodstavek"/>
              <w:numPr>
                <w:ilvl w:val="0"/>
                <w:numId w:val="21"/>
              </w:numPr>
              <w:spacing w:before="0" w:after="0" w:line="276" w:lineRule="auto"/>
              <w:ind w:right="-5"/>
              <w:jc w:val="left"/>
              <w:rPr>
                <w:bCs/>
                <w:noProof/>
                <w:sz w:val="20"/>
                <w:szCs w:val="20"/>
              </w:rPr>
            </w:pPr>
            <w:r w:rsidRPr="00FA6798">
              <w:rPr>
                <w:bCs/>
                <w:noProof/>
                <w:sz w:val="20"/>
                <w:szCs w:val="20"/>
              </w:rPr>
              <w:t>razvojne dokumente Evropske unije in mednarodnih organizacij</w:t>
            </w:r>
          </w:p>
        </w:tc>
        <w:tc>
          <w:tcPr>
            <w:tcW w:w="2195" w:type="dxa"/>
            <w:gridSpan w:val="2"/>
            <w:tcBorders>
              <w:bottom w:val="single" w:sz="4" w:space="0" w:color="auto"/>
            </w:tcBorders>
            <w:vAlign w:val="center"/>
          </w:tcPr>
          <w:p w14:paraId="3D45423E" w14:textId="77777777" w:rsidR="00DB436F" w:rsidRPr="00FA6798" w:rsidRDefault="00DB436F" w:rsidP="00D1019D">
            <w:pPr>
              <w:pStyle w:val="Neotevilenodstavek"/>
              <w:spacing w:before="0" w:after="0" w:line="276" w:lineRule="auto"/>
              <w:ind w:right="-291"/>
              <w:jc w:val="left"/>
              <w:rPr>
                <w:iCs/>
                <w:noProof/>
                <w:sz w:val="20"/>
                <w:szCs w:val="20"/>
              </w:rPr>
            </w:pPr>
            <w:r w:rsidRPr="00FA6798">
              <w:rPr>
                <w:bCs/>
                <w:noProof/>
                <w:sz w:val="20"/>
                <w:szCs w:val="20"/>
              </w:rPr>
              <w:t>DA/</w:t>
            </w:r>
            <w:r w:rsidRPr="00FA6798">
              <w:rPr>
                <w:b/>
                <w:bCs/>
                <w:noProof/>
                <w:sz w:val="20"/>
                <w:szCs w:val="20"/>
                <w:u w:val="single"/>
              </w:rPr>
              <w:t>NE</w:t>
            </w:r>
          </w:p>
        </w:tc>
      </w:tr>
      <w:tr w:rsidR="00DB436F" w:rsidRPr="00FA6798" w14:paraId="613CD5A0" w14:textId="77777777" w:rsidTr="00FE66E2">
        <w:tc>
          <w:tcPr>
            <w:tcW w:w="9100" w:type="dxa"/>
            <w:gridSpan w:val="12"/>
            <w:tcBorders>
              <w:top w:val="single" w:sz="4" w:space="0" w:color="auto"/>
              <w:left w:val="single" w:sz="4" w:space="0" w:color="auto"/>
              <w:bottom w:val="single" w:sz="4" w:space="0" w:color="auto"/>
              <w:right w:val="single" w:sz="4" w:space="0" w:color="auto"/>
            </w:tcBorders>
          </w:tcPr>
          <w:p w14:paraId="38B22F46" w14:textId="77777777" w:rsidR="00DB436F" w:rsidRPr="00FA6798" w:rsidRDefault="00DB436F" w:rsidP="00D1019D">
            <w:pPr>
              <w:pStyle w:val="Oddelek"/>
              <w:widowControl w:val="0"/>
              <w:numPr>
                <w:ilvl w:val="0"/>
                <w:numId w:val="0"/>
              </w:numPr>
              <w:spacing w:before="0" w:after="0" w:line="276" w:lineRule="auto"/>
              <w:ind w:right="-291"/>
              <w:jc w:val="left"/>
              <w:rPr>
                <w:noProof/>
                <w:sz w:val="20"/>
                <w:szCs w:val="20"/>
              </w:rPr>
            </w:pPr>
            <w:r w:rsidRPr="00FA6798">
              <w:rPr>
                <w:noProof/>
                <w:sz w:val="20"/>
                <w:szCs w:val="20"/>
              </w:rPr>
              <w:t>7.a Predstavitev ocene finančnih posledic nad 40.000 EUR:</w:t>
            </w:r>
          </w:p>
          <w:p w14:paraId="26CC6673" w14:textId="77777777" w:rsidR="00DB436F" w:rsidRPr="00FA6798" w:rsidRDefault="00DB436F" w:rsidP="00D1019D">
            <w:pPr>
              <w:pStyle w:val="Oddelek"/>
              <w:widowControl w:val="0"/>
              <w:numPr>
                <w:ilvl w:val="0"/>
                <w:numId w:val="0"/>
              </w:numPr>
              <w:spacing w:before="0" w:after="0" w:line="276" w:lineRule="auto"/>
              <w:ind w:right="-291"/>
              <w:jc w:val="left"/>
              <w:rPr>
                <w:b w:val="0"/>
                <w:noProof/>
                <w:sz w:val="20"/>
                <w:szCs w:val="20"/>
              </w:rPr>
            </w:pPr>
            <w:r w:rsidRPr="00FA6798">
              <w:rPr>
                <w:b w:val="0"/>
                <w:noProof/>
                <w:sz w:val="20"/>
                <w:szCs w:val="20"/>
              </w:rPr>
              <w:t>(Samo če izberete DA pod točko 6.a.)</w:t>
            </w:r>
          </w:p>
          <w:p w14:paraId="0A831156" w14:textId="77777777" w:rsidR="00DB436F" w:rsidRPr="00FA6798" w:rsidRDefault="00DB436F" w:rsidP="00D1019D">
            <w:pPr>
              <w:pStyle w:val="Sprotnaopomba-besedilo"/>
              <w:spacing w:line="276" w:lineRule="auto"/>
              <w:ind w:left="37"/>
              <w:rPr>
                <w:rFonts w:ascii="Arial" w:hAnsi="Arial" w:cs="Arial"/>
                <w:bCs/>
              </w:rPr>
            </w:pPr>
            <w:r w:rsidRPr="00FA6798">
              <w:rPr>
                <w:rFonts w:ascii="Arial" w:hAnsi="Arial" w:cs="Arial"/>
                <w:bCs/>
              </w:rPr>
              <w:t xml:space="preserve"> </w:t>
            </w:r>
          </w:p>
        </w:tc>
      </w:tr>
      <w:tr w:rsidR="00DB436F" w:rsidRPr="00FA6798" w14:paraId="1D0DEC37" w14:textId="77777777" w:rsidTr="00FE66E2">
        <w:tc>
          <w:tcPr>
            <w:tcW w:w="9100" w:type="dxa"/>
            <w:gridSpan w:val="12"/>
            <w:tcBorders>
              <w:top w:val="single" w:sz="4" w:space="0" w:color="auto"/>
              <w:left w:val="single" w:sz="4" w:space="0" w:color="auto"/>
              <w:bottom w:val="single" w:sz="4" w:space="0" w:color="auto"/>
              <w:right w:val="single" w:sz="4" w:space="0" w:color="auto"/>
            </w:tcBorders>
          </w:tcPr>
          <w:p w14:paraId="75DC3C9B" w14:textId="77777777" w:rsidR="00DB436F" w:rsidRPr="00FA6798" w:rsidRDefault="00DB436F" w:rsidP="00D1019D">
            <w:pPr>
              <w:pStyle w:val="Oddelek"/>
              <w:spacing w:before="0" w:after="0" w:line="276" w:lineRule="auto"/>
              <w:ind w:right="-291"/>
              <w:jc w:val="left"/>
              <w:rPr>
                <w:noProof/>
                <w:sz w:val="20"/>
                <w:szCs w:val="20"/>
              </w:rPr>
            </w:pPr>
            <w:r w:rsidRPr="00FA6798">
              <w:rPr>
                <w:noProof/>
                <w:sz w:val="20"/>
                <w:szCs w:val="20"/>
              </w:rPr>
              <w:t>I. Ocena finančnih posledic, ki niso načrtovane v sprejetem proračunu</w:t>
            </w:r>
          </w:p>
        </w:tc>
      </w:tr>
      <w:tr w:rsidR="00DB436F" w:rsidRPr="00FA6798" w14:paraId="6C17A4D2"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46" w:type="dxa"/>
            <w:gridSpan w:val="3"/>
            <w:tcBorders>
              <w:top w:val="single" w:sz="4" w:space="0" w:color="auto"/>
              <w:left w:val="single" w:sz="4" w:space="0" w:color="auto"/>
              <w:bottom w:val="single" w:sz="4" w:space="0" w:color="auto"/>
              <w:right w:val="single" w:sz="4" w:space="0" w:color="auto"/>
            </w:tcBorders>
            <w:vAlign w:val="center"/>
          </w:tcPr>
          <w:p w14:paraId="3A2BAEA8" w14:textId="77777777" w:rsidR="00DB436F" w:rsidRPr="00FA6798" w:rsidRDefault="00DB436F" w:rsidP="00D1019D">
            <w:pPr>
              <w:widowControl w:val="0"/>
              <w:spacing w:line="276" w:lineRule="auto"/>
              <w:ind w:left="-122" w:right="-291"/>
              <w:rPr>
                <w:rFonts w:cs="Arial"/>
                <w:noProof/>
                <w:szCs w:val="20"/>
                <w:lang w:val="sl-SI"/>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38D8311B" w14:textId="77777777" w:rsidR="00DB436F" w:rsidRPr="00FA6798" w:rsidRDefault="00DB436F" w:rsidP="00D1019D">
            <w:pPr>
              <w:widowControl w:val="0"/>
              <w:spacing w:line="276" w:lineRule="auto"/>
              <w:ind w:right="-291"/>
              <w:rPr>
                <w:rFonts w:cs="Arial"/>
                <w:noProof/>
                <w:szCs w:val="20"/>
                <w:lang w:val="sl-SI"/>
              </w:rPr>
            </w:pPr>
            <w:r w:rsidRPr="00FA6798">
              <w:rPr>
                <w:rFonts w:cs="Arial"/>
                <w:noProof/>
                <w:szCs w:val="20"/>
                <w:lang w:val="sl-SI"/>
              </w:rPr>
              <w:t>Tekoče leto (t)</w:t>
            </w:r>
          </w:p>
        </w:tc>
        <w:tc>
          <w:tcPr>
            <w:tcW w:w="952" w:type="dxa"/>
            <w:tcBorders>
              <w:top w:val="single" w:sz="4" w:space="0" w:color="auto"/>
              <w:left w:val="single" w:sz="4" w:space="0" w:color="auto"/>
              <w:bottom w:val="single" w:sz="4" w:space="0" w:color="auto"/>
              <w:right w:val="single" w:sz="4" w:space="0" w:color="auto"/>
            </w:tcBorders>
            <w:vAlign w:val="center"/>
          </w:tcPr>
          <w:p w14:paraId="58E0BCFD" w14:textId="77777777" w:rsidR="00DB436F" w:rsidRPr="00FA6798" w:rsidRDefault="00DB436F" w:rsidP="00D1019D">
            <w:pPr>
              <w:widowControl w:val="0"/>
              <w:spacing w:line="276" w:lineRule="auto"/>
              <w:ind w:right="-291"/>
              <w:rPr>
                <w:rFonts w:cs="Arial"/>
                <w:noProof/>
                <w:szCs w:val="20"/>
                <w:lang w:val="sl-SI"/>
              </w:rPr>
            </w:pPr>
            <w:r w:rsidRPr="00FA6798">
              <w:rPr>
                <w:rFonts w:cs="Arial"/>
                <w:noProof/>
                <w:szCs w:val="20"/>
                <w:lang w:val="sl-SI"/>
              </w:rPr>
              <w:t>t + 1</w:t>
            </w:r>
          </w:p>
        </w:tc>
        <w:tc>
          <w:tcPr>
            <w:tcW w:w="1366" w:type="dxa"/>
            <w:gridSpan w:val="5"/>
            <w:tcBorders>
              <w:top w:val="single" w:sz="4" w:space="0" w:color="auto"/>
              <w:left w:val="single" w:sz="4" w:space="0" w:color="auto"/>
              <w:bottom w:val="single" w:sz="4" w:space="0" w:color="auto"/>
              <w:right w:val="single" w:sz="4" w:space="0" w:color="auto"/>
            </w:tcBorders>
            <w:vAlign w:val="center"/>
          </w:tcPr>
          <w:p w14:paraId="40BF0A21" w14:textId="77777777" w:rsidR="00DB436F" w:rsidRPr="00FA6798" w:rsidRDefault="00DB436F" w:rsidP="00D1019D">
            <w:pPr>
              <w:widowControl w:val="0"/>
              <w:spacing w:line="276" w:lineRule="auto"/>
              <w:ind w:right="-291"/>
              <w:rPr>
                <w:rFonts w:cs="Arial"/>
                <w:noProof/>
                <w:szCs w:val="20"/>
                <w:lang w:val="sl-SI"/>
              </w:rPr>
            </w:pPr>
            <w:r w:rsidRPr="00FA6798">
              <w:rPr>
                <w:rFonts w:cs="Arial"/>
                <w:noProof/>
                <w:szCs w:val="20"/>
                <w:lang w:val="sl-SI"/>
              </w:rPr>
              <w:t>t + 2</w:t>
            </w:r>
          </w:p>
        </w:tc>
        <w:tc>
          <w:tcPr>
            <w:tcW w:w="2115" w:type="dxa"/>
            <w:tcBorders>
              <w:top w:val="single" w:sz="4" w:space="0" w:color="auto"/>
              <w:left w:val="single" w:sz="4" w:space="0" w:color="auto"/>
              <w:bottom w:val="single" w:sz="4" w:space="0" w:color="auto"/>
              <w:right w:val="single" w:sz="4" w:space="0" w:color="auto"/>
            </w:tcBorders>
            <w:vAlign w:val="center"/>
          </w:tcPr>
          <w:p w14:paraId="7BF4741E" w14:textId="77777777" w:rsidR="00DB436F" w:rsidRPr="00FA6798" w:rsidRDefault="00DB436F" w:rsidP="00D1019D">
            <w:pPr>
              <w:widowControl w:val="0"/>
              <w:spacing w:line="276" w:lineRule="auto"/>
              <w:ind w:right="-291"/>
              <w:rPr>
                <w:rFonts w:cs="Arial"/>
                <w:noProof/>
                <w:szCs w:val="20"/>
                <w:lang w:val="sl-SI"/>
              </w:rPr>
            </w:pPr>
            <w:r w:rsidRPr="00FA6798">
              <w:rPr>
                <w:rFonts w:cs="Arial"/>
                <w:noProof/>
                <w:szCs w:val="20"/>
                <w:lang w:val="sl-SI"/>
              </w:rPr>
              <w:t>t + 3</w:t>
            </w:r>
          </w:p>
        </w:tc>
      </w:tr>
      <w:tr w:rsidR="00DB436F" w:rsidRPr="00FA6798" w14:paraId="0973B686"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46" w:type="dxa"/>
            <w:gridSpan w:val="3"/>
            <w:tcBorders>
              <w:top w:val="single" w:sz="4" w:space="0" w:color="auto"/>
              <w:left w:val="single" w:sz="4" w:space="0" w:color="auto"/>
              <w:bottom w:val="single" w:sz="4" w:space="0" w:color="auto"/>
              <w:right w:val="single" w:sz="4" w:space="0" w:color="auto"/>
            </w:tcBorders>
            <w:vAlign w:val="center"/>
          </w:tcPr>
          <w:p w14:paraId="621B0B4A" w14:textId="77777777" w:rsidR="00DB436F" w:rsidRPr="00FA6798" w:rsidRDefault="00DB436F" w:rsidP="00D1019D">
            <w:pPr>
              <w:widowControl w:val="0"/>
              <w:spacing w:line="276" w:lineRule="auto"/>
              <w:ind w:right="-291"/>
              <w:rPr>
                <w:rFonts w:cs="Arial"/>
                <w:bCs/>
                <w:noProof/>
                <w:szCs w:val="20"/>
                <w:lang w:val="sl-SI"/>
              </w:rPr>
            </w:pPr>
            <w:r w:rsidRPr="00FA6798">
              <w:rPr>
                <w:rFonts w:cs="Arial"/>
                <w:bCs/>
                <w:noProof/>
                <w:szCs w:val="20"/>
                <w:lang w:val="sl-SI"/>
              </w:rPr>
              <w:t>Predvideno povečanje (+) ali zmanjšanje (</w:t>
            </w:r>
            <w:r w:rsidRPr="00FA6798">
              <w:rPr>
                <w:rFonts w:cs="Arial"/>
                <w:b/>
                <w:noProof/>
                <w:szCs w:val="20"/>
                <w:lang w:val="sl-SI"/>
              </w:rPr>
              <w:t>–</w:t>
            </w:r>
            <w:r w:rsidRPr="00FA6798">
              <w:rPr>
                <w:rFonts w:cs="Arial"/>
                <w:bCs/>
                <w:noProof/>
                <w:szCs w:val="20"/>
                <w:lang w:val="sl-SI"/>
              </w:rPr>
              <w:t xml:space="preserve">) prihodkov državnega proračuna </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428D1197" w14:textId="77777777" w:rsidR="00DB436F" w:rsidRPr="00FA6798" w:rsidRDefault="00DB436F" w:rsidP="00D1019D">
            <w:pPr>
              <w:spacing w:line="276" w:lineRule="auto"/>
              <w:rPr>
                <w:noProof/>
                <w:lang w:val="sl-SI"/>
              </w:rPr>
            </w:pPr>
            <w:bookmarkStart w:id="10" w:name="_Toc159310511"/>
            <w:bookmarkStart w:id="11" w:name="_Toc159310531"/>
            <w:bookmarkStart w:id="12" w:name="_Toc159310551"/>
            <w:bookmarkStart w:id="13" w:name="_Toc159310574"/>
            <w:bookmarkStart w:id="14" w:name="_Toc159311360"/>
            <w:bookmarkStart w:id="15" w:name="_Toc159311408"/>
            <w:bookmarkStart w:id="16" w:name="_Toc159311428"/>
            <w:bookmarkStart w:id="17" w:name="_Toc159311625"/>
            <w:bookmarkStart w:id="18" w:name="_Toc159311673"/>
            <w:bookmarkStart w:id="19" w:name="_Toc159311742"/>
            <w:bookmarkStart w:id="20" w:name="_Toc159311825"/>
            <w:r w:rsidRPr="00FA6798">
              <w:rPr>
                <w:noProof/>
                <w:lang w:val="sl-SI"/>
              </w:rPr>
              <w:softHyphen/>
              <w:t>-</w:t>
            </w:r>
            <w:bookmarkEnd w:id="10"/>
            <w:bookmarkEnd w:id="11"/>
            <w:bookmarkEnd w:id="12"/>
            <w:bookmarkEnd w:id="13"/>
            <w:bookmarkEnd w:id="14"/>
            <w:bookmarkEnd w:id="15"/>
            <w:bookmarkEnd w:id="16"/>
            <w:bookmarkEnd w:id="17"/>
            <w:bookmarkEnd w:id="18"/>
            <w:bookmarkEnd w:id="19"/>
            <w:bookmarkEnd w:id="20"/>
          </w:p>
        </w:tc>
        <w:tc>
          <w:tcPr>
            <w:tcW w:w="952" w:type="dxa"/>
            <w:tcBorders>
              <w:top w:val="single" w:sz="4" w:space="0" w:color="auto"/>
              <w:left w:val="single" w:sz="4" w:space="0" w:color="auto"/>
              <w:bottom w:val="single" w:sz="4" w:space="0" w:color="auto"/>
              <w:right w:val="single" w:sz="4" w:space="0" w:color="auto"/>
            </w:tcBorders>
            <w:vAlign w:val="center"/>
          </w:tcPr>
          <w:p w14:paraId="38E8A36D" w14:textId="77777777" w:rsidR="00DB436F" w:rsidRPr="00FA6798" w:rsidRDefault="00DB436F" w:rsidP="00D1019D">
            <w:pPr>
              <w:spacing w:line="276" w:lineRule="auto"/>
              <w:rPr>
                <w:noProof/>
                <w:lang w:val="sl-SI"/>
              </w:rPr>
            </w:pPr>
            <w:bookmarkStart w:id="21" w:name="_Toc159310512"/>
            <w:bookmarkStart w:id="22" w:name="_Toc159310532"/>
            <w:bookmarkStart w:id="23" w:name="_Toc159310552"/>
            <w:bookmarkStart w:id="24" w:name="_Toc159310575"/>
            <w:bookmarkStart w:id="25" w:name="_Toc159311361"/>
            <w:bookmarkStart w:id="26" w:name="_Toc159311409"/>
            <w:bookmarkStart w:id="27" w:name="_Toc159311429"/>
            <w:bookmarkStart w:id="28" w:name="_Toc159311626"/>
            <w:bookmarkStart w:id="29" w:name="_Toc159311674"/>
            <w:bookmarkStart w:id="30" w:name="_Toc159311743"/>
            <w:bookmarkStart w:id="31" w:name="_Toc159311826"/>
            <w:r w:rsidRPr="00FA6798">
              <w:rPr>
                <w:noProof/>
                <w:lang w:val="sl-SI"/>
              </w:rPr>
              <w:t>-</w:t>
            </w:r>
            <w:bookmarkEnd w:id="21"/>
            <w:bookmarkEnd w:id="22"/>
            <w:bookmarkEnd w:id="23"/>
            <w:bookmarkEnd w:id="24"/>
            <w:bookmarkEnd w:id="25"/>
            <w:bookmarkEnd w:id="26"/>
            <w:bookmarkEnd w:id="27"/>
            <w:bookmarkEnd w:id="28"/>
            <w:bookmarkEnd w:id="29"/>
            <w:bookmarkEnd w:id="30"/>
            <w:bookmarkEnd w:id="31"/>
          </w:p>
        </w:tc>
        <w:tc>
          <w:tcPr>
            <w:tcW w:w="1366" w:type="dxa"/>
            <w:gridSpan w:val="5"/>
            <w:tcBorders>
              <w:top w:val="single" w:sz="4" w:space="0" w:color="auto"/>
              <w:left w:val="single" w:sz="4" w:space="0" w:color="auto"/>
              <w:bottom w:val="single" w:sz="4" w:space="0" w:color="auto"/>
              <w:right w:val="single" w:sz="4" w:space="0" w:color="auto"/>
            </w:tcBorders>
            <w:vAlign w:val="center"/>
          </w:tcPr>
          <w:p w14:paraId="4FD250B5" w14:textId="77777777" w:rsidR="00DB436F" w:rsidRPr="00FA6798" w:rsidRDefault="00DB436F" w:rsidP="00D1019D">
            <w:pPr>
              <w:spacing w:line="276" w:lineRule="auto"/>
              <w:rPr>
                <w:noProof/>
                <w:lang w:val="sl-SI"/>
              </w:rPr>
            </w:pPr>
            <w:bookmarkStart w:id="32" w:name="_Toc159310513"/>
            <w:bookmarkStart w:id="33" w:name="_Toc159310533"/>
            <w:bookmarkStart w:id="34" w:name="_Toc159310553"/>
            <w:bookmarkStart w:id="35" w:name="_Toc159310576"/>
            <w:bookmarkStart w:id="36" w:name="_Toc159311362"/>
            <w:bookmarkStart w:id="37" w:name="_Toc159311410"/>
            <w:bookmarkStart w:id="38" w:name="_Toc159311430"/>
            <w:bookmarkStart w:id="39" w:name="_Toc159311627"/>
            <w:bookmarkStart w:id="40" w:name="_Toc159311675"/>
            <w:bookmarkStart w:id="41" w:name="_Toc159311744"/>
            <w:bookmarkStart w:id="42" w:name="_Toc159311827"/>
            <w:r w:rsidRPr="00FA6798">
              <w:rPr>
                <w:noProof/>
                <w:lang w:val="sl-SI"/>
              </w:rPr>
              <w:t>-</w:t>
            </w:r>
            <w:bookmarkEnd w:id="32"/>
            <w:bookmarkEnd w:id="33"/>
            <w:bookmarkEnd w:id="34"/>
            <w:bookmarkEnd w:id="35"/>
            <w:bookmarkEnd w:id="36"/>
            <w:bookmarkEnd w:id="37"/>
            <w:bookmarkEnd w:id="38"/>
            <w:bookmarkEnd w:id="39"/>
            <w:bookmarkEnd w:id="40"/>
            <w:bookmarkEnd w:id="41"/>
            <w:bookmarkEnd w:id="42"/>
          </w:p>
        </w:tc>
        <w:tc>
          <w:tcPr>
            <w:tcW w:w="2115" w:type="dxa"/>
            <w:tcBorders>
              <w:top w:val="single" w:sz="4" w:space="0" w:color="auto"/>
              <w:left w:val="single" w:sz="4" w:space="0" w:color="auto"/>
              <w:bottom w:val="single" w:sz="4" w:space="0" w:color="auto"/>
              <w:right w:val="single" w:sz="4" w:space="0" w:color="auto"/>
            </w:tcBorders>
            <w:vAlign w:val="center"/>
          </w:tcPr>
          <w:p w14:paraId="526F0DDD" w14:textId="77777777" w:rsidR="00DB436F" w:rsidRPr="00FA6798" w:rsidRDefault="00DB436F" w:rsidP="00D1019D">
            <w:pPr>
              <w:spacing w:line="276" w:lineRule="auto"/>
              <w:rPr>
                <w:noProof/>
                <w:lang w:val="sl-SI"/>
              </w:rPr>
            </w:pPr>
            <w:bookmarkStart w:id="43" w:name="_Toc159310514"/>
            <w:bookmarkStart w:id="44" w:name="_Toc159310534"/>
            <w:bookmarkStart w:id="45" w:name="_Toc159310554"/>
            <w:bookmarkStart w:id="46" w:name="_Toc159310577"/>
            <w:bookmarkStart w:id="47" w:name="_Toc159311363"/>
            <w:bookmarkStart w:id="48" w:name="_Toc159311411"/>
            <w:bookmarkStart w:id="49" w:name="_Toc159311431"/>
            <w:bookmarkStart w:id="50" w:name="_Toc159311628"/>
            <w:bookmarkStart w:id="51" w:name="_Toc159311676"/>
            <w:bookmarkStart w:id="52" w:name="_Toc159311745"/>
            <w:bookmarkStart w:id="53" w:name="_Toc159311828"/>
            <w:r w:rsidRPr="00FA6798">
              <w:rPr>
                <w:noProof/>
                <w:lang w:val="sl-SI"/>
              </w:rPr>
              <w:t>-</w:t>
            </w:r>
            <w:bookmarkEnd w:id="43"/>
            <w:bookmarkEnd w:id="44"/>
            <w:bookmarkEnd w:id="45"/>
            <w:bookmarkEnd w:id="46"/>
            <w:bookmarkEnd w:id="47"/>
            <w:bookmarkEnd w:id="48"/>
            <w:bookmarkEnd w:id="49"/>
            <w:bookmarkEnd w:id="50"/>
            <w:bookmarkEnd w:id="51"/>
            <w:bookmarkEnd w:id="52"/>
            <w:bookmarkEnd w:id="53"/>
          </w:p>
        </w:tc>
      </w:tr>
      <w:tr w:rsidR="00DB436F" w:rsidRPr="00FA6798" w14:paraId="3B7F5FA4"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46" w:type="dxa"/>
            <w:gridSpan w:val="3"/>
            <w:tcBorders>
              <w:top w:val="single" w:sz="4" w:space="0" w:color="auto"/>
              <w:left w:val="single" w:sz="4" w:space="0" w:color="auto"/>
              <w:bottom w:val="single" w:sz="4" w:space="0" w:color="auto"/>
              <w:right w:val="single" w:sz="4" w:space="0" w:color="auto"/>
            </w:tcBorders>
            <w:vAlign w:val="center"/>
          </w:tcPr>
          <w:p w14:paraId="372DE0FC" w14:textId="77777777" w:rsidR="00DB436F" w:rsidRPr="00FA6798" w:rsidRDefault="00DB436F" w:rsidP="00D1019D">
            <w:pPr>
              <w:widowControl w:val="0"/>
              <w:spacing w:line="276" w:lineRule="auto"/>
              <w:ind w:right="-291"/>
              <w:rPr>
                <w:rFonts w:cs="Arial"/>
                <w:bCs/>
                <w:noProof/>
                <w:szCs w:val="20"/>
                <w:lang w:val="sl-SI"/>
              </w:rPr>
            </w:pPr>
            <w:r w:rsidRPr="00FA6798">
              <w:rPr>
                <w:rFonts w:cs="Arial"/>
                <w:bCs/>
                <w:noProof/>
                <w:szCs w:val="20"/>
                <w:lang w:val="sl-SI"/>
              </w:rPr>
              <w:t>Predvideno povečanje (+) ali zmanjšanje (</w:t>
            </w:r>
            <w:r w:rsidRPr="00FA6798">
              <w:rPr>
                <w:rFonts w:cs="Arial"/>
                <w:b/>
                <w:noProof/>
                <w:szCs w:val="20"/>
                <w:lang w:val="sl-SI"/>
              </w:rPr>
              <w:t>–</w:t>
            </w:r>
            <w:r w:rsidRPr="00FA6798">
              <w:rPr>
                <w:rFonts w:cs="Arial"/>
                <w:bCs/>
                <w:noProof/>
                <w:szCs w:val="20"/>
                <w:lang w:val="sl-SI"/>
              </w:rPr>
              <w:t xml:space="preserve">) prihodkov občinskih proračunov </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761D0720" w14:textId="77777777" w:rsidR="00DB436F" w:rsidRPr="00FA6798" w:rsidRDefault="00DB436F" w:rsidP="00D1019D">
            <w:pPr>
              <w:spacing w:line="276" w:lineRule="auto"/>
              <w:rPr>
                <w:noProof/>
                <w:lang w:val="sl-SI"/>
              </w:rPr>
            </w:pPr>
            <w:bookmarkStart w:id="54" w:name="_Toc159310515"/>
            <w:bookmarkStart w:id="55" w:name="_Toc159310535"/>
            <w:bookmarkStart w:id="56" w:name="_Toc159310555"/>
            <w:bookmarkStart w:id="57" w:name="_Toc159310578"/>
            <w:bookmarkStart w:id="58" w:name="_Toc159311364"/>
            <w:bookmarkStart w:id="59" w:name="_Toc159311412"/>
            <w:bookmarkStart w:id="60" w:name="_Toc159311432"/>
            <w:bookmarkStart w:id="61" w:name="_Toc159311629"/>
            <w:bookmarkStart w:id="62" w:name="_Toc159311677"/>
            <w:bookmarkStart w:id="63" w:name="_Toc159311746"/>
            <w:bookmarkStart w:id="64" w:name="_Toc159311829"/>
            <w:r w:rsidRPr="00FA6798">
              <w:rPr>
                <w:noProof/>
                <w:lang w:val="sl-SI"/>
              </w:rPr>
              <w:t>-</w:t>
            </w:r>
            <w:bookmarkEnd w:id="54"/>
            <w:bookmarkEnd w:id="55"/>
            <w:bookmarkEnd w:id="56"/>
            <w:bookmarkEnd w:id="57"/>
            <w:bookmarkEnd w:id="58"/>
            <w:bookmarkEnd w:id="59"/>
            <w:bookmarkEnd w:id="60"/>
            <w:bookmarkEnd w:id="61"/>
            <w:bookmarkEnd w:id="62"/>
            <w:bookmarkEnd w:id="63"/>
            <w:bookmarkEnd w:id="64"/>
          </w:p>
        </w:tc>
        <w:tc>
          <w:tcPr>
            <w:tcW w:w="952" w:type="dxa"/>
            <w:tcBorders>
              <w:top w:val="single" w:sz="4" w:space="0" w:color="auto"/>
              <w:left w:val="single" w:sz="4" w:space="0" w:color="auto"/>
              <w:bottom w:val="single" w:sz="4" w:space="0" w:color="auto"/>
              <w:right w:val="single" w:sz="4" w:space="0" w:color="auto"/>
            </w:tcBorders>
            <w:vAlign w:val="center"/>
          </w:tcPr>
          <w:p w14:paraId="52A73FD3" w14:textId="77777777" w:rsidR="00DB436F" w:rsidRPr="00FA6798" w:rsidRDefault="00DB436F" w:rsidP="00D1019D">
            <w:pPr>
              <w:spacing w:line="276" w:lineRule="auto"/>
              <w:rPr>
                <w:noProof/>
                <w:lang w:val="sl-SI"/>
              </w:rPr>
            </w:pPr>
            <w:bookmarkStart w:id="65" w:name="_Toc159310516"/>
            <w:bookmarkStart w:id="66" w:name="_Toc159310536"/>
            <w:bookmarkStart w:id="67" w:name="_Toc159310556"/>
            <w:bookmarkStart w:id="68" w:name="_Toc159310579"/>
            <w:bookmarkStart w:id="69" w:name="_Toc159311365"/>
            <w:bookmarkStart w:id="70" w:name="_Toc159311413"/>
            <w:bookmarkStart w:id="71" w:name="_Toc159311433"/>
            <w:bookmarkStart w:id="72" w:name="_Toc159311630"/>
            <w:bookmarkStart w:id="73" w:name="_Toc159311678"/>
            <w:bookmarkStart w:id="74" w:name="_Toc159311747"/>
            <w:bookmarkStart w:id="75" w:name="_Toc159311830"/>
            <w:r w:rsidRPr="00FA6798">
              <w:rPr>
                <w:noProof/>
                <w:lang w:val="sl-SI"/>
              </w:rPr>
              <w:t>-</w:t>
            </w:r>
            <w:bookmarkEnd w:id="65"/>
            <w:bookmarkEnd w:id="66"/>
            <w:bookmarkEnd w:id="67"/>
            <w:bookmarkEnd w:id="68"/>
            <w:bookmarkEnd w:id="69"/>
            <w:bookmarkEnd w:id="70"/>
            <w:bookmarkEnd w:id="71"/>
            <w:bookmarkEnd w:id="72"/>
            <w:bookmarkEnd w:id="73"/>
            <w:bookmarkEnd w:id="74"/>
            <w:bookmarkEnd w:id="75"/>
          </w:p>
        </w:tc>
        <w:tc>
          <w:tcPr>
            <w:tcW w:w="1366" w:type="dxa"/>
            <w:gridSpan w:val="5"/>
            <w:tcBorders>
              <w:top w:val="single" w:sz="4" w:space="0" w:color="auto"/>
              <w:left w:val="single" w:sz="4" w:space="0" w:color="auto"/>
              <w:bottom w:val="single" w:sz="4" w:space="0" w:color="auto"/>
              <w:right w:val="single" w:sz="4" w:space="0" w:color="auto"/>
            </w:tcBorders>
            <w:vAlign w:val="center"/>
          </w:tcPr>
          <w:p w14:paraId="75485C63" w14:textId="77777777" w:rsidR="00DB436F" w:rsidRPr="00FA6798" w:rsidRDefault="00DB436F" w:rsidP="00D1019D">
            <w:pPr>
              <w:spacing w:line="276" w:lineRule="auto"/>
              <w:rPr>
                <w:noProof/>
                <w:lang w:val="sl-SI"/>
              </w:rPr>
            </w:pPr>
            <w:bookmarkStart w:id="76" w:name="_Toc159310517"/>
            <w:bookmarkStart w:id="77" w:name="_Toc159310537"/>
            <w:bookmarkStart w:id="78" w:name="_Toc159310557"/>
            <w:bookmarkStart w:id="79" w:name="_Toc159310580"/>
            <w:bookmarkStart w:id="80" w:name="_Toc159311366"/>
            <w:bookmarkStart w:id="81" w:name="_Toc159311414"/>
            <w:bookmarkStart w:id="82" w:name="_Toc159311434"/>
            <w:bookmarkStart w:id="83" w:name="_Toc159311631"/>
            <w:bookmarkStart w:id="84" w:name="_Toc159311679"/>
            <w:bookmarkStart w:id="85" w:name="_Toc159311748"/>
            <w:bookmarkStart w:id="86" w:name="_Toc159311831"/>
            <w:r w:rsidRPr="00FA6798">
              <w:rPr>
                <w:noProof/>
                <w:lang w:val="sl-SI"/>
              </w:rPr>
              <w:t>-</w:t>
            </w:r>
            <w:bookmarkEnd w:id="76"/>
            <w:bookmarkEnd w:id="77"/>
            <w:bookmarkEnd w:id="78"/>
            <w:bookmarkEnd w:id="79"/>
            <w:bookmarkEnd w:id="80"/>
            <w:bookmarkEnd w:id="81"/>
            <w:bookmarkEnd w:id="82"/>
            <w:bookmarkEnd w:id="83"/>
            <w:bookmarkEnd w:id="84"/>
            <w:bookmarkEnd w:id="85"/>
            <w:bookmarkEnd w:id="86"/>
          </w:p>
        </w:tc>
        <w:tc>
          <w:tcPr>
            <w:tcW w:w="2115" w:type="dxa"/>
            <w:tcBorders>
              <w:top w:val="single" w:sz="4" w:space="0" w:color="auto"/>
              <w:left w:val="single" w:sz="4" w:space="0" w:color="auto"/>
              <w:bottom w:val="single" w:sz="4" w:space="0" w:color="auto"/>
              <w:right w:val="single" w:sz="4" w:space="0" w:color="auto"/>
            </w:tcBorders>
            <w:vAlign w:val="center"/>
          </w:tcPr>
          <w:p w14:paraId="740D40E4" w14:textId="77777777" w:rsidR="00DB436F" w:rsidRPr="00FA6798" w:rsidRDefault="00DB436F" w:rsidP="00D1019D">
            <w:pPr>
              <w:spacing w:line="276" w:lineRule="auto"/>
              <w:rPr>
                <w:noProof/>
                <w:lang w:val="sl-SI"/>
              </w:rPr>
            </w:pPr>
            <w:bookmarkStart w:id="87" w:name="_Toc159310518"/>
            <w:bookmarkStart w:id="88" w:name="_Toc159310538"/>
            <w:bookmarkStart w:id="89" w:name="_Toc159310558"/>
            <w:bookmarkStart w:id="90" w:name="_Toc159310581"/>
            <w:bookmarkStart w:id="91" w:name="_Toc159311367"/>
            <w:bookmarkStart w:id="92" w:name="_Toc159311415"/>
            <w:bookmarkStart w:id="93" w:name="_Toc159311435"/>
            <w:bookmarkStart w:id="94" w:name="_Toc159311632"/>
            <w:bookmarkStart w:id="95" w:name="_Toc159311680"/>
            <w:bookmarkStart w:id="96" w:name="_Toc159311749"/>
            <w:bookmarkStart w:id="97" w:name="_Toc159311832"/>
            <w:r w:rsidRPr="00FA6798">
              <w:rPr>
                <w:noProof/>
                <w:lang w:val="sl-SI"/>
              </w:rPr>
              <w:t>-</w:t>
            </w:r>
            <w:bookmarkEnd w:id="87"/>
            <w:bookmarkEnd w:id="88"/>
            <w:bookmarkEnd w:id="89"/>
            <w:bookmarkEnd w:id="90"/>
            <w:bookmarkEnd w:id="91"/>
            <w:bookmarkEnd w:id="92"/>
            <w:bookmarkEnd w:id="93"/>
            <w:bookmarkEnd w:id="94"/>
            <w:bookmarkEnd w:id="95"/>
            <w:bookmarkEnd w:id="96"/>
            <w:bookmarkEnd w:id="97"/>
          </w:p>
        </w:tc>
      </w:tr>
      <w:tr w:rsidR="00DB436F" w:rsidRPr="00FA6798" w14:paraId="31772775"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46" w:type="dxa"/>
            <w:gridSpan w:val="3"/>
            <w:tcBorders>
              <w:top w:val="single" w:sz="4" w:space="0" w:color="auto"/>
              <w:left w:val="single" w:sz="4" w:space="0" w:color="auto"/>
              <w:bottom w:val="single" w:sz="4" w:space="0" w:color="auto"/>
              <w:right w:val="single" w:sz="4" w:space="0" w:color="auto"/>
            </w:tcBorders>
            <w:vAlign w:val="center"/>
          </w:tcPr>
          <w:p w14:paraId="2084F750" w14:textId="77777777" w:rsidR="00DB436F" w:rsidRPr="00FA6798" w:rsidRDefault="00DB436F" w:rsidP="00D1019D">
            <w:pPr>
              <w:widowControl w:val="0"/>
              <w:spacing w:line="276" w:lineRule="auto"/>
              <w:ind w:right="-291"/>
              <w:rPr>
                <w:rFonts w:cs="Arial"/>
                <w:bCs/>
                <w:noProof/>
                <w:szCs w:val="20"/>
                <w:lang w:val="sl-SI"/>
              </w:rPr>
            </w:pPr>
            <w:r w:rsidRPr="00FA6798">
              <w:rPr>
                <w:rFonts w:cs="Arial"/>
                <w:bCs/>
                <w:noProof/>
                <w:szCs w:val="20"/>
                <w:lang w:val="sl-SI"/>
              </w:rPr>
              <w:t>Predvideno povečanje (+) ali zmanjšanje (</w:t>
            </w:r>
            <w:r w:rsidRPr="00FA6798">
              <w:rPr>
                <w:rFonts w:cs="Arial"/>
                <w:b/>
                <w:noProof/>
                <w:szCs w:val="20"/>
                <w:lang w:val="sl-SI"/>
              </w:rPr>
              <w:t>–</w:t>
            </w:r>
            <w:r w:rsidRPr="00FA6798">
              <w:rPr>
                <w:rFonts w:cs="Arial"/>
                <w:bCs/>
                <w:noProof/>
                <w:szCs w:val="20"/>
                <w:lang w:val="sl-SI"/>
              </w:rPr>
              <w:t xml:space="preserve">) odhodkov državnega proračuna </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28107EA6" w14:textId="77777777" w:rsidR="00DB436F" w:rsidRPr="00FA6798" w:rsidRDefault="00DB436F" w:rsidP="00D1019D">
            <w:pPr>
              <w:spacing w:line="276" w:lineRule="auto"/>
              <w:rPr>
                <w:rFonts w:cs="Arial"/>
                <w:noProof/>
                <w:szCs w:val="20"/>
                <w:lang w:val="sl-SI"/>
              </w:rPr>
            </w:pPr>
            <w:r w:rsidRPr="00FA6798">
              <w:rPr>
                <w:rFonts w:cs="Arial"/>
                <w:noProof/>
                <w:szCs w:val="20"/>
                <w:lang w:val="sl-SI"/>
              </w:rPr>
              <w:t>-</w:t>
            </w:r>
          </w:p>
        </w:tc>
        <w:tc>
          <w:tcPr>
            <w:tcW w:w="952" w:type="dxa"/>
            <w:tcBorders>
              <w:top w:val="single" w:sz="4" w:space="0" w:color="auto"/>
              <w:left w:val="single" w:sz="4" w:space="0" w:color="auto"/>
              <w:bottom w:val="single" w:sz="4" w:space="0" w:color="auto"/>
              <w:right w:val="single" w:sz="4" w:space="0" w:color="auto"/>
            </w:tcBorders>
            <w:vAlign w:val="center"/>
          </w:tcPr>
          <w:p w14:paraId="1BD75DD4" w14:textId="77777777" w:rsidR="00DB436F" w:rsidRPr="00FA6798" w:rsidRDefault="00DB436F" w:rsidP="00D1019D">
            <w:pPr>
              <w:spacing w:line="276" w:lineRule="auto"/>
              <w:rPr>
                <w:rFonts w:cs="Arial"/>
                <w:noProof/>
                <w:szCs w:val="20"/>
                <w:lang w:val="sl-SI"/>
              </w:rPr>
            </w:pPr>
            <w:r w:rsidRPr="00FA6798">
              <w:rPr>
                <w:rFonts w:cs="Arial"/>
                <w:noProof/>
                <w:szCs w:val="20"/>
                <w:lang w:val="sl-SI"/>
              </w:rPr>
              <w:t>-</w:t>
            </w:r>
          </w:p>
        </w:tc>
        <w:tc>
          <w:tcPr>
            <w:tcW w:w="1366" w:type="dxa"/>
            <w:gridSpan w:val="5"/>
            <w:tcBorders>
              <w:top w:val="single" w:sz="4" w:space="0" w:color="auto"/>
              <w:left w:val="single" w:sz="4" w:space="0" w:color="auto"/>
              <w:bottom w:val="single" w:sz="4" w:space="0" w:color="auto"/>
              <w:right w:val="single" w:sz="4" w:space="0" w:color="auto"/>
            </w:tcBorders>
            <w:vAlign w:val="center"/>
          </w:tcPr>
          <w:p w14:paraId="30375859" w14:textId="77777777" w:rsidR="00DB436F" w:rsidRPr="00FA6798" w:rsidRDefault="00DB436F" w:rsidP="00D1019D">
            <w:pPr>
              <w:spacing w:line="276" w:lineRule="auto"/>
              <w:rPr>
                <w:rFonts w:cs="Arial"/>
                <w:noProof/>
                <w:szCs w:val="20"/>
                <w:lang w:val="sl-SI"/>
              </w:rPr>
            </w:pPr>
            <w:r w:rsidRPr="00FA6798">
              <w:rPr>
                <w:rFonts w:cs="Arial"/>
                <w:noProof/>
                <w:szCs w:val="20"/>
                <w:lang w:val="sl-SI"/>
              </w:rPr>
              <w:t>-</w:t>
            </w:r>
          </w:p>
        </w:tc>
        <w:tc>
          <w:tcPr>
            <w:tcW w:w="2115" w:type="dxa"/>
            <w:tcBorders>
              <w:top w:val="single" w:sz="4" w:space="0" w:color="auto"/>
              <w:left w:val="single" w:sz="4" w:space="0" w:color="auto"/>
              <w:bottom w:val="single" w:sz="4" w:space="0" w:color="auto"/>
              <w:right w:val="single" w:sz="4" w:space="0" w:color="auto"/>
            </w:tcBorders>
            <w:vAlign w:val="center"/>
          </w:tcPr>
          <w:p w14:paraId="56450900" w14:textId="77777777" w:rsidR="00DB436F" w:rsidRPr="00FA6798" w:rsidRDefault="00DB436F" w:rsidP="00D1019D">
            <w:pPr>
              <w:spacing w:line="276" w:lineRule="auto"/>
              <w:rPr>
                <w:rFonts w:cs="Arial"/>
                <w:noProof/>
                <w:szCs w:val="20"/>
                <w:lang w:val="sl-SI"/>
              </w:rPr>
            </w:pPr>
            <w:r w:rsidRPr="00FA6798">
              <w:rPr>
                <w:rFonts w:cs="Arial"/>
                <w:noProof/>
                <w:szCs w:val="20"/>
                <w:lang w:val="sl-SI"/>
              </w:rPr>
              <w:t>-</w:t>
            </w:r>
          </w:p>
        </w:tc>
      </w:tr>
      <w:tr w:rsidR="00DB436F" w:rsidRPr="00FA6798" w14:paraId="6D890D00"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46" w:type="dxa"/>
            <w:gridSpan w:val="3"/>
            <w:tcBorders>
              <w:top w:val="single" w:sz="4" w:space="0" w:color="auto"/>
              <w:left w:val="single" w:sz="4" w:space="0" w:color="auto"/>
              <w:bottom w:val="single" w:sz="4" w:space="0" w:color="auto"/>
              <w:right w:val="single" w:sz="4" w:space="0" w:color="auto"/>
            </w:tcBorders>
            <w:vAlign w:val="center"/>
          </w:tcPr>
          <w:p w14:paraId="433180E8" w14:textId="77777777" w:rsidR="00DB436F" w:rsidRPr="00FA6798" w:rsidRDefault="00DB436F" w:rsidP="00D1019D">
            <w:pPr>
              <w:widowControl w:val="0"/>
              <w:spacing w:line="276" w:lineRule="auto"/>
              <w:ind w:right="-291"/>
              <w:rPr>
                <w:rFonts w:cs="Arial"/>
                <w:bCs/>
                <w:noProof/>
                <w:szCs w:val="20"/>
                <w:lang w:val="sl-SI"/>
              </w:rPr>
            </w:pPr>
            <w:r w:rsidRPr="00FA6798">
              <w:rPr>
                <w:rFonts w:cs="Arial"/>
                <w:bCs/>
                <w:noProof/>
                <w:szCs w:val="20"/>
                <w:lang w:val="sl-SI"/>
              </w:rPr>
              <w:lastRenderedPageBreak/>
              <w:t>Predvideno povečanje (+) ali zmanjšanje (</w:t>
            </w:r>
            <w:r w:rsidRPr="00FA6798">
              <w:rPr>
                <w:rFonts w:cs="Arial"/>
                <w:b/>
                <w:noProof/>
                <w:szCs w:val="20"/>
                <w:lang w:val="sl-SI"/>
              </w:rPr>
              <w:t>–</w:t>
            </w:r>
            <w:r w:rsidRPr="00FA6798">
              <w:rPr>
                <w:rFonts w:cs="Arial"/>
                <w:bCs/>
                <w:noProof/>
                <w:szCs w:val="20"/>
                <w:lang w:val="sl-SI"/>
              </w:rPr>
              <w:t>) odhodkov občinskih proračunov</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5D2B101B" w14:textId="77777777" w:rsidR="00DB436F" w:rsidRPr="00FA6798" w:rsidRDefault="00DB436F" w:rsidP="00D1019D">
            <w:pPr>
              <w:spacing w:line="276" w:lineRule="auto"/>
              <w:rPr>
                <w:rFonts w:cs="Arial"/>
                <w:noProof/>
                <w:szCs w:val="20"/>
                <w:lang w:val="sl-SI"/>
              </w:rPr>
            </w:pPr>
            <w:r w:rsidRPr="00FA6798">
              <w:rPr>
                <w:rFonts w:cs="Arial"/>
                <w:noProof/>
                <w:szCs w:val="20"/>
                <w:lang w:val="sl-SI"/>
              </w:rPr>
              <w:t>-</w:t>
            </w:r>
          </w:p>
        </w:tc>
        <w:tc>
          <w:tcPr>
            <w:tcW w:w="952" w:type="dxa"/>
            <w:tcBorders>
              <w:top w:val="single" w:sz="4" w:space="0" w:color="auto"/>
              <w:left w:val="single" w:sz="4" w:space="0" w:color="auto"/>
              <w:bottom w:val="single" w:sz="4" w:space="0" w:color="auto"/>
              <w:right w:val="single" w:sz="4" w:space="0" w:color="auto"/>
            </w:tcBorders>
            <w:vAlign w:val="center"/>
          </w:tcPr>
          <w:p w14:paraId="5815D51E" w14:textId="77777777" w:rsidR="00DB436F" w:rsidRPr="00FA6798" w:rsidRDefault="00DB436F" w:rsidP="00D1019D">
            <w:pPr>
              <w:spacing w:line="276" w:lineRule="auto"/>
              <w:rPr>
                <w:rFonts w:cs="Arial"/>
                <w:noProof/>
                <w:szCs w:val="20"/>
                <w:lang w:val="sl-SI"/>
              </w:rPr>
            </w:pPr>
            <w:r w:rsidRPr="00FA6798">
              <w:rPr>
                <w:rFonts w:cs="Arial"/>
                <w:noProof/>
                <w:szCs w:val="20"/>
                <w:lang w:val="sl-SI"/>
              </w:rPr>
              <w:t>-</w:t>
            </w:r>
          </w:p>
        </w:tc>
        <w:tc>
          <w:tcPr>
            <w:tcW w:w="1366" w:type="dxa"/>
            <w:gridSpan w:val="5"/>
            <w:tcBorders>
              <w:top w:val="single" w:sz="4" w:space="0" w:color="auto"/>
              <w:left w:val="single" w:sz="4" w:space="0" w:color="auto"/>
              <w:bottom w:val="single" w:sz="4" w:space="0" w:color="auto"/>
              <w:right w:val="single" w:sz="4" w:space="0" w:color="auto"/>
            </w:tcBorders>
            <w:vAlign w:val="center"/>
          </w:tcPr>
          <w:p w14:paraId="589DBCA9" w14:textId="77777777" w:rsidR="00DB436F" w:rsidRPr="00FA6798" w:rsidRDefault="00DB436F" w:rsidP="00D1019D">
            <w:pPr>
              <w:spacing w:line="276" w:lineRule="auto"/>
              <w:rPr>
                <w:rFonts w:cs="Arial"/>
                <w:noProof/>
                <w:szCs w:val="20"/>
                <w:lang w:val="sl-SI"/>
              </w:rPr>
            </w:pPr>
            <w:r w:rsidRPr="00FA6798">
              <w:rPr>
                <w:rFonts w:cs="Arial"/>
                <w:noProof/>
                <w:szCs w:val="20"/>
                <w:lang w:val="sl-SI"/>
              </w:rPr>
              <w:t>-</w:t>
            </w:r>
          </w:p>
        </w:tc>
        <w:tc>
          <w:tcPr>
            <w:tcW w:w="2115" w:type="dxa"/>
            <w:tcBorders>
              <w:top w:val="single" w:sz="4" w:space="0" w:color="auto"/>
              <w:left w:val="single" w:sz="4" w:space="0" w:color="auto"/>
              <w:bottom w:val="single" w:sz="4" w:space="0" w:color="auto"/>
              <w:right w:val="single" w:sz="4" w:space="0" w:color="auto"/>
            </w:tcBorders>
            <w:vAlign w:val="center"/>
          </w:tcPr>
          <w:p w14:paraId="365B744A" w14:textId="77777777" w:rsidR="00DB436F" w:rsidRPr="00FA6798" w:rsidRDefault="00DB436F" w:rsidP="00D1019D">
            <w:pPr>
              <w:spacing w:line="276" w:lineRule="auto"/>
              <w:rPr>
                <w:rFonts w:cs="Arial"/>
                <w:noProof/>
                <w:szCs w:val="20"/>
                <w:lang w:val="sl-SI"/>
              </w:rPr>
            </w:pPr>
            <w:r w:rsidRPr="00FA6798">
              <w:rPr>
                <w:rFonts w:cs="Arial"/>
                <w:noProof/>
                <w:szCs w:val="20"/>
                <w:lang w:val="sl-SI"/>
              </w:rPr>
              <w:t>-</w:t>
            </w:r>
          </w:p>
        </w:tc>
      </w:tr>
      <w:tr w:rsidR="00DB436F" w:rsidRPr="00FA6798" w14:paraId="7EC128AD"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46" w:type="dxa"/>
            <w:gridSpan w:val="3"/>
            <w:tcBorders>
              <w:top w:val="single" w:sz="4" w:space="0" w:color="auto"/>
              <w:left w:val="single" w:sz="4" w:space="0" w:color="auto"/>
              <w:bottom w:val="single" w:sz="4" w:space="0" w:color="auto"/>
              <w:right w:val="single" w:sz="4" w:space="0" w:color="auto"/>
            </w:tcBorders>
            <w:vAlign w:val="center"/>
          </w:tcPr>
          <w:p w14:paraId="3DC4BC33" w14:textId="77777777" w:rsidR="00DB436F" w:rsidRPr="00FA6798" w:rsidRDefault="00DB436F" w:rsidP="00D1019D">
            <w:pPr>
              <w:widowControl w:val="0"/>
              <w:spacing w:line="276" w:lineRule="auto"/>
              <w:ind w:right="-291"/>
              <w:rPr>
                <w:rFonts w:cs="Arial"/>
                <w:bCs/>
                <w:noProof/>
                <w:szCs w:val="20"/>
                <w:lang w:val="sl-SI"/>
              </w:rPr>
            </w:pPr>
            <w:r w:rsidRPr="00FA6798">
              <w:rPr>
                <w:rFonts w:cs="Arial"/>
                <w:bCs/>
                <w:noProof/>
                <w:szCs w:val="20"/>
                <w:lang w:val="sl-SI"/>
              </w:rPr>
              <w:t>Predvideno povečanje (+) ali zmanjšanje (</w:t>
            </w:r>
            <w:r w:rsidRPr="00FA6798">
              <w:rPr>
                <w:rFonts w:cs="Arial"/>
                <w:b/>
                <w:noProof/>
                <w:szCs w:val="20"/>
                <w:lang w:val="sl-SI"/>
              </w:rPr>
              <w:t>–</w:t>
            </w:r>
            <w:r w:rsidRPr="00FA6798">
              <w:rPr>
                <w:rFonts w:cs="Arial"/>
                <w:bCs/>
                <w:noProof/>
                <w:szCs w:val="20"/>
                <w:lang w:val="sl-SI"/>
              </w:rPr>
              <w:t>) obveznosti za druga javnofinančna sredstva</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3F74CC77" w14:textId="77777777" w:rsidR="00DB436F" w:rsidRPr="00FA6798" w:rsidRDefault="00DB436F" w:rsidP="00D1019D">
            <w:pPr>
              <w:spacing w:line="276" w:lineRule="auto"/>
              <w:rPr>
                <w:noProof/>
                <w:lang w:val="sl-SI"/>
              </w:rPr>
            </w:pPr>
            <w:bookmarkStart w:id="98" w:name="_Toc159310519"/>
            <w:bookmarkStart w:id="99" w:name="_Toc159310539"/>
            <w:bookmarkStart w:id="100" w:name="_Toc159310559"/>
            <w:bookmarkStart w:id="101" w:name="_Toc159310582"/>
            <w:bookmarkStart w:id="102" w:name="_Toc159311368"/>
            <w:bookmarkStart w:id="103" w:name="_Toc159311416"/>
            <w:bookmarkStart w:id="104" w:name="_Toc159311436"/>
            <w:bookmarkStart w:id="105" w:name="_Toc159311633"/>
            <w:bookmarkStart w:id="106" w:name="_Toc159311681"/>
            <w:bookmarkStart w:id="107" w:name="_Toc159311750"/>
            <w:bookmarkStart w:id="108" w:name="_Toc159311833"/>
            <w:r w:rsidRPr="00FA6798">
              <w:rPr>
                <w:noProof/>
                <w:lang w:val="sl-SI"/>
              </w:rPr>
              <w:t>-</w:t>
            </w:r>
            <w:bookmarkEnd w:id="98"/>
            <w:bookmarkEnd w:id="99"/>
            <w:bookmarkEnd w:id="100"/>
            <w:bookmarkEnd w:id="101"/>
            <w:bookmarkEnd w:id="102"/>
            <w:bookmarkEnd w:id="103"/>
            <w:bookmarkEnd w:id="104"/>
            <w:bookmarkEnd w:id="105"/>
            <w:bookmarkEnd w:id="106"/>
            <w:bookmarkEnd w:id="107"/>
            <w:bookmarkEnd w:id="108"/>
          </w:p>
          <w:p w14:paraId="7ED4C632" w14:textId="77777777" w:rsidR="00DB436F" w:rsidRPr="00FA6798" w:rsidRDefault="00DB436F" w:rsidP="00D1019D">
            <w:pPr>
              <w:rPr>
                <w:lang w:val="sl-SI"/>
              </w:rPr>
            </w:pPr>
          </w:p>
          <w:p w14:paraId="43C46B9E" w14:textId="77777777" w:rsidR="00DB436F" w:rsidRPr="00FA6798" w:rsidRDefault="00DB436F" w:rsidP="00D1019D">
            <w:pPr>
              <w:rPr>
                <w:lang w:val="sl-SI"/>
              </w:rPr>
            </w:pPr>
          </w:p>
          <w:p w14:paraId="61616530" w14:textId="77777777" w:rsidR="00DB436F" w:rsidRPr="00FA6798" w:rsidRDefault="00DB436F" w:rsidP="00D1019D">
            <w:pPr>
              <w:rPr>
                <w:noProof/>
                <w:lang w:val="sl-SI"/>
              </w:rPr>
            </w:pPr>
          </w:p>
          <w:p w14:paraId="7073C5A4" w14:textId="77777777" w:rsidR="00DB436F" w:rsidRPr="00FA6798" w:rsidRDefault="00DB436F" w:rsidP="00D1019D">
            <w:pPr>
              <w:rPr>
                <w:lang w:val="sl-SI"/>
              </w:rPr>
            </w:pPr>
          </w:p>
        </w:tc>
        <w:tc>
          <w:tcPr>
            <w:tcW w:w="952" w:type="dxa"/>
            <w:tcBorders>
              <w:top w:val="single" w:sz="4" w:space="0" w:color="auto"/>
              <w:left w:val="single" w:sz="4" w:space="0" w:color="auto"/>
              <w:bottom w:val="single" w:sz="4" w:space="0" w:color="auto"/>
              <w:right w:val="single" w:sz="4" w:space="0" w:color="auto"/>
            </w:tcBorders>
            <w:vAlign w:val="center"/>
          </w:tcPr>
          <w:p w14:paraId="2472114D" w14:textId="77777777" w:rsidR="00DB436F" w:rsidRPr="00FA6798" w:rsidRDefault="00DB436F" w:rsidP="00D1019D">
            <w:pPr>
              <w:spacing w:line="276" w:lineRule="auto"/>
              <w:rPr>
                <w:noProof/>
                <w:lang w:val="sl-SI"/>
              </w:rPr>
            </w:pPr>
            <w:bookmarkStart w:id="109" w:name="_Toc159310520"/>
            <w:bookmarkStart w:id="110" w:name="_Toc159310540"/>
            <w:bookmarkStart w:id="111" w:name="_Toc159310560"/>
            <w:bookmarkStart w:id="112" w:name="_Toc159310583"/>
            <w:bookmarkStart w:id="113" w:name="_Toc159311369"/>
            <w:bookmarkStart w:id="114" w:name="_Toc159311417"/>
            <w:bookmarkStart w:id="115" w:name="_Toc159311437"/>
            <w:bookmarkStart w:id="116" w:name="_Toc159311634"/>
            <w:bookmarkStart w:id="117" w:name="_Toc159311682"/>
            <w:bookmarkStart w:id="118" w:name="_Toc159311751"/>
            <w:bookmarkStart w:id="119" w:name="_Toc159311834"/>
            <w:r w:rsidRPr="00FA6798">
              <w:rPr>
                <w:noProof/>
                <w:lang w:val="sl-SI"/>
              </w:rPr>
              <w:t>-</w:t>
            </w:r>
            <w:bookmarkEnd w:id="109"/>
            <w:bookmarkEnd w:id="110"/>
            <w:bookmarkEnd w:id="111"/>
            <w:bookmarkEnd w:id="112"/>
            <w:bookmarkEnd w:id="113"/>
            <w:bookmarkEnd w:id="114"/>
            <w:bookmarkEnd w:id="115"/>
            <w:bookmarkEnd w:id="116"/>
            <w:bookmarkEnd w:id="117"/>
            <w:bookmarkEnd w:id="118"/>
            <w:bookmarkEnd w:id="119"/>
          </w:p>
        </w:tc>
        <w:tc>
          <w:tcPr>
            <w:tcW w:w="1366" w:type="dxa"/>
            <w:gridSpan w:val="5"/>
            <w:tcBorders>
              <w:top w:val="single" w:sz="4" w:space="0" w:color="auto"/>
              <w:left w:val="single" w:sz="4" w:space="0" w:color="auto"/>
              <w:bottom w:val="single" w:sz="4" w:space="0" w:color="auto"/>
              <w:right w:val="single" w:sz="4" w:space="0" w:color="auto"/>
            </w:tcBorders>
            <w:vAlign w:val="center"/>
          </w:tcPr>
          <w:p w14:paraId="470E8007" w14:textId="77777777" w:rsidR="00DB436F" w:rsidRPr="00FA6798" w:rsidRDefault="00DB436F" w:rsidP="00D1019D">
            <w:pPr>
              <w:spacing w:line="276" w:lineRule="auto"/>
              <w:rPr>
                <w:noProof/>
                <w:lang w:val="sl-SI"/>
              </w:rPr>
            </w:pPr>
            <w:bookmarkStart w:id="120" w:name="_Toc159310521"/>
            <w:bookmarkStart w:id="121" w:name="_Toc159310541"/>
            <w:bookmarkStart w:id="122" w:name="_Toc159310561"/>
            <w:bookmarkStart w:id="123" w:name="_Toc159310584"/>
            <w:bookmarkStart w:id="124" w:name="_Toc159311370"/>
            <w:bookmarkStart w:id="125" w:name="_Toc159311418"/>
            <w:bookmarkStart w:id="126" w:name="_Toc159311438"/>
            <w:bookmarkStart w:id="127" w:name="_Toc159311635"/>
            <w:bookmarkStart w:id="128" w:name="_Toc159311683"/>
            <w:bookmarkStart w:id="129" w:name="_Toc159311752"/>
            <w:bookmarkStart w:id="130" w:name="_Toc159311835"/>
            <w:r w:rsidRPr="00FA6798">
              <w:rPr>
                <w:noProof/>
                <w:lang w:val="sl-SI"/>
              </w:rPr>
              <w:t>-</w:t>
            </w:r>
            <w:bookmarkEnd w:id="120"/>
            <w:bookmarkEnd w:id="121"/>
            <w:bookmarkEnd w:id="122"/>
            <w:bookmarkEnd w:id="123"/>
            <w:bookmarkEnd w:id="124"/>
            <w:bookmarkEnd w:id="125"/>
            <w:bookmarkEnd w:id="126"/>
            <w:bookmarkEnd w:id="127"/>
            <w:bookmarkEnd w:id="128"/>
            <w:bookmarkEnd w:id="129"/>
            <w:bookmarkEnd w:id="130"/>
          </w:p>
        </w:tc>
        <w:tc>
          <w:tcPr>
            <w:tcW w:w="2115" w:type="dxa"/>
            <w:tcBorders>
              <w:top w:val="single" w:sz="4" w:space="0" w:color="auto"/>
              <w:left w:val="single" w:sz="4" w:space="0" w:color="auto"/>
              <w:bottom w:val="single" w:sz="4" w:space="0" w:color="auto"/>
              <w:right w:val="single" w:sz="4" w:space="0" w:color="auto"/>
            </w:tcBorders>
            <w:vAlign w:val="center"/>
          </w:tcPr>
          <w:p w14:paraId="12526A35" w14:textId="77777777" w:rsidR="00DB436F" w:rsidRPr="00FA6798" w:rsidRDefault="00DB436F" w:rsidP="00D1019D">
            <w:pPr>
              <w:spacing w:line="276" w:lineRule="auto"/>
              <w:rPr>
                <w:noProof/>
                <w:lang w:val="sl-SI"/>
              </w:rPr>
            </w:pPr>
            <w:bookmarkStart w:id="131" w:name="_Toc159310522"/>
            <w:bookmarkStart w:id="132" w:name="_Toc159310542"/>
            <w:bookmarkStart w:id="133" w:name="_Toc159310562"/>
            <w:bookmarkStart w:id="134" w:name="_Toc159310585"/>
            <w:bookmarkStart w:id="135" w:name="_Toc159311371"/>
            <w:bookmarkStart w:id="136" w:name="_Toc159311419"/>
            <w:bookmarkStart w:id="137" w:name="_Toc159311439"/>
            <w:bookmarkStart w:id="138" w:name="_Toc159311636"/>
            <w:bookmarkStart w:id="139" w:name="_Toc159311684"/>
            <w:bookmarkStart w:id="140" w:name="_Toc159311753"/>
            <w:bookmarkStart w:id="141" w:name="_Toc159311836"/>
            <w:r w:rsidRPr="00FA6798">
              <w:rPr>
                <w:noProof/>
                <w:lang w:val="sl-SI"/>
              </w:rPr>
              <w:t>-</w:t>
            </w:r>
            <w:bookmarkEnd w:id="131"/>
            <w:bookmarkEnd w:id="132"/>
            <w:bookmarkEnd w:id="133"/>
            <w:bookmarkEnd w:id="134"/>
            <w:bookmarkEnd w:id="135"/>
            <w:bookmarkEnd w:id="136"/>
            <w:bookmarkEnd w:id="137"/>
            <w:bookmarkEnd w:id="138"/>
            <w:bookmarkEnd w:id="139"/>
            <w:bookmarkEnd w:id="140"/>
            <w:bookmarkEnd w:id="141"/>
          </w:p>
        </w:tc>
      </w:tr>
      <w:tr w:rsidR="00DB436F" w:rsidRPr="00FA6798" w14:paraId="3C163A86"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342623E" w14:textId="77777777" w:rsidR="00DB436F" w:rsidRPr="00FA6798" w:rsidRDefault="00DB436F" w:rsidP="00D1019D">
            <w:pPr>
              <w:spacing w:line="276" w:lineRule="auto"/>
              <w:rPr>
                <w:noProof/>
                <w:lang w:val="sl-SI"/>
              </w:rPr>
            </w:pPr>
            <w:bookmarkStart w:id="142" w:name="_Toc159310523"/>
            <w:bookmarkStart w:id="143" w:name="_Toc159310543"/>
            <w:bookmarkStart w:id="144" w:name="_Toc159310563"/>
            <w:bookmarkStart w:id="145" w:name="_Toc159310586"/>
            <w:bookmarkStart w:id="146" w:name="_Toc159311372"/>
            <w:bookmarkStart w:id="147" w:name="_Toc159311420"/>
            <w:bookmarkStart w:id="148" w:name="_Toc159311440"/>
            <w:bookmarkStart w:id="149" w:name="_Toc159311637"/>
            <w:bookmarkStart w:id="150" w:name="_Toc159311685"/>
            <w:bookmarkStart w:id="151" w:name="_Toc159311754"/>
            <w:r w:rsidRPr="00FA6798">
              <w:rPr>
                <w:noProof/>
                <w:lang w:val="sl-SI"/>
              </w:rPr>
              <w:t>II. Finančne posledice za državni proračun</w:t>
            </w:r>
            <w:bookmarkEnd w:id="142"/>
            <w:bookmarkEnd w:id="143"/>
            <w:bookmarkEnd w:id="144"/>
            <w:bookmarkEnd w:id="145"/>
            <w:bookmarkEnd w:id="146"/>
            <w:bookmarkEnd w:id="147"/>
            <w:bookmarkEnd w:id="148"/>
            <w:bookmarkEnd w:id="149"/>
            <w:bookmarkEnd w:id="150"/>
            <w:bookmarkEnd w:id="151"/>
          </w:p>
          <w:p w14:paraId="34BFC5DB" w14:textId="77777777" w:rsidR="00DB436F" w:rsidRPr="00FA6798" w:rsidRDefault="00DB436F" w:rsidP="00D1019D">
            <w:pPr>
              <w:rPr>
                <w:lang w:val="sl-SI"/>
              </w:rPr>
            </w:pPr>
          </w:p>
        </w:tc>
      </w:tr>
      <w:tr w:rsidR="00DB436F" w:rsidRPr="00FA6798" w14:paraId="371AEFB2"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BD009F6" w14:textId="77777777" w:rsidR="00DB436F" w:rsidRPr="00FA6798" w:rsidRDefault="00DB436F" w:rsidP="00D1019D">
            <w:pPr>
              <w:spacing w:line="276" w:lineRule="auto"/>
              <w:rPr>
                <w:noProof/>
                <w:lang w:val="sl-SI"/>
              </w:rPr>
            </w:pPr>
            <w:bookmarkStart w:id="152" w:name="_Toc159310524"/>
            <w:bookmarkStart w:id="153" w:name="_Toc159310544"/>
            <w:bookmarkStart w:id="154" w:name="_Toc159310564"/>
            <w:bookmarkStart w:id="155" w:name="_Toc159310587"/>
            <w:bookmarkStart w:id="156" w:name="_Toc159311373"/>
            <w:bookmarkStart w:id="157" w:name="_Toc159311421"/>
            <w:bookmarkStart w:id="158" w:name="_Toc159311441"/>
            <w:bookmarkStart w:id="159" w:name="_Toc159311638"/>
            <w:bookmarkStart w:id="160" w:name="_Toc159311686"/>
            <w:bookmarkStart w:id="161" w:name="_Toc159311755"/>
            <w:r w:rsidRPr="00FA6798">
              <w:rPr>
                <w:noProof/>
                <w:lang w:val="sl-SI"/>
              </w:rPr>
              <w:t>II.a Pravice porabe za izvedbo predlaganih rešitev so zagotovljene:</w:t>
            </w:r>
            <w:bookmarkEnd w:id="152"/>
            <w:bookmarkEnd w:id="153"/>
            <w:bookmarkEnd w:id="154"/>
            <w:bookmarkEnd w:id="155"/>
            <w:bookmarkEnd w:id="156"/>
            <w:bookmarkEnd w:id="157"/>
            <w:bookmarkEnd w:id="158"/>
            <w:bookmarkEnd w:id="159"/>
            <w:bookmarkEnd w:id="160"/>
            <w:bookmarkEnd w:id="161"/>
          </w:p>
        </w:tc>
      </w:tr>
      <w:tr w:rsidR="00DB436F" w:rsidRPr="00FA6798" w14:paraId="73605FA0"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0" w:type="dxa"/>
            <w:gridSpan w:val="2"/>
            <w:tcBorders>
              <w:top w:val="single" w:sz="4" w:space="0" w:color="auto"/>
              <w:left w:val="single" w:sz="4" w:space="0" w:color="auto"/>
              <w:bottom w:val="single" w:sz="4" w:space="0" w:color="auto"/>
              <w:right w:val="single" w:sz="4" w:space="0" w:color="auto"/>
            </w:tcBorders>
            <w:vAlign w:val="center"/>
          </w:tcPr>
          <w:p w14:paraId="1F6A4487" w14:textId="77777777" w:rsidR="00DB436F" w:rsidRPr="00FA6798" w:rsidRDefault="00DB436F" w:rsidP="00D1019D">
            <w:pPr>
              <w:widowControl w:val="0"/>
              <w:spacing w:line="276" w:lineRule="auto"/>
              <w:ind w:right="14"/>
              <w:rPr>
                <w:rFonts w:cs="Arial"/>
                <w:noProof/>
                <w:szCs w:val="20"/>
                <w:lang w:val="sl-SI"/>
              </w:rPr>
            </w:pPr>
            <w:r w:rsidRPr="00FA6798">
              <w:rPr>
                <w:rFonts w:cs="Arial"/>
                <w:noProof/>
                <w:szCs w:val="20"/>
                <w:lang w:val="sl-SI"/>
              </w:rPr>
              <w:t xml:space="preserve">Ime proračunskega uporabnika </w:t>
            </w:r>
          </w:p>
        </w:tc>
        <w:tc>
          <w:tcPr>
            <w:tcW w:w="2290" w:type="dxa"/>
            <w:gridSpan w:val="2"/>
            <w:tcBorders>
              <w:top w:val="single" w:sz="4" w:space="0" w:color="auto"/>
              <w:left w:val="single" w:sz="4" w:space="0" w:color="auto"/>
              <w:bottom w:val="single" w:sz="4" w:space="0" w:color="auto"/>
              <w:right w:val="single" w:sz="4" w:space="0" w:color="auto"/>
            </w:tcBorders>
            <w:vAlign w:val="center"/>
          </w:tcPr>
          <w:p w14:paraId="4AD39FBF" w14:textId="77777777" w:rsidR="00DB436F" w:rsidRPr="00FA6798" w:rsidRDefault="00DB436F" w:rsidP="00D1019D">
            <w:pPr>
              <w:widowControl w:val="0"/>
              <w:spacing w:line="276" w:lineRule="auto"/>
              <w:ind w:right="14"/>
              <w:rPr>
                <w:rFonts w:cs="Arial"/>
                <w:noProof/>
                <w:szCs w:val="20"/>
                <w:lang w:val="sl-SI"/>
              </w:rPr>
            </w:pPr>
            <w:r w:rsidRPr="00FA6798">
              <w:rPr>
                <w:rFonts w:cs="Arial"/>
                <w:noProof/>
                <w:szCs w:val="20"/>
                <w:lang w:val="sl-SI"/>
              </w:rPr>
              <w:t>Šifra in naziv ukrepa, projekta</w:t>
            </w:r>
          </w:p>
        </w:tc>
        <w:tc>
          <w:tcPr>
            <w:tcW w:w="1369" w:type="dxa"/>
            <w:gridSpan w:val="2"/>
            <w:tcBorders>
              <w:top w:val="single" w:sz="4" w:space="0" w:color="auto"/>
              <w:left w:val="single" w:sz="4" w:space="0" w:color="auto"/>
              <w:bottom w:val="single" w:sz="4" w:space="0" w:color="auto"/>
              <w:right w:val="single" w:sz="4" w:space="0" w:color="auto"/>
            </w:tcBorders>
            <w:vAlign w:val="center"/>
          </w:tcPr>
          <w:p w14:paraId="33A43EC6" w14:textId="77777777" w:rsidR="00DB436F" w:rsidRPr="00FA6798" w:rsidRDefault="00DB436F" w:rsidP="00D1019D">
            <w:pPr>
              <w:widowControl w:val="0"/>
              <w:spacing w:line="276" w:lineRule="auto"/>
              <w:ind w:right="14"/>
              <w:rPr>
                <w:rFonts w:cs="Arial"/>
                <w:noProof/>
                <w:szCs w:val="20"/>
                <w:lang w:val="sl-SI"/>
              </w:rPr>
            </w:pPr>
            <w:r w:rsidRPr="00FA6798">
              <w:rPr>
                <w:rFonts w:cs="Arial"/>
                <w:noProof/>
                <w:szCs w:val="20"/>
                <w:lang w:val="sl-SI"/>
              </w:rPr>
              <w:t>Šifra in naziv proračunske postavke</w:t>
            </w:r>
          </w:p>
        </w:tc>
        <w:tc>
          <w:tcPr>
            <w:tcW w:w="1366" w:type="dxa"/>
            <w:gridSpan w:val="5"/>
            <w:tcBorders>
              <w:top w:val="single" w:sz="4" w:space="0" w:color="auto"/>
              <w:left w:val="single" w:sz="4" w:space="0" w:color="auto"/>
              <w:bottom w:val="single" w:sz="4" w:space="0" w:color="auto"/>
              <w:right w:val="single" w:sz="4" w:space="0" w:color="auto"/>
            </w:tcBorders>
            <w:vAlign w:val="center"/>
          </w:tcPr>
          <w:p w14:paraId="3F090A58" w14:textId="77777777" w:rsidR="00DB436F" w:rsidRPr="00FA6798" w:rsidRDefault="00DB436F" w:rsidP="00D1019D">
            <w:pPr>
              <w:widowControl w:val="0"/>
              <w:spacing w:line="276" w:lineRule="auto"/>
              <w:ind w:right="14"/>
              <w:rPr>
                <w:rFonts w:cs="Arial"/>
                <w:noProof/>
                <w:szCs w:val="20"/>
                <w:lang w:val="sl-SI"/>
              </w:rPr>
            </w:pPr>
            <w:r w:rsidRPr="00FA6798">
              <w:rPr>
                <w:rFonts w:cs="Arial"/>
                <w:noProof/>
                <w:szCs w:val="20"/>
                <w:lang w:val="sl-SI"/>
              </w:rPr>
              <w:t>Znesek za tekoče leto (t)</w:t>
            </w:r>
          </w:p>
        </w:tc>
        <w:tc>
          <w:tcPr>
            <w:tcW w:w="2115" w:type="dxa"/>
            <w:tcBorders>
              <w:top w:val="single" w:sz="4" w:space="0" w:color="auto"/>
              <w:left w:val="single" w:sz="4" w:space="0" w:color="auto"/>
              <w:bottom w:val="single" w:sz="4" w:space="0" w:color="auto"/>
              <w:right w:val="single" w:sz="4" w:space="0" w:color="auto"/>
            </w:tcBorders>
            <w:vAlign w:val="center"/>
          </w:tcPr>
          <w:p w14:paraId="58DEB8B2" w14:textId="77777777" w:rsidR="00DB436F" w:rsidRPr="00FA6798" w:rsidRDefault="00DB436F" w:rsidP="00D1019D">
            <w:pPr>
              <w:widowControl w:val="0"/>
              <w:spacing w:line="276" w:lineRule="auto"/>
              <w:ind w:right="14"/>
              <w:rPr>
                <w:rFonts w:cs="Arial"/>
                <w:noProof/>
                <w:szCs w:val="20"/>
                <w:lang w:val="sl-SI"/>
              </w:rPr>
            </w:pPr>
            <w:r w:rsidRPr="00FA6798">
              <w:rPr>
                <w:rFonts w:cs="Arial"/>
                <w:noProof/>
                <w:szCs w:val="20"/>
                <w:lang w:val="sl-SI"/>
              </w:rPr>
              <w:t>Znesek za t + 1</w:t>
            </w:r>
          </w:p>
        </w:tc>
      </w:tr>
      <w:tr w:rsidR="00DB436F" w:rsidRPr="00FA6798" w14:paraId="5EE24388"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0" w:type="dxa"/>
            <w:gridSpan w:val="2"/>
            <w:tcBorders>
              <w:top w:val="single" w:sz="4" w:space="0" w:color="auto"/>
              <w:left w:val="single" w:sz="4" w:space="0" w:color="auto"/>
              <w:bottom w:val="single" w:sz="4" w:space="0" w:color="auto"/>
              <w:right w:val="single" w:sz="4" w:space="0" w:color="auto"/>
            </w:tcBorders>
            <w:vAlign w:val="center"/>
          </w:tcPr>
          <w:p w14:paraId="53416A98" w14:textId="77777777" w:rsidR="00DB436F" w:rsidRPr="00FA6798" w:rsidRDefault="00DB436F" w:rsidP="00D1019D">
            <w:pPr>
              <w:pStyle w:val="Naslov1"/>
              <w:rPr>
                <w:noProof/>
              </w:rPr>
            </w:pPr>
          </w:p>
        </w:tc>
        <w:tc>
          <w:tcPr>
            <w:tcW w:w="2290" w:type="dxa"/>
            <w:gridSpan w:val="2"/>
            <w:tcBorders>
              <w:top w:val="single" w:sz="4" w:space="0" w:color="auto"/>
              <w:left w:val="single" w:sz="4" w:space="0" w:color="auto"/>
              <w:bottom w:val="single" w:sz="4" w:space="0" w:color="auto"/>
              <w:right w:val="single" w:sz="4" w:space="0" w:color="auto"/>
            </w:tcBorders>
            <w:vAlign w:val="center"/>
          </w:tcPr>
          <w:p w14:paraId="0FA33199" w14:textId="77777777" w:rsidR="00DB436F" w:rsidRPr="00FA6798" w:rsidRDefault="00DB436F" w:rsidP="00D1019D">
            <w:pPr>
              <w:pStyle w:val="Naslov1"/>
              <w:rPr>
                <w:noProof/>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14:paraId="02B26F09" w14:textId="77777777" w:rsidR="00DB436F" w:rsidRPr="00FA6798" w:rsidRDefault="00DB436F" w:rsidP="00D1019D">
            <w:pPr>
              <w:pStyle w:val="Naslov1"/>
              <w:rPr>
                <w:noProof/>
              </w:rPr>
            </w:pPr>
          </w:p>
        </w:tc>
        <w:tc>
          <w:tcPr>
            <w:tcW w:w="1366" w:type="dxa"/>
            <w:gridSpan w:val="5"/>
            <w:tcBorders>
              <w:top w:val="single" w:sz="4" w:space="0" w:color="auto"/>
              <w:left w:val="single" w:sz="4" w:space="0" w:color="auto"/>
              <w:bottom w:val="single" w:sz="4" w:space="0" w:color="auto"/>
              <w:right w:val="single" w:sz="4" w:space="0" w:color="auto"/>
            </w:tcBorders>
            <w:vAlign w:val="center"/>
          </w:tcPr>
          <w:p w14:paraId="125A6571" w14:textId="77777777" w:rsidR="00DB436F" w:rsidRPr="00FA6798" w:rsidRDefault="00DB436F" w:rsidP="00D1019D">
            <w:pPr>
              <w:pStyle w:val="Naslov1"/>
              <w:rPr>
                <w:noProof/>
              </w:rPr>
            </w:pPr>
          </w:p>
        </w:tc>
        <w:tc>
          <w:tcPr>
            <w:tcW w:w="2115" w:type="dxa"/>
            <w:tcBorders>
              <w:top w:val="single" w:sz="4" w:space="0" w:color="auto"/>
              <w:left w:val="single" w:sz="4" w:space="0" w:color="auto"/>
              <w:bottom w:val="single" w:sz="4" w:space="0" w:color="auto"/>
              <w:right w:val="single" w:sz="4" w:space="0" w:color="auto"/>
            </w:tcBorders>
            <w:vAlign w:val="center"/>
          </w:tcPr>
          <w:p w14:paraId="30F26A3C" w14:textId="77777777" w:rsidR="00DB436F" w:rsidRPr="00FA6798" w:rsidRDefault="00DB436F" w:rsidP="00D1019D">
            <w:pPr>
              <w:pStyle w:val="Naslov1"/>
              <w:rPr>
                <w:noProof/>
              </w:rPr>
            </w:pPr>
          </w:p>
        </w:tc>
      </w:tr>
      <w:tr w:rsidR="00DB436F" w:rsidRPr="00FA6798" w14:paraId="67CE357D"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0" w:type="dxa"/>
            <w:gridSpan w:val="2"/>
            <w:tcBorders>
              <w:top w:val="single" w:sz="4" w:space="0" w:color="auto"/>
              <w:left w:val="single" w:sz="4" w:space="0" w:color="auto"/>
              <w:bottom w:val="single" w:sz="4" w:space="0" w:color="auto"/>
              <w:right w:val="single" w:sz="4" w:space="0" w:color="auto"/>
            </w:tcBorders>
            <w:vAlign w:val="center"/>
          </w:tcPr>
          <w:p w14:paraId="29459A0A" w14:textId="77777777" w:rsidR="00DB436F" w:rsidRPr="00FA6798" w:rsidRDefault="00DB436F" w:rsidP="00D1019D">
            <w:pPr>
              <w:pStyle w:val="Naslov1"/>
              <w:rPr>
                <w:noProof/>
              </w:rPr>
            </w:pPr>
          </w:p>
        </w:tc>
        <w:tc>
          <w:tcPr>
            <w:tcW w:w="2290" w:type="dxa"/>
            <w:gridSpan w:val="2"/>
            <w:tcBorders>
              <w:top w:val="single" w:sz="4" w:space="0" w:color="auto"/>
              <w:left w:val="single" w:sz="4" w:space="0" w:color="auto"/>
              <w:bottom w:val="single" w:sz="4" w:space="0" w:color="auto"/>
              <w:right w:val="single" w:sz="4" w:space="0" w:color="auto"/>
            </w:tcBorders>
            <w:vAlign w:val="center"/>
          </w:tcPr>
          <w:p w14:paraId="6E333F1B" w14:textId="77777777" w:rsidR="00DB436F" w:rsidRPr="00FA6798" w:rsidRDefault="00DB436F" w:rsidP="00D1019D">
            <w:pPr>
              <w:pStyle w:val="Naslov1"/>
              <w:rPr>
                <w:noProof/>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14:paraId="3F08E7F8" w14:textId="77777777" w:rsidR="00DB436F" w:rsidRPr="00FA6798" w:rsidRDefault="00DB436F" w:rsidP="00D1019D">
            <w:pPr>
              <w:pStyle w:val="Naslov1"/>
              <w:rPr>
                <w:noProof/>
              </w:rPr>
            </w:pPr>
          </w:p>
        </w:tc>
        <w:tc>
          <w:tcPr>
            <w:tcW w:w="1366" w:type="dxa"/>
            <w:gridSpan w:val="5"/>
            <w:tcBorders>
              <w:top w:val="single" w:sz="4" w:space="0" w:color="auto"/>
              <w:left w:val="single" w:sz="4" w:space="0" w:color="auto"/>
              <w:bottom w:val="single" w:sz="4" w:space="0" w:color="auto"/>
              <w:right w:val="single" w:sz="4" w:space="0" w:color="auto"/>
            </w:tcBorders>
            <w:vAlign w:val="center"/>
          </w:tcPr>
          <w:p w14:paraId="53B7E3FE" w14:textId="77777777" w:rsidR="00DB436F" w:rsidRPr="00FA6798" w:rsidRDefault="00DB436F" w:rsidP="00D1019D">
            <w:pPr>
              <w:pStyle w:val="Naslov1"/>
              <w:rPr>
                <w:noProof/>
              </w:rPr>
            </w:pPr>
          </w:p>
        </w:tc>
        <w:tc>
          <w:tcPr>
            <w:tcW w:w="2115" w:type="dxa"/>
            <w:tcBorders>
              <w:top w:val="single" w:sz="4" w:space="0" w:color="auto"/>
              <w:left w:val="single" w:sz="4" w:space="0" w:color="auto"/>
              <w:bottom w:val="single" w:sz="4" w:space="0" w:color="auto"/>
              <w:right w:val="single" w:sz="4" w:space="0" w:color="auto"/>
            </w:tcBorders>
            <w:vAlign w:val="center"/>
          </w:tcPr>
          <w:p w14:paraId="50B26B60" w14:textId="77777777" w:rsidR="00DB436F" w:rsidRPr="00FA6798" w:rsidRDefault="00DB436F" w:rsidP="00D1019D">
            <w:pPr>
              <w:pStyle w:val="Naslov1"/>
              <w:rPr>
                <w:noProof/>
              </w:rPr>
            </w:pPr>
          </w:p>
        </w:tc>
      </w:tr>
      <w:tr w:rsidR="00DB436F" w:rsidRPr="00FA6798" w14:paraId="2F43D6FB"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19" w:type="dxa"/>
            <w:gridSpan w:val="6"/>
            <w:tcBorders>
              <w:top w:val="single" w:sz="4" w:space="0" w:color="auto"/>
              <w:left w:val="single" w:sz="4" w:space="0" w:color="auto"/>
              <w:bottom w:val="single" w:sz="4" w:space="0" w:color="auto"/>
              <w:right w:val="single" w:sz="4" w:space="0" w:color="auto"/>
            </w:tcBorders>
            <w:vAlign w:val="center"/>
          </w:tcPr>
          <w:p w14:paraId="6CE6E0A9" w14:textId="77777777" w:rsidR="00DB436F" w:rsidRPr="00FA6798" w:rsidRDefault="00DB436F" w:rsidP="00D1019D">
            <w:pPr>
              <w:spacing w:line="276" w:lineRule="auto"/>
              <w:rPr>
                <w:noProof/>
                <w:lang w:val="sl-SI"/>
              </w:rPr>
            </w:pPr>
            <w:bookmarkStart w:id="162" w:name="_Toc159310525"/>
            <w:bookmarkStart w:id="163" w:name="_Toc159310545"/>
            <w:bookmarkStart w:id="164" w:name="_Toc159310565"/>
            <w:bookmarkStart w:id="165" w:name="_Toc159310588"/>
            <w:bookmarkStart w:id="166" w:name="_Toc159311374"/>
            <w:bookmarkStart w:id="167" w:name="_Toc159311422"/>
            <w:bookmarkStart w:id="168" w:name="_Toc159311442"/>
            <w:bookmarkStart w:id="169" w:name="_Toc159311639"/>
            <w:bookmarkStart w:id="170" w:name="_Toc159311687"/>
            <w:bookmarkStart w:id="171" w:name="_Toc159311756"/>
            <w:bookmarkStart w:id="172" w:name="_Toc159311837"/>
            <w:r w:rsidRPr="00FA6798">
              <w:rPr>
                <w:noProof/>
                <w:lang w:val="sl-SI"/>
              </w:rPr>
              <w:t>SKUPAJ</w:t>
            </w:r>
            <w:bookmarkEnd w:id="162"/>
            <w:bookmarkEnd w:id="163"/>
            <w:bookmarkEnd w:id="164"/>
            <w:bookmarkEnd w:id="165"/>
            <w:bookmarkEnd w:id="166"/>
            <w:bookmarkEnd w:id="167"/>
            <w:bookmarkEnd w:id="168"/>
            <w:bookmarkEnd w:id="169"/>
            <w:bookmarkEnd w:id="170"/>
            <w:bookmarkEnd w:id="171"/>
            <w:bookmarkEnd w:id="172"/>
          </w:p>
        </w:tc>
        <w:tc>
          <w:tcPr>
            <w:tcW w:w="1366" w:type="dxa"/>
            <w:gridSpan w:val="5"/>
            <w:tcBorders>
              <w:top w:val="single" w:sz="4" w:space="0" w:color="auto"/>
              <w:left w:val="single" w:sz="4" w:space="0" w:color="auto"/>
              <w:bottom w:val="single" w:sz="4" w:space="0" w:color="auto"/>
              <w:right w:val="single" w:sz="4" w:space="0" w:color="auto"/>
            </w:tcBorders>
            <w:vAlign w:val="center"/>
          </w:tcPr>
          <w:p w14:paraId="7045B4F1" w14:textId="77777777" w:rsidR="00DB436F" w:rsidRPr="00FA6798" w:rsidRDefault="00DB436F" w:rsidP="00D1019D">
            <w:pPr>
              <w:widowControl w:val="0"/>
              <w:spacing w:line="276" w:lineRule="auto"/>
              <w:ind w:right="-291"/>
              <w:rPr>
                <w:rFonts w:cs="Arial"/>
                <w:b/>
                <w:noProof/>
                <w:szCs w:val="20"/>
                <w:lang w:val="sl-SI"/>
              </w:rPr>
            </w:pPr>
          </w:p>
        </w:tc>
        <w:tc>
          <w:tcPr>
            <w:tcW w:w="2115" w:type="dxa"/>
            <w:tcBorders>
              <w:top w:val="single" w:sz="4" w:space="0" w:color="auto"/>
              <w:left w:val="single" w:sz="4" w:space="0" w:color="auto"/>
              <w:bottom w:val="single" w:sz="4" w:space="0" w:color="auto"/>
              <w:right w:val="single" w:sz="4" w:space="0" w:color="auto"/>
            </w:tcBorders>
            <w:vAlign w:val="center"/>
          </w:tcPr>
          <w:p w14:paraId="3D3B8400" w14:textId="77777777" w:rsidR="00DB436F" w:rsidRPr="00FA6798" w:rsidRDefault="00DB436F" w:rsidP="00D1019D">
            <w:pPr>
              <w:pStyle w:val="Naslov1"/>
              <w:rPr>
                <w:noProof/>
              </w:rPr>
            </w:pPr>
          </w:p>
        </w:tc>
      </w:tr>
      <w:tr w:rsidR="00DB436F" w:rsidRPr="00FA6798" w14:paraId="55005C58"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89B3300" w14:textId="77777777" w:rsidR="00DB436F" w:rsidRPr="00FA6798" w:rsidRDefault="00DB436F" w:rsidP="00D1019D">
            <w:pPr>
              <w:spacing w:line="276" w:lineRule="auto"/>
              <w:rPr>
                <w:noProof/>
                <w:lang w:val="sl-SI"/>
              </w:rPr>
            </w:pPr>
            <w:bookmarkStart w:id="173" w:name="_Toc159310526"/>
            <w:bookmarkStart w:id="174" w:name="_Toc159310546"/>
            <w:bookmarkStart w:id="175" w:name="_Toc159310566"/>
            <w:bookmarkStart w:id="176" w:name="_Toc159310589"/>
            <w:bookmarkStart w:id="177" w:name="_Toc159311375"/>
            <w:bookmarkStart w:id="178" w:name="_Toc159311423"/>
            <w:bookmarkStart w:id="179" w:name="_Toc159311443"/>
            <w:bookmarkStart w:id="180" w:name="_Toc159311640"/>
            <w:bookmarkStart w:id="181" w:name="_Toc159311688"/>
            <w:bookmarkStart w:id="182" w:name="_Toc159311757"/>
            <w:r w:rsidRPr="00FA6798">
              <w:rPr>
                <w:noProof/>
                <w:lang w:val="sl-SI"/>
              </w:rPr>
              <w:t>II.b Manjkajoče pravice porabe bodo zagotovljene s prerazporeditvijo:</w:t>
            </w:r>
            <w:bookmarkEnd w:id="173"/>
            <w:bookmarkEnd w:id="174"/>
            <w:bookmarkEnd w:id="175"/>
            <w:bookmarkEnd w:id="176"/>
            <w:bookmarkEnd w:id="177"/>
            <w:bookmarkEnd w:id="178"/>
            <w:bookmarkEnd w:id="179"/>
            <w:bookmarkEnd w:id="180"/>
            <w:bookmarkEnd w:id="181"/>
            <w:bookmarkEnd w:id="182"/>
          </w:p>
        </w:tc>
      </w:tr>
      <w:tr w:rsidR="00DB436F" w:rsidRPr="00FA6798" w14:paraId="126123FA"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0" w:type="dxa"/>
            <w:gridSpan w:val="2"/>
            <w:tcBorders>
              <w:top w:val="single" w:sz="4" w:space="0" w:color="auto"/>
              <w:left w:val="single" w:sz="4" w:space="0" w:color="auto"/>
              <w:bottom w:val="single" w:sz="4" w:space="0" w:color="auto"/>
              <w:right w:val="single" w:sz="4" w:space="0" w:color="auto"/>
            </w:tcBorders>
            <w:vAlign w:val="center"/>
          </w:tcPr>
          <w:p w14:paraId="09E3718A" w14:textId="77777777" w:rsidR="00DB436F" w:rsidRPr="00FA6798" w:rsidRDefault="00DB436F" w:rsidP="00D1019D">
            <w:pPr>
              <w:widowControl w:val="0"/>
              <w:spacing w:line="276" w:lineRule="auto"/>
              <w:ind w:right="9"/>
              <w:rPr>
                <w:rFonts w:cs="Arial"/>
                <w:noProof/>
                <w:szCs w:val="20"/>
                <w:lang w:val="sl-SI"/>
              </w:rPr>
            </w:pPr>
            <w:r w:rsidRPr="00FA6798">
              <w:rPr>
                <w:rFonts w:cs="Arial"/>
                <w:noProof/>
                <w:szCs w:val="20"/>
                <w:lang w:val="sl-SI"/>
              </w:rPr>
              <w:t xml:space="preserve">Ime proračunskega uporabnika </w:t>
            </w:r>
          </w:p>
        </w:tc>
        <w:tc>
          <w:tcPr>
            <w:tcW w:w="2290" w:type="dxa"/>
            <w:gridSpan w:val="2"/>
            <w:tcBorders>
              <w:top w:val="single" w:sz="4" w:space="0" w:color="auto"/>
              <w:left w:val="single" w:sz="4" w:space="0" w:color="auto"/>
              <w:bottom w:val="single" w:sz="4" w:space="0" w:color="auto"/>
              <w:right w:val="single" w:sz="4" w:space="0" w:color="auto"/>
            </w:tcBorders>
            <w:vAlign w:val="center"/>
          </w:tcPr>
          <w:p w14:paraId="75877F3D" w14:textId="77777777" w:rsidR="00DB436F" w:rsidRPr="00FA6798" w:rsidRDefault="00DB436F" w:rsidP="00D1019D">
            <w:pPr>
              <w:widowControl w:val="0"/>
              <w:spacing w:line="276" w:lineRule="auto"/>
              <w:ind w:right="-291"/>
              <w:rPr>
                <w:rFonts w:cs="Arial"/>
                <w:noProof/>
                <w:szCs w:val="20"/>
                <w:lang w:val="sl-SI"/>
              </w:rPr>
            </w:pPr>
            <w:r w:rsidRPr="00FA6798">
              <w:rPr>
                <w:rFonts w:cs="Arial"/>
                <w:noProof/>
                <w:szCs w:val="20"/>
                <w:lang w:val="sl-SI"/>
              </w:rPr>
              <w:t>Šifra in naziv ukrepa, projekta</w:t>
            </w:r>
          </w:p>
        </w:tc>
        <w:tc>
          <w:tcPr>
            <w:tcW w:w="1369" w:type="dxa"/>
            <w:gridSpan w:val="2"/>
            <w:tcBorders>
              <w:top w:val="single" w:sz="4" w:space="0" w:color="auto"/>
              <w:left w:val="single" w:sz="4" w:space="0" w:color="auto"/>
              <w:bottom w:val="single" w:sz="4" w:space="0" w:color="auto"/>
              <w:right w:val="single" w:sz="4" w:space="0" w:color="auto"/>
            </w:tcBorders>
            <w:vAlign w:val="center"/>
          </w:tcPr>
          <w:p w14:paraId="6A294BA2" w14:textId="77777777" w:rsidR="00DB436F" w:rsidRPr="00FA6798" w:rsidRDefault="00DB436F" w:rsidP="00D1019D">
            <w:pPr>
              <w:widowControl w:val="0"/>
              <w:spacing w:line="276" w:lineRule="auto"/>
              <w:ind w:right="-16"/>
              <w:rPr>
                <w:rFonts w:cs="Arial"/>
                <w:noProof/>
                <w:szCs w:val="20"/>
                <w:lang w:val="sl-SI"/>
              </w:rPr>
            </w:pPr>
            <w:r w:rsidRPr="00FA6798">
              <w:rPr>
                <w:rFonts w:cs="Arial"/>
                <w:noProof/>
                <w:szCs w:val="20"/>
                <w:lang w:val="sl-SI"/>
              </w:rPr>
              <w:t xml:space="preserve">Šifra in naziv proračunske postavke </w:t>
            </w:r>
          </w:p>
        </w:tc>
        <w:tc>
          <w:tcPr>
            <w:tcW w:w="1366" w:type="dxa"/>
            <w:gridSpan w:val="5"/>
            <w:tcBorders>
              <w:top w:val="single" w:sz="4" w:space="0" w:color="auto"/>
              <w:left w:val="single" w:sz="4" w:space="0" w:color="auto"/>
              <w:bottom w:val="single" w:sz="4" w:space="0" w:color="auto"/>
              <w:right w:val="single" w:sz="4" w:space="0" w:color="auto"/>
            </w:tcBorders>
            <w:vAlign w:val="center"/>
          </w:tcPr>
          <w:p w14:paraId="4D476516" w14:textId="77777777" w:rsidR="00DB436F" w:rsidRPr="00FA6798" w:rsidRDefault="00DB436F" w:rsidP="00D1019D">
            <w:pPr>
              <w:widowControl w:val="0"/>
              <w:spacing w:line="276" w:lineRule="auto"/>
              <w:ind w:right="74"/>
              <w:rPr>
                <w:rFonts w:cs="Arial"/>
                <w:noProof/>
                <w:szCs w:val="20"/>
                <w:lang w:val="sl-SI"/>
              </w:rPr>
            </w:pPr>
            <w:r w:rsidRPr="00FA6798">
              <w:rPr>
                <w:rFonts w:cs="Arial"/>
                <w:noProof/>
                <w:szCs w:val="20"/>
                <w:lang w:val="sl-SI"/>
              </w:rPr>
              <w:t>Znesek za tekoče leto (t)</w:t>
            </w:r>
          </w:p>
        </w:tc>
        <w:tc>
          <w:tcPr>
            <w:tcW w:w="2115" w:type="dxa"/>
            <w:tcBorders>
              <w:top w:val="single" w:sz="4" w:space="0" w:color="auto"/>
              <w:left w:val="single" w:sz="4" w:space="0" w:color="auto"/>
              <w:bottom w:val="single" w:sz="4" w:space="0" w:color="auto"/>
              <w:right w:val="single" w:sz="4" w:space="0" w:color="auto"/>
            </w:tcBorders>
            <w:vAlign w:val="center"/>
          </w:tcPr>
          <w:p w14:paraId="46FDD1A9" w14:textId="77777777" w:rsidR="00DB436F" w:rsidRPr="00FA6798" w:rsidRDefault="00DB436F" w:rsidP="00D1019D">
            <w:pPr>
              <w:widowControl w:val="0"/>
              <w:spacing w:line="276" w:lineRule="auto"/>
              <w:rPr>
                <w:rFonts w:cs="Arial"/>
                <w:noProof/>
                <w:szCs w:val="20"/>
                <w:lang w:val="sl-SI"/>
              </w:rPr>
            </w:pPr>
            <w:r w:rsidRPr="00FA6798">
              <w:rPr>
                <w:rFonts w:cs="Arial"/>
                <w:noProof/>
                <w:szCs w:val="20"/>
                <w:lang w:val="sl-SI"/>
              </w:rPr>
              <w:t xml:space="preserve">Znesek za t + 1 </w:t>
            </w:r>
          </w:p>
        </w:tc>
      </w:tr>
      <w:tr w:rsidR="00DB436F" w:rsidRPr="00FA6798" w14:paraId="4E54EC2F"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0" w:type="dxa"/>
            <w:gridSpan w:val="2"/>
            <w:tcBorders>
              <w:top w:val="single" w:sz="4" w:space="0" w:color="auto"/>
              <w:left w:val="single" w:sz="4" w:space="0" w:color="auto"/>
              <w:bottom w:val="single" w:sz="4" w:space="0" w:color="auto"/>
              <w:right w:val="single" w:sz="4" w:space="0" w:color="auto"/>
            </w:tcBorders>
            <w:vAlign w:val="center"/>
          </w:tcPr>
          <w:p w14:paraId="33ADF0A8" w14:textId="77777777" w:rsidR="00DB436F" w:rsidRPr="00FA6798" w:rsidRDefault="00DB436F" w:rsidP="00D1019D">
            <w:pPr>
              <w:pStyle w:val="Naslov1"/>
              <w:rPr>
                <w:noProof/>
              </w:rPr>
            </w:pPr>
          </w:p>
        </w:tc>
        <w:tc>
          <w:tcPr>
            <w:tcW w:w="2290" w:type="dxa"/>
            <w:gridSpan w:val="2"/>
            <w:tcBorders>
              <w:top w:val="single" w:sz="4" w:space="0" w:color="auto"/>
              <w:left w:val="single" w:sz="4" w:space="0" w:color="auto"/>
              <w:bottom w:val="single" w:sz="4" w:space="0" w:color="auto"/>
              <w:right w:val="single" w:sz="4" w:space="0" w:color="auto"/>
            </w:tcBorders>
            <w:vAlign w:val="center"/>
          </w:tcPr>
          <w:p w14:paraId="32F637C5" w14:textId="77777777" w:rsidR="00DB436F" w:rsidRPr="00FA6798" w:rsidRDefault="00DB436F" w:rsidP="00D1019D">
            <w:pPr>
              <w:pStyle w:val="Naslov1"/>
              <w:rPr>
                <w:noProof/>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14:paraId="2AC65922" w14:textId="77777777" w:rsidR="00DB436F" w:rsidRPr="00FA6798" w:rsidRDefault="00DB436F" w:rsidP="00D1019D">
            <w:pPr>
              <w:pStyle w:val="Naslov1"/>
              <w:rPr>
                <w:noProof/>
              </w:rPr>
            </w:pPr>
          </w:p>
        </w:tc>
        <w:tc>
          <w:tcPr>
            <w:tcW w:w="1366" w:type="dxa"/>
            <w:gridSpan w:val="5"/>
            <w:tcBorders>
              <w:top w:val="single" w:sz="4" w:space="0" w:color="auto"/>
              <w:left w:val="single" w:sz="4" w:space="0" w:color="auto"/>
              <w:bottom w:val="single" w:sz="4" w:space="0" w:color="auto"/>
              <w:right w:val="single" w:sz="4" w:space="0" w:color="auto"/>
            </w:tcBorders>
            <w:vAlign w:val="center"/>
          </w:tcPr>
          <w:p w14:paraId="16563BA8" w14:textId="77777777" w:rsidR="00DB436F" w:rsidRPr="00FA6798" w:rsidRDefault="00DB436F" w:rsidP="00D1019D">
            <w:pPr>
              <w:pStyle w:val="Naslov1"/>
              <w:rPr>
                <w:noProof/>
              </w:rPr>
            </w:pPr>
          </w:p>
        </w:tc>
        <w:tc>
          <w:tcPr>
            <w:tcW w:w="2115" w:type="dxa"/>
            <w:tcBorders>
              <w:top w:val="single" w:sz="4" w:space="0" w:color="auto"/>
              <w:left w:val="single" w:sz="4" w:space="0" w:color="auto"/>
              <w:bottom w:val="single" w:sz="4" w:space="0" w:color="auto"/>
              <w:right w:val="single" w:sz="4" w:space="0" w:color="auto"/>
            </w:tcBorders>
            <w:vAlign w:val="center"/>
          </w:tcPr>
          <w:p w14:paraId="053B4865" w14:textId="77777777" w:rsidR="00DB436F" w:rsidRPr="00FA6798" w:rsidRDefault="00DB436F" w:rsidP="00D1019D">
            <w:pPr>
              <w:pStyle w:val="Naslov1"/>
              <w:rPr>
                <w:noProof/>
              </w:rPr>
            </w:pPr>
          </w:p>
        </w:tc>
      </w:tr>
      <w:tr w:rsidR="00DB436F" w:rsidRPr="00FA6798" w14:paraId="4D85A586"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0" w:type="dxa"/>
            <w:gridSpan w:val="2"/>
            <w:tcBorders>
              <w:top w:val="single" w:sz="4" w:space="0" w:color="auto"/>
              <w:left w:val="single" w:sz="4" w:space="0" w:color="auto"/>
              <w:bottom w:val="single" w:sz="4" w:space="0" w:color="auto"/>
              <w:right w:val="single" w:sz="4" w:space="0" w:color="auto"/>
            </w:tcBorders>
            <w:vAlign w:val="center"/>
          </w:tcPr>
          <w:p w14:paraId="2AF5A855" w14:textId="77777777" w:rsidR="00DB436F" w:rsidRPr="00FA6798" w:rsidRDefault="00DB436F" w:rsidP="00D1019D">
            <w:pPr>
              <w:pStyle w:val="Naslov1"/>
              <w:rPr>
                <w:noProof/>
              </w:rPr>
            </w:pPr>
          </w:p>
        </w:tc>
        <w:tc>
          <w:tcPr>
            <w:tcW w:w="2290" w:type="dxa"/>
            <w:gridSpan w:val="2"/>
            <w:tcBorders>
              <w:top w:val="single" w:sz="4" w:space="0" w:color="auto"/>
              <w:left w:val="single" w:sz="4" w:space="0" w:color="auto"/>
              <w:bottom w:val="single" w:sz="4" w:space="0" w:color="auto"/>
              <w:right w:val="single" w:sz="4" w:space="0" w:color="auto"/>
            </w:tcBorders>
            <w:vAlign w:val="center"/>
          </w:tcPr>
          <w:p w14:paraId="2D4795E1" w14:textId="77777777" w:rsidR="00DB436F" w:rsidRPr="00FA6798" w:rsidRDefault="00DB436F" w:rsidP="00D1019D">
            <w:pPr>
              <w:pStyle w:val="Naslov1"/>
              <w:rPr>
                <w:noProof/>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14:paraId="2E4D99C7" w14:textId="77777777" w:rsidR="00DB436F" w:rsidRPr="00FA6798" w:rsidRDefault="00DB436F" w:rsidP="00D1019D">
            <w:pPr>
              <w:pStyle w:val="Naslov1"/>
              <w:rPr>
                <w:noProof/>
              </w:rPr>
            </w:pPr>
          </w:p>
        </w:tc>
        <w:tc>
          <w:tcPr>
            <w:tcW w:w="1366" w:type="dxa"/>
            <w:gridSpan w:val="5"/>
            <w:tcBorders>
              <w:top w:val="single" w:sz="4" w:space="0" w:color="auto"/>
              <w:left w:val="single" w:sz="4" w:space="0" w:color="auto"/>
              <w:bottom w:val="single" w:sz="4" w:space="0" w:color="auto"/>
              <w:right w:val="single" w:sz="4" w:space="0" w:color="auto"/>
            </w:tcBorders>
            <w:vAlign w:val="center"/>
          </w:tcPr>
          <w:p w14:paraId="7211343E" w14:textId="77777777" w:rsidR="00DB436F" w:rsidRPr="00FA6798" w:rsidRDefault="00DB436F" w:rsidP="00D1019D">
            <w:pPr>
              <w:pStyle w:val="Naslov1"/>
              <w:rPr>
                <w:noProof/>
              </w:rPr>
            </w:pPr>
          </w:p>
        </w:tc>
        <w:tc>
          <w:tcPr>
            <w:tcW w:w="2115" w:type="dxa"/>
            <w:tcBorders>
              <w:top w:val="single" w:sz="4" w:space="0" w:color="auto"/>
              <w:left w:val="single" w:sz="4" w:space="0" w:color="auto"/>
              <w:bottom w:val="single" w:sz="4" w:space="0" w:color="auto"/>
              <w:right w:val="single" w:sz="4" w:space="0" w:color="auto"/>
            </w:tcBorders>
            <w:vAlign w:val="center"/>
          </w:tcPr>
          <w:p w14:paraId="190E1D45" w14:textId="77777777" w:rsidR="00DB436F" w:rsidRPr="00FA6798" w:rsidRDefault="00DB436F" w:rsidP="00D1019D">
            <w:pPr>
              <w:pStyle w:val="Naslov1"/>
              <w:rPr>
                <w:noProof/>
              </w:rPr>
            </w:pPr>
          </w:p>
        </w:tc>
      </w:tr>
      <w:tr w:rsidR="00DB436F" w:rsidRPr="00FA6798" w14:paraId="1E6898BD"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19" w:type="dxa"/>
            <w:gridSpan w:val="6"/>
            <w:tcBorders>
              <w:top w:val="single" w:sz="4" w:space="0" w:color="auto"/>
              <w:left w:val="single" w:sz="4" w:space="0" w:color="auto"/>
              <w:bottom w:val="single" w:sz="4" w:space="0" w:color="auto"/>
              <w:right w:val="single" w:sz="4" w:space="0" w:color="auto"/>
            </w:tcBorders>
            <w:vAlign w:val="center"/>
          </w:tcPr>
          <w:p w14:paraId="1B2BEE22" w14:textId="77777777" w:rsidR="00DB436F" w:rsidRPr="00FA6798" w:rsidRDefault="00DB436F" w:rsidP="00D1019D">
            <w:pPr>
              <w:spacing w:line="276" w:lineRule="auto"/>
              <w:rPr>
                <w:noProof/>
                <w:lang w:val="sl-SI"/>
              </w:rPr>
            </w:pPr>
            <w:bookmarkStart w:id="183" w:name="_Toc159310527"/>
            <w:bookmarkStart w:id="184" w:name="_Toc159310547"/>
            <w:bookmarkStart w:id="185" w:name="_Toc159310567"/>
            <w:bookmarkStart w:id="186" w:name="_Toc159310590"/>
            <w:bookmarkStart w:id="187" w:name="_Toc159311376"/>
            <w:bookmarkStart w:id="188" w:name="_Toc159311424"/>
            <w:bookmarkStart w:id="189" w:name="_Toc159311444"/>
            <w:bookmarkStart w:id="190" w:name="_Toc159311641"/>
            <w:bookmarkStart w:id="191" w:name="_Toc159311689"/>
            <w:bookmarkStart w:id="192" w:name="_Toc159311758"/>
            <w:bookmarkStart w:id="193" w:name="_Toc159311838"/>
            <w:r w:rsidRPr="00FA6798">
              <w:rPr>
                <w:noProof/>
                <w:lang w:val="sl-SI"/>
              </w:rPr>
              <w:t>SKUPAJ</w:t>
            </w:r>
            <w:bookmarkEnd w:id="183"/>
            <w:bookmarkEnd w:id="184"/>
            <w:bookmarkEnd w:id="185"/>
            <w:bookmarkEnd w:id="186"/>
            <w:bookmarkEnd w:id="187"/>
            <w:bookmarkEnd w:id="188"/>
            <w:bookmarkEnd w:id="189"/>
            <w:bookmarkEnd w:id="190"/>
            <w:bookmarkEnd w:id="191"/>
            <w:bookmarkEnd w:id="192"/>
            <w:bookmarkEnd w:id="193"/>
          </w:p>
        </w:tc>
        <w:tc>
          <w:tcPr>
            <w:tcW w:w="1366" w:type="dxa"/>
            <w:gridSpan w:val="5"/>
            <w:tcBorders>
              <w:top w:val="single" w:sz="4" w:space="0" w:color="auto"/>
              <w:left w:val="single" w:sz="4" w:space="0" w:color="auto"/>
              <w:bottom w:val="single" w:sz="4" w:space="0" w:color="auto"/>
              <w:right w:val="single" w:sz="4" w:space="0" w:color="auto"/>
            </w:tcBorders>
            <w:vAlign w:val="center"/>
          </w:tcPr>
          <w:p w14:paraId="7F5B49C4" w14:textId="77777777" w:rsidR="00DB436F" w:rsidRPr="00FA6798" w:rsidRDefault="00DB436F" w:rsidP="00D1019D">
            <w:pPr>
              <w:pStyle w:val="Naslov1"/>
              <w:rPr>
                <w:noProof/>
              </w:rPr>
            </w:pPr>
          </w:p>
        </w:tc>
        <w:tc>
          <w:tcPr>
            <w:tcW w:w="2115" w:type="dxa"/>
            <w:tcBorders>
              <w:top w:val="single" w:sz="4" w:space="0" w:color="auto"/>
              <w:left w:val="single" w:sz="4" w:space="0" w:color="auto"/>
              <w:bottom w:val="single" w:sz="4" w:space="0" w:color="auto"/>
              <w:right w:val="single" w:sz="4" w:space="0" w:color="auto"/>
            </w:tcBorders>
            <w:vAlign w:val="center"/>
          </w:tcPr>
          <w:p w14:paraId="6C29E5FA" w14:textId="77777777" w:rsidR="00DB436F" w:rsidRPr="00FA6798" w:rsidRDefault="00DB436F" w:rsidP="00D1019D">
            <w:pPr>
              <w:pStyle w:val="Naslov1"/>
              <w:rPr>
                <w:noProof/>
              </w:rPr>
            </w:pPr>
          </w:p>
        </w:tc>
      </w:tr>
      <w:tr w:rsidR="00DB436F" w:rsidRPr="00FA6798" w14:paraId="146D65C3"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DB85A4F" w14:textId="77777777" w:rsidR="00DB436F" w:rsidRPr="00FA6798" w:rsidRDefault="00DB436F" w:rsidP="00D1019D">
            <w:pPr>
              <w:spacing w:line="276" w:lineRule="auto"/>
              <w:rPr>
                <w:noProof/>
                <w:lang w:val="sl-SI"/>
              </w:rPr>
            </w:pPr>
            <w:bookmarkStart w:id="194" w:name="_Toc159310528"/>
            <w:bookmarkStart w:id="195" w:name="_Toc159310548"/>
            <w:bookmarkStart w:id="196" w:name="_Toc159310568"/>
            <w:bookmarkStart w:id="197" w:name="_Toc159310591"/>
            <w:bookmarkStart w:id="198" w:name="_Toc159311377"/>
            <w:bookmarkStart w:id="199" w:name="_Toc159311425"/>
            <w:bookmarkStart w:id="200" w:name="_Toc159311445"/>
            <w:bookmarkStart w:id="201" w:name="_Toc159311642"/>
            <w:bookmarkStart w:id="202" w:name="_Toc159311690"/>
            <w:bookmarkStart w:id="203" w:name="_Toc159311759"/>
            <w:r w:rsidRPr="00FA6798">
              <w:rPr>
                <w:noProof/>
                <w:lang w:val="sl-SI"/>
              </w:rPr>
              <w:t>II.c Načrtovana nadomestitev zmanjšanih prihodkov in povečanih odhodkov proračuna:</w:t>
            </w:r>
            <w:bookmarkEnd w:id="194"/>
            <w:bookmarkEnd w:id="195"/>
            <w:bookmarkEnd w:id="196"/>
            <w:bookmarkEnd w:id="197"/>
            <w:bookmarkEnd w:id="198"/>
            <w:bookmarkEnd w:id="199"/>
            <w:bookmarkEnd w:id="200"/>
            <w:bookmarkEnd w:id="201"/>
            <w:bookmarkEnd w:id="202"/>
            <w:bookmarkEnd w:id="203"/>
          </w:p>
        </w:tc>
      </w:tr>
      <w:tr w:rsidR="00DB436F" w:rsidRPr="00FA6798" w14:paraId="738B743A"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50" w:type="dxa"/>
            <w:gridSpan w:val="4"/>
            <w:tcBorders>
              <w:top w:val="single" w:sz="4" w:space="0" w:color="auto"/>
              <w:left w:val="single" w:sz="4" w:space="0" w:color="auto"/>
              <w:bottom w:val="single" w:sz="4" w:space="0" w:color="auto"/>
              <w:right w:val="single" w:sz="4" w:space="0" w:color="auto"/>
            </w:tcBorders>
            <w:vAlign w:val="center"/>
          </w:tcPr>
          <w:p w14:paraId="43E5B43E" w14:textId="77777777" w:rsidR="00DB436F" w:rsidRPr="00FA6798" w:rsidRDefault="00DB436F" w:rsidP="00D1019D">
            <w:pPr>
              <w:widowControl w:val="0"/>
              <w:spacing w:line="276" w:lineRule="auto"/>
              <w:ind w:left="-122" w:right="-291"/>
              <w:rPr>
                <w:rFonts w:cs="Arial"/>
                <w:noProof/>
                <w:szCs w:val="20"/>
                <w:lang w:val="sl-SI"/>
              </w:rPr>
            </w:pPr>
            <w:r w:rsidRPr="00FA6798">
              <w:rPr>
                <w:rFonts w:cs="Arial"/>
                <w:noProof/>
                <w:szCs w:val="20"/>
                <w:lang w:val="sl-SI"/>
              </w:rPr>
              <w:t>Novi prihodki</w:t>
            </w:r>
          </w:p>
        </w:tc>
        <w:tc>
          <w:tcPr>
            <w:tcW w:w="2049" w:type="dxa"/>
            <w:gridSpan w:val="4"/>
            <w:tcBorders>
              <w:top w:val="single" w:sz="4" w:space="0" w:color="auto"/>
              <w:left w:val="single" w:sz="4" w:space="0" w:color="auto"/>
              <w:bottom w:val="single" w:sz="4" w:space="0" w:color="auto"/>
              <w:right w:val="single" w:sz="4" w:space="0" w:color="auto"/>
            </w:tcBorders>
            <w:vAlign w:val="center"/>
          </w:tcPr>
          <w:p w14:paraId="5E409686" w14:textId="77777777" w:rsidR="00DB436F" w:rsidRPr="00FA6798" w:rsidRDefault="00DB436F" w:rsidP="00D1019D">
            <w:pPr>
              <w:widowControl w:val="0"/>
              <w:spacing w:line="276" w:lineRule="auto"/>
              <w:ind w:left="-122" w:right="-291"/>
              <w:rPr>
                <w:rFonts w:cs="Arial"/>
                <w:noProof/>
                <w:szCs w:val="20"/>
                <w:lang w:val="sl-SI"/>
              </w:rPr>
            </w:pPr>
            <w:r w:rsidRPr="00FA6798">
              <w:rPr>
                <w:rFonts w:cs="Arial"/>
                <w:noProof/>
                <w:szCs w:val="20"/>
                <w:lang w:val="sl-SI"/>
              </w:rPr>
              <w:t>Znesek za tekoče leto (t)</w:t>
            </w:r>
          </w:p>
        </w:tc>
        <w:tc>
          <w:tcPr>
            <w:tcW w:w="2801" w:type="dxa"/>
            <w:gridSpan w:val="4"/>
            <w:tcBorders>
              <w:top w:val="single" w:sz="4" w:space="0" w:color="auto"/>
              <w:left w:val="single" w:sz="4" w:space="0" w:color="auto"/>
              <w:bottom w:val="single" w:sz="4" w:space="0" w:color="auto"/>
              <w:right w:val="single" w:sz="4" w:space="0" w:color="auto"/>
            </w:tcBorders>
            <w:vAlign w:val="center"/>
          </w:tcPr>
          <w:p w14:paraId="6EDB7103" w14:textId="77777777" w:rsidR="00DB436F" w:rsidRPr="00FA6798" w:rsidRDefault="00DB436F" w:rsidP="00D1019D">
            <w:pPr>
              <w:widowControl w:val="0"/>
              <w:spacing w:line="276" w:lineRule="auto"/>
              <w:ind w:left="-122" w:right="-291"/>
              <w:rPr>
                <w:rFonts w:cs="Arial"/>
                <w:noProof/>
                <w:szCs w:val="20"/>
                <w:lang w:val="sl-SI"/>
              </w:rPr>
            </w:pPr>
            <w:r w:rsidRPr="00FA6798">
              <w:rPr>
                <w:rFonts w:cs="Arial"/>
                <w:noProof/>
                <w:szCs w:val="20"/>
                <w:lang w:val="sl-SI"/>
              </w:rPr>
              <w:t>Znesek za t + 1</w:t>
            </w:r>
          </w:p>
        </w:tc>
      </w:tr>
      <w:tr w:rsidR="00DB436F" w:rsidRPr="00FA6798" w14:paraId="166DD0D2"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50" w:type="dxa"/>
            <w:gridSpan w:val="4"/>
            <w:tcBorders>
              <w:top w:val="single" w:sz="4" w:space="0" w:color="auto"/>
              <w:left w:val="single" w:sz="4" w:space="0" w:color="auto"/>
              <w:bottom w:val="single" w:sz="4" w:space="0" w:color="auto"/>
              <w:right w:val="single" w:sz="4" w:space="0" w:color="auto"/>
            </w:tcBorders>
            <w:vAlign w:val="center"/>
          </w:tcPr>
          <w:p w14:paraId="47F6C3E4" w14:textId="77777777" w:rsidR="00DB436F" w:rsidRPr="00FA6798" w:rsidRDefault="00DB436F" w:rsidP="00D1019D">
            <w:pPr>
              <w:pStyle w:val="Naslov1"/>
              <w:rPr>
                <w:noProof/>
              </w:rPr>
            </w:pPr>
          </w:p>
        </w:tc>
        <w:tc>
          <w:tcPr>
            <w:tcW w:w="2049" w:type="dxa"/>
            <w:gridSpan w:val="4"/>
            <w:tcBorders>
              <w:top w:val="single" w:sz="4" w:space="0" w:color="auto"/>
              <w:left w:val="single" w:sz="4" w:space="0" w:color="auto"/>
              <w:bottom w:val="single" w:sz="4" w:space="0" w:color="auto"/>
              <w:right w:val="single" w:sz="4" w:space="0" w:color="auto"/>
            </w:tcBorders>
            <w:vAlign w:val="center"/>
          </w:tcPr>
          <w:p w14:paraId="60C5CE2E" w14:textId="77777777" w:rsidR="00DB436F" w:rsidRPr="00FA6798" w:rsidRDefault="00DB436F" w:rsidP="00D1019D">
            <w:pPr>
              <w:pStyle w:val="Naslov1"/>
              <w:rPr>
                <w:noProof/>
              </w:rPr>
            </w:pPr>
          </w:p>
        </w:tc>
        <w:tc>
          <w:tcPr>
            <w:tcW w:w="2801" w:type="dxa"/>
            <w:gridSpan w:val="4"/>
            <w:tcBorders>
              <w:top w:val="single" w:sz="4" w:space="0" w:color="auto"/>
              <w:left w:val="single" w:sz="4" w:space="0" w:color="auto"/>
              <w:bottom w:val="single" w:sz="4" w:space="0" w:color="auto"/>
              <w:right w:val="single" w:sz="4" w:space="0" w:color="auto"/>
            </w:tcBorders>
            <w:vAlign w:val="center"/>
          </w:tcPr>
          <w:p w14:paraId="1F839813" w14:textId="77777777" w:rsidR="00DB436F" w:rsidRPr="00FA6798" w:rsidRDefault="00DB436F" w:rsidP="00D1019D">
            <w:pPr>
              <w:pStyle w:val="Naslov1"/>
              <w:rPr>
                <w:noProof/>
              </w:rPr>
            </w:pPr>
          </w:p>
        </w:tc>
      </w:tr>
      <w:tr w:rsidR="00DB436F" w:rsidRPr="00FA6798" w14:paraId="3AE05025"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50" w:type="dxa"/>
            <w:gridSpan w:val="4"/>
            <w:tcBorders>
              <w:top w:val="single" w:sz="4" w:space="0" w:color="auto"/>
              <w:left w:val="single" w:sz="4" w:space="0" w:color="auto"/>
              <w:bottom w:val="single" w:sz="4" w:space="0" w:color="auto"/>
              <w:right w:val="single" w:sz="4" w:space="0" w:color="auto"/>
            </w:tcBorders>
            <w:vAlign w:val="center"/>
          </w:tcPr>
          <w:p w14:paraId="0DF0B972" w14:textId="77777777" w:rsidR="00DB436F" w:rsidRPr="00FA6798" w:rsidRDefault="00DB436F" w:rsidP="00D1019D">
            <w:pPr>
              <w:pStyle w:val="Naslov1"/>
              <w:rPr>
                <w:noProof/>
              </w:rPr>
            </w:pPr>
          </w:p>
        </w:tc>
        <w:tc>
          <w:tcPr>
            <w:tcW w:w="2049" w:type="dxa"/>
            <w:gridSpan w:val="4"/>
            <w:tcBorders>
              <w:top w:val="single" w:sz="4" w:space="0" w:color="auto"/>
              <w:left w:val="single" w:sz="4" w:space="0" w:color="auto"/>
              <w:bottom w:val="single" w:sz="4" w:space="0" w:color="auto"/>
              <w:right w:val="single" w:sz="4" w:space="0" w:color="auto"/>
            </w:tcBorders>
            <w:vAlign w:val="center"/>
          </w:tcPr>
          <w:p w14:paraId="670703E2" w14:textId="77777777" w:rsidR="00DB436F" w:rsidRPr="00FA6798" w:rsidRDefault="00DB436F" w:rsidP="00D1019D">
            <w:pPr>
              <w:pStyle w:val="Naslov1"/>
              <w:rPr>
                <w:noProof/>
              </w:rPr>
            </w:pPr>
          </w:p>
        </w:tc>
        <w:tc>
          <w:tcPr>
            <w:tcW w:w="2801" w:type="dxa"/>
            <w:gridSpan w:val="4"/>
            <w:tcBorders>
              <w:top w:val="single" w:sz="4" w:space="0" w:color="auto"/>
              <w:left w:val="single" w:sz="4" w:space="0" w:color="auto"/>
              <w:bottom w:val="single" w:sz="4" w:space="0" w:color="auto"/>
              <w:right w:val="single" w:sz="4" w:space="0" w:color="auto"/>
            </w:tcBorders>
            <w:vAlign w:val="center"/>
          </w:tcPr>
          <w:p w14:paraId="132CDB28" w14:textId="77777777" w:rsidR="00DB436F" w:rsidRPr="00FA6798" w:rsidRDefault="00DB436F" w:rsidP="00D1019D">
            <w:pPr>
              <w:pStyle w:val="Naslov1"/>
              <w:rPr>
                <w:noProof/>
              </w:rPr>
            </w:pPr>
          </w:p>
        </w:tc>
      </w:tr>
      <w:tr w:rsidR="00DB436F" w:rsidRPr="00FA6798" w14:paraId="77BB1FDD"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50" w:type="dxa"/>
            <w:gridSpan w:val="4"/>
            <w:tcBorders>
              <w:top w:val="single" w:sz="4" w:space="0" w:color="auto"/>
              <w:left w:val="single" w:sz="4" w:space="0" w:color="auto"/>
              <w:bottom w:val="single" w:sz="4" w:space="0" w:color="auto"/>
              <w:right w:val="single" w:sz="4" w:space="0" w:color="auto"/>
            </w:tcBorders>
            <w:vAlign w:val="center"/>
          </w:tcPr>
          <w:p w14:paraId="4A6F6146" w14:textId="77777777" w:rsidR="00DB436F" w:rsidRPr="00FA6798" w:rsidRDefault="00DB436F" w:rsidP="00D1019D">
            <w:pPr>
              <w:pStyle w:val="Naslov1"/>
              <w:rPr>
                <w:noProof/>
              </w:rPr>
            </w:pPr>
          </w:p>
        </w:tc>
        <w:tc>
          <w:tcPr>
            <w:tcW w:w="2049" w:type="dxa"/>
            <w:gridSpan w:val="4"/>
            <w:tcBorders>
              <w:top w:val="single" w:sz="4" w:space="0" w:color="auto"/>
              <w:left w:val="single" w:sz="4" w:space="0" w:color="auto"/>
              <w:bottom w:val="single" w:sz="4" w:space="0" w:color="auto"/>
              <w:right w:val="single" w:sz="4" w:space="0" w:color="auto"/>
            </w:tcBorders>
            <w:vAlign w:val="center"/>
          </w:tcPr>
          <w:p w14:paraId="2DF39F5C" w14:textId="77777777" w:rsidR="00DB436F" w:rsidRPr="00FA6798" w:rsidRDefault="00DB436F" w:rsidP="00D1019D">
            <w:pPr>
              <w:pStyle w:val="Naslov1"/>
              <w:rPr>
                <w:noProof/>
              </w:rPr>
            </w:pPr>
          </w:p>
        </w:tc>
        <w:tc>
          <w:tcPr>
            <w:tcW w:w="2801" w:type="dxa"/>
            <w:gridSpan w:val="4"/>
            <w:tcBorders>
              <w:top w:val="single" w:sz="4" w:space="0" w:color="auto"/>
              <w:left w:val="single" w:sz="4" w:space="0" w:color="auto"/>
              <w:bottom w:val="single" w:sz="4" w:space="0" w:color="auto"/>
              <w:right w:val="single" w:sz="4" w:space="0" w:color="auto"/>
            </w:tcBorders>
            <w:vAlign w:val="center"/>
          </w:tcPr>
          <w:p w14:paraId="76355998" w14:textId="77777777" w:rsidR="00DB436F" w:rsidRPr="00FA6798" w:rsidRDefault="00DB436F" w:rsidP="00D1019D">
            <w:pPr>
              <w:pStyle w:val="Naslov1"/>
              <w:rPr>
                <w:noProof/>
              </w:rPr>
            </w:pPr>
          </w:p>
        </w:tc>
      </w:tr>
      <w:tr w:rsidR="00DB436F" w:rsidRPr="00FA6798" w14:paraId="2E7F63F0" w14:textId="77777777" w:rsidTr="00FE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50" w:type="dxa"/>
            <w:gridSpan w:val="4"/>
            <w:tcBorders>
              <w:top w:val="single" w:sz="4" w:space="0" w:color="auto"/>
              <w:left w:val="single" w:sz="4" w:space="0" w:color="auto"/>
              <w:bottom w:val="single" w:sz="4" w:space="0" w:color="auto"/>
              <w:right w:val="single" w:sz="4" w:space="0" w:color="auto"/>
            </w:tcBorders>
            <w:vAlign w:val="center"/>
          </w:tcPr>
          <w:p w14:paraId="60C26708" w14:textId="77777777" w:rsidR="00DB436F" w:rsidRPr="00FA6798" w:rsidRDefault="00DB436F" w:rsidP="00D1019D">
            <w:pPr>
              <w:spacing w:line="276" w:lineRule="auto"/>
              <w:rPr>
                <w:noProof/>
                <w:lang w:val="sl-SI"/>
              </w:rPr>
            </w:pPr>
            <w:bookmarkStart w:id="204" w:name="_Toc159310529"/>
            <w:bookmarkStart w:id="205" w:name="_Toc159310549"/>
            <w:bookmarkStart w:id="206" w:name="_Toc159310569"/>
            <w:bookmarkStart w:id="207" w:name="_Toc159310592"/>
            <w:bookmarkStart w:id="208" w:name="_Toc159311378"/>
            <w:bookmarkStart w:id="209" w:name="_Toc159311426"/>
            <w:bookmarkStart w:id="210" w:name="_Toc159311446"/>
            <w:bookmarkStart w:id="211" w:name="_Toc159311643"/>
            <w:bookmarkStart w:id="212" w:name="_Toc159311691"/>
            <w:bookmarkStart w:id="213" w:name="_Toc159311760"/>
            <w:bookmarkStart w:id="214" w:name="_Toc159311839"/>
            <w:r w:rsidRPr="00FA6798">
              <w:rPr>
                <w:noProof/>
                <w:lang w:val="sl-SI"/>
              </w:rPr>
              <w:t>SKUPAJ</w:t>
            </w:r>
            <w:bookmarkEnd w:id="204"/>
            <w:bookmarkEnd w:id="205"/>
            <w:bookmarkEnd w:id="206"/>
            <w:bookmarkEnd w:id="207"/>
            <w:bookmarkEnd w:id="208"/>
            <w:bookmarkEnd w:id="209"/>
            <w:bookmarkEnd w:id="210"/>
            <w:bookmarkEnd w:id="211"/>
            <w:bookmarkEnd w:id="212"/>
            <w:bookmarkEnd w:id="213"/>
            <w:bookmarkEnd w:id="214"/>
          </w:p>
        </w:tc>
        <w:tc>
          <w:tcPr>
            <w:tcW w:w="2049" w:type="dxa"/>
            <w:gridSpan w:val="4"/>
            <w:tcBorders>
              <w:top w:val="single" w:sz="4" w:space="0" w:color="auto"/>
              <w:left w:val="single" w:sz="4" w:space="0" w:color="auto"/>
              <w:bottom w:val="single" w:sz="4" w:space="0" w:color="auto"/>
              <w:right w:val="single" w:sz="4" w:space="0" w:color="auto"/>
            </w:tcBorders>
            <w:vAlign w:val="center"/>
          </w:tcPr>
          <w:p w14:paraId="1CF78097" w14:textId="77777777" w:rsidR="00DB436F" w:rsidRPr="00FA6798" w:rsidRDefault="00DB436F" w:rsidP="00D1019D">
            <w:pPr>
              <w:pStyle w:val="Naslov1"/>
              <w:rPr>
                <w:noProof/>
              </w:rPr>
            </w:pPr>
          </w:p>
        </w:tc>
        <w:tc>
          <w:tcPr>
            <w:tcW w:w="2801" w:type="dxa"/>
            <w:gridSpan w:val="4"/>
            <w:tcBorders>
              <w:top w:val="single" w:sz="4" w:space="0" w:color="auto"/>
              <w:left w:val="single" w:sz="4" w:space="0" w:color="auto"/>
              <w:bottom w:val="single" w:sz="4" w:space="0" w:color="auto"/>
              <w:right w:val="single" w:sz="4" w:space="0" w:color="auto"/>
            </w:tcBorders>
            <w:vAlign w:val="center"/>
          </w:tcPr>
          <w:p w14:paraId="5E0CDCCC" w14:textId="77777777" w:rsidR="00DB436F" w:rsidRPr="00FA6798" w:rsidRDefault="00DB436F" w:rsidP="00D1019D">
            <w:pPr>
              <w:pStyle w:val="Naslov1"/>
              <w:rPr>
                <w:noProof/>
              </w:rPr>
            </w:pPr>
          </w:p>
        </w:tc>
      </w:tr>
      <w:tr w:rsidR="00DB436F" w:rsidRPr="00FA6798" w14:paraId="2C5AEBCA" w14:textId="77777777" w:rsidTr="00FE66E2">
        <w:trPr>
          <w:trHeight w:val="1008"/>
        </w:trPr>
        <w:tc>
          <w:tcPr>
            <w:tcW w:w="9100" w:type="dxa"/>
            <w:gridSpan w:val="12"/>
          </w:tcPr>
          <w:p w14:paraId="6829C241" w14:textId="77777777" w:rsidR="00DB436F" w:rsidRPr="00FA6798" w:rsidRDefault="00DB436F" w:rsidP="00D1019D">
            <w:pPr>
              <w:widowControl w:val="0"/>
              <w:spacing w:line="276" w:lineRule="auto"/>
              <w:ind w:right="-291"/>
              <w:rPr>
                <w:rFonts w:cs="Arial"/>
                <w:b/>
                <w:noProof/>
                <w:szCs w:val="20"/>
                <w:lang w:val="sl-SI"/>
              </w:rPr>
            </w:pPr>
          </w:p>
          <w:p w14:paraId="250E302D" w14:textId="77777777" w:rsidR="00DB436F" w:rsidRPr="00FA6798" w:rsidRDefault="00DB436F" w:rsidP="00D1019D">
            <w:pPr>
              <w:widowControl w:val="0"/>
              <w:spacing w:line="276" w:lineRule="auto"/>
              <w:ind w:left="284" w:right="-291"/>
              <w:rPr>
                <w:rFonts w:cs="Arial"/>
                <w:noProof/>
                <w:szCs w:val="20"/>
                <w:lang w:val="sl-SI"/>
              </w:rPr>
            </w:pPr>
          </w:p>
        </w:tc>
      </w:tr>
      <w:tr w:rsidR="00DB436F" w:rsidRPr="00FA6798" w14:paraId="58E0BBE6" w14:textId="77777777" w:rsidTr="00FE66E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37147C20" w14:textId="77777777" w:rsidR="00DB436F" w:rsidRPr="00FA6798" w:rsidRDefault="00DB436F" w:rsidP="00D1019D">
            <w:pPr>
              <w:spacing w:line="276" w:lineRule="auto"/>
              <w:ind w:right="-291"/>
              <w:rPr>
                <w:rFonts w:cs="Arial"/>
                <w:b/>
                <w:noProof/>
                <w:szCs w:val="20"/>
                <w:lang w:val="sl-SI"/>
              </w:rPr>
            </w:pPr>
            <w:r w:rsidRPr="00FA6798">
              <w:rPr>
                <w:rFonts w:cs="Arial"/>
                <w:b/>
                <w:noProof/>
                <w:szCs w:val="20"/>
                <w:lang w:val="sl-SI"/>
              </w:rPr>
              <w:t>7.b Predstavitev ocene finančnih posledic pod 40.000 EUR:</w:t>
            </w:r>
          </w:p>
          <w:p w14:paraId="27EAA600" w14:textId="77777777" w:rsidR="00DB436F" w:rsidRPr="00FA6798" w:rsidRDefault="00DB436F" w:rsidP="00D1019D">
            <w:pPr>
              <w:spacing w:line="276" w:lineRule="auto"/>
              <w:ind w:right="-291"/>
              <w:rPr>
                <w:rFonts w:cs="Arial"/>
                <w:noProof/>
                <w:szCs w:val="20"/>
                <w:lang w:val="sl-SI"/>
              </w:rPr>
            </w:pPr>
            <w:r w:rsidRPr="00FA6798">
              <w:rPr>
                <w:rFonts w:cs="Arial"/>
                <w:noProof/>
                <w:szCs w:val="20"/>
                <w:lang w:val="sl-SI"/>
              </w:rPr>
              <w:t>(Samo če izberete NE pod točko 6.a.)</w:t>
            </w:r>
          </w:p>
          <w:p w14:paraId="6FEF27B0" w14:textId="77777777" w:rsidR="00DB436F" w:rsidRPr="00FA6798" w:rsidRDefault="00DB436F" w:rsidP="00D1019D">
            <w:pPr>
              <w:spacing w:line="276" w:lineRule="auto"/>
              <w:ind w:right="-291"/>
              <w:rPr>
                <w:rFonts w:cs="Arial"/>
                <w:b/>
                <w:noProof/>
                <w:szCs w:val="20"/>
                <w:lang w:val="sl-SI"/>
              </w:rPr>
            </w:pPr>
            <w:r w:rsidRPr="00FA6798">
              <w:rPr>
                <w:rFonts w:cs="Arial"/>
                <w:b/>
                <w:noProof/>
                <w:szCs w:val="20"/>
                <w:lang w:val="sl-SI"/>
              </w:rPr>
              <w:t>Kratka obrazložitev</w:t>
            </w:r>
          </w:p>
          <w:p w14:paraId="44D27509" w14:textId="77777777" w:rsidR="00DB436F" w:rsidRPr="00FA6798" w:rsidRDefault="00DB436F" w:rsidP="00D1019D">
            <w:pPr>
              <w:spacing w:line="276" w:lineRule="auto"/>
              <w:ind w:right="-291"/>
              <w:rPr>
                <w:rFonts w:cs="Arial"/>
                <w:b/>
                <w:noProof/>
                <w:szCs w:val="20"/>
                <w:lang w:val="sl-SI"/>
              </w:rPr>
            </w:pPr>
          </w:p>
        </w:tc>
      </w:tr>
      <w:tr w:rsidR="00DB436F" w:rsidRPr="00FA6798" w14:paraId="3CB9A77D" w14:textId="77777777" w:rsidTr="00FE66E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40955A65" w14:textId="77777777" w:rsidR="00DB436F" w:rsidRPr="00FA6798" w:rsidRDefault="00DB436F" w:rsidP="00D1019D">
            <w:pPr>
              <w:spacing w:line="276" w:lineRule="auto"/>
              <w:ind w:right="-291"/>
              <w:rPr>
                <w:rFonts w:cs="Arial"/>
                <w:b/>
                <w:noProof/>
                <w:szCs w:val="20"/>
                <w:lang w:val="sl-SI"/>
              </w:rPr>
            </w:pPr>
            <w:r w:rsidRPr="00FA6798">
              <w:rPr>
                <w:rFonts w:cs="Arial"/>
                <w:b/>
                <w:noProof/>
                <w:szCs w:val="20"/>
                <w:lang w:val="sl-SI"/>
              </w:rPr>
              <w:t>8. Predstavitev sodelovanja z združenji občin:</w:t>
            </w:r>
          </w:p>
        </w:tc>
      </w:tr>
      <w:tr w:rsidR="00DB436F" w:rsidRPr="00FA6798" w14:paraId="1A3A7133" w14:textId="77777777" w:rsidTr="00FE66E2">
        <w:tc>
          <w:tcPr>
            <w:tcW w:w="6683" w:type="dxa"/>
            <w:gridSpan w:val="9"/>
          </w:tcPr>
          <w:p w14:paraId="395B353C" w14:textId="77777777" w:rsidR="00DB436F" w:rsidRPr="00FA6798" w:rsidRDefault="00DB436F" w:rsidP="00D1019D">
            <w:pPr>
              <w:spacing w:line="276" w:lineRule="auto"/>
              <w:rPr>
                <w:rFonts w:cs="Arial"/>
                <w:iCs/>
                <w:noProof/>
                <w:szCs w:val="20"/>
                <w:lang w:val="sl-SI"/>
              </w:rPr>
            </w:pPr>
            <w:r w:rsidRPr="00FA6798">
              <w:rPr>
                <w:rFonts w:cs="Arial"/>
                <w:noProof/>
                <w:szCs w:val="20"/>
                <w:lang w:val="sl-SI"/>
              </w:rPr>
              <w:t xml:space="preserve"> </w:t>
            </w:r>
          </w:p>
        </w:tc>
        <w:tc>
          <w:tcPr>
            <w:tcW w:w="2417" w:type="dxa"/>
            <w:gridSpan w:val="3"/>
          </w:tcPr>
          <w:p w14:paraId="7B161BEE" w14:textId="77777777" w:rsidR="00DB436F" w:rsidRPr="00FA6798" w:rsidRDefault="00DB436F" w:rsidP="00D1019D">
            <w:pPr>
              <w:pStyle w:val="Neotevilenodstavek"/>
              <w:widowControl w:val="0"/>
              <w:spacing w:before="0" w:after="0" w:line="276" w:lineRule="auto"/>
              <w:ind w:right="203"/>
              <w:jc w:val="left"/>
              <w:rPr>
                <w:noProof/>
                <w:sz w:val="20"/>
                <w:szCs w:val="20"/>
              </w:rPr>
            </w:pPr>
            <w:r w:rsidRPr="00FA6798">
              <w:rPr>
                <w:b/>
                <w:noProof/>
                <w:sz w:val="20"/>
                <w:szCs w:val="20"/>
                <w:u w:val="single"/>
              </w:rPr>
              <w:t>NE</w:t>
            </w:r>
            <w:r w:rsidRPr="00FA6798">
              <w:rPr>
                <w:noProof/>
                <w:sz w:val="20"/>
                <w:szCs w:val="20"/>
              </w:rPr>
              <w:t xml:space="preserve"> (na delovanje občin) </w:t>
            </w:r>
          </w:p>
        </w:tc>
      </w:tr>
      <w:tr w:rsidR="00DB436F" w:rsidRPr="00FA6798" w14:paraId="04579773" w14:textId="77777777" w:rsidTr="00FE66E2">
        <w:trPr>
          <w:trHeight w:val="274"/>
        </w:trPr>
        <w:tc>
          <w:tcPr>
            <w:tcW w:w="9100" w:type="dxa"/>
            <w:gridSpan w:val="12"/>
          </w:tcPr>
          <w:p w14:paraId="4F156F31" w14:textId="77777777" w:rsidR="00DB436F" w:rsidRPr="00FA6798" w:rsidRDefault="00DB436F" w:rsidP="00D1019D">
            <w:pPr>
              <w:pStyle w:val="Neotevilenodstavek"/>
              <w:widowControl w:val="0"/>
              <w:spacing w:before="0" w:after="0" w:line="276" w:lineRule="auto"/>
              <w:ind w:right="-291"/>
              <w:jc w:val="left"/>
              <w:rPr>
                <w:iCs/>
                <w:noProof/>
                <w:sz w:val="20"/>
                <w:szCs w:val="20"/>
              </w:rPr>
            </w:pPr>
          </w:p>
        </w:tc>
      </w:tr>
      <w:tr w:rsidR="00DB436F" w:rsidRPr="00FA6798" w14:paraId="24DE9833" w14:textId="77777777" w:rsidTr="00FE66E2">
        <w:tc>
          <w:tcPr>
            <w:tcW w:w="9100" w:type="dxa"/>
            <w:gridSpan w:val="12"/>
            <w:vAlign w:val="center"/>
          </w:tcPr>
          <w:p w14:paraId="2F59D8CA" w14:textId="77777777" w:rsidR="00DB436F" w:rsidRPr="00FA6798" w:rsidRDefault="00DB436F" w:rsidP="00D1019D">
            <w:pPr>
              <w:pStyle w:val="Neotevilenodstavek"/>
              <w:widowControl w:val="0"/>
              <w:spacing w:before="0" w:after="0" w:line="276" w:lineRule="auto"/>
              <w:ind w:right="-291"/>
              <w:jc w:val="left"/>
              <w:rPr>
                <w:b/>
                <w:noProof/>
                <w:sz w:val="20"/>
                <w:szCs w:val="20"/>
              </w:rPr>
            </w:pPr>
            <w:r w:rsidRPr="00FA6798">
              <w:rPr>
                <w:b/>
                <w:noProof/>
                <w:sz w:val="20"/>
                <w:szCs w:val="20"/>
              </w:rPr>
              <w:t>9. Predstavitev sodelovanja javnosti:</w:t>
            </w:r>
          </w:p>
        </w:tc>
      </w:tr>
      <w:tr w:rsidR="00DB436F" w:rsidRPr="00FA6798" w14:paraId="6F85CA59" w14:textId="77777777" w:rsidTr="00FE66E2">
        <w:tc>
          <w:tcPr>
            <w:tcW w:w="6683" w:type="dxa"/>
            <w:gridSpan w:val="9"/>
          </w:tcPr>
          <w:p w14:paraId="0A8195B4" w14:textId="77777777" w:rsidR="00DB436F" w:rsidRPr="00FA6798" w:rsidRDefault="00DB436F" w:rsidP="00D1019D">
            <w:pPr>
              <w:pStyle w:val="Neotevilenodstavek"/>
              <w:widowControl w:val="0"/>
              <w:spacing w:before="0" w:after="0" w:line="276" w:lineRule="auto"/>
              <w:ind w:right="-291"/>
              <w:jc w:val="left"/>
              <w:rPr>
                <w:noProof/>
                <w:sz w:val="20"/>
                <w:szCs w:val="20"/>
              </w:rPr>
            </w:pPr>
            <w:r w:rsidRPr="00FA6798">
              <w:rPr>
                <w:iCs/>
                <w:noProof/>
                <w:sz w:val="20"/>
                <w:szCs w:val="20"/>
              </w:rPr>
              <w:t>Gradivo je bilo predhodno objavljeno na spletni strani predlagatelja:</w:t>
            </w:r>
          </w:p>
        </w:tc>
        <w:tc>
          <w:tcPr>
            <w:tcW w:w="2417" w:type="dxa"/>
            <w:gridSpan w:val="3"/>
          </w:tcPr>
          <w:p w14:paraId="2858BE35" w14:textId="77777777" w:rsidR="00DB436F" w:rsidRPr="00FA6798" w:rsidRDefault="00DB436F" w:rsidP="00D1019D">
            <w:pPr>
              <w:pStyle w:val="Neotevilenodstavek"/>
              <w:widowControl w:val="0"/>
              <w:spacing w:before="0" w:after="0" w:line="276" w:lineRule="auto"/>
              <w:ind w:right="-291"/>
              <w:jc w:val="left"/>
              <w:rPr>
                <w:iCs/>
                <w:noProof/>
                <w:sz w:val="20"/>
                <w:szCs w:val="20"/>
              </w:rPr>
            </w:pPr>
            <w:r w:rsidRPr="00FA6798">
              <w:rPr>
                <w:noProof/>
                <w:sz w:val="20"/>
                <w:szCs w:val="20"/>
              </w:rPr>
              <w:t>DA/</w:t>
            </w:r>
            <w:r w:rsidRPr="00FA6798">
              <w:rPr>
                <w:b/>
                <w:noProof/>
                <w:sz w:val="20"/>
                <w:szCs w:val="20"/>
                <w:u w:val="single"/>
              </w:rPr>
              <w:t>NE</w:t>
            </w:r>
          </w:p>
        </w:tc>
      </w:tr>
      <w:tr w:rsidR="00DB436F" w:rsidRPr="00FA6798" w14:paraId="656B368E" w14:textId="77777777" w:rsidTr="00FE66E2">
        <w:tc>
          <w:tcPr>
            <w:tcW w:w="9100" w:type="dxa"/>
            <w:gridSpan w:val="12"/>
          </w:tcPr>
          <w:p w14:paraId="7AB0A307" w14:textId="77777777" w:rsidR="00DB436F" w:rsidRPr="00FA6798" w:rsidRDefault="00DB436F" w:rsidP="00D1019D">
            <w:pPr>
              <w:pStyle w:val="Neotevilenodstavek"/>
              <w:widowControl w:val="0"/>
              <w:spacing w:before="0" w:after="0" w:line="276" w:lineRule="auto"/>
              <w:ind w:right="-291"/>
              <w:jc w:val="left"/>
              <w:rPr>
                <w:iCs/>
                <w:noProof/>
                <w:sz w:val="20"/>
                <w:szCs w:val="20"/>
              </w:rPr>
            </w:pPr>
            <w:r w:rsidRPr="00FA6798">
              <w:rPr>
                <w:iCs/>
                <w:noProof/>
                <w:sz w:val="20"/>
                <w:szCs w:val="20"/>
              </w:rPr>
              <w:lastRenderedPageBreak/>
              <w:t>(Če je odgovor NE, navedite, zakaj ni bilo objavljeno.)</w:t>
            </w:r>
          </w:p>
        </w:tc>
      </w:tr>
      <w:tr w:rsidR="00DB436F" w:rsidRPr="00FA6798" w14:paraId="1E2BD3F4" w14:textId="77777777" w:rsidTr="00FE66E2">
        <w:tc>
          <w:tcPr>
            <w:tcW w:w="9100" w:type="dxa"/>
            <w:gridSpan w:val="12"/>
          </w:tcPr>
          <w:p w14:paraId="5D18DEE5" w14:textId="77777777" w:rsidR="00DB436F" w:rsidRPr="00FA6798" w:rsidRDefault="00DB436F" w:rsidP="00D1019D">
            <w:pPr>
              <w:spacing w:line="276" w:lineRule="auto"/>
              <w:rPr>
                <w:rFonts w:cs="Arial"/>
                <w:noProof/>
                <w:szCs w:val="20"/>
                <w:lang w:val="sl-SI" w:eastAsia="en-GB"/>
              </w:rPr>
            </w:pPr>
            <w:r w:rsidRPr="00FA6798">
              <w:rPr>
                <w:rFonts w:cs="Arial"/>
                <w:noProof/>
                <w:szCs w:val="20"/>
                <w:lang w:val="sl-SI" w:eastAsia="en-GB"/>
              </w:rPr>
              <w:t xml:space="preserve">V gradivu poročamo o izvajanju projektnih aktivnosti, zato vključevanje javnosti ni relevantno. </w:t>
            </w:r>
          </w:p>
        </w:tc>
      </w:tr>
      <w:tr w:rsidR="00DB436F" w:rsidRPr="00FA6798" w14:paraId="528EC8AA" w14:textId="77777777" w:rsidTr="00FE66E2">
        <w:tc>
          <w:tcPr>
            <w:tcW w:w="6683" w:type="dxa"/>
            <w:gridSpan w:val="9"/>
            <w:vAlign w:val="center"/>
          </w:tcPr>
          <w:p w14:paraId="126F0C8A" w14:textId="77777777" w:rsidR="00DB436F" w:rsidRPr="00FA6798" w:rsidRDefault="00DB436F" w:rsidP="00D1019D">
            <w:pPr>
              <w:pStyle w:val="Neotevilenodstavek"/>
              <w:widowControl w:val="0"/>
              <w:spacing w:before="0" w:after="0" w:line="276" w:lineRule="auto"/>
              <w:ind w:right="-291"/>
              <w:jc w:val="left"/>
              <w:rPr>
                <w:noProof/>
                <w:sz w:val="20"/>
                <w:szCs w:val="20"/>
              </w:rPr>
            </w:pPr>
            <w:r w:rsidRPr="00FA6798">
              <w:rPr>
                <w:b/>
                <w:noProof/>
                <w:sz w:val="20"/>
                <w:szCs w:val="20"/>
              </w:rPr>
              <w:t>10. Pri pripravi gradiva so bile upoštevane zahteve iz Resolucije o normativni dejavnosti:</w:t>
            </w:r>
          </w:p>
        </w:tc>
        <w:tc>
          <w:tcPr>
            <w:tcW w:w="2417" w:type="dxa"/>
            <w:gridSpan w:val="3"/>
            <w:vAlign w:val="center"/>
          </w:tcPr>
          <w:p w14:paraId="4940B5E4" w14:textId="77777777" w:rsidR="00DB436F" w:rsidRPr="00FA6798" w:rsidRDefault="00DB436F" w:rsidP="00D1019D">
            <w:pPr>
              <w:pStyle w:val="Neotevilenodstavek"/>
              <w:widowControl w:val="0"/>
              <w:spacing w:before="0" w:after="0" w:line="276" w:lineRule="auto"/>
              <w:ind w:right="-291"/>
              <w:jc w:val="left"/>
              <w:rPr>
                <w:iCs/>
                <w:noProof/>
                <w:sz w:val="20"/>
                <w:szCs w:val="20"/>
              </w:rPr>
            </w:pPr>
            <w:r w:rsidRPr="00FA6798">
              <w:rPr>
                <w:noProof/>
                <w:sz w:val="20"/>
                <w:szCs w:val="20"/>
              </w:rPr>
              <w:t>DA/</w:t>
            </w:r>
            <w:r w:rsidRPr="00FA6798">
              <w:rPr>
                <w:b/>
                <w:noProof/>
                <w:sz w:val="20"/>
                <w:szCs w:val="20"/>
                <w:u w:val="single"/>
              </w:rPr>
              <w:t>NE</w:t>
            </w:r>
          </w:p>
        </w:tc>
      </w:tr>
      <w:tr w:rsidR="00DB436F" w:rsidRPr="00FA6798" w14:paraId="7142380C" w14:textId="77777777" w:rsidTr="00FE66E2">
        <w:tc>
          <w:tcPr>
            <w:tcW w:w="6683" w:type="dxa"/>
            <w:gridSpan w:val="9"/>
            <w:vAlign w:val="center"/>
          </w:tcPr>
          <w:p w14:paraId="4AB4FD9F" w14:textId="77777777" w:rsidR="00DB436F" w:rsidRPr="00FA6798" w:rsidRDefault="00DB436F" w:rsidP="00D1019D">
            <w:pPr>
              <w:pStyle w:val="Neotevilenodstavek"/>
              <w:widowControl w:val="0"/>
              <w:spacing w:before="0" w:after="0" w:line="276" w:lineRule="auto"/>
              <w:ind w:right="-291"/>
              <w:jc w:val="left"/>
              <w:rPr>
                <w:b/>
                <w:noProof/>
                <w:sz w:val="20"/>
                <w:szCs w:val="20"/>
              </w:rPr>
            </w:pPr>
            <w:r w:rsidRPr="00FA6798">
              <w:rPr>
                <w:b/>
                <w:noProof/>
                <w:sz w:val="20"/>
                <w:szCs w:val="20"/>
              </w:rPr>
              <w:t>11. Gradivo je uvrščeno v delovni program vlade:</w:t>
            </w:r>
          </w:p>
        </w:tc>
        <w:tc>
          <w:tcPr>
            <w:tcW w:w="2417" w:type="dxa"/>
            <w:gridSpan w:val="3"/>
            <w:vAlign w:val="center"/>
          </w:tcPr>
          <w:p w14:paraId="1C728AC4" w14:textId="77777777" w:rsidR="00DB436F" w:rsidRPr="00FA6798" w:rsidRDefault="00DB436F" w:rsidP="00D1019D">
            <w:pPr>
              <w:pStyle w:val="Neotevilenodstavek"/>
              <w:widowControl w:val="0"/>
              <w:spacing w:before="0" w:after="0" w:line="276" w:lineRule="auto"/>
              <w:ind w:right="-291"/>
              <w:jc w:val="left"/>
              <w:rPr>
                <w:noProof/>
                <w:sz w:val="20"/>
                <w:szCs w:val="20"/>
              </w:rPr>
            </w:pPr>
            <w:r w:rsidRPr="00FA6798">
              <w:rPr>
                <w:noProof/>
                <w:sz w:val="20"/>
                <w:szCs w:val="20"/>
              </w:rPr>
              <w:t>DA/</w:t>
            </w:r>
            <w:r w:rsidRPr="00FA6798">
              <w:rPr>
                <w:b/>
                <w:noProof/>
                <w:sz w:val="20"/>
                <w:szCs w:val="20"/>
                <w:u w:val="single"/>
              </w:rPr>
              <w:t>NE</w:t>
            </w:r>
          </w:p>
        </w:tc>
      </w:tr>
      <w:tr w:rsidR="00DB436F" w:rsidRPr="00FA6798" w14:paraId="0FDF9840" w14:textId="77777777" w:rsidTr="00FE66E2">
        <w:tc>
          <w:tcPr>
            <w:tcW w:w="9100" w:type="dxa"/>
            <w:gridSpan w:val="12"/>
            <w:tcBorders>
              <w:top w:val="single" w:sz="4" w:space="0" w:color="000000"/>
              <w:left w:val="single" w:sz="4" w:space="0" w:color="000000"/>
              <w:bottom w:val="single" w:sz="4" w:space="0" w:color="000000"/>
              <w:right w:val="single" w:sz="4" w:space="0" w:color="000000"/>
            </w:tcBorders>
          </w:tcPr>
          <w:p w14:paraId="146D2311" w14:textId="77777777" w:rsidR="00DB436F" w:rsidRPr="00FA6798" w:rsidRDefault="00DB436F" w:rsidP="00D1019D">
            <w:pPr>
              <w:pStyle w:val="Poglavje"/>
              <w:widowControl w:val="0"/>
              <w:spacing w:before="0" w:after="0" w:line="276" w:lineRule="auto"/>
              <w:ind w:left="3400" w:right="-291"/>
              <w:jc w:val="left"/>
              <w:rPr>
                <w:noProof/>
                <w:sz w:val="20"/>
                <w:szCs w:val="20"/>
              </w:rPr>
            </w:pPr>
          </w:p>
          <w:p w14:paraId="39E6FCA5" w14:textId="77777777" w:rsidR="00DB436F" w:rsidRPr="00FA6798" w:rsidRDefault="00DB436F" w:rsidP="00D1019D">
            <w:pPr>
              <w:pStyle w:val="Poglavje"/>
              <w:widowControl w:val="0"/>
              <w:spacing w:before="0" w:after="0" w:line="276" w:lineRule="auto"/>
              <w:ind w:left="6480" w:right="-291"/>
              <w:jc w:val="left"/>
              <w:rPr>
                <w:b w:val="0"/>
                <w:noProof/>
                <w:sz w:val="20"/>
                <w:szCs w:val="20"/>
              </w:rPr>
            </w:pPr>
            <w:r w:rsidRPr="00FA6798">
              <w:rPr>
                <w:b w:val="0"/>
                <w:noProof/>
                <w:sz w:val="20"/>
                <w:szCs w:val="20"/>
              </w:rPr>
              <w:t>mag. Franc Props</w:t>
            </w:r>
          </w:p>
          <w:p w14:paraId="6D772BFE" w14:textId="77777777" w:rsidR="00DB436F" w:rsidRPr="00FA6798" w:rsidRDefault="00DB436F" w:rsidP="00D1019D">
            <w:pPr>
              <w:pStyle w:val="Poglavje"/>
              <w:widowControl w:val="0"/>
              <w:spacing w:before="0" w:after="0" w:line="276" w:lineRule="auto"/>
              <w:ind w:left="3600" w:right="-291"/>
              <w:jc w:val="left"/>
              <w:rPr>
                <w:noProof/>
                <w:sz w:val="20"/>
                <w:szCs w:val="20"/>
              </w:rPr>
            </w:pPr>
            <w:r w:rsidRPr="00FA6798">
              <w:rPr>
                <w:b w:val="0"/>
                <w:noProof/>
                <w:sz w:val="20"/>
                <w:szCs w:val="20"/>
              </w:rPr>
              <w:t xml:space="preserve">                                                          MINISTER</w:t>
            </w:r>
          </w:p>
        </w:tc>
      </w:tr>
    </w:tbl>
    <w:p w14:paraId="0FE09529" w14:textId="77777777" w:rsidR="00DB436F" w:rsidRPr="00FA6798" w:rsidRDefault="00DB436F" w:rsidP="00D1019D">
      <w:pPr>
        <w:pStyle w:val="Telobesedila2"/>
        <w:spacing w:line="276" w:lineRule="auto"/>
        <w:ind w:left="4956" w:right="-291" w:firstLine="708"/>
        <w:jc w:val="left"/>
        <w:rPr>
          <w:rFonts w:ascii="Arial" w:hAnsi="Arial" w:cs="Arial"/>
          <w:b w:val="0"/>
          <w:noProof/>
          <w:sz w:val="20"/>
          <w:szCs w:val="20"/>
        </w:rPr>
      </w:pPr>
    </w:p>
    <w:p w14:paraId="35C70B6E" w14:textId="77777777" w:rsidR="00DB436F" w:rsidRPr="00FA6798" w:rsidRDefault="00DB436F" w:rsidP="00D1019D">
      <w:pPr>
        <w:pStyle w:val="Telobesedila2"/>
        <w:spacing w:line="276" w:lineRule="auto"/>
        <w:ind w:left="4956" w:right="-291" w:firstLine="708"/>
        <w:jc w:val="left"/>
        <w:rPr>
          <w:rFonts w:ascii="Arial" w:hAnsi="Arial" w:cs="Arial"/>
          <w:b w:val="0"/>
          <w:noProof/>
          <w:sz w:val="20"/>
          <w:szCs w:val="20"/>
        </w:rPr>
        <w:sectPr w:rsidR="00DB436F" w:rsidRPr="00FA6798" w:rsidSect="00B5708B">
          <w:headerReference w:type="default" r:id="rId12"/>
          <w:footerReference w:type="default" r:id="rId13"/>
          <w:headerReference w:type="first" r:id="rId14"/>
          <w:pgSz w:w="11900" w:h="16840" w:code="9"/>
          <w:pgMar w:top="993" w:right="1701" w:bottom="1134" w:left="1701" w:header="964" w:footer="794" w:gutter="0"/>
          <w:cols w:space="708"/>
          <w:titlePg/>
          <w:docGrid w:linePitch="272"/>
        </w:sectPr>
      </w:pPr>
    </w:p>
    <w:p w14:paraId="15509A64" w14:textId="77777777" w:rsidR="00FB6077" w:rsidRPr="00FB6077" w:rsidRDefault="00FB6077" w:rsidP="00FB6077">
      <w:pPr>
        <w:pStyle w:val="Neotevilenodstavek"/>
        <w:jc w:val="right"/>
        <w:rPr>
          <w:b/>
          <w:bCs/>
          <w:iCs/>
          <w:sz w:val="20"/>
          <w:szCs w:val="20"/>
          <w:highlight w:val="yellow"/>
        </w:rPr>
      </w:pPr>
      <w:r w:rsidRPr="00FB6077">
        <w:rPr>
          <w:b/>
          <w:bCs/>
          <w:iCs/>
          <w:sz w:val="20"/>
          <w:szCs w:val="20"/>
        </w:rPr>
        <w:lastRenderedPageBreak/>
        <w:t>Priloga 1</w:t>
      </w:r>
    </w:p>
    <w:p w14:paraId="503FB31D" w14:textId="77777777" w:rsidR="00FB6077" w:rsidRPr="00890058" w:rsidRDefault="00FB6077" w:rsidP="00FB6077">
      <w:pPr>
        <w:jc w:val="both"/>
        <w:rPr>
          <w:rFonts w:cs="Arial"/>
          <w:iCs/>
          <w:szCs w:val="20"/>
          <w:highlight w:val="yellow"/>
          <w:lang w:eastAsia="sl-SI"/>
        </w:rPr>
      </w:pPr>
    </w:p>
    <w:p w14:paraId="36C72FA2" w14:textId="77777777" w:rsidR="00FB6077" w:rsidRPr="00FB6077" w:rsidRDefault="00FB6077" w:rsidP="00FB6077">
      <w:pPr>
        <w:autoSpaceDE w:val="0"/>
        <w:autoSpaceDN w:val="0"/>
        <w:adjustRightInd w:val="0"/>
        <w:spacing w:line="276" w:lineRule="auto"/>
        <w:rPr>
          <w:rFonts w:cs="Arial"/>
          <w:bCs/>
          <w:szCs w:val="20"/>
          <w:lang w:val="sl-SI"/>
        </w:rPr>
      </w:pPr>
      <w:r w:rsidRPr="00FB6077">
        <w:rPr>
          <w:rFonts w:cs="Arial"/>
          <w:iCs/>
          <w:szCs w:val="20"/>
          <w:lang w:val="sl-SI" w:eastAsia="sl-SI"/>
        </w:rPr>
        <w:t xml:space="preserve">Na podlagi </w:t>
      </w:r>
      <w:r w:rsidRPr="00FB6077">
        <w:rPr>
          <w:rFonts w:cs="Arial"/>
          <w:bCs/>
          <w:szCs w:val="20"/>
          <w:lang w:val="sl-SI"/>
        </w:rPr>
        <w:t>šestega odstavka 21. člena Zakona o Vladi Republike Slovenije (</w:t>
      </w:r>
      <w:r w:rsidRPr="00FB6077">
        <w:rPr>
          <w:rFonts w:cs="Arial"/>
          <w:bCs/>
          <w:szCs w:val="20"/>
          <w:lang w:val="sl-SI" w:eastAsia="sl-SI"/>
        </w:rPr>
        <w:t>Uradni list RS, št. 24/05 – uradno prečiščeno besedilo, 109/08, 38/10 – ZUKN, 8/12, 21/13, 47/13 – ZDU-1G, 65/14, 55/17 in 163/22</w:t>
      </w:r>
      <w:r w:rsidRPr="00FB6077">
        <w:rPr>
          <w:rFonts w:cs="Arial"/>
          <w:bCs/>
          <w:szCs w:val="20"/>
          <w:lang w:val="sl-SI"/>
        </w:rPr>
        <w:t xml:space="preserve">) je Vlada Republike Slovenije na ... seji  dne ... sprejela naslednji </w:t>
      </w:r>
    </w:p>
    <w:p w14:paraId="379A9152" w14:textId="77777777" w:rsidR="006B0523" w:rsidRDefault="006B0523" w:rsidP="006B0523">
      <w:pPr>
        <w:spacing w:before="240" w:line="276" w:lineRule="auto"/>
        <w:jc w:val="center"/>
        <w:rPr>
          <w:rFonts w:cs="Arial"/>
          <w:szCs w:val="20"/>
          <w:lang w:val="sl-SI"/>
        </w:rPr>
      </w:pPr>
    </w:p>
    <w:p w14:paraId="127B3A5D" w14:textId="3B9AAAE3" w:rsidR="00FB6077" w:rsidRPr="00FB6077" w:rsidRDefault="00FB6077" w:rsidP="006B0523">
      <w:pPr>
        <w:spacing w:before="240" w:line="276" w:lineRule="auto"/>
        <w:jc w:val="center"/>
        <w:rPr>
          <w:rFonts w:cs="Arial"/>
          <w:szCs w:val="20"/>
          <w:lang w:val="sl-SI"/>
        </w:rPr>
      </w:pPr>
      <w:r w:rsidRPr="00FB6077">
        <w:rPr>
          <w:rFonts w:cs="Arial"/>
          <w:szCs w:val="20"/>
          <w:lang w:val="sl-SI"/>
        </w:rPr>
        <w:t>SKLEP:</w:t>
      </w:r>
    </w:p>
    <w:p w14:paraId="1C7AB377" w14:textId="77777777" w:rsidR="00FB6077" w:rsidRPr="00FB6077" w:rsidRDefault="00FB6077" w:rsidP="00FB6077">
      <w:pPr>
        <w:spacing w:before="240" w:line="276" w:lineRule="auto"/>
        <w:rPr>
          <w:rFonts w:cs="Arial"/>
          <w:szCs w:val="20"/>
          <w:lang w:val="sl-SI"/>
        </w:rPr>
      </w:pPr>
      <w:r w:rsidRPr="00FB6077">
        <w:rPr>
          <w:rFonts w:cs="Arial"/>
          <w:szCs w:val="20"/>
          <w:lang w:val="sl-SI"/>
        </w:rPr>
        <w:t>Vlada Republike Slovenije se je seznanila s Poročilom o izvajanju Celovitega strateškega projekta razogljičenja Slovenije preko prehoda v krožno gospodarstvo za obdobje od januarja do decembra 2024.</w:t>
      </w:r>
    </w:p>
    <w:p w14:paraId="2A43A01E" w14:textId="77777777" w:rsidR="00FB6077" w:rsidRPr="00FB6077" w:rsidRDefault="00FB6077" w:rsidP="00FB6077">
      <w:pPr>
        <w:spacing w:line="276" w:lineRule="auto"/>
        <w:rPr>
          <w:rFonts w:cs="Arial"/>
          <w:szCs w:val="20"/>
          <w:lang w:val="sl-SI"/>
        </w:rPr>
      </w:pPr>
    </w:p>
    <w:p w14:paraId="7F62681A" w14:textId="77777777" w:rsidR="00FB6077" w:rsidRPr="00FB6077" w:rsidRDefault="00FB6077" w:rsidP="00FB6077">
      <w:pPr>
        <w:spacing w:line="276" w:lineRule="auto"/>
        <w:ind w:right="61"/>
        <w:rPr>
          <w:rFonts w:cs="Arial"/>
          <w:noProof/>
          <w:szCs w:val="20"/>
          <w:lang w:val="sl-SI"/>
        </w:rPr>
      </w:pPr>
    </w:p>
    <w:p w14:paraId="7D40990A" w14:textId="2290030D" w:rsidR="00FB6077" w:rsidRPr="00FB6077" w:rsidRDefault="00FB6077" w:rsidP="00FB6077">
      <w:pPr>
        <w:spacing w:line="276" w:lineRule="auto"/>
        <w:rPr>
          <w:rFonts w:cs="Arial"/>
          <w:bCs/>
          <w:szCs w:val="20"/>
          <w:lang w:val="sl-SI"/>
        </w:rPr>
      </w:pPr>
      <w:r w:rsidRPr="00FB6077">
        <w:rPr>
          <w:rFonts w:cs="Arial"/>
          <w:bCs/>
          <w:szCs w:val="20"/>
          <w:lang w:val="sl-SI"/>
        </w:rPr>
        <w:t xml:space="preserve">                                                   </w:t>
      </w:r>
      <w:r w:rsidRPr="00FB6077">
        <w:rPr>
          <w:rFonts w:cs="Arial"/>
          <w:bCs/>
          <w:szCs w:val="20"/>
          <w:lang w:val="sl-SI"/>
        </w:rPr>
        <w:tab/>
      </w:r>
      <w:r w:rsidRPr="00FB6077">
        <w:rPr>
          <w:rFonts w:cs="Arial"/>
          <w:bCs/>
          <w:szCs w:val="20"/>
          <w:lang w:val="sl-SI"/>
        </w:rPr>
        <w:tab/>
      </w:r>
      <w:r w:rsidRPr="00FB6077">
        <w:rPr>
          <w:rFonts w:cs="Arial"/>
          <w:bCs/>
          <w:szCs w:val="20"/>
          <w:lang w:val="sl-SI"/>
        </w:rPr>
        <w:tab/>
      </w:r>
      <w:r w:rsidRPr="00FB6077">
        <w:rPr>
          <w:rFonts w:cs="Arial"/>
          <w:bCs/>
          <w:szCs w:val="20"/>
          <w:lang w:val="sl-SI"/>
        </w:rPr>
        <w:tab/>
        <w:t xml:space="preserve">    </w:t>
      </w:r>
      <w:r w:rsidR="006B0523">
        <w:rPr>
          <w:rFonts w:cs="Arial"/>
          <w:bCs/>
          <w:szCs w:val="20"/>
          <w:lang w:val="sl-SI"/>
        </w:rPr>
        <w:tab/>
        <w:t xml:space="preserve">    </w:t>
      </w:r>
      <w:r w:rsidRPr="00FB6077">
        <w:rPr>
          <w:rFonts w:cs="Arial"/>
          <w:bCs/>
          <w:szCs w:val="20"/>
          <w:lang w:val="sl-SI"/>
        </w:rPr>
        <w:t xml:space="preserve">Barbara Kolenko </w:t>
      </w:r>
      <w:proofErr w:type="spellStart"/>
      <w:r w:rsidRPr="00FB6077">
        <w:rPr>
          <w:rFonts w:cs="Arial"/>
          <w:bCs/>
          <w:szCs w:val="20"/>
          <w:lang w:val="sl-SI"/>
        </w:rPr>
        <w:t>Helbl</w:t>
      </w:r>
      <w:proofErr w:type="spellEnd"/>
    </w:p>
    <w:p w14:paraId="323C0E8B" w14:textId="185B6001" w:rsidR="00FB6077" w:rsidRPr="00FB6077" w:rsidRDefault="00FB6077" w:rsidP="00FB6077">
      <w:pPr>
        <w:spacing w:line="276" w:lineRule="auto"/>
        <w:rPr>
          <w:rFonts w:cs="Arial"/>
          <w:bCs/>
          <w:szCs w:val="20"/>
          <w:lang w:val="sl-SI"/>
        </w:rPr>
      </w:pPr>
      <w:r w:rsidRPr="00FB6077">
        <w:rPr>
          <w:rFonts w:cs="Arial"/>
          <w:bCs/>
          <w:szCs w:val="20"/>
          <w:lang w:val="sl-SI"/>
        </w:rPr>
        <w:t xml:space="preserve">                                                                                    </w:t>
      </w:r>
      <w:r w:rsidRPr="00FB6077">
        <w:rPr>
          <w:rFonts w:cs="Arial"/>
          <w:bCs/>
          <w:szCs w:val="20"/>
          <w:lang w:val="sl-SI"/>
        </w:rPr>
        <w:tab/>
      </w:r>
      <w:r w:rsidR="006B0523">
        <w:rPr>
          <w:rFonts w:cs="Arial"/>
          <w:bCs/>
          <w:szCs w:val="20"/>
          <w:lang w:val="sl-SI"/>
        </w:rPr>
        <w:tab/>
      </w:r>
      <w:r w:rsidRPr="00FB6077">
        <w:rPr>
          <w:rFonts w:cs="Arial"/>
          <w:bCs/>
          <w:szCs w:val="20"/>
          <w:lang w:val="sl-SI"/>
        </w:rPr>
        <w:t>GENERALNA SEKRETARKA</w:t>
      </w:r>
    </w:p>
    <w:p w14:paraId="4506B25A" w14:textId="77777777" w:rsidR="00FB6077" w:rsidRPr="00FB6077" w:rsidRDefault="00FB6077" w:rsidP="00FB6077">
      <w:pPr>
        <w:spacing w:line="276" w:lineRule="auto"/>
        <w:ind w:right="61"/>
        <w:rPr>
          <w:rFonts w:cs="Arial"/>
          <w:noProof/>
          <w:szCs w:val="20"/>
          <w:lang w:val="sl-SI"/>
        </w:rPr>
      </w:pPr>
    </w:p>
    <w:p w14:paraId="2CF507F4" w14:textId="77777777" w:rsidR="00FB6077" w:rsidRPr="00FB6077" w:rsidRDefault="00FB6077" w:rsidP="00FB6077">
      <w:pPr>
        <w:spacing w:line="276" w:lineRule="auto"/>
        <w:ind w:right="61"/>
        <w:rPr>
          <w:rFonts w:cs="Arial"/>
          <w:noProof/>
          <w:szCs w:val="20"/>
          <w:lang w:val="sl-SI"/>
        </w:rPr>
      </w:pPr>
    </w:p>
    <w:p w14:paraId="4F3EECA3" w14:textId="77777777" w:rsidR="00FB6077" w:rsidRPr="00FB6077" w:rsidRDefault="00FB6077" w:rsidP="00FB6077">
      <w:pPr>
        <w:spacing w:line="276" w:lineRule="auto"/>
        <w:ind w:right="61"/>
        <w:rPr>
          <w:rFonts w:cs="Arial"/>
          <w:b/>
          <w:noProof/>
          <w:szCs w:val="20"/>
          <w:lang w:val="sl-SI"/>
        </w:rPr>
      </w:pPr>
      <w:r w:rsidRPr="00FB6077">
        <w:rPr>
          <w:rFonts w:cs="Arial"/>
          <w:noProof/>
          <w:szCs w:val="20"/>
          <w:lang w:val="sl-SI"/>
        </w:rPr>
        <w:t>Sklep prejmejo</w:t>
      </w:r>
      <w:r w:rsidRPr="00FB6077">
        <w:rPr>
          <w:rFonts w:cs="Arial"/>
          <w:b/>
          <w:noProof/>
          <w:szCs w:val="20"/>
          <w:lang w:val="sl-SI"/>
        </w:rPr>
        <w:t>:</w:t>
      </w:r>
    </w:p>
    <w:p w14:paraId="3C09109E" w14:textId="77777777" w:rsidR="00FB6077" w:rsidRPr="00FB6077" w:rsidRDefault="00FB6077" w:rsidP="00FB6077">
      <w:pPr>
        <w:numPr>
          <w:ilvl w:val="0"/>
          <w:numId w:val="23"/>
        </w:numPr>
        <w:spacing w:line="276" w:lineRule="auto"/>
        <w:ind w:right="61"/>
        <w:rPr>
          <w:rFonts w:cs="Arial"/>
          <w:noProof/>
          <w:szCs w:val="20"/>
          <w:lang w:val="sl-SI"/>
        </w:rPr>
      </w:pPr>
      <w:r w:rsidRPr="00FB6077">
        <w:rPr>
          <w:rFonts w:cs="Arial"/>
          <w:noProof/>
          <w:szCs w:val="20"/>
          <w:lang w:val="sl-SI"/>
        </w:rPr>
        <w:t xml:space="preserve">Ministrstvo za javno upravo </w:t>
      </w:r>
    </w:p>
    <w:p w14:paraId="42CF4A5A" w14:textId="77777777" w:rsidR="00FB6077" w:rsidRPr="00FB6077" w:rsidRDefault="00FB6077" w:rsidP="00FB6077">
      <w:pPr>
        <w:numPr>
          <w:ilvl w:val="0"/>
          <w:numId w:val="23"/>
        </w:numPr>
        <w:spacing w:line="276" w:lineRule="auto"/>
        <w:ind w:right="61"/>
        <w:rPr>
          <w:rFonts w:cs="Arial"/>
          <w:noProof/>
          <w:szCs w:val="20"/>
          <w:lang w:val="sl-SI"/>
        </w:rPr>
      </w:pPr>
      <w:r w:rsidRPr="00FB6077">
        <w:rPr>
          <w:rFonts w:cs="Arial"/>
          <w:noProof/>
          <w:szCs w:val="20"/>
          <w:lang w:val="sl-SI"/>
        </w:rPr>
        <w:t xml:space="preserve">Ministrstvo za </w:t>
      </w:r>
      <w:r w:rsidRPr="00FB6077">
        <w:rPr>
          <w:rFonts w:cs="Arial"/>
          <w:szCs w:val="20"/>
          <w:lang w:val="sl-SI"/>
        </w:rPr>
        <w:t>okolje, podnebje in energijo</w:t>
      </w:r>
    </w:p>
    <w:p w14:paraId="25642714" w14:textId="77777777" w:rsidR="00FB6077" w:rsidRPr="00FB6077" w:rsidRDefault="00FB6077" w:rsidP="00FB6077">
      <w:pPr>
        <w:numPr>
          <w:ilvl w:val="0"/>
          <w:numId w:val="23"/>
        </w:numPr>
        <w:spacing w:line="276" w:lineRule="auto"/>
        <w:ind w:right="61"/>
        <w:rPr>
          <w:rFonts w:cs="Arial"/>
          <w:noProof/>
          <w:szCs w:val="20"/>
          <w:lang w:val="sl-SI"/>
        </w:rPr>
      </w:pPr>
      <w:r w:rsidRPr="00FB6077">
        <w:rPr>
          <w:rFonts w:cs="Arial"/>
          <w:szCs w:val="20"/>
          <w:lang w:val="sl-SI"/>
        </w:rPr>
        <w:t>Ministrstvo za naravne vire in prostor</w:t>
      </w:r>
    </w:p>
    <w:p w14:paraId="0E3BEF94" w14:textId="77777777" w:rsidR="00FB6077" w:rsidRPr="00FB6077" w:rsidRDefault="00FB6077" w:rsidP="00FB6077">
      <w:pPr>
        <w:numPr>
          <w:ilvl w:val="0"/>
          <w:numId w:val="23"/>
        </w:numPr>
        <w:spacing w:line="276" w:lineRule="auto"/>
        <w:ind w:right="61"/>
        <w:rPr>
          <w:rFonts w:cs="Arial"/>
          <w:noProof/>
          <w:szCs w:val="20"/>
          <w:lang w:val="sl-SI"/>
        </w:rPr>
      </w:pPr>
      <w:r w:rsidRPr="00FB6077">
        <w:rPr>
          <w:rFonts w:cs="Arial"/>
          <w:noProof/>
          <w:szCs w:val="20"/>
          <w:lang w:val="sl-SI"/>
        </w:rPr>
        <w:t xml:space="preserve">Ministrstvo za </w:t>
      </w:r>
      <w:r w:rsidRPr="00FB6077">
        <w:rPr>
          <w:rFonts w:cs="Arial"/>
          <w:szCs w:val="20"/>
          <w:lang w:val="sl-SI"/>
        </w:rPr>
        <w:t>gospodarstvo, turizem in šport</w:t>
      </w:r>
      <w:r w:rsidRPr="00FB6077" w:rsidDel="00FA0EA0">
        <w:rPr>
          <w:rFonts w:cs="Arial"/>
          <w:noProof/>
          <w:szCs w:val="20"/>
          <w:lang w:val="sl-SI"/>
        </w:rPr>
        <w:t xml:space="preserve"> </w:t>
      </w:r>
    </w:p>
    <w:p w14:paraId="2C62B4EB" w14:textId="77777777" w:rsidR="00FB6077" w:rsidRPr="00FB6077" w:rsidRDefault="00FB6077" w:rsidP="00FB6077">
      <w:pPr>
        <w:numPr>
          <w:ilvl w:val="0"/>
          <w:numId w:val="23"/>
        </w:numPr>
        <w:spacing w:line="276" w:lineRule="auto"/>
        <w:ind w:right="61"/>
        <w:rPr>
          <w:rFonts w:cs="Arial"/>
          <w:noProof/>
          <w:szCs w:val="20"/>
          <w:lang w:val="sl-SI"/>
        </w:rPr>
      </w:pPr>
      <w:r w:rsidRPr="00FB6077">
        <w:rPr>
          <w:rFonts w:cs="Arial"/>
          <w:noProof/>
          <w:szCs w:val="20"/>
          <w:lang w:val="sl-SI"/>
        </w:rPr>
        <w:t xml:space="preserve">Ministrstvo za </w:t>
      </w:r>
      <w:r w:rsidRPr="00FB6077">
        <w:rPr>
          <w:rFonts w:cs="Arial"/>
          <w:szCs w:val="20"/>
          <w:lang w:val="sl-SI"/>
        </w:rPr>
        <w:t>visoko šolstvo, znanost in inovacije</w:t>
      </w:r>
    </w:p>
    <w:p w14:paraId="61C35F08" w14:textId="77777777" w:rsidR="00FB6077" w:rsidRPr="00FB6077" w:rsidRDefault="00FB6077" w:rsidP="00FB6077">
      <w:pPr>
        <w:numPr>
          <w:ilvl w:val="0"/>
          <w:numId w:val="23"/>
        </w:numPr>
        <w:spacing w:line="276" w:lineRule="auto"/>
        <w:ind w:right="61"/>
        <w:rPr>
          <w:rFonts w:cs="Arial"/>
          <w:noProof/>
          <w:szCs w:val="20"/>
          <w:lang w:val="sl-SI"/>
        </w:rPr>
      </w:pPr>
      <w:r w:rsidRPr="00FB6077">
        <w:rPr>
          <w:rFonts w:cs="Arial"/>
          <w:szCs w:val="20"/>
          <w:lang w:val="sl-SI"/>
        </w:rPr>
        <w:t>Ministrstvo za vzgojo in izobraževanje</w:t>
      </w:r>
      <w:r w:rsidRPr="00FB6077" w:rsidDel="00FA0EA0">
        <w:rPr>
          <w:rFonts w:cs="Arial"/>
          <w:noProof/>
          <w:szCs w:val="20"/>
          <w:lang w:val="sl-SI"/>
        </w:rPr>
        <w:t xml:space="preserve"> </w:t>
      </w:r>
    </w:p>
    <w:p w14:paraId="1F219092" w14:textId="77777777" w:rsidR="00FB6077" w:rsidRPr="00FB6077" w:rsidRDefault="00FB6077" w:rsidP="00FB6077">
      <w:pPr>
        <w:numPr>
          <w:ilvl w:val="0"/>
          <w:numId w:val="23"/>
        </w:numPr>
        <w:spacing w:line="276" w:lineRule="auto"/>
        <w:ind w:right="61"/>
        <w:rPr>
          <w:rFonts w:cs="Arial"/>
          <w:noProof/>
          <w:szCs w:val="20"/>
          <w:lang w:val="sl-SI"/>
        </w:rPr>
      </w:pPr>
      <w:r w:rsidRPr="00FB6077">
        <w:rPr>
          <w:rFonts w:cs="Arial"/>
          <w:noProof/>
          <w:szCs w:val="20"/>
          <w:lang w:val="sl-SI"/>
        </w:rPr>
        <w:t xml:space="preserve">Ministrstvo za kmetijstvo, gozdarstvo in prehrano </w:t>
      </w:r>
    </w:p>
    <w:p w14:paraId="65B402A2" w14:textId="77777777" w:rsidR="00FB6077" w:rsidRPr="00FB6077" w:rsidRDefault="00FB6077" w:rsidP="00FB6077">
      <w:pPr>
        <w:numPr>
          <w:ilvl w:val="0"/>
          <w:numId w:val="23"/>
        </w:numPr>
        <w:spacing w:line="276" w:lineRule="auto"/>
        <w:ind w:right="61"/>
        <w:rPr>
          <w:rFonts w:cs="Arial"/>
          <w:noProof/>
          <w:szCs w:val="20"/>
          <w:lang w:val="sl-SI"/>
        </w:rPr>
      </w:pPr>
      <w:r w:rsidRPr="00FB6077">
        <w:rPr>
          <w:rFonts w:cs="Arial"/>
          <w:noProof/>
          <w:szCs w:val="20"/>
          <w:lang w:val="sl-SI"/>
        </w:rPr>
        <w:t xml:space="preserve">Ministrstvo za infrastrukturo  </w:t>
      </w:r>
    </w:p>
    <w:p w14:paraId="45D5F9A3" w14:textId="77777777" w:rsidR="00FB6077" w:rsidRPr="00FB6077" w:rsidRDefault="00FB6077" w:rsidP="00FB6077">
      <w:pPr>
        <w:numPr>
          <w:ilvl w:val="0"/>
          <w:numId w:val="23"/>
        </w:numPr>
        <w:spacing w:line="276" w:lineRule="auto"/>
        <w:ind w:right="61"/>
        <w:rPr>
          <w:rFonts w:cs="Arial"/>
          <w:noProof/>
          <w:szCs w:val="20"/>
          <w:lang w:val="sl-SI"/>
        </w:rPr>
      </w:pPr>
      <w:r w:rsidRPr="00FB6077">
        <w:rPr>
          <w:rFonts w:cs="Arial"/>
          <w:szCs w:val="20"/>
          <w:lang w:val="sl-SI"/>
        </w:rPr>
        <w:t>Ministrstvo za kohezijo in regionalni razvoj</w:t>
      </w:r>
      <w:r w:rsidRPr="00FB6077">
        <w:rPr>
          <w:rFonts w:cs="Arial"/>
          <w:noProof/>
          <w:szCs w:val="20"/>
          <w:lang w:val="sl-SI"/>
        </w:rPr>
        <w:t xml:space="preserve"> </w:t>
      </w:r>
    </w:p>
    <w:p w14:paraId="3CD6B490" w14:textId="77777777" w:rsidR="00FB6077" w:rsidRPr="00FB6077" w:rsidRDefault="00FB6077" w:rsidP="00FB6077">
      <w:pPr>
        <w:numPr>
          <w:ilvl w:val="0"/>
          <w:numId w:val="23"/>
        </w:numPr>
        <w:spacing w:line="276" w:lineRule="auto"/>
        <w:ind w:right="61"/>
        <w:rPr>
          <w:rFonts w:cs="Arial"/>
          <w:noProof/>
          <w:szCs w:val="20"/>
          <w:lang w:val="sl-SI"/>
        </w:rPr>
      </w:pPr>
      <w:r w:rsidRPr="00FB6077">
        <w:rPr>
          <w:rFonts w:cs="Arial"/>
          <w:noProof/>
          <w:szCs w:val="20"/>
          <w:lang w:val="sl-SI"/>
        </w:rPr>
        <w:t>Ministrstvo za zunanje in evropske zadeve</w:t>
      </w:r>
    </w:p>
    <w:p w14:paraId="13D9C3B2" w14:textId="77777777" w:rsidR="00FB6077" w:rsidRPr="00FB6077" w:rsidRDefault="00FB6077" w:rsidP="00FB6077">
      <w:pPr>
        <w:numPr>
          <w:ilvl w:val="0"/>
          <w:numId w:val="23"/>
        </w:numPr>
        <w:spacing w:line="276" w:lineRule="auto"/>
        <w:ind w:right="61"/>
        <w:rPr>
          <w:rFonts w:cs="Arial"/>
          <w:noProof/>
          <w:szCs w:val="20"/>
          <w:lang w:val="sl-SI"/>
        </w:rPr>
      </w:pPr>
      <w:r w:rsidRPr="00FB6077">
        <w:rPr>
          <w:rFonts w:cs="Arial"/>
          <w:szCs w:val="20"/>
          <w:lang w:val="sl-SI"/>
        </w:rPr>
        <w:t>Ministrstvo za finance</w:t>
      </w:r>
      <w:r w:rsidRPr="00FB6077" w:rsidDel="001342E5">
        <w:rPr>
          <w:rFonts w:cs="Arial"/>
          <w:noProof/>
          <w:szCs w:val="20"/>
          <w:lang w:val="sl-SI"/>
        </w:rPr>
        <w:t xml:space="preserve"> </w:t>
      </w:r>
    </w:p>
    <w:p w14:paraId="24352CCD" w14:textId="77777777" w:rsidR="00FB6077" w:rsidRPr="00FB6077" w:rsidRDefault="00FB6077" w:rsidP="00FB6077">
      <w:pPr>
        <w:numPr>
          <w:ilvl w:val="0"/>
          <w:numId w:val="23"/>
        </w:numPr>
        <w:spacing w:line="276" w:lineRule="auto"/>
        <w:ind w:right="61"/>
        <w:rPr>
          <w:rFonts w:cs="Arial"/>
          <w:noProof/>
          <w:szCs w:val="20"/>
          <w:lang w:val="sl-SI"/>
        </w:rPr>
      </w:pPr>
      <w:r w:rsidRPr="00FB6077">
        <w:rPr>
          <w:rFonts w:cs="Arial"/>
          <w:noProof/>
          <w:szCs w:val="20"/>
          <w:lang w:val="sl-SI"/>
        </w:rPr>
        <w:t>Ministrstvo za solidarno prihodnost</w:t>
      </w:r>
    </w:p>
    <w:p w14:paraId="27048399" w14:textId="77777777" w:rsidR="00FB6077" w:rsidRPr="00FB6077" w:rsidRDefault="00FB6077" w:rsidP="00FB6077">
      <w:pPr>
        <w:numPr>
          <w:ilvl w:val="0"/>
          <w:numId w:val="23"/>
        </w:numPr>
        <w:spacing w:line="276" w:lineRule="auto"/>
        <w:ind w:right="61"/>
        <w:rPr>
          <w:rFonts w:cs="Arial"/>
          <w:noProof/>
          <w:szCs w:val="20"/>
          <w:lang w:val="sl-SI"/>
        </w:rPr>
      </w:pPr>
      <w:r w:rsidRPr="00FB6077">
        <w:rPr>
          <w:rFonts w:cs="Arial"/>
          <w:noProof/>
          <w:szCs w:val="20"/>
          <w:lang w:val="sl-SI"/>
        </w:rPr>
        <w:t>Ministrstvo za digitalno preobrazbo</w:t>
      </w:r>
    </w:p>
    <w:p w14:paraId="607FFF23" w14:textId="77777777" w:rsidR="00FB6077" w:rsidRPr="00FB6077" w:rsidRDefault="00FB6077" w:rsidP="00FB6077">
      <w:pPr>
        <w:spacing w:line="240" w:lineRule="auto"/>
        <w:rPr>
          <w:rFonts w:cs="Arial"/>
          <w:b/>
          <w:noProof/>
          <w:szCs w:val="20"/>
          <w:lang w:val="sl-SI"/>
        </w:rPr>
      </w:pPr>
      <w:r w:rsidRPr="00FB6077">
        <w:rPr>
          <w:rFonts w:cs="Arial"/>
          <w:bCs/>
          <w:noProof/>
          <w:szCs w:val="20"/>
          <w:lang w:val="sl-SI"/>
        </w:rPr>
        <w:br w:type="page"/>
      </w:r>
    </w:p>
    <w:p w14:paraId="324E4D22" w14:textId="55CE5C1D" w:rsidR="00FB6077" w:rsidRDefault="00FB6077" w:rsidP="00FB6077">
      <w:pPr>
        <w:pStyle w:val="Telobesedila2"/>
        <w:spacing w:line="276" w:lineRule="auto"/>
        <w:ind w:right="701"/>
        <w:jc w:val="right"/>
        <w:rPr>
          <w:rFonts w:ascii="Arial" w:hAnsi="Arial" w:cs="Arial"/>
          <w:bCs w:val="0"/>
          <w:noProof/>
          <w:sz w:val="20"/>
          <w:szCs w:val="20"/>
        </w:rPr>
      </w:pPr>
      <w:r>
        <w:rPr>
          <w:rFonts w:ascii="Arial" w:hAnsi="Arial" w:cs="Arial"/>
          <w:bCs w:val="0"/>
          <w:noProof/>
          <w:sz w:val="20"/>
          <w:szCs w:val="20"/>
        </w:rPr>
        <w:lastRenderedPageBreak/>
        <w:t>Priloga 2</w:t>
      </w:r>
    </w:p>
    <w:p w14:paraId="5B81D17E" w14:textId="77777777" w:rsidR="00FB6077" w:rsidRDefault="00FB6077" w:rsidP="00FB6077">
      <w:pPr>
        <w:pStyle w:val="Telobesedila2"/>
        <w:spacing w:line="276" w:lineRule="auto"/>
        <w:ind w:right="701"/>
        <w:jc w:val="center"/>
        <w:rPr>
          <w:rFonts w:ascii="Arial" w:hAnsi="Arial" w:cs="Arial"/>
          <w:bCs w:val="0"/>
          <w:noProof/>
          <w:sz w:val="20"/>
          <w:szCs w:val="20"/>
        </w:rPr>
      </w:pPr>
    </w:p>
    <w:p w14:paraId="300E4404" w14:textId="68B0A39E" w:rsidR="00DB436F" w:rsidRPr="002B2F32" w:rsidRDefault="00DB436F" w:rsidP="00FB6077">
      <w:pPr>
        <w:pStyle w:val="Telobesedila2"/>
        <w:spacing w:line="276" w:lineRule="auto"/>
        <w:ind w:right="701"/>
        <w:jc w:val="center"/>
        <w:rPr>
          <w:rFonts w:ascii="Arial" w:hAnsi="Arial" w:cs="Arial"/>
          <w:bCs w:val="0"/>
          <w:noProof/>
          <w:sz w:val="20"/>
          <w:szCs w:val="20"/>
        </w:rPr>
      </w:pPr>
      <w:r w:rsidRPr="002B2F32">
        <w:rPr>
          <w:rFonts w:ascii="Arial" w:hAnsi="Arial" w:cs="Arial"/>
          <w:bCs w:val="0"/>
          <w:noProof/>
          <w:sz w:val="20"/>
          <w:szCs w:val="20"/>
        </w:rPr>
        <w:t>Obrazložitev</w:t>
      </w:r>
    </w:p>
    <w:p w14:paraId="2E542B1D" w14:textId="77777777" w:rsidR="00DB436F" w:rsidRDefault="00DB436F" w:rsidP="00D1019D">
      <w:pPr>
        <w:pStyle w:val="Telobesedila2"/>
        <w:spacing w:line="276" w:lineRule="auto"/>
        <w:ind w:right="701"/>
        <w:jc w:val="left"/>
        <w:rPr>
          <w:rFonts w:ascii="Arial" w:hAnsi="Arial" w:cs="Arial"/>
          <w:b w:val="0"/>
          <w:noProof/>
          <w:sz w:val="20"/>
          <w:szCs w:val="20"/>
        </w:rPr>
      </w:pPr>
    </w:p>
    <w:p w14:paraId="6E06D352" w14:textId="457C8725" w:rsidR="00DB436F" w:rsidRDefault="00DB436F" w:rsidP="00D1019D">
      <w:pPr>
        <w:pStyle w:val="Telobesedila2"/>
        <w:spacing w:line="276" w:lineRule="auto"/>
        <w:ind w:right="701"/>
        <w:jc w:val="left"/>
        <w:rPr>
          <w:rFonts w:ascii="Arial" w:hAnsi="Arial" w:cs="Arial"/>
          <w:b w:val="0"/>
          <w:bCs w:val="0"/>
          <w:sz w:val="20"/>
          <w:szCs w:val="20"/>
        </w:rPr>
      </w:pPr>
      <w:r w:rsidRPr="00D84C65">
        <w:rPr>
          <w:rFonts w:ascii="Arial" w:hAnsi="Arial" w:cs="Arial"/>
          <w:b w:val="0"/>
          <w:bCs w:val="0"/>
          <w:sz w:val="20"/>
          <w:szCs w:val="20"/>
        </w:rPr>
        <w:t xml:space="preserve">Vlada Republike Slovenije je 13. 10. 2022 sprejela sklep št. </w:t>
      </w:r>
      <w:r w:rsidRPr="00D84C65">
        <w:rPr>
          <w:rFonts w:ascii="Arial" w:hAnsi="Arial" w:cs="Arial"/>
          <w:b w:val="0"/>
          <w:bCs w:val="0"/>
          <w:sz w:val="20"/>
          <w:szCs w:val="20"/>
          <w:lang w:eastAsia="sl-SI"/>
        </w:rPr>
        <w:t xml:space="preserve">35404-1/2022/4, s katerim je opredelila način izvajanja </w:t>
      </w:r>
      <w:r w:rsidRPr="00D84C65">
        <w:rPr>
          <w:rFonts w:ascii="Arial" w:hAnsi="Arial" w:cs="Arial"/>
          <w:b w:val="0"/>
          <w:bCs w:val="0"/>
          <w:color w:val="000000"/>
          <w:sz w:val="20"/>
          <w:szCs w:val="20"/>
          <w:lang w:eastAsia="sl-SI"/>
        </w:rPr>
        <w:t xml:space="preserve">2. faze </w:t>
      </w:r>
      <w:r w:rsidRPr="00D84C65">
        <w:rPr>
          <w:rFonts w:ascii="Arial" w:hAnsi="Arial" w:cs="Arial"/>
          <w:b w:val="0"/>
          <w:bCs w:val="0"/>
          <w:sz w:val="20"/>
          <w:szCs w:val="20"/>
        </w:rPr>
        <w:t xml:space="preserve">Celovitega strateškega projekta razogljičenja Slovenije preko prehoda na krožno gospodarstvo (CSP-KG) in potrdila načrt izvedbe 2. faze projekta. 7. točka navedenega sklepa vlade določa, da </w:t>
      </w:r>
      <w:r w:rsidRPr="00D84C65">
        <w:rPr>
          <w:rFonts w:ascii="Arial" w:hAnsi="Arial" w:cs="Arial"/>
          <w:b w:val="0"/>
          <w:bCs w:val="0"/>
          <w:sz w:val="20"/>
          <w:szCs w:val="20"/>
          <w:lang w:eastAsia="sl-SI"/>
        </w:rPr>
        <w:t xml:space="preserve">Ministrstvo za javno upravo Vladi Republike Slovenije predloži poročilo o izvajanju načrta iz 2. točke tega sklepa do 31. 3. za vsako preteklo leto, končno poročilo pa v treh mesecih po zaključku projekta. Pred posredovanjem na Vlado RS mora poročilo obravnavati tudi </w:t>
      </w:r>
      <w:r w:rsidRPr="00D84C65">
        <w:rPr>
          <w:rFonts w:ascii="Arial" w:hAnsi="Arial" w:cs="Arial"/>
          <w:b w:val="0"/>
          <w:bCs w:val="0"/>
          <w:sz w:val="20"/>
          <w:szCs w:val="20"/>
        </w:rPr>
        <w:t xml:space="preserve">Delovna skupina vlade za usmerjanje CSP-KG. Ta je osnutek tega poročila </w:t>
      </w:r>
      <w:r w:rsidRPr="00007FCE">
        <w:rPr>
          <w:rFonts w:ascii="Arial" w:hAnsi="Arial" w:cs="Arial"/>
          <w:b w:val="0"/>
          <w:bCs w:val="0"/>
          <w:sz w:val="20"/>
          <w:szCs w:val="20"/>
        </w:rPr>
        <w:t xml:space="preserve">obravnavala </w:t>
      </w:r>
      <w:r w:rsidR="00007FCE" w:rsidRPr="00007FCE">
        <w:rPr>
          <w:rFonts w:ascii="Arial" w:hAnsi="Arial" w:cs="Arial"/>
          <w:b w:val="0"/>
          <w:bCs w:val="0"/>
          <w:sz w:val="20"/>
          <w:szCs w:val="20"/>
        </w:rPr>
        <w:t>11. marca</w:t>
      </w:r>
      <w:r w:rsidRPr="00007FCE">
        <w:rPr>
          <w:rFonts w:ascii="Arial" w:hAnsi="Arial" w:cs="Arial"/>
          <w:b w:val="0"/>
          <w:bCs w:val="0"/>
          <w:sz w:val="20"/>
          <w:szCs w:val="20"/>
        </w:rPr>
        <w:t xml:space="preserve"> 202</w:t>
      </w:r>
      <w:r w:rsidR="00C310DA" w:rsidRPr="00007FCE">
        <w:rPr>
          <w:rFonts w:ascii="Arial" w:hAnsi="Arial" w:cs="Arial"/>
          <w:b w:val="0"/>
          <w:bCs w:val="0"/>
          <w:sz w:val="20"/>
          <w:szCs w:val="20"/>
        </w:rPr>
        <w:t>5</w:t>
      </w:r>
      <w:r w:rsidRPr="00007FCE">
        <w:rPr>
          <w:rFonts w:ascii="Arial" w:hAnsi="Arial" w:cs="Arial"/>
          <w:b w:val="0"/>
          <w:bCs w:val="0"/>
          <w:sz w:val="20"/>
          <w:szCs w:val="20"/>
        </w:rPr>
        <w:t xml:space="preserve">. </w:t>
      </w:r>
    </w:p>
    <w:p w14:paraId="0B899269" w14:textId="654F6157" w:rsidR="00DB436F" w:rsidRPr="00D84C65" w:rsidRDefault="00DB436F" w:rsidP="00D1019D">
      <w:pPr>
        <w:pStyle w:val="pf0"/>
        <w:rPr>
          <w:rFonts w:ascii="Arial" w:hAnsi="Arial" w:cs="Arial"/>
          <w:b/>
          <w:bCs/>
          <w:sz w:val="20"/>
          <w:szCs w:val="20"/>
        </w:rPr>
      </w:pPr>
      <w:r>
        <w:rPr>
          <w:rFonts w:ascii="Arial" w:hAnsi="Arial" w:cs="Arial"/>
          <w:sz w:val="20"/>
          <w:szCs w:val="20"/>
        </w:rPr>
        <w:t xml:space="preserve">V prilogi je </w:t>
      </w:r>
      <w:r w:rsidRPr="00D84C65">
        <w:rPr>
          <w:rFonts w:ascii="Arial" w:hAnsi="Arial" w:cs="Arial"/>
          <w:sz w:val="20"/>
          <w:szCs w:val="20"/>
        </w:rPr>
        <w:t xml:space="preserve">Poročilo o izvajanju Celovitega strateškega projekta razogljičenja Slovenije preko prehoda v krožno gospodarstvo za obdobje </w:t>
      </w:r>
      <w:r w:rsidR="006B7C47">
        <w:rPr>
          <w:rFonts w:ascii="Arial" w:hAnsi="Arial" w:cs="Arial"/>
          <w:sz w:val="20"/>
          <w:szCs w:val="20"/>
        </w:rPr>
        <w:t xml:space="preserve">januar </w:t>
      </w:r>
      <w:r w:rsidRPr="00D84C65">
        <w:rPr>
          <w:rFonts w:ascii="Arial" w:hAnsi="Arial" w:cs="Arial"/>
          <w:sz w:val="20"/>
          <w:szCs w:val="20"/>
        </w:rPr>
        <w:t xml:space="preserve"> – december 202</w:t>
      </w:r>
      <w:r w:rsidR="006B7C47">
        <w:rPr>
          <w:rFonts w:ascii="Arial" w:hAnsi="Arial" w:cs="Arial"/>
          <w:sz w:val="20"/>
          <w:szCs w:val="20"/>
        </w:rPr>
        <w:t>4</w:t>
      </w:r>
      <w:r>
        <w:rPr>
          <w:rFonts w:ascii="Arial" w:hAnsi="Arial" w:cs="Arial"/>
          <w:sz w:val="20"/>
          <w:szCs w:val="20"/>
        </w:rPr>
        <w:t>.</w:t>
      </w:r>
    </w:p>
    <w:p w14:paraId="04E1CEC6" w14:textId="368DCA41" w:rsidR="00C310DA" w:rsidRDefault="00C310DA" w:rsidP="00D1019D">
      <w:pPr>
        <w:spacing w:line="240" w:lineRule="auto"/>
        <w:rPr>
          <w:rFonts w:cs="Arial"/>
          <w:b/>
          <w:bCs/>
          <w:sz w:val="22"/>
          <w:szCs w:val="22"/>
          <w:lang w:val="sl-SI" w:eastAsia="sl-SI"/>
        </w:rPr>
      </w:pPr>
      <w:r>
        <w:rPr>
          <w:rFonts w:cs="Arial"/>
          <w:b/>
          <w:bCs/>
          <w:sz w:val="22"/>
          <w:szCs w:val="22"/>
          <w:lang w:val="sl-SI" w:eastAsia="sl-SI"/>
        </w:rPr>
        <w:br w:type="page"/>
      </w:r>
    </w:p>
    <w:p w14:paraId="7894FFE5" w14:textId="77777777" w:rsidR="00DB436F" w:rsidRDefault="00DB436F" w:rsidP="00D1019D">
      <w:pPr>
        <w:spacing w:line="240" w:lineRule="auto"/>
        <w:rPr>
          <w:rFonts w:cs="Arial"/>
          <w:b/>
          <w:bCs/>
          <w:sz w:val="22"/>
          <w:szCs w:val="22"/>
          <w:lang w:val="sl-SI" w:eastAsia="sl-SI"/>
        </w:rPr>
      </w:pPr>
    </w:p>
    <w:p w14:paraId="76329382" w14:textId="77777777" w:rsidR="0062554C" w:rsidRPr="0062554C" w:rsidRDefault="00B066FD" w:rsidP="0062554C">
      <w:pPr>
        <w:pStyle w:val="Telobesedila2"/>
        <w:spacing w:line="276" w:lineRule="auto"/>
        <w:ind w:right="701"/>
        <w:jc w:val="right"/>
        <w:rPr>
          <w:rFonts w:ascii="Arial" w:hAnsi="Arial" w:cs="Arial"/>
          <w:bCs w:val="0"/>
          <w:noProof/>
          <w:sz w:val="20"/>
          <w:szCs w:val="20"/>
        </w:rPr>
      </w:pPr>
      <w:r w:rsidRPr="0062554C">
        <w:rPr>
          <w:rFonts w:ascii="Arial" w:hAnsi="Arial" w:cs="Arial"/>
          <w:bCs w:val="0"/>
          <w:noProof/>
          <w:sz w:val="20"/>
          <w:szCs w:val="20"/>
        </w:rPr>
        <w:t>Priloga</w:t>
      </w:r>
      <w:r w:rsidR="0062554C" w:rsidRPr="0062554C">
        <w:rPr>
          <w:rFonts w:ascii="Arial" w:hAnsi="Arial" w:cs="Arial"/>
          <w:bCs w:val="0"/>
          <w:noProof/>
          <w:sz w:val="20"/>
          <w:szCs w:val="20"/>
        </w:rPr>
        <w:t xml:space="preserve"> 3</w:t>
      </w:r>
    </w:p>
    <w:p w14:paraId="15FBAF3B" w14:textId="77777777" w:rsidR="0062554C" w:rsidRDefault="0062554C" w:rsidP="00D1019D">
      <w:pPr>
        <w:pStyle w:val="pf0"/>
        <w:spacing w:before="0" w:beforeAutospacing="0" w:after="0" w:afterAutospacing="0" w:line="276" w:lineRule="auto"/>
        <w:rPr>
          <w:rFonts w:ascii="Arial" w:hAnsi="Arial" w:cs="Arial"/>
          <w:b/>
          <w:bCs/>
          <w:sz w:val="22"/>
          <w:szCs w:val="22"/>
        </w:rPr>
      </w:pPr>
    </w:p>
    <w:p w14:paraId="5F0650BF" w14:textId="737E2254" w:rsidR="008F42F8" w:rsidRPr="0062554C" w:rsidRDefault="008F42F8" w:rsidP="00D1019D">
      <w:pPr>
        <w:pStyle w:val="pf0"/>
        <w:spacing w:before="0" w:beforeAutospacing="0" w:after="0" w:afterAutospacing="0" w:line="276" w:lineRule="auto"/>
        <w:rPr>
          <w:rFonts w:ascii="Arial" w:hAnsi="Arial" w:cs="Arial"/>
          <w:b/>
          <w:bCs/>
          <w:sz w:val="22"/>
          <w:szCs w:val="22"/>
        </w:rPr>
      </w:pPr>
      <w:r w:rsidRPr="0062554C">
        <w:rPr>
          <w:rFonts w:ascii="Arial" w:hAnsi="Arial" w:cs="Arial"/>
          <w:b/>
          <w:bCs/>
          <w:sz w:val="22"/>
          <w:szCs w:val="22"/>
        </w:rPr>
        <w:t xml:space="preserve">Poročilo o izvajanju Celovitega strateškega projekta razogljičenja Slovenije preko prehoda v krožno gospodarstvo za obdobje </w:t>
      </w:r>
      <w:r w:rsidR="00C63226" w:rsidRPr="0062554C">
        <w:rPr>
          <w:rFonts w:ascii="Arial" w:hAnsi="Arial" w:cs="Arial"/>
          <w:b/>
          <w:bCs/>
          <w:sz w:val="22"/>
          <w:szCs w:val="22"/>
        </w:rPr>
        <w:t>januar</w:t>
      </w:r>
      <w:r w:rsidRPr="0062554C">
        <w:rPr>
          <w:rFonts w:ascii="Arial" w:hAnsi="Arial" w:cs="Arial"/>
          <w:b/>
          <w:bCs/>
          <w:sz w:val="22"/>
          <w:szCs w:val="22"/>
        </w:rPr>
        <w:t xml:space="preserve"> – december </w:t>
      </w:r>
      <w:r w:rsidR="00D704BD" w:rsidRPr="0062554C">
        <w:rPr>
          <w:rFonts w:ascii="Arial" w:hAnsi="Arial" w:cs="Arial"/>
          <w:b/>
          <w:bCs/>
          <w:sz w:val="22"/>
          <w:szCs w:val="22"/>
        </w:rPr>
        <w:t>2024</w:t>
      </w:r>
    </w:p>
    <w:p w14:paraId="1054A5ED" w14:textId="77777777" w:rsidR="00B066FD" w:rsidRPr="00217588" w:rsidRDefault="00B066FD" w:rsidP="00D1019D">
      <w:pPr>
        <w:tabs>
          <w:tab w:val="left" w:pos="708"/>
        </w:tabs>
        <w:spacing w:line="276" w:lineRule="auto"/>
        <w:ind w:left="993" w:right="-291" w:hanging="993"/>
        <w:rPr>
          <w:rFonts w:cs="Arial"/>
          <w:b/>
          <w:bCs/>
          <w:szCs w:val="20"/>
          <w:lang w:val="sl-SI"/>
        </w:rPr>
      </w:pPr>
    </w:p>
    <w:p w14:paraId="1A6E3637" w14:textId="77777777" w:rsidR="00225BE9" w:rsidRPr="008743B9" w:rsidRDefault="00225BE9" w:rsidP="00D1019D">
      <w:pPr>
        <w:pStyle w:val="NaslovTOC"/>
      </w:pPr>
      <w:r w:rsidRPr="008743B9">
        <w:t>Vsebina</w:t>
      </w:r>
    </w:p>
    <w:p w14:paraId="67948FBB" w14:textId="564C4736" w:rsidR="003324F8" w:rsidRDefault="00225BE9">
      <w:pPr>
        <w:pStyle w:val="Kazalovsebine1"/>
        <w:rPr>
          <w:rFonts w:asciiTheme="minorHAnsi" w:eastAsiaTheme="minorEastAsia" w:hAnsiTheme="minorHAnsi" w:cstheme="minorBidi"/>
          <w:noProof/>
          <w:kern w:val="2"/>
          <w:sz w:val="24"/>
          <w:lang w:val="sl-SI" w:eastAsia="sl-SI"/>
          <w14:ligatures w14:val="standardContextual"/>
        </w:rPr>
      </w:pPr>
      <w:r w:rsidRPr="00217588">
        <w:rPr>
          <w:rFonts w:cs="Arial"/>
          <w:lang w:val="sl-SI"/>
        </w:rPr>
        <w:fldChar w:fldCharType="begin"/>
      </w:r>
      <w:r w:rsidRPr="00217588">
        <w:rPr>
          <w:rFonts w:cs="Arial"/>
          <w:lang w:val="sl-SI"/>
        </w:rPr>
        <w:instrText xml:space="preserve"> TOC \o "1-3" \h \z \u </w:instrText>
      </w:r>
      <w:r w:rsidRPr="00217588">
        <w:rPr>
          <w:rFonts w:cs="Arial"/>
          <w:lang w:val="sl-SI"/>
        </w:rPr>
        <w:fldChar w:fldCharType="separate"/>
      </w:r>
      <w:hyperlink w:anchor="_Toc195009260" w:history="1">
        <w:r w:rsidR="003324F8" w:rsidRPr="00100FC7">
          <w:rPr>
            <w:rStyle w:val="Hiperpovezava"/>
            <w:noProof/>
          </w:rPr>
          <w:t>Povzetek namena in ciljev projekta in poročilo o njegovem izvajanju</w:t>
        </w:r>
        <w:r w:rsidR="003324F8">
          <w:rPr>
            <w:noProof/>
            <w:webHidden/>
          </w:rPr>
          <w:tab/>
        </w:r>
        <w:r w:rsidR="003324F8">
          <w:rPr>
            <w:noProof/>
            <w:webHidden/>
          </w:rPr>
          <w:fldChar w:fldCharType="begin"/>
        </w:r>
        <w:r w:rsidR="003324F8">
          <w:rPr>
            <w:noProof/>
            <w:webHidden/>
          </w:rPr>
          <w:instrText xml:space="preserve"> PAGEREF _Toc195009260 \h </w:instrText>
        </w:r>
        <w:r w:rsidR="003324F8">
          <w:rPr>
            <w:noProof/>
            <w:webHidden/>
          </w:rPr>
        </w:r>
        <w:r w:rsidR="003324F8">
          <w:rPr>
            <w:noProof/>
            <w:webHidden/>
          </w:rPr>
          <w:fldChar w:fldCharType="separate"/>
        </w:r>
        <w:r w:rsidR="003324F8">
          <w:rPr>
            <w:noProof/>
            <w:webHidden/>
          </w:rPr>
          <w:t>8</w:t>
        </w:r>
        <w:r w:rsidR="003324F8">
          <w:rPr>
            <w:noProof/>
            <w:webHidden/>
          </w:rPr>
          <w:fldChar w:fldCharType="end"/>
        </w:r>
      </w:hyperlink>
    </w:p>
    <w:p w14:paraId="495AE1C2" w14:textId="2D499FED" w:rsidR="003324F8" w:rsidRDefault="005C6E9C">
      <w:pPr>
        <w:pStyle w:val="Kazalovsebine1"/>
        <w:rPr>
          <w:rFonts w:asciiTheme="minorHAnsi" w:eastAsiaTheme="minorEastAsia" w:hAnsiTheme="minorHAnsi" w:cstheme="minorBidi"/>
          <w:noProof/>
          <w:kern w:val="2"/>
          <w:sz w:val="24"/>
          <w:lang w:val="sl-SI" w:eastAsia="sl-SI"/>
          <w14:ligatures w14:val="standardContextual"/>
        </w:rPr>
      </w:pPr>
      <w:hyperlink w:anchor="_Toc195009261" w:history="1">
        <w:r w:rsidR="003324F8" w:rsidRPr="00100FC7">
          <w:rPr>
            <w:rStyle w:val="Hiperpovezava"/>
            <w:noProof/>
          </w:rPr>
          <w:t>Ključne ugotovitve izvajanja projekta</w:t>
        </w:r>
        <w:r w:rsidR="003324F8">
          <w:rPr>
            <w:noProof/>
            <w:webHidden/>
          </w:rPr>
          <w:tab/>
        </w:r>
        <w:r w:rsidR="003324F8">
          <w:rPr>
            <w:noProof/>
            <w:webHidden/>
          </w:rPr>
          <w:fldChar w:fldCharType="begin"/>
        </w:r>
        <w:r w:rsidR="003324F8">
          <w:rPr>
            <w:noProof/>
            <w:webHidden/>
          </w:rPr>
          <w:instrText xml:space="preserve"> PAGEREF _Toc195009261 \h </w:instrText>
        </w:r>
        <w:r w:rsidR="003324F8">
          <w:rPr>
            <w:noProof/>
            <w:webHidden/>
          </w:rPr>
        </w:r>
        <w:r w:rsidR="003324F8">
          <w:rPr>
            <w:noProof/>
            <w:webHidden/>
          </w:rPr>
          <w:fldChar w:fldCharType="separate"/>
        </w:r>
        <w:r w:rsidR="003324F8">
          <w:rPr>
            <w:noProof/>
            <w:webHidden/>
          </w:rPr>
          <w:t>10</w:t>
        </w:r>
        <w:r w:rsidR="003324F8">
          <w:rPr>
            <w:noProof/>
            <w:webHidden/>
          </w:rPr>
          <w:fldChar w:fldCharType="end"/>
        </w:r>
      </w:hyperlink>
    </w:p>
    <w:p w14:paraId="3E93ADBD" w14:textId="45BD1F44" w:rsidR="003324F8" w:rsidRDefault="005C6E9C">
      <w:pPr>
        <w:pStyle w:val="Kazalovsebine1"/>
        <w:rPr>
          <w:rFonts w:asciiTheme="minorHAnsi" w:eastAsiaTheme="minorEastAsia" w:hAnsiTheme="minorHAnsi" w:cstheme="minorBidi"/>
          <w:noProof/>
          <w:kern w:val="2"/>
          <w:sz w:val="24"/>
          <w:lang w:val="sl-SI" w:eastAsia="sl-SI"/>
          <w14:ligatures w14:val="standardContextual"/>
        </w:rPr>
      </w:pPr>
      <w:hyperlink w:anchor="_Toc195009262" w:history="1">
        <w:r w:rsidR="003324F8" w:rsidRPr="00100FC7">
          <w:rPr>
            <w:rStyle w:val="Hiperpovezava"/>
            <w:noProof/>
          </w:rPr>
          <w:t>Doseganje ciljev, rezultati in identificirani izzivi</w:t>
        </w:r>
        <w:r w:rsidR="003324F8">
          <w:rPr>
            <w:noProof/>
            <w:webHidden/>
          </w:rPr>
          <w:tab/>
        </w:r>
        <w:r w:rsidR="003324F8">
          <w:rPr>
            <w:noProof/>
            <w:webHidden/>
          </w:rPr>
          <w:fldChar w:fldCharType="begin"/>
        </w:r>
        <w:r w:rsidR="003324F8">
          <w:rPr>
            <w:noProof/>
            <w:webHidden/>
          </w:rPr>
          <w:instrText xml:space="preserve"> PAGEREF _Toc195009262 \h </w:instrText>
        </w:r>
        <w:r w:rsidR="003324F8">
          <w:rPr>
            <w:noProof/>
            <w:webHidden/>
          </w:rPr>
        </w:r>
        <w:r w:rsidR="003324F8">
          <w:rPr>
            <w:noProof/>
            <w:webHidden/>
          </w:rPr>
          <w:fldChar w:fldCharType="separate"/>
        </w:r>
        <w:r w:rsidR="003324F8">
          <w:rPr>
            <w:noProof/>
            <w:webHidden/>
          </w:rPr>
          <w:t>10</w:t>
        </w:r>
        <w:r w:rsidR="003324F8">
          <w:rPr>
            <w:noProof/>
            <w:webHidden/>
          </w:rPr>
          <w:fldChar w:fldCharType="end"/>
        </w:r>
      </w:hyperlink>
    </w:p>
    <w:p w14:paraId="427CF278" w14:textId="150F5E41" w:rsidR="003324F8" w:rsidRDefault="005C6E9C">
      <w:pPr>
        <w:pStyle w:val="Kazalovsebine1"/>
        <w:rPr>
          <w:rFonts w:asciiTheme="minorHAnsi" w:eastAsiaTheme="minorEastAsia" w:hAnsiTheme="minorHAnsi" w:cstheme="minorBidi"/>
          <w:noProof/>
          <w:kern w:val="2"/>
          <w:sz w:val="24"/>
          <w:lang w:val="sl-SI" w:eastAsia="sl-SI"/>
          <w14:ligatures w14:val="standardContextual"/>
        </w:rPr>
      </w:pPr>
      <w:hyperlink w:anchor="_Toc195009263" w:history="1">
        <w:r w:rsidR="003324F8" w:rsidRPr="00100FC7">
          <w:rPr>
            <w:rStyle w:val="Hiperpovezava"/>
            <w:noProof/>
          </w:rPr>
          <w:t>Priporočila in nadaljnji koraki za izvajanje projekta:</w:t>
        </w:r>
        <w:r w:rsidR="003324F8">
          <w:rPr>
            <w:noProof/>
            <w:webHidden/>
          </w:rPr>
          <w:tab/>
        </w:r>
        <w:r w:rsidR="003324F8">
          <w:rPr>
            <w:noProof/>
            <w:webHidden/>
          </w:rPr>
          <w:fldChar w:fldCharType="begin"/>
        </w:r>
        <w:r w:rsidR="003324F8">
          <w:rPr>
            <w:noProof/>
            <w:webHidden/>
          </w:rPr>
          <w:instrText xml:space="preserve"> PAGEREF _Toc195009263 \h </w:instrText>
        </w:r>
        <w:r w:rsidR="003324F8">
          <w:rPr>
            <w:noProof/>
            <w:webHidden/>
          </w:rPr>
        </w:r>
        <w:r w:rsidR="003324F8">
          <w:rPr>
            <w:noProof/>
            <w:webHidden/>
          </w:rPr>
          <w:fldChar w:fldCharType="separate"/>
        </w:r>
        <w:r w:rsidR="003324F8">
          <w:rPr>
            <w:noProof/>
            <w:webHidden/>
          </w:rPr>
          <w:t>22</w:t>
        </w:r>
        <w:r w:rsidR="003324F8">
          <w:rPr>
            <w:noProof/>
            <w:webHidden/>
          </w:rPr>
          <w:fldChar w:fldCharType="end"/>
        </w:r>
      </w:hyperlink>
    </w:p>
    <w:p w14:paraId="4E6EB205" w14:textId="2E0ED512" w:rsidR="003324F8" w:rsidRDefault="005C6E9C">
      <w:pPr>
        <w:pStyle w:val="Kazalovsebine1"/>
        <w:rPr>
          <w:rFonts w:asciiTheme="minorHAnsi" w:eastAsiaTheme="minorEastAsia" w:hAnsiTheme="minorHAnsi" w:cstheme="minorBidi"/>
          <w:noProof/>
          <w:kern w:val="2"/>
          <w:sz w:val="24"/>
          <w:lang w:val="sl-SI" w:eastAsia="sl-SI"/>
          <w14:ligatures w14:val="standardContextual"/>
        </w:rPr>
      </w:pPr>
      <w:hyperlink w:anchor="_Toc195009264" w:history="1">
        <w:r w:rsidR="003324F8" w:rsidRPr="00100FC7">
          <w:rPr>
            <w:rStyle w:val="Hiperpovezava"/>
            <w:noProof/>
          </w:rPr>
          <w:t>Finančo poročilo</w:t>
        </w:r>
        <w:r w:rsidR="003324F8">
          <w:rPr>
            <w:noProof/>
            <w:webHidden/>
          </w:rPr>
          <w:tab/>
        </w:r>
        <w:r w:rsidR="003324F8">
          <w:rPr>
            <w:noProof/>
            <w:webHidden/>
          </w:rPr>
          <w:fldChar w:fldCharType="begin"/>
        </w:r>
        <w:r w:rsidR="003324F8">
          <w:rPr>
            <w:noProof/>
            <w:webHidden/>
          </w:rPr>
          <w:instrText xml:space="preserve"> PAGEREF _Toc195009264 \h </w:instrText>
        </w:r>
        <w:r w:rsidR="003324F8">
          <w:rPr>
            <w:noProof/>
            <w:webHidden/>
          </w:rPr>
        </w:r>
        <w:r w:rsidR="003324F8">
          <w:rPr>
            <w:noProof/>
            <w:webHidden/>
          </w:rPr>
          <w:fldChar w:fldCharType="separate"/>
        </w:r>
        <w:r w:rsidR="003324F8">
          <w:rPr>
            <w:noProof/>
            <w:webHidden/>
          </w:rPr>
          <w:t>24</w:t>
        </w:r>
        <w:r w:rsidR="003324F8">
          <w:rPr>
            <w:noProof/>
            <w:webHidden/>
          </w:rPr>
          <w:fldChar w:fldCharType="end"/>
        </w:r>
      </w:hyperlink>
    </w:p>
    <w:p w14:paraId="46F65ED1" w14:textId="07B04E26" w:rsidR="008743B9" w:rsidRDefault="00225BE9" w:rsidP="00D1019D">
      <w:pPr>
        <w:spacing w:line="276" w:lineRule="auto"/>
        <w:rPr>
          <w:rFonts w:cs="Arial"/>
          <w:b/>
          <w:bCs/>
          <w:lang w:val="sl-SI"/>
        </w:rPr>
      </w:pPr>
      <w:r w:rsidRPr="00217588">
        <w:rPr>
          <w:rFonts w:cs="Arial"/>
          <w:b/>
          <w:bCs/>
          <w:lang w:val="sl-SI"/>
        </w:rPr>
        <w:fldChar w:fldCharType="end"/>
      </w:r>
    </w:p>
    <w:p w14:paraId="2BE98D26" w14:textId="77777777" w:rsidR="008743B9" w:rsidRDefault="008743B9" w:rsidP="00D1019D">
      <w:pPr>
        <w:spacing w:line="240" w:lineRule="auto"/>
        <w:rPr>
          <w:rFonts w:cs="Arial"/>
          <w:b/>
          <w:bCs/>
          <w:lang w:val="sl-SI"/>
        </w:rPr>
      </w:pPr>
      <w:r>
        <w:rPr>
          <w:rFonts w:cs="Arial"/>
          <w:b/>
          <w:bCs/>
          <w:lang w:val="sl-SI"/>
        </w:rPr>
        <w:br w:type="page"/>
      </w:r>
    </w:p>
    <w:p w14:paraId="45483F8E" w14:textId="77777777" w:rsidR="00E76A3A" w:rsidRPr="00C310DA" w:rsidRDefault="00120EC4" w:rsidP="00D1019D">
      <w:pPr>
        <w:pStyle w:val="Naslov1"/>
      </w:pPr>
      <w:bookmarkStart w:id="215" w:name="_Toc195009260"/>
      <w:proofErr w:type="spellStart"/>
      <w:r w:rsidRPr="00C310DA">
        <w:lastRenderedPageBreak/>
        <w:t>Povzetek</w:t>
      </w:r>
      <w:proofErr w:type="spellEnd"/>
      <w:r w:rsidRPr="00C310DA">
        <w:t xml:space="preserve"> </w:t>
      </w:r>
      <w:proofErr w:type="spellStart"/>
      <w:r w:rsidRPr="00C310DA">
        <w:t>namena</w:t>
      </w:r>
      <w:proofErr w:type="spellEnd"/>
      <w:r w:rsidRPr="00C310DA">
        <w:t xml:space="preserve"> in </w:t>
      </w:r>
      <w:proofErr w:type="spellStart"/>
      <w:r w:rsidRPr="00C310DA">
        <w:t>ciljev</w:t>
      </w:r>
      <w:proofErr w:type="spellEnd"/>
      <w:r w:rsidRPr="00C310DA">
        <w:t xml:space="preserve"> </w:t>
      </w:r>
      <w:proofErr w:type="spellStart"/>
      <w:r w:rsidRPr="00C310DA">
        <w:t>projekta</w:t>
      </w:r>
      <w:proofErr w:type="spellEnd"/>
      <w:r w:rsidRPr="00C310DA">
        <w:t xml:space="preserve"> in </w:t>
      </w:r>
      <w:proofErr w:type="spellStart"/>
      <w:r w:rsidRPr="00C310DA">
        <w:t>poročil</w:t>
      </w:r>
      <w:r w:rsidR="00296AF5" w:rsidRPr="00C310DA">
        <w:t>o</w:t>
      </w:r>
      <w:proofErr w:type="spellEnd"/>
      <w:r w:rsidRPr="00C310DA">
        <w:t xml:space="preserve"> o</w:t>
      </w:r>
      <w:r w:rsidR="00296AF5" w:rsidRPr="00C310DA">
        <w:t xml:space="preserve"> </w:t>
      </w:r>
      <w:proofErr w:type="spellStart"/>
      <w:r w:rsidR="00296AF5" w:rsidRPr="00C310DA">
        <w:t>njegovem</w:t>
      </w:r>
      <w:proofErr w:type="spellEnd"/>
      <w:r w:rsidRPr="00C310DA">
        <w:t xml:space="preserve"> </w:t>
      </w:r>
      <w:proofErr w:type="spellStart"/>
      <w:r w:rsidRPr="00C310DA">
        <w:t>izvajanj</w:t>
      </w:r>
      <w:r w:rsidR="00296AF5" w:rsidRPr="00C310DA">
        <w:t>u</w:t>
      </w:r>
      <w:bookmarkEnd w:id="215"/>
      <w:proofErr w:type="spellEnd"/>
      <w:r w:rsidRPr="00C310DA">
        <w:t xml:space="preserve"> </w:t>
      </w:r>
    </w:p>
    <w:p w14:paraId="193F9371" w14:textId="77777777" w:rsidR="00C310DA" w:rsidRDefault="00C310DA" w:rsidP="00D1019D">
      <w:pPr>
        <w:spacing w:line="276" w:lineRule="auto"/>
        <w:rPr>
          <w:rFonts w:cs="Arial"/>
          <w:b/>
          <w:bCs/>
          <w:lang w:val="sl-SI"/>
        </w:rPr>
      </w:pPr>
    </w:p>
    <w:p w14:paraId="7FBB1342" w14:textId="265B57AF" w:rsidR="00120EC4" w:rsidRPr="00217588" w:rsidRDefault="00120EC4" w:rsidP="00D1019D">
      <w:pPr>
        <w:spacing w:line="276" w:lineRule="auto"/>
        <w:rPr>
          <w:rFonts w:cs="Arial"/>
          <w:b/>
          <w:bCs/>
          <w:lang w:val="sl-SI"/>
        </w:rPr>
      </w:pPr>
      <w:r w:rsidRPr="00217588">
        <w:rPr>
          <w:rFonts w:cs="Arial"/>
          <w:b/>
          <w:bCs/>
          <w:lang w:val="sl-SI"/>
        </w:rPr>
        <w:t xml:space="preserve">Namen in cilji projekta </w:t>
      </w:r>
    </w:p>
    <w:p w14:paraId="46DEC1AA" w14:textId="77777777" w:rsidR="00CF7CD5" w:rsidRPr="00217588" w:rsidRDefault="00CF7CD5" w:rsidP="00D1019D">
      <w:pPr>
        <w:spacing w:line="276" w:lineRule="auto"/>
        <w:rPr>
          <w:rFonts w:cs="Arial"/>
          <w:szCs w:val="20"/>
          <w:lang w:val="sl-SI"/>
        </w:rPr>
      </w:pPr>
    </w:p>
    <w:p w14:paraId="6AB865CE" w14:textId="77777777" w:rsidR="008632C9" w:rsidRPr="00217588" w:rsidRDefault="00120EC4" w:rsidP="00D1019D">
      <w:pPr>
        <w:spacing w:line="276" w:lineRule="auto"/>
        <w:rPr>
          <w:rFonts w:cs="Arial"/>
          <w:szCs w:val="20"/>
          <w:lang w:val="sl-SI"/>
        </w:rPr>
      </w:pPr>
      <w:r w:rsidRPr="00217588">
        <w:rPr>
          <w:rFonts w:cs="Arial"/>
          <w:szCs w:val="20"/>
          <w:lang w:val="sl-SI"/>
        </w:rPr>
        <w:t xml:space="preserve">Celoviti strateški projekt razogljičenja Slovenije preko prehoda v krožno gospodarstvo (Deep </w:t>
      </w:r>
      <w:proofErr w:type="spellStart"/>
      <w:r w:rsidRPr="00217588">
        <w:rPr>
          <w:rFonts w:cs="Arial"/>
          <w:szCs w:val="20"/>
          <w:lang w:val="sl-SI"/>
        </w:rPr>
        <w:t>Demonstration</w:t>
      </w:r>
      <w:proofErr w:type="spellEnd"/>
      <w:r w:rsidRPr="00217588">
        <w:rPr>
          <w:rFonts w:cs="Arial"/>
          <w:szCs w:val="20"/>
          <w:lang w:val="sl-SI"/>
        </w:rPr>
        <w:t>) je</w:t>
      </w:r>
      <w:r w:rsidRPr="00217588">
        <w:rPr>
          <w:rFonts w:cs="Arial"/>
          <w:b/>
          <w:bCs/>
          <w:szCs w:val="20"/>
          <w:lang w:val="sl-SI"/>
        </w:rPr>
        <w:t xml:space="preserve"> projekt Vlade RS, </w:t>
      </w:r>
      <w:r w:rsidRPr="00217588">
        <w:rPr>
          <w:rFonts w:cs="Arial"/>
          <w:szCs w:val="20"/>
          <w:lang w:val="sl-SI"/>
        </w:rPr>
        <w:t xml:space="preserve">ki se izvaja na podlagi Dogovora o sodelovanju Republike Slovenije in EIT </w:t>
      </w:r>
      <w:proofErr w:type="spellStart"/>
      <w:r w:rsidRPr="00217588">
        <w:rPr>
          <w:rFonts w:cs="Arial"/>
          <w:szCs w:val="20"/>
          <w:lang w:val="sl-SI"/>
        </w:rPr>
        <w:t>Climate</w:t>
      </w:r>
      <w:proofErr w:type="spellEnd"/>
      <w:r w:rsidRPr="00217588">
        <w:rPr>
          <w:rFonts w:cs="Arial"/>
          <w:szCs w:val="20"/>
          <w:lang w:val="sl-SI"/>
        </w:rPr>
        <w:t xml:space="preserve"> KIC</w:t>
      </w:r>
      <w:r w:rsidRPr="00217588">
        <w:rPr>
          <w:rStyle w:val="Sprotnaopomba-sklic"/>
          <w:rFonts w:cs="Arial"/>
          <w:szCs w:val="20"/>
          <w:lang w:val="sl-SI"/>
        </w:rPr>
        <w:footnoteReference w:id="2"/>
      </w:r>
      <w:r w:rsidRPr="00217588">
        <w:rPr>
          <w:rFonts w:cs="Arial"/>
          <w:szCs w:val="20"/>
          <w:lang w:val="sl-SI"/>
        </w:rPr>
        <w:t xml:space="preserve"> iz leta 2019. Vlada RS je v zvezi z njegovim izvajanje sprejela </w:t>
      </w:r>
      <w:r w:rsidR="0022430D" w:rsidRPr="00217588">
        <w:rPr>
          <w:rFonts w:cs="Arial"/>
          <w:szCs w:val="20"/>
          <w:lang w:val="sl-SI"/>
        </w:rPr>
        <w:t xml:space="preserve">naslednje </w:t>
      </w:r>
      <w:r w:rsidRPr="00217588">
        <w:rPr>
          <w:rFonts w:cs="Arial"/>
          <w:szCs w:val="20"/>
          <w:lang w:val="sl-SI"/>
        </w:rPr>
        <w:t>sklep</w:t>
      </w:r>
      <w:r w:rsidR="0022430D" w:rsidRPr="00217588">
        <w:rPr>
          <w:rFonts w:cs="Arial"/>
          <w:szCs w:val="20"/>
          <w:lang w:val="sl-SI"/>
        </w:rPr>
        <w:t>e</w:t>
      </w:r>
      <w:r w:rsidRPr="00217588">
        <w:rPr>
          <w:rFonts w:cs="Arial"/>
          <w:szCs w:val="20"/>
          <w:lang w:val="sl-SI"/>
        </w:rPr>
        <w:t xml:space="preserve">: </w:t>
      </w:r>
    </w:p>
    <w:p w14:paraId="3F2681E1" w14:textId="77777777" w:rsidR="008632C9" w:rsidRPr="00217588" w:rsidRDefault="008632C9" w:rsidP="00D1019D">
      <w:pPr>
        <w:spacing w:line="276" w:lineRule="auto"/>
        <w:rPr>
          <w:rFonts w:cs="Arial"/>
          <w:szCs w:val="20"/>
          <w:lang w:val="sl-SI"/>
        </w:rPr>
      </w:pPr>
    </w:p>
    <w:p w14:paraId="435159BF" w14:textId="77777777" w:rsidR="00120EC4" w:rsidRPr="00217588" w:rsidRDefault="00120EC4" w:rsidP="00D1019D">
      <w:pPr>
        <w:numPr>
          <w:ilvl w:val="0"/>
          <w:numId w:val="5"/>
        </w:numPr>
        <w:suppressAutoHyphens/>
        <w:autoSpaceDN w:val="0"/>
        <w:spacing w:line="276" w:lineRule="auto"/>
        <w:rPr>
          <w:rFonts w:cs="Arial"/>
          <w:szCs w:val="20"/>
          <w:lang w:val="sl-SI"/>
        </w:rPr>
      </w:pPr>
      <w:r w:rsidRPr="00217588">
        <w:rPr>
          <w:rFonts w:cs="Arial"/>
          <w:szCs w:val="20"/>
          <w:lang w:val="sl-SI"/>
        </w:rPr>
        <w:t xml:space="preserve">november 2019: naložila MOP, da pripravi Načrt izvedbe projekta </w:t>
      </w:r>
    </w:p>
    <w:p w14:paraId="22ECD964" w14:textId="77777777" w:rsidR="00120EC4" w:rsidRPr="00217588" w:rsidRDefault="00120EC4" w:rsidP="00D1019D">
      <w:pPr>
        <w:numPr>
          <w:ilvl w:val="0"/>
          <w:numId w:val="5"/>
        </w:numPr>
        <w:suppressAutoHyphens/>
        <w:autoSpaceDN w:val="0"/>
        <w:spacing w:line="276" w:lineRule="auto"/>
        <w:rPr>
          <w:rFonts w:cs="Arial"/>
          <w:szCs w:val="20"/>
          <w:lang w:val="sl-SI"/>
        </w:rPr>
      </w:pPr>
      <w:r w:rsidRPr="00217588">
        <w:rPr>
          <w:rFonts w:cs="Arial"/>
          <w:szCs w:val="20"/>
          <w:lang w:val="sl-SI"/>
        </w:rPr>
        <w:t>september 2021: sprejela Načrt izvedbe (nato podpis pogodbe, 2-fazni pristop, konkretne aktivnosti za 1. fazo)</w:t>
      </w:r>
      <w:r w:rsidR="00E03A14" w:rsidRPr="00217588">
        <w:rPr>
          <w:rFonts w:cs="Arial"/>
          <w:szCs w:val="20"/>
          <w:lang w:val="sl-SI"/>
        </w:rPr>
        <w:t>.</w:t>
      </w:r>
    </w:p>
    <w:p w14:paraId="735CA578" w14:textId="77777777" w:rsidR="002B48AA" w:rsidRPr="00217588" w:rsidRDefault="00120EC4" w:rsidP="00D1019D">
      <w:pPr>
        <w:numPr>
          <w:ilvl w:val="0"/>
          <w:numId w:val="5"/>
        </w:numPr>
        <w:suppressAutoHyphens/>
        <w:autoSpaceDN w:val="0"/>
        <w:spacing w:line="276" w:lineRule="auto"/>
        <w:rPr>
          <w:rFonts w:cs="Arial"/>
          <w:szCs w:val="20"/>
          <w:lang w:val="sl-SI"/>
        </w:rPr>
      </w:pPr>
      <w:r w:rsidRPr="00217588">
        <w:rPr>
          <w:rFonts w:cs="Arial"/>
          <w:szCs w:val="20"/>
          <w:lang w:val="sl-SI"/>
        </w:rPr>
        <w:t>oktober 2022: sprejela poročilo o izvedbi 1. faze in Načrt izvedbe 2. faze (podpis aneksa s konkretnimi aktivnostmi za 2. fazo). S tem sklepom je koordinacijo projekta prevzelo Ministrstvo za javno upravo</w:t>
      </w:r>
      <w:r w:rsidR="00E03A14" w:rsidRPr="00217588">
        <w:rPr>
          <w:rFonts w:cs="Arial"/>
          <w:szCs w:val="20"/>
          <w:lang w:val="sl-SI"/>
        </w:rPr>
        <w:t>.</w:t>
      </w:r>
    </w:p>
    <w:p w14:paraId="4444EC1F" w14:textId="77777777" w:rsidR="002B48AA" w:rsidRPr="00F41C0D" w:rsidRDefault="00120EC4" w:rsidP="00D1019D">
      <w:pPr>
        <w:numPr>
          <w:ilvl w:val="0"/>
          <w:numId w:val="5"/>
        </w:numPr>
        <w:suppressAutoHyphens/>
        <w:autoSpaceDN w:val="0"/>
        <w:spacing w:line="276" w:lineRule="auto"/>
        <w:rPr>
          <w:rFonts w:cs="Arial"/>
          <w:szCs w:val="20"/>
          <w:lang w:val="sl-SI"/>
        </w:rPr>
      </w:pPr>
      <w:r w:rsidRPr="00217588">
        <w:rPr>
          <w:rFonts w:cs="Arial"/>
          <w:szCs w:val="20"/>
          <w:lang w:val="sl-SI"/>
        </w:rPr>
        <w:t>april 2023: imenuje delovno skupino, ki jo sestavljajo državni sekretarji ministrstev (13).</w:t>
      </w:r>
      <w:r w:rsidR="00745F1F" w:rsidRPr="00217588">
        <w:rPr>
          <w:rFonts w:cs="Arial"/>
          <w:szCs w:val="20"/>
          <w:lang w:val="sl-SI"/>
        </w:rPr>
        <w:t xml:space="preserve"> </w:t>
      </w:r>
      <w:r w:rsidR="00536D86" w:rsidRPr="00217588">
        <w:rPr>
          <w:rFonts w:cs="Arial"/>
          <w:szCs w:val="20"/>
          <w:lang w:val="sl-SI"/>
        </w:rPr>
        <w:t>Marca 2024 je</w:t>
      </w:r>
      <w:r w:rsidR="002B48AA" w:rsidRPr="00217588">
        <w:rPr>
          <w:rFonts w:cs="Arial"/>
          <w:szCs w:val="20"/>
          <w:lang w:val="sl-SI"/>
        </w:rPr>
        <w:t xml:space="preserve"> bil prvič</w:t>
      </w:r>
      <w:r w:rsidR="00536D86" w:rsidRPr="00217588">
        <w:rPr>
          <w:rFonts w:cs="Arial"/>
          <w:szCs w:val="20"/>
          <w:lang w:val="sl-SI"/>
        </w:rPr>
        <w:t xml:space="preserve"> sprejet sklep </w:t>
      </w:r>
      <w:r w:rsidR="00536D86" w:rsidRPr="00217588">
        <w:rPr>
          <w:rFonts w:cs="Arial"/>
          <w:bCs/>
          <w:noProof/>
          <w:szCs w:val="20"/>
          <w:lang w:val="sl-SI"/>
        </w:rPr>
        <w:t xml:space="preserve">o spremembah sklepa o </w:t>
      </w:r>
      <w:r w:rsidR="00536D86" w:rsidRPr="00217588">
        <w:rPr>
          <w:rFonts w:cs="Arial"/>
          <w:bCs/>
          <w:szCs w:val="20"/>
          <w:lang w:val="sl-SI" w:eastAsia="ar-SA"/>
        </w:rPr>
        <w:t>ustanovitvi delovne skupine za usmerjanje izvajanja Celovitega strateškega projekta razogljičenja Slovenije preko prehoda v krožno gospodarstvo</w:t>
      </w:r>
      <w:r w:rsidR="00536D86" w:rsidRPr="00217588">
        <w:rPr>
          <w:rFonts w:cs="Arial"/>
          <w:b/>
          <w:bCs/>
          <w:szCs w:val="20"/>
          <w:lang w:val="sl-SI" w:eastAsia="ar-SA"/>
        </w:rPr>
        <w:t xml:space="preserve"> </w:t>
      </w:r>
      <w:r w:rsidR="00536D86" w:rsidRPr="00217588">
        <w:rPr>
          <w:rFonts w:cs="Arial"/>
          <w:szCs w:val="20"/>
          <w:lang w:val="sl-SI"/>
        </w:rPr>
        <w:t>(št.</w:t>
      </w:r>
      <w:r w:rsidR="002B48AA" w:rsidRPr="00217588">
        <w:rPr>
          <w:rFonts w:cs="Arial"/>
          <w:szCs w:val="20"/>
          <w:lang w:val="sl-SI" w:eastAsia="sl-SI"/>
        </w:rPr>
        <w:t xml:space="preserve"> 02401-7/2023/13</w:t>
      </w:r>
      <w:r w:rsidR="00536D86" w:rsidRPr="00F41C0D">
        <w:rPr>
          <w:rFonts w:cs="Arial"/>
          <w:szCs w:val="20"/>
          <w:lang w:val="sl-SI"/>
        </w:rPr>
        <w:t>)</w:t>
      </w:r>
      <w:r w:rsidR="002B48AA" w:rsidRPr="00F41C0D">
        <w:rPr>
          <w:rFonts w:cs="Arial"/>
          <w:szCs w:val="20"/>
          <w:lang w:val="sl-SI"/>
        </w:rPr>
        <w:t xml:space="preserve">, 17. oktobra 2024 pa je bil sklep spremenjen drugič (št.: </w:t>
      </w:r>
      <w:r w:rsidR="002B48AA" w:rsidRPr="00F41C0D">
        <w:rPr>
          <w:rFonts w:cs="Arial"/>
          <w:szCs w:val="20"/>
          <w:lang w:val="sl-SI" w:eastAsia="sl-SI"/>
        </w:rPr>
        <w:t>02401-7/2023/20).</w:t>
      </w:r>
    </w:p>
    <w:p w14:paraId="23234119" w14:textId="77777777" w:rsidR="00120EC4" w:rsidRPr="00217588" w:rsidRDefault="00120EC4" w:rsidP="00D1019D">
      <w:pPr>
        <w:autoSpaceDE w:val="0"/>
        <w:adjustRightInd w:val="0"/>
        <w:spacing w:line="276" w:lineRule="auto"/>
        <w:rPr>
          <w:rFonts w:cs="Arial"/>
          <w:szCs w:val="20"/>
          <w:lang w:val="sl-SI"/>
        </w:rPr>
      </w:pPr>
    </w:p>
    <w:p w14:paraId="1A851BC6" w14:textId="77777777" w:rsidR="00120EC4" w:rsidRPr="00217588" w:rsidRDefault="00120EC4" w:rsidP="00D1019D">
      <w:pPr>
        <w:pStyle w:val="Odstavekseznama"/>
        <w:suppressAutoHyphens/>
        <w:autoSpaceDN w:val="0"/>
        <w:spacing w:line="276" w:lineRule="auto"/>
        <w:ind w:left="0"/>
        <w:contextualSpacing/>
        <w:rPr>
          <w:szCs w:val="20"/>
          <w:lang w:val="sl-SI"/>
        </w:rPr>
      </w:pPr>
      <w:r w:rsidRPr="00217588">
        <w:rPr>
          <w:b/>
          <w:bCs/>
          <w:szCs w:val="20"/>
          <w:lang w:val="sl-SI"/>
        </w:rPr>
        <w:t>Namen projekta</w:t>
      </w:r>
      <w:r w:rsidRPr="00217588">
        <w:rPr>
          <w:szCs w:val="20"/>
          <w:lang w:val="sl-SI"/>
        </w:rPr>
        <w:t xml:space="preserve">: </w:t>
      </w:r>
      <w:r w:rsidR="007B2398" w:rsidRPr="00217588">
        <w:rPr>
          <w:szCs w:val="20"/>
          <w:lang w:val="sl-SI"/>
        </w:rPr>
        <w:t>p</w:t>
      </w:r>
      <w:r w:rsidR="001C6C6C" w:rsidRPr="00217588">
        <w:rPr>
          <w:szCs w:val="20"/>
          <w:lang w:val="sl-SI"/>
        </w:rPr>
        <w:t>rojekt je razvojno – raziskovalni in je namenjen razvoju in vpeljavi inovativnih pristopov za dvig usposobljenosti in kapacitet za sistemsko inoviranje v državni upravi ter širše tudi v drugih skupinah deležnikov. S tem želimo</w:t>
      </w:r>
      <w:r w:rsidR="00CC0D6D" w:rsidRPr="00217588">
        <w:rPr>
          <w:szCs w:val="20"/>
          <w:lang w:val="sl-SI"/>
        </w:rPr>
        <w:t xml:space="preserve"> </w:t>
      </w:r>
      <w:r w:rsidRPr="00217588">
        <w:rPr>
          <w:szCs w:val="20"/>
          <w:lang w:val="sl-SI"/>
        </w:rPr>
        <w:t>podpreti Slovenijo pri doseganju</w:t>
      </w:r>
      <w:r w:rsidR="001C6C6C" w:rsidRPr="00217588">
        <w:rPr>
          <w:szCs w:val="20"/>
          <w:lang w:val="sl-SI"/>
        </w:rPr>
        <w:t xml:space="preserve"> izrazito medsektorskih</w:t>
      </w:r>
      <w:r w:rsidRPr="00217588">
        <w:rPr>
          <w:szCs w:val="20"/>
          <w:lang w:val="sl-SI"/>
        </w:rPr>
        <w:t xml:space="preserve"> podnebnih ciljev</w:t>
      </w:r>
      <w:r w:rsidR="00B77321" w:rsidRPr="00217588">
        <w:rPr>
          <w:szCs w:val="20"/>
          <w:lang w:val="sl-SI"/>
        </w:rPr>
        <w:t xml:space="preserve"> z uvajanjem načel krožnega gospodarstva. </w:t>
      </w:r>
    </w:p>
    <w:p w14:paraId="7F873D8A" w14:textId="77777777" w:rsidR="00E31D44" w:rsidRPr="00217588" w:rsidRDefault="00E31D44" w:rsidP="00D1019D">
      <w:pPr>
        <w:pStyle w:val="Odstavekseznama"/>
        <w:suppressAutoHyphens/>
        <w:autoSpaceDN w:val="0"/>
        <w:spacing w:line="276" w:lineRule="auto"/>
        <w:ind w:left="0"/>
        <w:contextualSpacing/>
        <w:rPr>
          <w:szCs w:val="20"/>
          <w:lang w:val="sl-SI"/>
        </w:rPr>
      </w:pPr>
    </w:p>
    <w:p w14:paraId="0250C355" w14:textId="77777777" w:rsidR="00120EC4" w:rsidRPr="00217588" w:rsidRDefault="00120EC4" w:rsidP="00D1019D">
      <w:pPr>
        <w:pStyle w:val="Odstavekseznama"/>
        <w:suppressAutoHyphens/>
        <w:autoSpaceDN w:val="0"/>
        <w:spacing w:line="276" w:lineRule="auto"/>
        <w:ind w:left="0"/>
        <w:contextualSpacing/>
        <w:rPr>
          <w:szCs w:val="20"/>
          <w:lang w:val="sl-SI"/>
        </w:rPr>
      </w:pPr>
      <w:r w:rsidRPr="00217588">
        <w:rPr>
          <w:b/>
          <w:bCs/>
          <w:szCs w:val="20"/>
          <w:lang w:val="sl-SI"/>
        </w:rPr>
        <w:t>Izhodišče:</w:t>
      </w:r>
      <w:r w:rsidRPr="00217588">
        <w:rPr>
          <w:szCs w:val="20"/>
          <w:lang w:val="sl-SI"/>
        </w:rPr>
        <w:t xml:space="preserve"> podnebne spremembe so kompleksen izziv, ki zahteva sistemske rešitve. Zato moramo okrepiti sposobnost za sistemsko inoviranje. To je pristop, ki pomaga identificirati globje probleme in zanje poiskati rešitve znotraj določenega sistema. Ob tem skuša analizirati tudi vplive teh rešitev na posamezne dele sistema. Za to je potrebno celovito razumevanje značilnosti sistema, vključevanje deležnikov in nenehno učenje. </w:t>
      </w:r>
    </w:p>
    <w:p w14:paraId="6F625271" w14:textId="77777777" w:rsidR="00E31D44" w:rsidRPr="00217588" w:rsidRDefault="00E31D44" w:rsidP="00D1019D">
      <w:pPr>
        <w:pStyle w:val="Odstavekseznama"/>
        <w:suppressAutoHyphens/>
        <w:autoSpaceDN w:val="0"/>
        <w:spacing w:line="276" w:lineRule="auto"/>
        <w:ind w:left="0"/>
        <w:contextualSpacing/>
        <w:rPr>
          <w:szCs w:val="20"/>
          <w:lang w:val="sl-SI"/>
        </w:rPr>
      </w:pPr>
    </w:p>
    <w:p w14:paraId="2A01AC98" w14:textId="77777777" w:rsidR="00120EC4" w:rsidRPr="00217588" w:rsidRDefault="00120EC4" w:rsidP="00D1019D">
      <w:pPr>
        <w:pStyle w:val="Odstavekseznama"/>
        <w:suppressAutoHyphens/>
        <w:autoSpaceDN w:val="0"/>
        <w:spacing w:line="276" w:lineRule="auto"/>
        <w:ind w:left="0"/>
        <w:contextualSpacing/>
        <w:rPr>
          <w:szCs w:val="20"/>
          <w:lang w:val="sl-SI"/>
        </w:rPr>
      </w:pPr>
      <w:r w:rsidRPr="00217588">
        <w:rPr>
          <w:b/>
          <w:bCs/>
          <w:szCs w:val="20"/>
          <w:lang w:val="sl-SI"/>
        </w:rPr>
        <w:t>Metoda:</w:t>
      </w:r>
      <w:r w:rsidRPr="00217588">
        <w:rPr>
          <w:szCs w:val="20"/>
          <w:lang w:val="sl-SI"/>
        </w:rPr>
        <w:t xml:space="preserve"> v okviru projekta za sistemsko inoviranje uporabljamo metodologijo Deep </w:t>
      </w:r>
      <w:proofErr w:type="spellStart"/>
      <w:r w:rsidRPr="00217588">
        <w:rPr>
          <w:szCs w:val="20"/>
          <w:lang w:val="sl-SI"/>
        </w:rPr>
        <w:t>Demonstration</w:t>
      </w:r>
      <w:proofErr w:type="spellEnd"/>
      <w:r w:rsidRPr="00217588">
        <w:rPr>
          <w:szCs w:val="20"/>
          <w:lang w:val="sl-SI"/>
        </w:rPr>
        <w:t xml:space="preserve">, ki so jo razvili v EIT </w:t>
      </w:r>
      <w:proofErr w:type="spellStart"/>
      <w:r w:rsidRPr="00217588">
        <w:rPr>
          <w:szCs w:val="20"/>
          <w:lang w:val="sl-SI"/>
        </w:rPr>
        <w:t>Climate</w:t>
      </w:r>
      <w:proofErr w:type="spellEnd"/>
      <w:r w:rsidRPr="00217588">
        <w:rPr>
          <w:szCs w:val="20"/>
          <w:lang w:val="sl-SI"/>
        </w:rPr>
        <w:t xml:space="preserve"> KIC. </w:t>
      </w:r>
    </w:p>
    <w:p w14:paraId="1D471139" w14:textId="77777777" w:rsidR="008632C9" w:rsidRPr="00217588" w:rsidRDefault="008632C9" w:rsidP="00D1019D">
      <w:pPr>
        <w:pStyle w:val="Odstavekseznama"/>
        <w:suppressAutoHyphens/>
        <w:autoSpaceDN w:val="0"/>
        <w:spacing w:line="276" w:lineRule="auto"/>
        <w:ind w:left="0"/>
        <w:contextualSpacing/>
        <w:rPr>
          <w:b/>
          <w:bCs/>
          <w:szCs w:val="20"/>
          <w:lang w:val="sl-SI"/>
        </w:rPr>
      </w:pPr>
    </w:p>
    <w:p w14:paraId="4A6C6E8E" w14:textId="77777777" w:rsidR="00120EC4" w:rsidRPr="00F41C0D" w:rsidRDefault="00120EC4" w:rsidP="00D1019D">
      <w:pPr>
        <w:pStyle w:val="Odstavekseznama"/>
        <w:suppressAutoHyphens/>
        <w:autoSpaceDN w:val="0"/>
        <w:spacing w:line="276" w:lineRule="auto"/>
        <w:ind w:left="0"/>
        <w:contextualSpacing/>
        <w:rPr>
          <w:szCs w:val="20"/>
          <w:lang w:val="sl-SI"/>
        </w:rPr>
      </w:pPr>
      <w:r w:rsidRPr="00217588">
        <w:rPr>
          <w:b/>
          <w:bCs/>
          <w:szCs w:val="20"/>
          <w:lang w:val="sl-SI"/>
        </w:rPr>
        <w:t>Časovni okvir</w:t>
      </w:r>
      <w:r w:rsidRPr="00217588">
        <w:rPr>
          <w:szCs w:val="20"/>
          <w:lang w:val="sl-SI"/>
        </w:rPr>
        <w:t xml:space="preserve">: november 2021 – september 2022 (1. faza) ter oktober 2022 </w:t>
      </w:r>
      <w:r w:rsidRPr="00F41C0D">
        <w:rPr>
          <w:szCs w:val="20"/>
          <w:lang w:val="sl-SI"/>
        </w:rPr>
        <w:t xml:space="preserve">– </w:t>
      </w:r>
      <w:r w:rsidR="00AF1B4F" w:rsidRPr="00F41C0D">
        <w:rPr>
          <w:szCs w:val="20"/>
          <w:lang w:val="sl-SI"/>
        </w:rPr>
        <w:t>december</w:t>
      </w:r>
      <w:r w:rsidRPr="00F41C0D">
        <w:rPr>
          <w:szCs w:val="20"/>
          <w:lang w:val="sl-SI"/>
        </w:rPr>
        <w:t xml:space="preserve"> 2025 (2. faza)</w:t>
      </w:r>
      <w:r w:rsidR="00F41C0D">
        <w:rPr>
          <w:rStyle w:val="Sprotnaopomba-sklic"/>
          <w:szCs w:val="20"/>
          <w:lang w:val="sl-SI"/>
        </w:rPr>
        <w:footnoteReference w:id="3"/>
      </w:r>
      <w:r w:rsidRPr="00F41C0D">
        <w:rPr>
          <w:szCs w:val="20"/>
          <w:lang w:val="sl-SI"/>
        </w:rPr>
        <w:t xml:space="preserve">. </w:t>
      </w:r>
    </w:p>
    <w:p w14:paraId="3CDA15ED" w14:textId="77777777" w:rsidR="00E31D44" w:rsidRPr="00217588" w:rsidRDefault="00E31D44" w:rsidP="00D1019D">
      <w:pPr>
        <w:pStyle w:val="Odstavekseznama"/>
        <w:suppressAutoHyphens/>
        <w:autoSpaceDN w:val="0"/>
        <w:spacing w:line="276" w:lineRule="auto"/>
        <w:ind w:left="0"/>
        <w:contextualSpacing/>
        <w:rPr>
          <w:szCs w:val="20"/>
          <w:lang w:val="sl-SI"/>
        </w:rPr>
      </w:pPr>
    </w:p>
    <w:p w14:paraId="158804DC" w14:textId="77777777" w:rsidR="00120EC4" w:rsidRPr="00301821" w:rsidRDefault="00120EC4" w:rsidP="00D1019D">
      <w:pPr>
        <w:autoSpaceDE w:val="0"/>
        <w:autoSpaceDN w:val="0"/>
        <w:adjustRightInd w:val="0"/>
        <w:spacing w:line="276" w:lineRule="auto"/>
        <w:rPr>
          <w:rFonts w:cs="Arial"/>
          <w:szCs w:val="20"/>
          <w:lang w:val="sl-SI"/>
        </w:rPr>
      </w:pPr>
      <w:r w:rsidRPr="00217588">
        <w:rPr>
          <w:rFonts w:cs="Arial"/>
          <w:b/>
          <w:bCs/>
          <w:szCs w:val="20"/>
          <w:lang w:val="sl-SI"/>
        </w:rPr>
        <w:t>Finančni vir</w:t>
      </w:r>
      <w:r w:rsidRPr="00217588">
        <w:rPr>
          <w:rFonts w:cs="Arial"/>
          <w:szCs w:val="20"/>
          <w:lang w:val="sl-SI"/>
        </w:rPr>
        <w:t xml:space="preserve">: združena sredstva Sklada za podnebne spremembe in EIT </w:t>
      </w:r>
      <w:proofErr w:type="spellStart"/>
      <w:r w:rsidRPr="00217588">
        <w:rPr>
          <w:rFonts w:cs="Arial"/>
          <w:szCs w:val="20"/>
          <w:lang w:val="sl-SI"/>
        </w:rPr>
        <w:t>Climate</w:t>
      </w:r>
      <w:proofErr w:type="spellEnd"/>
      <w:r w:rsidRPr="00217588">
        <w:rPr>
          <w:rFonts w:cs="Arial"/>
          <w:szCs w:val="20"/>
          <w:lang w:val="sl-SI"/>
        </w:rPr>
        <w:t xml:space="preserve"> KIC </w:t>
      </w:r>
      <w:r w:rsidR="00380FA1" w:rsidRPr="00217588">
        <w:rPr>
          <w:rFonts w:cs="Arial"/>
          <w:szCs w:val="20"/>
          <w:lang w:val="sl-SI"/>
        </w:rPr>
        <w:t xml:space="preserve">v skladu </w:t>
      </w:r>
      <w:r w:rsidR="00380FA1" w:rsidRPr="00301821">
        <w:rPr>
          <w:rFonts w:cs="Arial"/>
          <w:szCs w:val="20"/>
          <w:lang w:val="sl-SI"/>
        </w:rPr>
        <w:t xml:space="preserve">s </w:t>
      </w:r>
      <w:r w:rsidR="00380FA1" w:rsidRPr="00301821">
        <w:rPr>
          <w:rFonts w:cs="Arial"/>
          <w:b/>
          <w:bCs/>
          <w:szCs w:val="20"/>
          <w:lang w:val="sl-SI" w:eastAsia="sl-SI"/>
        </w:rPr>
        <w:t>Pogodbo o opravljanju storitev raziskav in razvoja š</w:t>
      </w:r>
      <w:r w:rsidR="00380FA1" w:rsidRPr="00301821">
        <w:rPr>
          <w:rFonts w:cs="Arial"/>
          <w:szCs w:val="20"/>
          <w:lang w:val="sl-SI" w:eastAsia="sl-SI"/>
        </w:rPr>
        <w:t xml:space="preserve">t. 2550-21-311050, sklenjena med MOPE in </w:t>
      </w:r>
      <w:r w:rsidR="00380FA1" w:rsidRPr="00301821">
        <w:rPr>
          <w:rFonts w:cs="Arial"/>
          <w:b/>
          <w:bCs/>
          <w:szCs w:val="20"/>
          <w:lang w:val="sl-SI" w:eastAsia="sl-SI"/>
        </w:rPr>
        <w:t xml:space="preserve">EIT </w:t>
      </w:r>
      <w:proofErr w:type="spellStart"/>
      <w:r w:rsidR="00380FA1" w:rsidRPr="00301821">
        <w:rPr>
          <w:rFonts w:cs="Arial"/>
          <w:b/>
          <w:bCs/>
          <w:szCs w:val="20"/>
          <w:lang w:val="sl-SI" w:eastAsia="sl-SI"/>
        </w:rPr>
        <w:t>Climate</w:t>
      </w:r>
      <w:proofErr w:type="spellEnd"/>
      <w:r w:rsidR="00380FA1" w:rsidRPr="00301821">
        <w:rPr>
          <w:rFonts w:cs="Arial"/>
          <w:b/>
          <w:bCs/>
          <w:szCs w:val="20"/>
          <w:lang w:val="sl-SI" w:eastAsia="sl-SI"/>
        </w:rPr>
        <w:t>-KIC Holding B.V.</w:t>
      </w:r>
      <w:r w:rsidR="00904151" w:rsidRPr="00301821">
        <w:rPr>
          <w:rFonts w:cs="Arial"/>
          <w:szCs w:val="20"/>
          <w:lang w:val="sl-SI"/>
        </w:rPr>
        <w:t xml:space="preserve"> </w:t>
      </w:r>
    </w:p>
    <w:p w14:paraId="1E2F24A5" w14:textId="77777777" w:rsidR="00E31D44" w:rsidRPr="00217588" w:rsidRDefault="00E31D44" w:rsidP="00D1019D">
      <w:pPr>
        <w:autoSpaceDE w:val="0"/>
        <w:autoSpaceDN w:val="0"/>
        <w:adjustRightInd w:val="0"/>
        <w:spacing w:line="276" w:lineRule="auto"/>
        <w:rPr>
          <w:rFonts w:cs="Arial"/>
          <w:szCs w:val="20"/>
          <w:lang w:val="sl-SI"/>
        </w:rPr>
      </w:pPr>
    </w:p>
    <w:p w14:paraId="119D94AD" w14:textId="77777777" w:rsidR="00306B76" w:rsidRPr="00217588" w:rsidRDefault="00306B76" w:rsidP="00D1019D">
      <w:pPr>
        <w:pStyle w:val="Odstavekseznama"/>
        <w:suppressAutoHyphens/>
        <w:autoSpaceDN w:val="0"/>
        <w:spacing w:line="276" w:lineRule="auto"/>
        <w:ind w:left="0"/>
        <w:contextualSpacing/>
        <w:rPr>
          <w:szCs w:val="20"/>
          <w:lang w:val="sl-SI"/>
        </w:rPr>
      </w:pPr>
      <w:bookmarkStart w:id="216" w:name="_Hlk158152754"/>
      <w:r w:rsidRPr="00217588">
        <w:rPr>
          <w:b/>
          <w:bCs/>
          <w:szCs w:val="20"/>
          <w:lang w:val="sl-SI"/>
        </w:rPr>
        <w:t>Usmerjanje izvajanja projekta</w:t>
      </w:r>
      <w:r w:rsidRPr="00217588">
        <w:rPr>
          <w:szCs w:val="20"/>
          <w:lang w:val="sl-SI"/>
        </w:rPr>
        <w:t xml:space="preserve">: Medresorska delovna skupina na ravni državnih sekretarjev (sodelujoča ministrstva: MOPE, MJU, MGTŠ, MVZI, MVI, MKGP, MZI, MKRR, </w:t>
      </w:r>
      <w:proofErr w:type="spellStart"/>
      <w:r w:rsidRPr="00217588">
        <w:rPr>
          <w:szCs w:val="20"/>
          <w:lang w:val="sl-SI"/>
        </w:rPr>
        <w:t>MzEZ</w:t>
      </w:r>
      <w:proofErr w:type="spellEnd"/>
      <w:r w:rsidRPr="00217588">
        <w:rPr>
          <w:szCs w:val="20"/>
          <w:lang w:val="sl-SI"/>
        </w:rPr>
        <w:t xml:space="preserve">, MF, MSP, MDP) in operativna delovna skupina. </w:t>
      </w:r>
    </w:p>
    <w:bookmarkEnd w:id="216"/>
    <w:p w14:paraId="655D764E" w14:textId="77777777" w:rsidR="00120EC4" w:rsidRPr="00217588" w:rsidRDefault="00120EC4" w:rsidP="00D1019D">
      <w:pPr>
        <w:pStyle w:val="Odstavekseznama"/>
        <w:spacing w:line="276" w:lineRule="auto"/>
        <w:ind w:left="0"/>
        <w:rPr>
          <w:szCs w:val="20"/>
          <w:lang w:val="sl-SI"/>
        </w:rPr>
      </w:pPr>
    </w:p>
    <w:p w14:paraId="4D9076C9" w14:textId="5BBA2DA9" w:rsidR="00120EC4" w:rsidRPr="00217588" w:rsidRDefault="00120EC4" w:rsidP="00D1019D">
      <w:pPr>
        <w:pStyle w:val="Odstavekseznama"/>
        <w:spacing w:line="276" w:lineRule="auto"/>
        <w:ind w:left="0"/>
        <w:rPr>
          <w:b/>
          <w:bCs/>
          <w:szCs w:val="20"/>
          <w:lang w:val="sl-SI"/>
        </w:rPr>
      </w:pPr>
      <w:r w:rsidRPr="00217588">
        <w:rPr>
          <w:b/>
          <w:bCs/>
          <w:szCs w:val="20"/>
          <w:lang w:val="sl-SI"/>
        </w:rPr>
        <w:lastRenderedPageBreak/>
        <w:t xml:space="preserve">Trije ključni </w:t>
      </w:r>
      <w:r w:rsidR="00CC36D7">
        <w:rPr>
          <w:b/>
          <w:bCs/>
          <w:szCs w:val="20"/>
          <w:lang w:val="sl-SI"/>
        </w:rPr>
        <w:t>cilji</w:t>
      </w:r>
      <w:r w:rsidRPr="00217588">
        <w:rPr>
          <w:b/>
          <w:bCs/>
          <w:szCs w:val="20"/>
          <w:lang w:val="sl-SI"/>
        </w:rPr>
        <w:t xml:space="preserve"> projekta</w:t>
      </w:r>
    </w:p>
    <w:p w14:paraId="1102508C" w14:textId="77777777" w:rsidR="00CC36D7" w:rsidRPr="00CC36D7" w:rsidRDefault="00C210C6" w:rsidP="00CC36D7">
      <w:pPr>
        <w:numPr>
          <w:ilvl w:val="0"/>
          <w:numId w:val="6"/>
        </w:numPr>
        <w:spacing w:line="276" w:lineRule="auto"/>
        <w:rPr>
          <w:rFonts w:cs="Arial"/>
          <w:i/>
          <w:iCs/>
          <w:szCs w:val="20"/>
          <w:lang w:val="sl-SI"/>
        </w:rPr>
      </w:pPr>
      <w:r w:rsidRPr="00CC36D7">
        <w:rPr>
          <w:rFonts w:cs="Arial"/>
          <w:i/>
          <w:iCs/>
          <w:szCs w:val="20"/>
          <w:lang w:val="sl-SI"/>
        </w:rPr>
        <w:t xml:space="preserve">Podpora razogljičenju ključnih </w:t>
      </w:r>
      <w:r w:rsidRPr="00CC36D7">
        <w:rPr>
          <w:rFonts w:cs="Arial"/>
          <w:b/>
          <w:bCs/>
          <w:i/>
          <w:iCs/>
          <w:szCs w:val="20"/>
          <w:lang w:val="sl-SI"/>
        </w:rPr>
        <w:t xml:space="preserve">verig vrednosti: </w:t>
      </w:r>
      <w:r w:rsidRPr="00CC36D7">
        <w:rPr>
          <w:rFonts w:cs="Arial"/>
          <w:i/>
          <w:iCs/>
          <w:szCs w:val="20"/>
          <w:lang w:val="sl-SI"/>
        </w:rPr>
        <w:t>graditvena, prehranska, mobilnost, gozd – les in predelovalne industrije</w:t>
      </w:r>
      <w:r w:rsidR="00111745" w:rsidRPr="00CC36D7">
        <w:rPr>
          <w:rStyle w:val="Sprotnaopomba-sklic"/>
          <w:rFonts w:cs="Arial"/>
          <w:i/>
          <w:iCs/>
          <w:szCs w:val="20"/>
          <w:lang w:val="sl-SI"/>
        </w:rPr>
        <w:footnoteReference w:id="4"/>
      </w:r>
      <w:r w:rsidRPr="00CC36D7">
        <w:rPr>
          <w:rFonts w:cs="Arial"/>
          <w:i/>
          <w:iCs/>
          <w:szCs w:val="20"/>
          <w:lang w:val="sl-SI"/>
        </w:rPr>
        <w:t xml:space="preserve">. </w:t>
      </w:r>
    </w:p>
    <w:p w14:paraId="3A29DECD" w14:textId="2177EE6B" w:rsidR="00C210C6" w:rsidRPr="00CC36D7" w:rsidRDefault="00C210C6" w:rsidP="00CC36D7">
      <w:pPr>
        <w:spacing w:line="276" w:lineRule="auto"/>
        <w:ind w:left="720"/>
        <w:rPr>
          <w:rFonts w:cs="Arial"/>
          <w:szCs w:val="20"/>
          <w:lang w:val="sl-SI"/>
        </w:rPr>
      </w:pPr>
      <w:r w:rsidRPr="00CC36D7">
        <w:rPr>
          <w:rFonts w:cs="Arial"/>
          <w:szCs w:val="20"/>
          <w:lang w:val="sl-SI"/>
        </w:rPr>
        <w:t>Za vsako verigo vrednosti se vzpostavi t. i. portfelj, ki zajema že obstoječe, uveljavljene projekte in aktivnosti med katerimi se nato vzpostavlja nove poveza</w:t>
      </w:r>
      <w:r w:rsidRPr="00CC36D7">
        <w:rPr>
          <w:rFonts w:cs="Arial"/>
          <w:szCs w:val="20"/>
          <w:lang w:val="sl-SI"/>
        </w:rPr>
        <w:softHyphen/>
        <w:t>ve in razvija inovativne rešitve</w:t>
      </w:r>
      <w:r w:rsidRPr="00CC36D7">
        <w:rPr>
          <w:rFonts w:cs="Arial"/>
          <w:i/>
          <w:iCs/>
          <w:szCs w:val="20"/>
          <w:lang w:val="sl-SI"/>
        </w:rPr>
        <w:t xml:space="preserve">. </w:t>
      </w:r>
      <w:r w:rsidRPr="00CC36D7">
        <w:rPr>
          <w:rFonts w:cs="Arial"/>
          <w:szCs w:val="20"/>
          <w:lang w:val="sl-SI"/>
        </w:rPr>
        <w:t>Po vzpostavitvi portfelja se nadaljuje z upravljanjem portfelja in izvajanjem ukrepov, kjer postane ključno lastništvo ministrstev in drugih relevantnih deležnikov.</w:t>
      </w:r>
    </w:p>
    <w:p w14:paraId="35F97BB1" w14:textId="77777777" w:rsidR="00CC36D7" w:rsidRPr="00CC36D7" w:rsidRDefault="00C210C6" w:rsidP="00D1019D">
      <w:pPr>
        <w:numPr>
          <w:ilvl w:val="0"/>
          <w:numId w:val="6"/>
        </w:numPr>
        <w:spacing w:line="276" w:lineRule="auto"/>
        <w:rPr>
          <w:rFonts w:cs="Arial"/>
          <w:i/>
          <w:iCs/>
          <w:szCs w:val="20"/>
          <w:lang w:val="sl-SI"/>
        </w:rPr>
      </w:pPr>
      <w:r w:rsidRPr="00CC36D7">
        <w:rPr>
          <w:rFonts w:cs="Arial"/>
          <w:i/>
          <w:iCs/>
          <w:szCs w:val="20"/>
          <w:lang w:val="sl-SI"/>
        </w:rPr>
        <w:t xml:space="preserve">Vključevanje podnebni/krožnih vsebin na </w:t>
      </w:r>
      <w:r w:rsidRPr="00CC36D7">
        <w:rPr>
          <w:rFonts w:cs="Arial"/>
          <w:b/>
          <w:bCs/>
          <w:i/>
          <w:iCs/>
          <w:szCs w:val="20"/>
          <w:lang w:val="sl-SI"/>
        </w:rPr>
        <w:t xml:space="preserve">horizontalna področja: </w:t>
      </w:r>
      <w:r w:rsidRPr="00CC36D7">
        <w:rPr>
          <w:rFonts w:cs="Arial"/>
          <w:i/>
          <w:iCs/>
          <w:szCs w:val="20"/>
          <w:lang w:val="sl-SI"/>
        </w:rPr>
        <w:t xml:space="preserve">podjetništvo, izobraževanje, oblikovanje politik in financiranje. </w:t>
      </w:r>
    </w:p>
    <w:p w14:paraId="735539E2" w14:textId="20D8BDE3" w:rsidR="00C210C6" w:rsidRPr="00217588" w:rsidRDefault="00C210C6" w:rsidP="00CC36D7">
      <w:pPr>
        <w:spacing w:line="276" w:lineRule="auto"/>
        <w:ind w:left="720"/>
        <w:rPr>
          <w:rFonts w:cs="Arial"/>
          <w:szCs w:val="20"/>
          <w:lang w:val="sl-SI"/>
        </w:rPr>
      </w:pPr>
      <w:r w:rsidRPr="00217588">
        <w:rPr>
          <w:rFonts w:cs="Arial"/>
          <w:szCs w:val="20"/>
          <w:lang w:val="sl-SI"/>
        </w:rPr>
        <w:t>K sistemskim rešitvam v ključnih vrednostnih verigah prispevajo tudi rešitve, ki se vzporedno identificirajo na horizontalnih področjih.</w:t>
      </w:r>
      <w:r w:rsidRPr="00217588">
        <w:rPr>
          <w:rFonts w:cs="Arial"/>
          <w:i/>
          <w:iCs/>
          <w:szCs w:val="20"/>
          <w:lang w:val="sl-SI"/>
        </w:rPr>
        <w:t xml:space="preserve"> </w:t>
      </w:r>
    </w:p>
    <w:p w14:paraId="24344211" w14:textId="77777777" w:rsidR="00CC36D7" w:rsidRPr="00CC36D7" w:rsidRDefault="00296AF5" w:rsidP="00D1019D">
      <w:pPr>
        <w:pStyle w:val="Odstavekseznama"/>
        <w:numPr>
          <w:ilvl w:val="0"/>
          <w:numId w:val="6"/>
        </w:numPr>
        <w:suppressAutoHyphens/>
        <w:autoSpaceDN w:val="0"/>
        <w:spacing w:line="276" w:lineRule="auto"/>
        <w:contextualSpacing/>
        <w:rPr>
          <w:i/>
          <w:iCs/>
          <w:szCs w:val="20"/>
          <w:lang w:val="sl-SI"/>
        </w:rPr>
      </w:pPr>
      <w:r w:rsidRPr="00CC36D7">
        <w:rPr>
          <w:i/>
          <w:iCs/>
          <w:szCs w:val="20"/>
          <w:lang w:val="sl-SI"/>
        </w:rPr>
        <w:t xml:space="preserve">Dvig </w:t>
      </w:r>
      <w:r w:rsidRPr="00CC36D7">
        <w:rPr>
          <w:b/>
          <w:bCs/>
          <w:i/>
          <w:iCs/>
          <w:szCs w:val="20"/>
          <w:lang w:val="sl-SI"/>
        </w:rPr>
        <w:t>usposobljenosti</w:t>
      </w:r>
      <w:r w:rsidRPr="00CC36D7">
        <w:rPr>
          <w:i/>
          <w:iCs/>
          <w:szCs w:val="20"/>
          <w:lang w:val="sl-SI"/>
        </w:rPr>
        <w:t xml:space="preserve"> in </w:t>
      </w:r>
      <w:proofErr w:type="spellStart"/>
      <w:r w:rsidRPr="00CC36D7">
        <w:rPr>
          <w:b/>
          <w:bCs/>
          <w:i/>
          <w:iCs/>
          <w:szCs w:val="20"/>
          <w:lang w:val="sl-SI"/>
        </w:rPr>
        <w:t>opolnomočenje</w:t>
      </w:r>
      <w:proofErr w:type="spellEnd"/>
      <w:r w:rsidRPr="00CC36D7">
        <w:rPr>
          <w:b/>
          <w:bCs/>
          <w:i/>
          <w:iCs/>
          <w:szCs w:val="20"/>
          <w:lang w:val="sl-SI"/>
        </w:rPr>
        <w:t xml:space="preserve"> vseh deležnikov</w:t>
      </w:r>
      <w:r w:rsidRPr="00CC36D7">
        <w:rPr>
          <w:i/>
          <w:iCs/>
          <w:szCs w:val="20"/>
          <w:lang w:val="sl-SI"/>
        </w:rPr>
        <w:t xml:space="preserve">, predvsem javnega sektorja, da bo bolje oblikoval in podpiral izvajanje ukrepov za razogljičenje družbe in prehod v krožno gospodarstvo. </w:t>
      </w:r>
    </w:p>
    <w:p w14:paraId="279A8405" w14:textId="3F0B010E" w:rsidR="00296AF5" w:rsidRPr="00217588" w:rsidRDefault="00296AF5" w:rsidP="00CC36D7">
      <w:pPr>
        <w:pStyle w:val="Odstavekseznama"/>
        <w:suppressAutoHyphens/>
        <w:autoSpaceDN w:val="0"/>
        <w:spacing w:line="276" w:lineRule="auto"/>
        <w:contextualSpacing/>
        <w:rPr>
          <w:szCs w:val="20"/>
          <w:lang w:val="sl-SI"/>
        </w:rPr>
      </w:pPr>
      <w:r w:rsidRPr="00217588">
        <w:rPr>
          <w:szCs w:val="20"/>
          <w:lang w:val="sl-SI"/>
        </w:rPr>
        <w:t>Tekom celotnega projekta</w:t>
      </w:r>
      <w:r w:rsidR="00AF1D55" w:rsidRPr="00217588">
        <w:rPr>
          <w:szCs w:val="20"/>
          <w:lang w:val="sl-SI"/>
        </w:rPr>
        <w:t xml:space="preserve"> bomo</w:t>
      </w:r>
      <w:r w:rsidRPr="00217588">
        <w:rPr>
          <w:szCs w:val="20"/>
          <w:lang w:val="sl-SI"/>
        </w:rPr>
        <w:t xml:space="preserve"> preko delavnic, usposabljanj, </w:t>
      </w:r>
      <w:r w:rsidR="00B927CB" w:rsidRPr="00217588">
        <w:rPr>
          <w:szCs w:val="20"/>
          <w:lang w:val="sl-SI"/>
        </w:rPr>
        <w:t xml:space="preserve">z </w:t>
      </w:r>
      <w:r w:rsidRPr="00217588">
        <w:rPr>
          <w:szCs w:val="20"/>
          <w:lang w:val="sl-SI"/>
        </w:rPr>
        <w:t>učenj</w:t>
      </w:r>
      <w:r w:rsidR="00AF1D55" w:rsidRPr="00217588">
        <w:rPr>
          <w:szCs w:val="20"/>
          <w:lang w:val="sl-SI"/>
        </w:rPr>
        <w:t>em</w:t>
      </w:r>
      <w:r w:rsidRPr="00217588">
        <w:rPr>
          <w:szCs w:val="20"/>
          <w:lang w:val="sl-SI"/>
        </w:rPr>
        <w:t>, itd.</w:t>
      </w:r>
      <w:r w:rsidR="00AF1D55" w:rsidRPr="00217588">
        <w:rPr>
          <w:szCs w:val="20"/>
          <w:lang w:val="sl-SI"/>
        </w:rPr>
        <w:t xml:space="preserve"> </w:t>
      </w:r>
      <w:r w:rsidR="00B927CB" w:rsidRPr="00217588">
        <w:rPr>
          <w:szCs w:val="20"/>
          <w:lang w:val="sl-SI"/>
        </w:rPr>
        <w:t>dosegli, da</w:t>
      </w:r>
      <w:r w:rsidRPr="00217588">
        <w:rPr>
          <w:szCs w:val="20"/>
          <w:lang w:val="sl-SI"/>
        </w:rPr>
        <w:t xml:space="preserve"> bodo deležniki po zaključk</w:t>
      </w:r>
      <w:r w:rsidR="00AF1D55" w:rsidRPr="00217588">
        <w:rPr>
          <w:szCs w:val="20"/>
          <w:lang w:val="sl-SI"/>
        </w:rPr>
        <w:t>u</w:t>
      </w:r>
      <w:r w:rsidRPr="00217588">
        <w:rPr>
          <w:szCs w:val="20"/>
          <w:lang w:val="sl-SI"/>
        </w:rPr>
        <w:t xml:space="preserve"> projekta lahko samostojno uporabljali metodo sistemskega inoviranja namesto klasičnega nepovezanega, projektnega in silosnega pristopa oblikovanja politik in ukrepov.</w:t>
      </w:r>
    </w:p>
    <w:p w14:paraId="6DC78376" w14:textId="77777777" w:rsidR="00296AF5" w:rsidRPr="00217588" w:rsidRDefault="00296AF5" w:rsidP="00D1019D">
      <w:pPr>
        <w:spacing w:line="276" w:lineRule="auto"/>
        <w:rPr>
          <w:rFonts w:cs="Arial"/>
          <w:szCs w:val="20"/>
          <w:lang w:val="sl-SI"/>
        </w:rPr>
      </w:pPr>
    </w:p>
    <w:p w14:paraId="1A0B494B" w14:textId="77777777" w:rsidR="00296AF5" w:rsidRPr="00217588" w:rsidRDefault="00296AF5" w:rsidP="00D1019D">
      <w:pPr>
        <w:spacing w:line="276" w:lineRule="auto"/>
        <w:rPr>
          <w:rFonts w:cs="Arial"/>
          <w:szCs w:val="20"/>
          <w:lang w:val="sl-SI"/>
        </w:rPr>
      </w:pPr>
      <w:r w:rsidRPr="00217588">
        <w:rPr>
          <w:rFonts w:cs="Arial"/>
          <w:szCs w:val="20"/>
          <w:lang w:val="sl-SI"/>
        </w:rPr>
        <w:t xml:space="preserve">Pri izvajanju </w:t>
      </w:r>
      <w:r w:rsidR="00AF1D55" w:rsidRPr="00217588">
        <w:rPr>
          <w:rFonts w:cs="Arial"/>
          <w:szCs w:val="20"/>
          <w:lang w:val="sl-SI"/>
        </w:rPr>
        <w:t>aktivnosti</w:t>
      </w:r>
      <w:r w:rsidR="000834FF" w:rsidRPr="00217588">
        <w:rPr>
          <w:rFonts w:cs="Arial"/>
          <w:szCs w:val="20"/>
          <w:lang w:val="sl-SI"/>
        </w:rPr>
        <w:t xml:space="preserve"> </w:t>
      </w:r>
      <w:r w:rsidRPr="00217588">
        <w:rPr>
          <w:rFonts w:cs="Arial"/>
          <w:szCs w:val="20"/>
          <w:lang w:val="sl-SI"/>
        </w:rPr>
        <w:t xml:space="preserve">v okviru teh ključnih stebrov projekta je velik poudarek tudi na horizontalni </w:t>
      </w:r>
      <w:r w:rsidRPr="00217588">
        <w:rPr>
          <w:rFonts w:cs="Arial"/>
          <w:b/>
          <w:bCs/>
          <w:szCs w:val="20"/>
          <w:lang w:val="sl-SI"/>
        </w:rPr>
        <w:t>aktivnosti osmišljanja in učenja</w:t>
      </w:r>
      <w:r w:rsidRPr="00217588">
        <w:rPr>
          <w:rFonts w:cs="Arial"/>
          <w:szCs w:val="20"/>
          <w:lang w:val="sl-SI"/>
        </w:rPr>
        <w:t>, ki temelji na dveh mehanizmih:</w:t>
      </w:r>
    </w:p>
    <w:p w14:paraId="3E078CCD" w14:textId="77777777" w:rsidR="00296AF5" w:rsidRPr="00217588" w:rsidRDefault="00296AF5" w:rsidP="00D1019D">
      <w:pPr>
        <w:pStyle w:val="Odstavekseznama"/>
        <w:numPr>
          <w:ilvl w:val="0"/>
          <w:numId w:val="7"/>
        </w:numPr>
        <w:suppressAutoHyphens/>
        <w:autoSpaceDN w:val="0"/>
        <w:spacing w:line="276" w:lineRule="auto"/>
        <w:contextualSpacing/>
        <w:rPr>
          <w:szCs w:val="20"/>
          <w:lang w:val="sl-SI"/>
        </w:rPr>
      </w:pPr>
      <w:r w:rsidRPr="00217588">
        <w:rPr>
          <w:b/>
          <w:bCs/>
          <w:szCs w:val="20"/>
          <w:lang w:val="sl-SI"/>
        </w:rPr>
        <w:t>Teorija sprememb</w:t>
      </w:r>
      <w:r w:rsidRPr="00217588">
        <w:rPr>
          <w:szCs w:val="20"/>
          <w:lang w:val="sl-SI"/>
        </w:rPr>
        <w:t xml:space="preserve">: predstavlja </w:t>
      </w:r>
      <w:r w:rsidR="00555FFB" w:rsidRPr="00217588">
        <w:rPr>
          <w:szCs w:val="20"/>
          <w:lang w:val="sl-SI"/>
        </w:rPr>
        <w:t xml:space="preserve"> spremembe, ki se morajo zgoditi </w:t>
      </w:r>
      <w:r w:rsidR="001D58F0" w:rsidRPr="00217588">
        <w:rPr>
          <w:szCs w:val="20"/>
          <w:lang w:val="sl-SI"/>
        </w:rPr>
        <w:t>na identificiranih področjih, če želimo doseči</w:t>
      </w:r>
      <w:r w:rsidR="00555FFB" w:rsidRPr="00217588">
        <w:rPr>
          <w:szCs w:val="20"/>
          <w:lang w:val="sl-SI"/>
        </w:rPr>
        <w:t xml:space="preserve"> </w:t>
      </w:r>
      <w:r w:rsidR="001D58F0" w:rsidRPr="00217588">
        <w:rPr>
          <w:szCs w:val="20"/>
          <w:lang w:val="sl-SI"/>
        </w:rPr>
        <w:t>ciljno stanje</w:t>
      </w:r>
      <w:r w:rsidR="004A3394" w:rsidRPr="00217588">
        <w:rPr>
          <w:szCs w:val="20"/>
          <w:lang w:val="sl-SI"/>
        </w:rPr>
        <w:t xml:space="preserve">. </w:t>
      </w:r>
    </w:p>
    <w:p w14:paraId="42B1640C" w14:textId="77777777" w:rsidR="00296AF5" w:rsidRPr="00217588" w:rsidRDefault="00296AF5" w:rsidP="00D1019D">
      <w:pPr>
        <w:pStyle w:val="Odstavekseznama"/>
        <w:numPr>
          <w:ilvl w:val="0"/>
          <w:numId w:val="7"/>
        </w:numPr>
        <w:suppressAutoHyphens/>
        <w:autoSpaceDN w:val="0"/>
        <w:spacing w:line="276" w:lineRule="auto"/>
        <w:contextualSpacing/>
        <w:rPr>
          <w:szCs w:val="20"/>
          <w:lang w:val="sl-SI"/>
        </w:rPr>
      </w:pPr>
      <w:r w:rsidRPr="00217588">
        <w:rPr>
          <w:b/>
          <w:bCs/>
          <w:szCs w:val="20"/>
          <w:lang w:val="sl-SI"/>
        </w:rPr>
        <w:t>Okvir spremljanja, ocenjevanja in učenja</w:t>
      </w:r>
      <w:r w:rsidRPr="00217588">
        <w:rPr>
          <w:szCs w:val="20"/>
          <w:lang w:val="sl-SI"/>
        </w:rPr>
        <w:t xml:space="preserve">: </w:t>
      </w:r>
      <w:r w:rsidR="004A3394" w:rsidRPr="00217588">
        <w:rPr>
          <w:szCs w:val="20"/>
          <w:lang w:val="sl-SI"/>
        </w:rPr>
        <w:t xml:space="preserve">sestavljajo metodologije za spremljanje napredka (na sistemski ravni, na ravni projekta in na ravni portfelja) in preverjanje ali rezultati prispevajo k spremembam in doseganju ciljev iz Teorije sprememb. </w:t>
      </w:r>
    </w:p>
    <w:p w14:paraId="2A57F674" w14:textId="77777777" w:rsidR="00296AF5" w:rsidRPr="00217588" w:rsidRDefault="00296AF5" w:rsidP="00D1019D">
      <w:pPr>
        <w:pStyle w:val="Odstavekseznama"/>
        <w:suppressAutoHyphens/>
        <w:autoSpaceDN w:val="0"/>
        <w:spacing w:line="276" w:lineRule="auto"/>
        <w:ind w:left="360"/>
        <w:contextualSpacing/>
        <w:rPr>
          <w:szCs w:val="20"/>
          <w:lang w:val="sl-SI"/>
        </w:rPr>
      </w:pPr>
    </w:p>
    <w:p w14:paraId="0B968EAB" w14:textId="77777777" w:rsidR="00120EC4" w:rsidRPr="00217588" w:rsidRDefault="00120EC4" w:rsidP="00D1019D">
      <w:pPr>
        <w:spacing w:line="276" w:lineRule="auto"/>
        <w:rPr>
          <w:rFonts w:cs="Arial"/>
          <w:szCs w:val="20"/>
          <w:lang w:val="sl-SI"/>
        </w:rPr>
      </w:pPr>
    </w:p>
    <w:p w14:paraId="29EBF763" w14:textId="77777777" w:rsidR="00120EC4" w:rsidRPr="00217588" w:rsidRDefault="00120EC4" w:rsidP="00D1019D">
      <w:pPr>
        <w:spacing w:line="276" w:lineRule="auto"/>
        <w:rPr>
          <w:rFonts w:cs="Arial"/>
          <w:szCs w:val="20"/>
          <w:lang w:val="sl-SI"/>
        </w:rPr>
      </w:pPr>
    </w:p>
    <w:p w14:paraId="5C7E4C75" w14:textId="77777777" w:rsidR="0058220F" w:rsidRPr="00217588" w:rsidRDefault="0058220F" w:rsidP="00D1019D">
      <w:pPr>
        <w:pStyle w:val="Naslov1"/>
      </w:pPr>
    </w:p>
    <w:p w14:paraId="744806E2" w14:textId="77777777" w:rsidR="00120EC4" w:rsidRPr="00217588" w:rsidRDefault="0058220F" w:rsidP="00D1019D">
      <w:pPr>
        <w:pStyle w:val="Naslov1"/>
      </w:pPr>
      <w:r w:rsidRPr="00217588">
        <w:br w:type="page"/>
      </w:r>
      <w:bookmarkStart w:id="217" w:name="_Toc195009261"/>
      <w:proofErr w:type="spellStart"/>
      <w:r w:rsidR="000D4428" w:rsidRPr="00217588">
        <w:lastRenderedPageBreak/>
        <w:t>Ključne</w:t>
      </w:r>
      <w:proofErr w:type="spellEnd"/>
      <w:r w:rsidR="000D4428" w:rsidRPr="00217588">
        <w:t xml:space="preserve"> </w:t>
      </w:r>
      <w:proofErr w:type="spellStart"/>
      <w:r w:rsidR="000D4428" w:rsidRPr="00217588">
        <w:t>ugotovitve</w:t>
      </w:r>
      <w:proofErr w:type="spellEnd"/>
      <w:r w:rsidR="000D4428" w:rsidRPr="00217588">
        <w:t xml:space="preserve"> </w:t>
      </w:r>
      <w:proofErr w:type="spellStart"/>
      <w:r w:rsidR="000D4428" w:rsidRPr="00217588">
        <w:t>izvajanja</w:t>
      </w:r>
      <w:proofErr w:type="spellEnd"/>
      <w:r w:rsidR="000D4428" w:rsidRPr="00217588">
        <w:t xml:space="preserve"> </w:t>
      </w:r>
      <w:proofErr w:type="spellStart"/>
      <w:r w:rsidR="000D4428" w:rsidRPr="00217588">
        <w:t>projekt</w:t>
      </w:r>
      <w:r w:rsidR="008632C9" w:rsidRPr="00217588">
        <w:t>a</w:t>
      </w:r>
      <w:bookmarkEnd w:id="217"/>
      <w:proofErr w:type="spellEnd"/>
    </w:p>
    <w:p w14:paraId="60255F80" w14:textId="77777777" w:rsidR="00DA3911" w:rsidRPr="00217588" w:rsidRDefault="00DA3911" w:rsidP="00D1019D">
      <w:pPr>
        <w:pStyle w:val="Odstavekseznama"/>
        <w:suppressAutoHyphens/>
        <w:autoSpaceDN w:val="0"/>
        <w:spacing w:line="276" w:lineRule="auto"/>
        <w:ind w:left="0"/>
        <w:contextualSpacing/>
        <w:rPr>
          <w:b/>
          <w:bCs/>
          <w:szCs w:val="20"/>
          <w:lang w:val="sl-SI"/>
        </w:rPr>
      </w:pPr>
    </w:p>
    <w:p w14:paraId="14CDAA70" w14:textId="77777777" w:rsidR="00D77FA8" w:rsidRPr="00EE197F" w:rsidRDefault="00D77FA8" w:rsidP="00D1019D">
      <w:pPr>
        <w:pStyle w:val="Odstavekseznama"/>
        <w:numPr>
          <w:ilvl w:val="0"/>
          <w:numId w:val="7"/>
        </w:numPr>
        <w:suppressAutoHyphens/>
        <w:autoSpaceDN w:val="0"/>
        <w:spacing w:line="276" w:lineRule="auto"/>
        <w:contextualSpacing/>
        <w:rPr>
          <w:color w:val="000000"/>
          <w:szCs w:val="20"/>
          <w:lang w:val="sl-SI"/>
        </w:rPr>
      </w:pPr>
      <w:r w:rsidRPr="00EE197F">
        <w:rPr>
          <w:color w:val="000000"/>
          <w:szCs w:val="20"/>
          <w:lang w:val="sl-SI"/>
        </w:rPr>
        <w:t>Ugotovitve iz prejšnjega poročila so še veljavne, dopolnjujemo pa jih še z naslednjimi:</w:t>
      </w:r>
    </w:p>
    <w:p w14:paraId="3110449C" w14:textId="77777777" w:rsidR="00DA3911" w:rsidRPr="00EE197F" w:rsidRDefault="00DA3911" w:rsidP="00D1019D">
      <w:pPr>
        <w:pStyle w:val="Odstavekseznama"/>
        <w:numPr>
          <w:ilvl w:val="0"/>
          <w:numId w:val="7"/>
        </w:numPr>
        <w:suppressAutoHyphens/>
        <w:autoSpaceDN w:val="0"/>
        <w:spacing w:line="276" w:lineRule="auto"/>
        <w:contextualSpacing/>
        <w:rPr>
          <w:color w:val="000000"/>
          <w:szCs w:val="20"/>
          <w:lang w:val="sl-SI"/>
        </w:rPr>
      </w:pPr>
      <w:r w:rsidRPr="00EE197F">
        <w:rPr>
          <w:color w:val="000000"/>
          <w:szCs w:val="20"/>
          <w:lang w:val="sl-SI"/>
        </w:rPr>
        <w:t>Težave z aktivacijo portfeljev kažejo na sistemski izziv, saj je za začetek tega procesa treba vzpostaviti določen sistem upravljanja, ki poleg nosilnega ministrstva vključuje tudi zunanje deležnike. Do sedaj v tem procesu nismo bili uspešni, razlogi za to pa so:</w:t>
      </w:r>
    </w:p>
    <w:p w14:paraId="5824D7CE" w14:textId="77777777" w:rsidR="00E37117" w:rsidRPr="00EE197F" w:rsidRDefault="00E37117" w:rsidP="00D1019D">
      <w:pPr>
        <w:pStyle w:val="Odstavekseznama"/>
        <w:numPr>
          <w:ilvl w:val="1"/>
          <w:numId w:val="7"/>
        </w:numPr>
        <w:suppressAutoHyphens/>
        <w:autoSpaceDN w:val="0"/>
        <w:spacing w:line="276" w:lineRule="auto"/>
        <w:contextualSpacing/>
        <w:rPr>
          <w:color w:val="000000"/>
          <w:szCs w:val="20"/>
          <w:lang w:val="sl-SI"/>
        </w:rPr>
      </w:pPr>
      <w:r w:rsidRPr="00EE197F">
        <w:rPr>
          <w:color w:val="000000"/>
          <w:szCs w:val="20"/>
          <w:lang w:val="sl-SI"/>
        </w:rPr>
        <w:t>Zadržanost</w:t>
      </w:r>
      <w:r w:rsidR="00DA3911" w:rsidRPr="00EE197F">
        <w:rPr>
          <w:color w:val="000000"/>
          <w:szCs w:val="20"/>
          <w:lang w:val="sl-SI"/>
        </w:rPr>
        <w:t xml:space="preserve"> pri sprejemanju vodilne vloge/odgovornosti za bolj koordinirano delovanje in povezovanje deležnikov. </w:t>
      </w:r>
      <w:r w:rsidRPr="00EE197F">
        <w:rPr>
          <w:color w:val="000000"/>
          <w:szCs w:val="20"/>
          <w:lang w:val="sl-SI"/>
        </w:rPr>
        <w:t>Ključna argumenta s katerimi se soočamo sta preobremenjenost in (neobstoječa) izključna pristojnost. Oba razloga sta prav v jedru prizadevanj za spremembo, ki jih želimo doseči s tem projektom. Ideja namreč je, da z aktivacijo podpremo ministrstva na področjih, ki jih pokrivajo in jim omogočimo vzpostavljanje skupnega vodstva (</w:t>
      </w:r>
      <w:proofErr w:type="spellStart"/>
      <w:r w:rsidRPr="00EE197F">
        <w:rPr>
          <w:color w:val="000000"/>
          <w:szCs w:val="20"/>
          <w:lang w:val="sl-SI"/>
        </w:rPr>
        <w:t>t.i</w:t>
      </w:r>
      <w:proofErr w:type="spellEnd"/>
      <w:r w:rsidRPr="00EE197F">
        <w:rPr>
          <w:color w:val="000000"/>
          <w:szCs w:val="20"/>
          <w:lang w:val="sl-SI"/>
        </w:rPr>
        <w:t xml:space="preserve">. </w:t>
      </w:r>
      <w:proofErr w:type="spellStart"/>
      <w:r w:rsidRPr="00EE197F">
        <w:rPr>
          <w:color w:val="000000"/>
          <w:szCs w:val="20"/>
          <w:lang w:val="sl-SI"/>
        </w:rPr>
        <w:t>shared</w:t>
      </w:r>
      <w:proofErr w:type="spellEnd"/>
      <w:r w:rsidRPr="00EE197F">
        <w:rPr>
          <w:color w:val="000000"/>
          <w:szCs w:val="20"/>
          <w:lang w:val="sl-SI"/>
        </w:rPr>
        <w:t xml:space="preserve"> </w:t>
      </w:r>
      <w:proofErr w:type="spellStart"/>
      <w:r w:rsidRPr="00EE197F">
        <w:rPr>
          <w:color w:val="000000"/>
          <w:szCs w:val="20"/>
          <w:lang w:val="sl-SI"/>
        </w:rPr>
        <w:t>leadership</w:t>
      </w:r>
      <w:proofErr w:type="spellEnd"/>
      <w:r w:rsidRPr="00EE197F">
        <w:rPr>
          <w:color w:val="000000"/>
          <w:szCs w:val="20"/>
          <w:lang w:val="sl-SI"/>
        </w:rPr>
        <w:t xml:space="preserve">) pri reševanju </w:t>
      </w:r>
      <w:proofErr w:type="spellStart"/>
      <w:r w:rsidRPr="00EE197F">
        <w:rPr>
          <w:color w:val="000000"/>
          <w:szCs w:val="20"/>
          <w:lang w:val="sl-SI"/>
        </w:rPr>
        <w:t>čezsektorskih</w:t>
      </w:r>
      <w:proofErr w:type="spellEnd"/>
      <w:r w:rsidRPr="00EE197F">
        <w:rPr>
          <w:color w:val="000000"/>
          <w:szCs w:val="20"/>
          <w:lang w:val="sl-SI"/>
        </w:rPr>
        <w:t xml:space="preserve"> izzivov in s tem, preseganje silosnega delovanja. </w:t>
      </w:r>
    </w:p>
    <w:p w14:paraId="1877F073" w14:textId="77777777" w:rsidR="00DA3911" w:rsidRPr="00EE197F" w:rsidRDefault="00DA3911" w:rsidP="00D1019D">
      <w:pPr>
        <w:pStyle w:val="Odstavekseznama"/>
        <w:numPr>
          <w:ilvl w:val="1"/>
          <w:numId w:val="7"/>
        </w:numPr>
        <w:suppressAutoHyphens/>
        <w:autoSpaceDN w:val="0"/>
        <w:spacing w:line="276" w:lineRule="auto"/>
        <w:contextualSpacing/>
        <w:rPr>
          <w:color w:val="000000"/>
          <w:szCs w:val="20"/>
          <w:lang w:val="sl-SI"/>
        </w:rPr>
      </w:pPr>
      <w:r w:rsidRPr="00EE197F">
        <w:rPr>
          <w:color w:val="000000"/>
          <w:szCs w:val="20"/>
          <w:lang w:val="sl-SI"/>
        </w:rPr>
        <w:t xml:space="preserve">S tem je povezano tudi nerazumevanje, kaj proces aktivacije pomeni. Tu gre predvsem za začetek izvajanja identificiranih ukrepov (na začetku gre lahko le za manjši del) in ob tem nenehnega </w:t>
      </w:r>
      <w:r w:rsidR="00E37117" w:rsidRPr="00EE197F">
        <w:rPr>
          <w:color w:val="000000"/>
          <w:szCs w:val="20"/>
          <w:lang w:val="sl-SI"/>
        </w:rPr>
        <w:t xml:space="preserve">osmišljanja, </w:t>
      </w:r>
      <w:r w:rsidR="00640E8B" w:rsidRPr="00EE197F">
        <w:rPr>
          <w:color w:val="000000"/>
          <w:szCs w:val="20"/>
          <w:lang w:val="sl-SI"/>
        </w:rPr>
        <w:t xml:space="preserve">prilagajanja </w:t>
      </w:r>
      <w:r w:rsidR="00E37117" w:rsidRPr="00EE197F">
        <w:rPr>
          <w:color w:val="000000"/>
          <w:szCs w:val="20"/>
          <w:lang w:val="sl-SI"/>
        </w:rPr>
        <w:t xml:space="preserve">aktivnosti, glede na to, kar se dogaja v sistemu. Hkrati pa gre ob tem tudi za iskanje sinergij. Portfelj ukrepov bi za vse sodelujoče akterje lahko predstavljal »gravitacijsko središče« v katerem </w:t>
      </w:r>
      <w:r w:rsidR="00640E8B" w:rsidRPr="00EE197F">
        <w:rPr>
          <w:color w:val="000000"/>
          <w:szCs w:val="20"/>
          <w:lang w:val="sl-SI"/>
        </w:rPr>
        <w:t>se lahko preverja ali/kam je načrtovani ukrep mogoče umestiti v širšem sistemu, ali kje obstajajo kakšne sinergije oziroma ali je načrtovani ukrep v nasprotju z drugimi načrtovanimi ukrepi.</w:t>
      </w:r>
    </w:p>
    <w:p w14:paraId="72DFB838" w14:textId="77777777" w:rsidR="00595E35" w:rsidRPr="00595E35" w:rsidRDefault="00640E8B" w:rsidP="00D1019D">
      <w:pPr>
        <w:pStyle w:val="Odstavekseznama"/>
        <w:numPr>
          <w:ilvl w:val="0"/>
          <w:numId w:val="7"/>
        </w:numPr>
        <w:suppressAutoHyphens/>
        <w:autoSpaceDN w:val="0"/>
        <w:spacing w:line="276" w:lineRule="auto"/>
        <w:contextualSpacing/>
        <w:rPr>
          <w:color w:val="000000"/>
          <w:szCs w:val="20"/>
          <w:lang w:val="sl-SI"/>
        </w:rPr>
      </w:pPr>
      <w:r w:rsidRPr="00EE197F">
        <w:rPr>
          <w:color w:val="000000"/>
          <w:szCs w:val="20"/>
          <w:lang w:val="sl-SI"/>
        </w:rPr>
        <w:t xml:space="preserve">V sistemu državne uprave </w:t>
      </w:r>
      <w:r w:rsidR="005974C3" w:rsidRPr="00EE197F">
        <w:rPr>
          <w:color w:val="000000"/>
          <w:szCs w:val="20"/>
          <w:lang w:val="sl-SI"/>
        </w:rPr>
        <w:t xml:space="preserve">je še prav posebej pereče </w:t>
      </w:r>
      <w:proofErr w:type="spellStart"/>
      <w:r w:rsidR="005974C3" w:rsidRPr="00EE197F">
        <w:rPr>
          <w:color w:val="000000"/>
          <w:szCs w:val="20"/>
          <w:lang w:val="sl-SI"/>
        </w:rPr>
        <w:t>prioretiziranje</w:t>
      </w:r>
      <w:proofErr w:type="spellEnd"/>
      <w:r w:rsidR="005974C3" w:rsidRPr="00EE197F">
        <w:rPr>
          <w:color w:val="000000"/>
          <w:szCs w:val="20"/>
          <w:lang w:val="sl-SI"/>
        </w:rPr>
        <w:t xml:space="preserve"> kratkoročnih ukrepov in načina delovanja, pred nalogami/ukrepi</w:t>
      </w:r>
      <w:r w:rsidR="005974C3" w:rsidRPr="005974C3">
        <w:rPr>
          <w:szCs w:val="20"/>
          <w:lang w:val="sl-SI"/>
        </w:rPr>
        <w:t xml:space="preserve">, ki prispevajo k strateškem in sistemskem razmišljanju in delovanju za bolj uspešno doseganje podnebnih ciljev. </w:t>
      </w:r>
    </w:p>
    <w:p w14:paraId="3BE24EB9" w14:textId="22BAC9E2" w:rsidR="005974C3" w:rsidRPr="00595E35" w:rsidRDefault="005B1666" w:rsidP="00D1019D">
      <w:pPr>
        <w:pStyle w:val="Odstavekseznama"/>
        <w:numPr>
          <w:ilvl w:val="0"/>
          <w:numId w:val="7"/>
        </w:numPr>
        <w:suppressAutoHyphens/>
        <w:autoSpaceDN w:val="0"/>
        <w:spacing w:line="276" w:lineRule="auto"/>
        <w:contextualSpacing/>
        <w:rPr>
          <w:color w:val="000000"/>
          <w:szCs w:val="20"/>
          <w:lang w:val="sl-SI"/>
        </w:rPr>
      </w:pPr>
      <w:r w:rsidRPr="00595E35">
        <w:rPr>
          <w:color w:val="000000"/>
          <w:szCs w:val="20"/>
          <w:lang w:val="sl-SI"/>
        </w:rPr>
        <w:t xml:space="preserve">Kadrovske menjave </w:t>
      </w:r>
      <w:r w:rsidR="00301821" w:rsidRPr="00595E35">
        <w:rPr>
          <w:color w:val="000000"/>
          <w:szCs w:val="20"/>
          <w:lang w:val="sl-SI"/>
        </w:rPr>
        <w:t>na</w:t>
      </w:r>
      <w:r w:rsidRPr="00595E35">
        <w:rPr>
          <w:color w:val="000000"/>
          <w:szCs w:val="20"/>
          <w:lang w:val="sl-SI"/>
        </w:rPr>
        <w:t xml:space="preserve"> </w:t>
      </w:r>
      <w:r w:rsidR="00086C15" w:rsidRPr="00595E35">
        <w:rPr>
          <w:color w:val="000000"/>
          <w:szCs w:val="20"/>
          <w:lang w:val="sl-SI"/>
        </w:rPr>
        <w:t>ministrst</w:t>
      </w:r>
      <w:r w:rsidR="00301821" w:rsidRPr="00595E35">
        <w:rPr>
          <w:color w:val="000000"/>
          <w:szCs w:val="20"/>
          <w:lang w:val="sl-SI"/>
        </w:rPr>
        <w:t>vih</w:t>
      </w:r>
      <w:r w:rsidR="00086C15" w:rsidRPr="00595E35">
        <w:rPr>
          <w:color w:val="000000"/>
          <w:szCs w:val="20"/>
          <w:lang w:val="sl-SI"/>
        </w:rPr>
        <w:t xml:space="preserve"> in</w:t>
      </w:r>
      <w:r w:rsidRPr="00595E35">
        <w:rPr>
          <w:color w:val="000000"/>
          <w:szCs w:val="20"/>
          <w:lang w:val="sl-SI"/>
        </w:rPr>
        <w:t xml:space="preserve"> </w:t>
      </w:r>
      <w:r w:rsidR="00301821" w:rsidRPr="00595E35">
        <w:rPr>
          <w:color w:val="000000"/>
          <w:szCs w:val="20"/>
          <w:lang w:val="sl-SI"/>
        </w:rPr>
        <w:t>pogosta</w:t>
      </w:r>
      <w:r w:rsidRPr="00595E35">
        <w:rPr>
          <w:color w:val="000000"/>
          <w:szCs w:val="20"/>
          <w:lang w:val="sl-SI"/>
        </w:rPr>
        <w:t xml:space="preserve"> reorganizacija</w:t>
      </w:r>
      <w:r w:rsidR="00946AF3" w:rsidRPr="00595E35">
        <w:rPr>
          <w:color w:val="000000"/>
          <w:szCs w:val="20"/>
          <w:lang w:val="sl-SI"/>
        </w:rPr>
        <w:t xml:space="preserve"> internega dela </w:t>
      </w:r>
      <w:r w:rsidRPr="00595E35">
        <w:rPr>
          <w:color w:val="000000"/>
          <w:szCs w:val="20"/>
          <w:lang w:val="sl-SI"/>
        </w:rPr>
        <w:t>otežuje</w:t>
      </w:r>
      <w:r w:rsidR="00301821" w:rsidRPr="00595E35">
        <w:rPr>
          <w:color w:val="000000"/>
          <w:szCs w:val="20"/>
          <w:lang w:val="sl-SI"/>
        </w:rPr>
        <w:t>ta</w:t>
      </w:r>
      <w:r w:rsidRPr="00595E35">
        <w:rPr>
          <w:color w:val="000000"/>
          <w:szCs w:val="20"/>
          <w:lang w:val="sl-SI"/>
        </w:rPr>
        <w:t xml:space="preserve"> </w:t>
      </w:r>
      <w:r w:rsidR="00301821" w:rsidRPr="00595E35">
        <w:rPr>
          <w:color w:val="000000"/>
          <w:szCs w:val="20"/>
          <w:lang w:val="sl-SI"/>
        </w:rPr>
        <w:t>izvajanje</w:t>
      </w:r>
      <w:r w:rsidRPr="00595E35">
        <w:rPr>
          <w:color w:val="000000"/>
          <w:szCs w:val="20"/>
          <w:lang w:val="sl-SI"/>
        </w:rPr>
        <w:t xml:space="preserve"> projekta</w:t>
      </w:r>
      <w:r w:rsidR="00301821" w:rsidRPr="00595E35">
        <w:rPr>
          <w:color w:val="000000"/>
          <w:szCs w:val="20"/>
          <w:lang w:val="sl-SI"/>
        </w:rPr>
        <w:t>.</w:t>
      </w:r>
      <w:r w:rsidRPr="00595E35">
        <w:rPr>
          <w:color w:val="000000"/>
          <w:szCs w:val="20"/>
          <w:lang w:val="sl-SI"/>
        </w:rPr>
        <w:t xml:space="preserve"> </w:t>
      </w:r>
      <w:r w:rsidR="00301821" w:rsidRPr="00595E35">
        <w:rPr>
          <w:color w:val="000000"/>
          <w:szCs w:val="20"/>
          <w:lang w:val="sl-SI"/>
        </w:rPr>
        <w:t>Z</w:t>
      </w:r>
      <w:r w:rsidR="001C0190" w:rsidRPr="00595E35">
        <w:rPr>
          <w:color w:val="000000"/>
          <w:szCs w:val="20"/>
          <w:lang w:val="sl-SI"/>
        </w:rPr>
        <w:t>aradi slabega preno</w:t>
      </w:r>
      <w:r w:rsidR="00614A6E" w:rsidRPr="00595E35">
        <w:rPr>
          <w:color w:val="000000"/>
          <w:szCs w:val="20"/>
          <w:lang w:val="sl-SI"/>
        </w:rPr>
        <w:t>s</w:t>
      </w:r>
      <w:r w:rsidRPr="00595E35">
        <w:rPr>
          <w:color w:val="000000"/>
          <w:szCs w:val="20"/>
          <w:lang w:val="sl-SI"/>
        </w:rPr>
        <w:t>a</w:t>
      </w:r>
      <w:r w:rsidR="00301821" w:rsidRPr="00595E35">
        <w:rPr>
          <w:color w:val="000000"/>
          <w:szCs w:val="20"/>
          <w:lang w:val="sl-SI"/>
        </w:rPr>
        <w:t xml:space="preserve"> informacij glede</w:t>
      </w:r>
      <w:r w:rsidRPr="00595E35">
        <w:rPr>
          <w:color w:val="000000"/>
          <w:szCs w:val="20"/>
          <w:lang w:val="sl-SI"/>
        </w:rPr>
        <w:t xml:space="preserve"> delovnih nalog</w:t>
      </w:r>
      <w:r w:rsidR="00AC0B09" w:rsidRPr="00595E35">
        <w:rPr>
          <w:color w:val="000000"/>
          <w:szCs w:val="20"/>
          <w:lang w:val="sl-SI"/>
        </w:rPr>
        <w:t xml:space="preserve"> </w:t>
      </w:r>
      <w:r w:rsidR="00301821" w:rsidRPr="00595E35">
        <w:rPr>
          <w:color w:val="000000"/>
          <w:szCs w:val="20"/>
          <w:lang w:val="sl-SI"/>
        </w:rPr>
        <w:t>je prihajalo do ozkih grl pri izvajanju</w:t>
      </w:r>
      <w:r w:rsidR="00E16553" w:rsidRPr="00595E35">
        <w:rPr>
          <w:color w:val="000000"/>
          <w:szCs w:val="20"/>
          <w:lang w:val="sl-SI"/>
        </w:rPr>
        <w:t xml:space="preserve">. </w:t>
      </w:r>
      <w:r w:rsidR="00230D5F" w:rsidRPr="00595E35">
        <w:rPr>
          <w:color w:val="000000"/>
          <w:szCs w:val="20"/>
          <w:lang w:val="sl-SI"/>
        </w:rPr>
        <w:t>Za</w:t>
      </w:r>
      <w:r w:rsidR="00301821" w:rsidRPr="00595E35">
        <w:rPr>
          <w:color w:val="000000"/>
          <w:szCs w:val="20"/>
          <w:lang w:val="sl-SI"/>
        </w:rPr>
        <w:t>to</w:t>
      </w:r>
      <w:r w:rsidR="00230D5F" w:rsidRPr="00595E35">
        <w:rPr>
          <w:color w:val="000000"/>
          <w:szCs w:val="20"/>
          <w:lang w:val="sl-SI"/>
        </w:rPr>
        <w:t xml:space="preserve"> </w:t>
      </w:r>
      <w:r w:rsidR="00301821" w:rsidRPr="00595E35">
        <w:rPr>
          <w:color w:val="000000"/>
          <w:szCs w:val="20"/>
          <w:lang w:val="sl-SI"/>
        </w:rPr>
        <w:t xml:space="preserve"> </w:t>
      </w:r>
      <w:r w:rsidRPr="00595E35">
        <w:rPr>
          <w:color w:val="000000"/>
          <w:szCs w:val="20"/>
          <w:lang w:val="sl-SI"/>
        </w:rPr>
        <w:t xml:space="preserve"> </w:t>
      </w:r>
      <w:r w:rsidR="00527AAD" w:rsidRPr="00595E35">
        <w:rPr>
          <w:color w:val="000000"/>
          <w:szCs w:val="20"/>
          <w:lang w:val="sl-SI"/>
        </w:rPr>
        <w:t>zbiranje</w:t>
      </w:r>
      <w:r w:rsidRPr="00595E35">
        <w:rPr>
          <w:color w:val="000000"/>
          <w:szCs w:val="20"/>
          <w:lang w:val="sl-SI"/>
        </w:rPr>
        <w:t xml:space="preserve"> </w:t>
      </w:r>
      <w:r w:rsidR="00C63C35" w:rsidRPr="00595E35">
        <w:rPr>
          <w:color w:val="000000"/>
          <w:szCs w:val="20"/>
          <w:lang w:val="sl-SI"/>
        </w:rPr>
        <w:t xml:space="preserve">in </w:t>
      </w:r>
      <w:proofErr w:type="spellStart"/>
      <w:r w:rsidRPr="00595E35">
        <w:rPr>
          <w:color w:val="000000"/>
          <w:szCs w:val="20"/>
          <w:lang w:val="sl-SI"/>
        </w:rPr>
        <w:t>diseminacij</w:t>
      </w:r>
      <w:r w:rsidR="00E362C7" w:rsidRPr="00595E35">
        <w:rPr>
          <w:color w:val="000000"/>
          <w:szCs w:val="20"/>
          <w:lang w:val="sl-SI"/>
        </w:rPr>
        <w:t>a</w:t>
      </w:r>
      <w:proofErr w:type="spellEnd"/>
      <w:r w:rsidR="00C63C35" w:rsidRPr="00595E35">
        <w:rPr>
          <w:color w:val="000000"/>
          <w:szCs w:val="20"/>
          <w:lang w:val="sl-SI"/>
        </w:rPr>
        <w:t xml:space="preserve"> znanja</w:t>
      </w:r>
      <w:r w:rsidR="0056066B" w:rsidRPr="00595E35">
        <w:rPr>
          <w:color w:val="000000"/>
          <w:szCs w:val="20"/>
          <w:lang w:val="sl-SI"/>
        </w:rPr>
        <w:t xml:space="preserve"> ter</w:t>
      </w:r>
      <w:r w:rsidRPr="00595E35">
        <w:rPr>
          <w:color w:val="000000"/>
          <w:szCs w:val="20"/>
          <w:lang w:val="sl-SI"/>
        </w:rPr>
        <w:t xml:space="preserve"> </w:t>
      </w:r>
      <w:r w:rsidR="00527AAD" w:rsidRPr="00595E35">
        <w:rPr>
          <w:color w:val="000000"/>
          <w:szCs w:val="20"/>
          <w:lang w:val="sl-SI"/>
        </w:rPr>
        <w:t>gradnja</w:t>
      </w:r>
      <w:r w:rsidR="0056066B" w:rsidRPr="00595E35">
        <w:rPr>
          <w:color w:val="000000"/>
          <w:szCs w:val="20"/>
          <w:lang w:val="sl-SI"/>
        </w:rPr>
        <w:t xml:space="preserve"> </w:t>
      </w:r>
      <w:proofErr w:type="spellStart"/>
      <w:r w:rsidR="0056066B" w:rsidRPr="00595E35">
        <w:rPr>
          <w:color w:val="000000"/>
          <w:szCs w:val="20"/>
          <w:lang w:val="sl-SI"/>
        </w:rPr>
        <w:t>t.i</w:t>
      </w:r>
      <w:proofErr w:type="spellEnd"/>
      <w:r w:rsidR="0056066B" w:rsidRPr="00595E35">
        <w:rPr>
          <w:color w:val="000000"/>
          <w:szCs w:val="20"/>
          <w:lang w:val="sl-SI"/>
        </w:rPr>
        <w:t>. izkustvene skupnosti</w:t>
      </w:r>
      <w:r w:rsidRPr="00595E35">
        <w:rPr>
          <w:color w:val="000000"/>
          <w:szCs w:val="20"/>
          <w:lang w:val="sl-SI"/>
        </w:rPr>
        <w:t xml:space="preserve"> </w:t>
      </w:r>
      <w:r w:rsidR="0056066B" w:rsidRPr="00595E35">
        <w:rPr>
          <w:color w:val="000000"/>
          <w:szCs w:val="20"/>
          <w:lang w:val="sl-SI"/>
        </w:rPr>
        <w:t>(</w:t>
      </w:r>
      <w:proofErr w:type="spellStart"/>
      <w:r w:rsidRPr="00595E35">
        <w:rPr>
          <w:color w:val="000000"/>
          <w:szCs w:val="20"/>
          <w:lang w:val="sl-SI"/>
        </w:rPr>
        <w:t>community</w:t>
      </w:r>
      <w:proofErr w:type="spellEnd"/>
      <w:r w:rsidRPr="00595E35">
        <w:rPr>
          <w:color w:val="000000"/>
          <w:szCs w:val="20"/>
          <w:lang w:val="sl-SI"/>
        </w:rPr>
        <w:t xml:space="preserve"> of </w:t>
      </w:r>
      <w:proofErr w:type="spellStart"/>
      <w:r w:rsidRPr="00595E35">
        <w:rPr>
          <w:color w:val="000000"/>
          <w:szCs w:val="20"/>
          <w:lang w:val="sl-SI"/>
        </w:rPr>
        <w:t>practice</w:t>
      </w:r>
      <w:proofErr w:type="spellEnd"/>
      <w:r w:rsidR="0056066B" w:rsidRPr="00595E35">
        <w:rPr>
          <w:color w:val="000000"/>
          <w:szCs w:val="20"/>
          <w:lang w:val="sl-SI"/>
        </w:rPr>
        <w:t>)</w:t>
      </w:r>
      <w:r w:rsidR="00527AAD" w:rsidRPr="00595E35">
        <w:rPr>
          <w:color w:val="000000"/>
          <w:szCs w:val="20"/>
          <w:lang w:val="sl-SI"/>
        </w:rPr>
        <w:t xml:space="preserve"> tečejo počasneje </w:t>
      </w:r>
      <w:r w:rsidR="00FC0EB1" w:rsidRPr="00595E35">
        <w:rPr>
          <w:color w:val="000000"/>
          <w:szCs w:val="20"/>
          <w:lang w:val="sl-SI"/>
        </w:rPr>
        <w:t>oz</w:t>
      </w:r>
      <w:r w:rsidR="00527AAD" w:rsidRPr="00595E35">
        <w:rPr>
          <w:color w:val="000000"/>
          <w:szCs w:val="20"/>
          <w:lang w:val="sl-SI"/>
        </w:rPr>
        <w:t>iroma je njihov obseg manjši od načrtovanega/želenega.</w:t>
      </w:r>
    </w:p>
    <w:p w14:paraId="60B42AAD" w14:textId="77777777" w:rsidR="00527AAD" w:rsidRPr="00527AAD" w:rsidRDefault="00527AAD" w:rsidP="00D1019D">
      <w:pPr>
        <w:pStyle w:val="Odstavekseznama"/>
        <w:suppressAutoHyphens/>
        <w:autoSpaceDN w:val="0"/>
        <w:spacing w:line="276" w:lineRule="auto"/>
        <w:contextualSpacing/>
        <w:rPr>
          <w:color w:val="000000"/>
          <w:szCs w:val="20"/>
          <w:lang w:val="sl-SI"/>
        </w:rPr>
      </w:pPr>
    </w:p>
    <w:p w14:paraId="73F2D3D7" w14:textId="107685A3" w:rsidR="000D4428" w:rsidRPr="00D77FA8" w:rsidRDefault="006C7CB8" w:rsidP="00D1019D">
      <w:pPr>
        <w:pStyle w:val="Naslov1"/>
      </w:pPr>
      <w:bookmarkStart w:id="218" w:name="_Toc195009262"/>
      <w:proofErr w:type="spellStart"/>
      <w:r w:rsidRPr="00D77FA8">
        <w:t>D</w:t>
      </w:r>
      <w:r w:rsidR="000D4428" w:rsidRPr="00D77FA8">
        <w:t>ose</w:t>
      </w:r>
      <w:r w:rsidR="00A81C8E">
        <w:t>ganje</w:t>
      </w:r>
      <w:proofErr w:type="spellEnd"/>
      <w:r w:rsidR="00A81C8E">
        <w:t xml:space="preserve"> </w:t>
      </w:r>
      <w:proofErr w:type="spellStart"/>
      <w:r w:rsidR="00A81C8E">
        <w:t>ciljev</w:t>
      </w:r>
      <w:proofErr w:type="spellEnd"/>
      <w:r w:rsidR="00A81C8E">
        <w:t xml:space="preserve">, </w:t>
      </w:r>
      <w:proofErr w:type="spellStart"/>
      <w:r w:rsidR="000D4428" w:rsidRPr="00D77FA8">
        <w:t>rezultati</w:t>
      </w:r>
      <w:proofErr w:type="spellEnd"/>
      <w:r w:rsidR="00F53576" w:rsidRPr="00D77FA8">
        <w:t xml:space="preserve"> </w:t>
      </w:r>
      <w:r w:rsidRPr="00D77FA8">
        <w:t>in</w:t>
      </w:r>
      <w:r w:rsidR="00F53576" w:rsidRPr="00D77FA8">
        <w:t xml:space="preserve"> </w:t>
      </w:r>
      <w:proofErr w:type="spellStart"/>
      <w:r w:rsidR="00F53576" w:rsidRPr="00D77FA8">
        <w:t>identificirani</w:t>
      </w:r>
      <w:proofErr w:type="spellEnd"/>
      <w:r w:rsidR="00F53576" w:rsidRPr="00D77FA8">
        <w:t xml:space="preserve"> </w:t>
      </w:r>
      <w:proofErr w:type="spellStart"/>
      <w:r w:rsidR="00F53576" w:rsidRPr="00D77FA8">
        <w:t>izzivi</w:t>
      </w:r>
      <w:bookmarkEnd w:id="218"/>
      <w:proofErr w:type="spellEnd"/>
    </w:p>
    <w:p w14:paraId="45B5C7A1" w14:textId="77777777" w:rsidR="00B354F4" w:rsidRPr="00217588" w:rsidRDefault="00B354F4" w:rsidP="00D1019D">
      <w:pPr>
        <w:pStyle w:val="Odstavekseznama"/>
        <w:suppressAutoHyphens/>
        <w:autoSpaceDN w:val="0"/>
        <w:spacing w:line="276" w:lineRule="auto"/>
        <w:ind w:left="0"/>
        <w:contextualSpacing/>
        <w:rPr>
          <w:szCs w:val="20"/>
          <w:lang w:val="sl-SI"/>
        </w:rPr>
      </w:pPr>
    </w:p>
    <w:p w14:paraId="1106E558" w14:textId="2348280F" w:rsidR="00A81C8E" w:rsidRPr="00A81C8E" w:rsidRDefault="00A81C8E" w:rsidP="00A81C8E">
      <w:pPr>
        <w:pStyle w:val="Podnaslov"/>
        <w:rPr>
          <w:rFonts w:ascii="Arial" w:hAnsi="Arial" w:cs="Arial"/>
          <w:i/>
          <w:iCs/>
          <w:lang w:val="sl-SI"/>
        </w:rPr>
      </w:pPr>
      <w:r w:rsidRPr="00A81C8E">
        <w:rPr>
          <w:rFonts w:ascii="Arial" w:hAnsi="Arial" w:cs="Arial"/>
          <w:i/>
          <w:iCs/>
          <w:lang w:val="sl-SI"/>
        </w:rPr>
        <w:t>Doseganje ciljev projekta</w:t>
      </w:r>
    </w:p>
    <w:p w14:paraId="33F03C46" w14:textId="08E8931E" w:rsidR="00A81C8E" w:rsidRDefault="00A81C8E" w:rsidP="00A81C8E">
      <w:pPr>
        <w:rPr>
          <w:lang w:val="sl-SI"/>
        </w:rPr>
      </w:pPr>
      <w:r>
        <w:rPr>
          <w:lang w:val="sl-SI"/>
        </w:rPr>
        <w:t xml:space="preserve">Z aktivnostmi, ki so podrobneje predstavljene v naslednjem sklopu besedila </w:t>
      </w:r>
      <w:r w:rsidR="006A6FE4">
        <w:rPr>
          <w:lang w:val="sl-SI"/>
        </w:rPr>
        <w:t xml:space="preserve">smo </w:t>
      </w:r>
      <w:r>
        <w:rPr>
          <w:lang w:val="sl-SI"/>
        </w:rPr>
        <w:t xml:space="preserve">prispevali k doseganju </w:t>
      </w:r>
      <w:r w:rsidR="003324F8">
        <w:rPr>
          <w:lang w:val="sl-SI"/>
        </w:rPr>
        <w:t xml:space="preserve">vseh </w:t>
      </w:r>
      <w:r w:rsidR="006A6FE4">
        <w:rPr>
          <w:lang w:val="sl-SI"/>
        </w:rPr>
        <w:t>treh ciljev projekta</w:t>
      </w:r>
      <w:r>
        <w:rPr>
          <w:lang w:val="sl-SI"/>
        </w:rPr>
        <w:t xml:space="preserve">. Ker je </w:t>
      </w:r>
      <w:r w:rsidRPr="00A81C8E">
        <w:rPr>
          <w:b/>
          <w:bCs/>
          <w:lang w:val="sl-SI"/>
        </w:rPr>
        <w:t>izvajanje projekta še v teku, so vsi cilji doseženi le deloma</w:t>
      </w:r>
      <w:r w:rsidR="00AE0745">
        <w:rPr>
          <w:lang w:val="sl-SI"/>
        </w:rPr>
        <w:t>.</w:t>
      </w:r>
    </w:p>
    <w:p w14:paraId="5DA5472A" w14:textId="77777777" w:rsidR="00A81C8E" w:rsidRDefault="00A81C8E" w:rsidP="00A81C8E">
      <w:pPr>
        <w:rPr>
          <w:lang w:val="sl-SI"/>
        </w:rPr>
      </w:pPr>
    </w:p>
    <w:p w14:paraId="1B3944F6" w14:textId="465A785D" w:rsidR="00A81C8E" w:rsidRDefault="00A81C8E" w:rsidP="00A81C8E">
      <w:pPr>
        <w:numPr>
          <w:ilvl w:val="0"/>
          <w:numId w:val="27"/>
        </w:numPr>
        <w:spacing w:line="276" w:lineRule="auto"/>
        <w:rPr>
          <w:rFonts w:cs="Arial"/>
          <w:i/>
          <w:iCs/>
          <w:szCs w:val="20"/>
          <w:lang w:val="sl-SI"/>
        </w:rPr>
      </w:pPr>
      <w:r w:rsidRPr="00CC36D7">
        <w:rPr>
          <w:rFonts w:cs="Arial"/>
          <w:i/>
          <w:iCs/>
          <w:szCs w:val="20"/>
          <w:lang w:val="sl-SI"/>
        </w:rPr>
        <w:t xml:space="preserve">Podpora razogljičenju ključnih </w:t>
      </w:r>
      <w:r w:rsidRPr="00CC36D7">
        <w:rPr>
          <w:rFonts w:cs="Arial"/>
          <w:b/>
          <w:bCs/>
          <w:i/>
          <w:iCs/>
          <w:szCs w:val="20"/>
          <w:lang w:val="sl-SI"/>
        </w:rPr>
        <w:t>verig vrednosti</w:t>
      </w:r>
      <w:r w:rsidRPr="00CC36D7">
        <w:rPr>
          <w:rFonts w:cs="Arial"/>
          <w:i/>
          <w:iCs/>
          <w:szCs w:val="20"/>
          <w:lang w:val="sl-SI"/>
        </w:rPr>
        <w:t xml:space="preserve"> </w:t>
      </w:r>
    </w:p>
    <w:p w14:paraId="42FD06F5" w14:textId="3F728851" w:rsidR="00AE0745" w:rsidRDefault="001A365E" w:rsidP="00A81C8E">
      <w:pPr>
        <w:spacing w:line="276" w:lineRule="auto"/>
        <w:ind w:left="720"/>
        <w:rPr>
          <w:rFonts w:cs="Arial"/>
          <w:szCs w:val="20"/>
          <w:lang w:val="sl-SI"/>
        </w:rPr>
      </w:pPr>
      <w:r>
        <w:rPr>
          <w:rFonts w:cs="Arial"/>
          <w:szCs w:val="20"/>
          <w:lang w:val="sl-SI"/>
        </w:rPr>
        <w:t>C</w:t>
      </w:r>
      <w:r w:rsidR="00154B2A">
        <w:rPr>
          <w:rFonts w:cs="Arial"/>
          <w:szCs w:val="20"/>
          <w:lang w:val="sl-SI"/>
        </w:rPr>
        <w:t xml:space="preserve">ilj </w:t>
      </w:r>
      <w:r>
        <w:rPr>
          <w:rFonts w:cs="Arial"/>
          <w:szCs w:val="20"/>
          <w:lang w:val="sl-SI"/>
        </w:rPr>
        <w:t>je delno dosežen</w:t>
      </w:r>
      <w:r w:rsidR="00154B2A">
        <w:rPr>
          <w:rFonts w:cs="Arial"/>
          <w:szCs w:val="20"/>
          <w:lang w:val="sl-SI"/>
        </w:rPr>
        <w:t xml:space="preserve"> s</w:t>
      </w:r>
      <w:r w:rsidR="00F85C60">
        <w:rPr>
          <w:rFonts w:cs="Arial"/>
          <w:szCs w:val="20"/>
          <w:lang w:val="sl-SI"/>
        </w:rPr>
        <w:t xml:space="preserve"> pripravljenim</w:t>
      </w:r>
      <w:r w:rsidR="00154B2A">
        <w:rPr>
          <w:rFonts w:cs="Arial"/>
          <w:szCs w:val="20"/>
          <w:lang w:val="sl-SI"/>
        </w:rPr>
        <w:t xml:space="preserve">: </w:t>
      </w:r>
    </w:p>
    <w:p w14:paraId="27E5F217" w14:textId="6A107353" w:rsidR="00AE0745" w:rsidRPr="00154B2A" w:rsidRDefault="00AE0745" w:rsidP="00154B2A">
      <w:pPr>
        <w:pStyle w:val="Odstavekseznama"/>
        <w:numPr>
          <w:ilvl w:val="1"/>
          <w:numId w:val="7"/>
        </w:numPr>
        <w:spacing w:line="276" w:lineRule="auto"/>
        <w:rPr>
          <w:szCs w:val="20"/>
          <w:lang w:val="sl-SI"/>
        </w:rPr>
      </w:pPr>
      <w:r w:rsidRPr="00154B2A">
        <w:rPr>
          <w:szCs w:val="20"/>
          <w:lang w:val="sl-SI"/>
        </w:rPr>
        <w:t>portfelj</w:t>
      </w:r>
      <w:r w:rsidR="00154B2A">
        <w:rPr>
          <w:szCs w:val="20"/>
          <w:lang w:val="sl-SI"/>
        </w:rPr>
        <w:t>em za</w:t>
      </w:r>
      <w:r w:rsidRPr="00154B2A">
        <w:rPr>
          <w:szCs w:val="20"/>
          <w:lang w:val="sl-SI"/>
        </w:rPr>
        <w:t xml:space="preserve"> graditveno verigo vrednosti, ki vključuje predlog 9 ukrepov s </w:t>
      </w:r>
      <w:proofErr w:type="spellStart"/>
      <w:r w:rsidRPr="00154B2A">
        <w:rPr>
          <w:szCs w:val="20"/>
          <w:lang w:val="sl-SI"/>
        </w:rPr>
        <w:t>podukrepi</w:t>
      </w:r>
      <w:proofErr w:type="spellEnd"/>
      <w:r w:rsidR="00154B2A">
        <w:rPr>
          <w:szCs w:val="20"/>
          <w:lang w:val="sl-SI"/>
        </w:rPr>
        <w:t>;</w:t>
      </w:r>
    </w:p>
    <w:p w14:paraId="2748B420" w14:textId="2A68E354" w:rsidR="00154B2A" w:rsidRDefault="00AE0745" w:rsidP="00154B2A">
      <w:pPr>
        <w:pStyle w:val="Odstavekseznama"/>
        <w:numPr>
          <w:ilvl w:val="1"/>
          <w:numId w:val="7"/>
        </w:numPr>
        <w:spacing w:line="276" w:lineRule="auto"/>
        <w:rPr>
          <w:szCs w:val="20"/>
          <w:lang w:val="sl-SI"/>
        </w:rPr>
      </w:pPr>
      <w:r>
        <w:rPr>
          <w:szCs w:val="20"/>
          <w:lang w:val="sl-SI"/>
        </w:rPr>
        <w:t>portfelj</w:t>
      </w:r>
      <w:r w:rsidR="00154B2A">
        <w:rPr>
          <w:szCs w:val="20"/>
          <w:lang w:val="sl-SI"/>
        </w:rPr>
        <w:t>em za prehranski sistem, ki vsebuje več kot sto ukrepov</w:t>
      </w:r>
      <w:r>
        <w:rPr>
          <w:szCs w:val="20"/>
          <w:lang w:val="sl-SI"/>
        </w:rPr>
        <w:t xml:space="preserve"> in</w:t>
      </w:r>
      <w:r w:rsidR="00154B2A">
        <w:rPr>
          <w:szCs w:val="20"/>
          <w:lang w:val="sl-SI"/>
        </w:rPr>
        <w:t xml:space="preserve"> s strokovnim</w:t>
      </w:r>
      <w:r w:rsidRPr="00AE0745">
        <w:rPr>
          <w:szCs w:val="20"/>
          <w:lang w:val="sl-SI"/>
        </w:rPr>
        <w:t xml:space="preserve"> </w:t>
      </w:r>
      <w:r w:rsidR="00154B2A">
        <w:rPr>
          <w:szCs w:val="20"/>
          <w:lang w:val="sl-SI"/>
        </w:rPr>
        <w:t>poročilom</w:t>
      </w:r>
      <w:r w:rsidRPr="00AE0745">
        <w:rPr>
          <w:szCs w:val="20"/>
          <w:lang w:val="sl-SI"/>
        </w:rPr>
        <w:t xml:space="preserve"> </w:t>
      </w:r>
      <w:r>
        <w:rPr>
          <w:szCs w:val="20"/>
          <w:lang w:val="sl-SI"/>
        </w:rPr>
        <w:t>»</w:t>
      </w:r>
      <w:proofErr w:type="spellStart"/>
      <w:r w:rsidRPr="00AE0745">
        <w:rPr>
          <w:lang w:val="sl-SI"/>
        </w:rPr>
        <w:t>Innovations</w:t>
      </w:r>
      <w:proofErr w:type="spellEnd"/>
      <w:r w:rsidRPr="00AE0745">
        <w:rPr>
          <w:lang w:val="sl-SI"/>
        </w:rPr>
        <w:t xml:space="preserve"> in </w:t>
      </w:r>
      <w:proofErr w:type="spellStart"/>
      <w:r w:rsidRPr="00AE0745">
        <w:rPr>
          <w:lang w:val="sl-SI"/>
        </w:rPr>
        <w:t>food</w:t>
      </w:r>
      <w:proofErr w:type="spellEnd"/>
      <w:r w:rsidRPr="00AE0745">
        <w:rPr>
          <w:lang w:val="sl-SI"/>
        </w:rPr>
        <w:t xml:space="preserve"> </w:t>
      </w:r>
      <w:proofErr w:type="spellStart"/>
      <w:r w:rsidRPr="00AE0745">
        <w:rPr>
          <w:lang w:val="sl-SI"/>
        </w:rPr>
        <w:t>systems</w:t>
      </w:r>
      <w:proofErr w:type="spellEnd"/>
      <w:r w:rsidRPr="00AE0745">
        <w:rPr>
          <w:lang w:val="sl-SI"/>
        </w:rPr>
        <w:t xml:space="preserve"> in the </w:t>
      </w:r>
      <w:proofErr w:type="spellStart"/>
      <w:r w:rsidRPr="00AE0745">
        <w:rPr>
          <w:lang w:val="sl-SI"/>
        </w:rPr>
        <w:t>context</w:t>
      </w:r>
      <w:proofErr w:type="spellEnd"/>
      <w:r w:rsidRPr="00AE0745">
        <w:rPr>
          <w:lang w:val="sl-SI"/>
        </w:rPr>
        <w:t xml:space="preserve"> of </w:t>
      </w:r>
      <w:proofErr w:type="spellStart"/>
      <w:r w:rsidRPr="00AE0745">
        <w:rPr>
          <w:lang w:val="sl-SI"/>
        </w:rPr>
        <w:t>climate</w:t>
      </w:r>
      <w:proofErr w:type="spellEnd"/>
      <w:r w:rsidRPr="00AE0745">
        <w:rPr>
          <w:lang w:val="sl-SI"/>
        </w:rPr>
        <w:t xml:space="preserve"> </w:t>
      </w:r>
      <w:proofErr w:type="spellStart"/>
      <w:r w:rsidRPr="00AE0745">
        <w:rPr>
          <w:lang w:val="sl-SI"/>
        </w:rPr>
        <w:t>change</w:t>
      </w:r>
      <w:proofErr w:type="spellEnd"/>
      <w:r>
        <w:rPr>
          <w:lang w:val="sl-SI"/>
        </w:rPr>
        <w:t>«</w:t>
      </w:r>
      <w:r w:rsidRPr="00AE0745">
        <w:rPr>
          <w:lang w:val="sl-SI"/>
        </w:rPr>
        <w:t>, ki vsebuje priporočila</w:t>
      </w:r>
      <w:r w:rsidR="00154B2A">
        <w:rPr>
          <w:lang w:val="sl-SI"/>
        </w:rPr>
        <w:t>;</w:t>
      </w:r>
    </w:p>
    <w:p w14:paraId="77736D85" w14:textId="31131D1E" w:rsidR="00154B2A" w:rsidRPr="00154B2A" w:rsidRDefault="00154B2A" w:rsidP="00154B2A">
      <w:pPr>
        <w:pStyle w:val="Odstavekseznama"/>
        <w:numPr>
          <w:ilvl w:val="1"/>
          <w:numId w:val="7"/>
        </w:numPr>
        <w:spacing w:line="276" w:lineRule="auto"/>
        <w:rPr>
          <w:szCs w:val="20"/>
          <w:lang w:val="sl-SI"/>
        </w:rPr>
      </w:pPr>
      <w:r w:rsidRPr="00154B2A">
        <w:rPr>
          <w:szCs w:val="20"/>
          <w:lang w:val="sl-SI"/>
        </w:rPr>
        <w:t>poročilom</w:t>
      </w:r>
      <w:r w:rsidR="00AE0745" w:rsidRPr="00154B2A">
        <w:rPr>
          <w:szCs w:val="20"/>
          <w:lang w:val="sl-SI"/>
        </w:rPr>
        <w:t xml:space="preserve"> za področja fizične mobilnosti, prostorske bližine in digitalne povezljivosti</w:t>
      </w:r>
      <w:r>
        <w:rPr>
          <w:szCs w:val="20"/>
          <w:lang w:val="sl-SI"/>
        </w:rPr>
        <w:t xml:space="preserve"> in pripravljenim osnutkom izjave o viziji prometa in mobilnosti v Sloveniji za novo Državno celostno prometno strategije</w:t>
      </w:r>
      <w:r w:rsidRPr="00154B2A">
        <w:rPr>
          <w:rFonts w:eastAsia="Calibri"/>
          <w:szCs w:val="20"/>
          <w:lang w:val="sl-SI"/>
        </w:rPr>
        <w:t>.</w:t>
      </w:r>
    </w:p>
    <w:p w14:paraId="450A75DF" w14:textId="223D868C" w:rsidR="00AE0745" w:rsidRPr="00AE0745" w:rsidRDefault="00AE0745" w:rsidP="00154B2A">
      <w:pPr>
        <w:pStyle w:val="Odstavekseznama"/>
        <w:spacing w:line="276" w:lineRule="auto"/>
        <w:ind w:left="1440"/>
        <w:rPr>
          <w:szCs w:val="20"/>
          <w:lang w:val="sl-SI"/>
        </w:rPr>
      </w:pPr>
    </w:p>
    <w:p w14:paraId="3BDE16F3" w14:textId="77777777" w:rsidR="00A81C8E" w:rsidRDefault="00A81C8E" w:rsidP="00A81C8E">
      <w:pPr>
        <w:numPr>
          <w:ilvl w:val="0"/>
          <w:numId w:val="27"/>
        </w:numPr>
        <w:spacing w:line="276" w:lineRule="auto"/>
        <w:rPr>
          <w:rFonts w:cs="Arial"/>
          <w:i/>
          <w:iCs/>
          <w:szCs w:val="20"/>
          <w:lang w:val="sl-SI"/>
        </w:rPr>
      </w:pPr>
      <w:r w:rsidRPr="00CC36D7">
        <w:rPr>
          <w:rFonts w:cs="Arial"/>
          <w:i/>
          <w:iCs/>
          <w:szCs w:val="20"/>
          <w:lang w:val="sl-SI"/>
        </w:rPr>
        <w:t xml:space="preserve">Vključevanje podnebni/krožnih vsebin na </w:t>
      </w:r>
      <w:r w:rsidRPr="00CC36D7">
        <w:rPr>
          <w:rFonts w:cs="Arial"/>
          <w:b/>
          <w:bCs/>
          <w:i/>
          <w:iCs/>
          <w:szCs w:val="20"/>
          <w:lang w:val="sl-SI"/>
        </w:rPr>
        <w:t xml:space="preserve">horizontalna področja: </w:t>
      </w:r>
      <w:r w:rsidRPr="00CC36D7">
        <w:rPr>
          <w:rFonts w:cs="Arial"/>
          <w:i/>
          <w:iCs/>
          <w:szCs w:val="20"/>
          <w:lang w:val="sl-SI"/>
        </w:rPr>
        <w:t xml:space="preserve">podjetništvo, izobraževanje, oblikovanje politik in financiranje. </w:t>
      </w:r>
    </w:p>
    <w:p w14:paraId="6947CCAF" w14:textId="77514BE8" w:rsidR="00154B2A" w:rsidRDefault="001A365E" w:rsidP="00154B2A">
      <w:pPr>
        <w:pStyle w:val="Odstavekseznama"/>
        <w:spacing w:line="276" w:lineRule="auto"/>
        <w:rPr>
          <w:szCs w:val="20"/>
          <w:lang w:val="sl-SI"/>
        </w:rPr>
      </w:pPr>
      <w:r>
        <w:rPr>
          <w:szCs w:val="20"/>
          <w:lang w:val="sl-SI"/>
        </w:rPr>
        <w:t>C</w:t>
      </w:r>
      <w:r w:rsidR="00154B2A" w:rsidRPr="00154B2A">
        <w:rPr>
          <w:szCs w:val="20"/>
          <w:lang w:val="sl-SI"/>
        </w:rPr>
        <w:t>ilj</w:t>
      </w:r>
      <w:r>
        <w:rPr>
          <w:szCs w:val="20"/>
          <w:lang w:val="sl-SI"/>
        </w:rPr>
        <w:t xml:space="preserve"> je delno dosežen</w:t>
      </w:r>
      <w:r w:rsidR="00154B2A" w:rsidRPr="00154B2A">
        <w:rPr>
          <w:szCs w:val="20"/>
          <w:lang w:val="sl-SI"/>
        </w:rPr>
        <w:t xml:space="preserve">: </w:t>
      </w:r>
    </w:p>
    <w:p w14:paraId="795B8F21" w14:textId="12EBA5AC" w:rsidR="006A6FE4" w:rsidRPr="00F85C60" w:rsidRDefault="00154B2A" w:rsidP="00F85C60">
      <w:pPr>
        <w:pStyle w:val="Odstavekseznama"/>
        <w:numPr>
          <w:ilvl w:val="1"/>
          <w:numId w:val="7"/>
        </w:numPr>
        <w:spacing w:line="276" w:lineRule="auto"/>
        <w:rPr>
          <w:szCs w:val="20"/>
          <w:lang w:val="sl-SI"/>
        </w:rPr>
      </w:pPr>
      <w:r>
        <w:rPr>
          <w:szCs w:val="20"/>
          <w:lang w:val="sl-SI"/>
        </w:rPr>
        <w:lastRenderedPageBreak/>
        <w:t>z oblikovan</w:t>
      </w:r>
      <w:r w:rsidR="001A365E">
        <w:rPr>
          <w:szCs w:val="20"/>
          <w:lang w:val="sl-SI"/>
        </w:rPr>
        <w:t>o</w:t>
      </w:r>
      <w:r>
        <w:rPr>
          <w:szCs w:val="20"/>
          <w:lang w:val="sl-SI"/>
        </w:rPr>
        <w:t xml:space="preserve"> skupn</w:t>
      </w:r>
      <w:r w:rsidR="001A365E">
        <w:rPr>
          <w:szCs w:val="20"/>
          <w:lang w:val="sl-SI"/>
        </w:rPr>
        <w:t>o</w:t>
      </w:r>
      <w:r>
        <w:rPr>
          <w:szCs w:val="20"/>
          <w:lang w:val="sl-SI"/>
        </w:rPr>
        <w:t xml:space="preserve"> definicij</w:t>
      </w:r>
      <w:r w:rsidR="00F85C60">
        <w:rPr>
          <w:szCs w:val="20"/>
          <w:lang w:val="sl-SI"/>
        </w:rPr>
        <w:t>o</w:t>
      </w:r>
      <w:r>
        <w:rPr>
          <w:szCs w:val="20"/>
          <w:lang w:val="sl-SI"/>
        </w:rPr>
        <w:t xml:space="preserve"> </w:t>
      </w:r>
      <w:proofErr w:type="spellStart"/>
      <w:r>
        <w:rPr>
          <w:szCs w:val="20"/>
          <w:lang w:val="sl-SI"/>
        </w:rPr>
        <w:t>mikrodokazil</w:t>
      </w:r>
      <w:proofErr w:type="spellEnd"/>
      <w:r>
        <w:rPr>
          <w:szCs w:val="20"/>
          <w:lang w:val="sl-SI"/>
        </w:rPr>
        <w:t xml:space="preserve"> (v sodelovanju z ekipo Stičišča za oblikovanje politik na MJU)</w:t>
      </w:r>
      <w:r w:rsidR="00F85C60">
        <w:rPr>
          <w:szCs w:val="20"/>
          <w:lang w:val="sl-SI"/>
        </w:rPr>
        <w:t xml:space="preserve">, ki je </w:t>
      </w:r>
      <w:r w:rsidR="00F85C60" w:rsidRPr="00F85C60">
        <w:rPr>
          <w:szCs w:val="20"/>
          <w:lang w:val="sl-SI"/>
        </w:rPr>
        <w:t xml:space="preserve">povsem novo področje, ki ga ureja predlog </w:t>
      </w:r>
      <w:r w:rsidR="005E0C78">
        <w:rPr>
          <w:szCs w:val="20"/>
          <w:lang w:val="sl-SI"/>
        </w:rPr>
        <w:t xml:space="preserve">novele </w:t>
      </w:r>
      <w:r w:rsidR="00F85C60" w:rsidRPr="00F85C60">
        <w:rPr>
          <w:szCs w:val="20"/>
          <w:lang w:val="sl-SI"/>
        </w:rPr>
        <w:t>Zakona o visokem šolstvu</w:t>
      </w:r>
      <w:r w:rsidR="005E0C78">
        <w:rPr>
          <w:szCs w:val="20"/>
          <w:lang w:val="sl-SI"/>
        </w:rPr>
        <w:t xml:space="preserve"> in</w:t>
      </w:r>
      <w:r w:rsidR="00F85C60" w:rsidRPr="00F85C60">
        <w:rPr>
          <w:szCs w:val="20"/>
          <w:lang w:val="sl-SI"/>
        </w:rPr>
        <w:t xml:space="preserve"> ga je potrdila Vlada RS</w:t>
      </w:r>
      <w:r w:rsidRPr="00F85C60">
        <w:rPr>
          <w:szCs w:val="20"/>
          <w:lang w:val="sl-SI"/>
        </w:rPr>
        <w:t>;</w:t>
      </w:r>
    </w:p>
    <w:p w14:paraId="460B54F8" w14:textId="489DB2CF" w:rsidR="006A6FE4" w:rsidRPr="006A6FE4" w:rsidRDefault="00154B2A" w:rsidP="006A6FE4">
      <w:pPr>
        <w:pStyle w:val="Odstavekseznama"/>
        <w:numPr>
          <w:ilvl w:val="1"/>
          <w:numId w:val="7"/>
        </w:numPr>
        <w:spacing w:line="276" w:lineRule="auto"/>
        <w:rPr>
          <w:szCs w:val="20"/>
          <w:lang w:val="sl-SI"/>
        </w:rPr>
      </w:pPr>
      <w:r w:rsidRPr="006A6FE4">
        <w:rPr>
          <w:szCs w:val="20"/>
          <w:lang w:val="sl-SI"/>
        </w:rPr>
        <w:t>s predlog</w:t>
      </w:r>
      <w:r w:rsidR="001A365E">
        <w:rPr>
          <w:szCs w:val="20"/>
          <w:lang w:val="sl-SI"/>
        </w:rPr>
        <w:t>om</w:t>
      </w:r>
      <w:r w:rsidRPr="006A6FE4">
        <w:rPr>
          <w:szCs w:val="20"/>
          <w:lang w:val="sl-SI"/>
        </w:rPr>
        <w:t xml:space="preserve"> zasnove razpisa </w:t>
      </w:r>
      <w:r w:rsidR="006A6FE4">
        <w:rPr>
          <w:lang w:val="sl-SI"/>
        </w:rPr>
        <w:t>MKGP</w:t>
      </w:r>
      <w:r w:rsidR="006A6FE4" w:rsidRPr="006A6FE4">
        <w:rPr>
          <w:color w:val="000000"/>
          <w:lang w:val="sl-SI"/>
        </w:rPr>
        <w:t xml:space="preserve"> za svetovanje osebju v javnih zavodih glede priprave zdravih, okusnih obrokov iz trajnostno pridelanih ekoloških in lokalnih živil</w:t>
      </w:r>
      <w:r w:rsidR="006A6FE4">
        <w:rPr>
          <w:color w:val="000000"/>
          <w:lang w:val="sl-SI"/>
        </w:rPr>
        <w:t>;</w:t>
      </w:r>
      <w:r w:rsidR="006A6FE4" w:rsidRPr="006A6FE4">
        <w:rPr>
          <w:color w:val="000000"/>
          <w:lang w:val="sl-SI"/>
        </w:rPr>
        <w:t xml:space="preserve"> </w:t>
      </w:r>
    </w:p>
    <w:p w14:paraId="4D051A55" w14:textId="5A471AEB" w:rsidR="00154B2A" w:rsidRPr="006A6FE4" w:rsidRDefault="006A6FE4" w:rsidP="00154B2A">
      <w:pPr>
        <w:pStyle w:val="Odstavekseznama"/>
        <w:numPr>
          <w:ilvl w:val="1"/>
          <w:numId w:val="7"/>
        </w:numPr>
        <w:spacing w:line="276" w:lineRule="auto"/>
        <w:rPr>
          <w:szCs w:val="20"/>
          <w:lang w:val="sl-SI"/>
        </w:rPr>
      </w:pPr>
      <w:r>
        <w:rPr>
          <w:lang w:val="sl-SI"/>
        </w:rPr>
        <w:t xml:space="preserve">s pripravljenim okvirom z metodologijo za </w:t>
      </w:r>
      <w:r w:rsidRPr="00217588">
        <w:rPr>
          <w:szCs w:val="20"/>
          <w:lang w:val="sl-SI"/>
        </w:rPr>
        <w:t>konsistentno zasnovo in spremljanje učinkov razpisov in vključuje priporočila za odpravo identificiranih vrzeli</w:t>
      </w:r>
      <w:r>
        <w:rPr>
          <w:lang w:val="sl-SI"/>
        </w:rPr>
        <w:t>;</w:t>
      </w:r>
    </w:p>
    <w:p w14:paraId="5758F550" w14:textId="72748101" w:rsidR="006A6FE4" w:rsidRDefault="006A6FE4" w:rsidP="00154B2A">
      <w:pPr>
        <w:pStyle w:val="Odstavekseznama"/>
        <w:numPr>
          <w:ilvl w:val="1"/>
          <w:numId w:val="7"/>
        </w:numPr>
        <w:spacing w:line="276" w:lineRule="auto"/>
        <w:rPr>
          <w:szCs w:val="20"/>
          <w:lang w:val="sl-SI"/>
        </w:rPr>
      </w:pPr>
      <w:r>
        <w:rPr>
          <w:lang w:val="sl-SI"/>
        </w:rPr>
        <w:t xml:space="preserve">z oceno poročil štirih </w:t>
      </w:r>
      <w:r w:rsidRPr="00217588">
        <w:rPr>
          <w:szCs w:val="20"/>
          <w:lang w:val="sl-SI"/>
        </w:rPr>
        <w:t>zagonskih podjetij</w:t>
      </w:r>
      <w:r>
        <w:rPr>
          <w:szCs w:val="20"/>
          <w:lang w:val="sl-SI"/>
        </w:rPr>
        <w:t xml:space="preserve"> (na področju prehranskega sistema)</w:t>
      </w:r>
      <w:r w:rsidRPr="00217588">
        <w:rPr>
          <w:szCs w:val="20"/>
          <w:lang w:val="sl-SI"/>
        </w:rPr>
        <w:t>, ki so bila vključena v proces uporabe orodja CIF za oceno potenciala za razogljičenje</w:t>
      </w:r>
      <w:r>
        <w:rPr>
          <w:szCs w:val="20"/>
          <w:lang w:val="sl-SI"/>
        </w:rPr>
        <w:t xml:space="preserve"> (v letu 2023 je bilo ocenjenih pet podjetij s področja grajenega okolja);</w:t>
      </w:r>
    </w:p>
    <w:p w14:paraId="3E634006" w14:textId="385C3078" w:rsidR="006A6FE4" w:rsidRDefault="001A365E" w:rsidP="00154B2A">
      <w:pPr>
        <w:pStyle w:val="Odstavekseznama"/>
        <w:numPr>
          <w:ilvl w:val="1"/>
          <w:numId w:val="7"/>
        </w:numPr>
        <w:spacing w:line="276" w:lineRule="auto"/>
        <w:rPr>
          <w:szCs w:val="20"/>
          <w:lang w:val="sl-SI"/>
        </w:rPr>
      </w:pPr>
      <w:r>
        <w:rPr>
          <w:szCs w:val="20"/>
          <w:lang w:val="sl-SI"/>
        </w:rPr>
        <w:t xml:space="preserve">z oblikovanim </w:t>
      </w:r>
      <w:proofErr w:type="spellStart"/>
      <w:r>
        <w:rPr>
          <w:szCs w:val="20"/>
          <w:lang w:val="sl-SI"/>
        </w:rPr>
        <w:t>eVodnikom</w:t>
      </w:r>
      <w:proofErr w:type="spellEnd"/>
      <w:r>
        <w:rPr>
          <w:szCs w:val="20"/>
          <w:lang w:val="sl-SI"/>
        </w:rPr>
        <w:t xml:space="preserve"> za ozelenitev visokega šolstva ter </w:t>
      </w:r>
      <w:proofErr w:type="spellStart"/>
      <w:r>
        <w:rPr>
          <w:szCs w:val="20"/>
          <w:lang w:val="sl-SI"/>
        </w:rPr>
        <w:t>ePojmovnikom</w:t>
      </w:r>
      <w:proofErr w:type="spellEnd"/>
      <w:r>
        <w:rPr>
          <w:szCs w:val="20"/>
          <w:lang w:val="sl-SI"/>
        </w:rPr>
        <w:t xml:space="preserve"> (zeleni slovar);</w:t>
      </w:r>
    </w:p>
    <w:p w14:paraId="7D71056E" w14:textId="515CE23A" w:rsidR="001A365E" w:rsidRDefault="001A365E" w:rsidP="00154B2A">
      <w:pPr>
        <w:pStyle w:val="Odstavekseznama"/>
        <w:numPr>
          <w:ilvl w:val="1"/>
          <w:numId w:val="7"/>
        </w:numPr>
        <w:spacing w:line="276" w:lineRule="auto"/>
        <w:rPr>
          <w:szCs w:val="20"/>
          <w:lang w:val="sl-SI"/>
        </w:rPr>
      </w:pPr>
      <w:r>
        <w:rPr>
          <w:szCs w:val="20"/>
          <w:lang w:val="sl-SI"/>
        </w:rPr>
        <w:t xml:space="preserve">s pripravljenim portfeljem po metodi Deep </w:t>
      </w:r>
      <w:proofErr w:type="spellStart"/>
      <w:r>
        <w:rPr>
          <w:szCs w:val="20"/>
          <w:lang w:val="sl-SI"/>
        </w:rPr>
        <w:t>Demonstratnion</w:t>
      </w:r>
      <w:proofErr w:type="spellEnd"/>
      <w:r>
        <w:rPr>
          <w:szCs w:val="20"/>
          <w:lang w:val="sl-SI"/>
        </w:rPr>
        <w:t xml:space="preserve"> za usmerjanje in spremljanje pilotnih projektov</w:t>
      </w:r>
      <w:r w:rsidR="005E0C78">
        <w:rPr>
          <w:szCs w:val="20"/>
          <w:lang w:val="sl-SI"/>
        </w:rPr>
        <w:t xml:space="preserve">, </w:t>
      </w:r>
      <w:r w:rsidR="005E0C78" w:rsidRPr="00217588">
        <w:rPr>
          <w:szCs w:val="20"/>
          <w:lang w:val="sl-SI"/>
        </w:rPr>
        <w:t xml:space="preserve">ki jih univerze izvajajo v okviru </w:t>
      </w:r>
      <w:r>
        <w:rPr>
          <w:szCs w:val="20"/>
          <w:lang w:val="sl-SI"/>
        </w:rPr>
        <w:t>NOO;</w:t>
      </w:r>
    </w:p>
    <w:p w14:paraId="39903D84" w14:textId="6358952C" w:rsidR="001A365E" w:rsidRDefault="001A365E" w:rsidP="00154B2A">
      <w:pPr>
        <w:pStyle w:val="Odstavekseznama"/>
        <w:numPr>
          <w:ilvl w:val="1"/>
          <w:numId w:val="7"/>
        </w:numPr>
        <w:spacing w:line="276" w:lineRule="auto"/>
        <w:rPr>
          <w:szCs w:val="20"/>
          <w:lang w:val="sl-SI"/>
        </w:rPr>
      </w:pPr>
      <w:r>
        <w:rPr>
          <w:szCs w:val="20"/>
          <w:lang w:val="sl-SI"/>
        </w:rPr>
        <w:t>z umestitvijo vsebin krožnega gospodarstva v razpis MVI, za podporo pristopov razvoja in krepitve kompetenc za trajnostni razvoj učečih se v VIZ.</w:t>
      </w:r>
    </w:p>
    <w:p w14:paraId="52D3D47E" w14:textId="77777777" w:rsidR="001A365E" w:rsidRPr="00154B2A" w:rsidRDefault="001A365E" w:rsidP="001A365E">
      <w:pPr>
        <w:pStyle w:val="Odstavekseznama"/>
        <w:spacing w:line="276" w:lineRule="auto"/>
        <w:ind w:left="1440"/>
        <w:rPr>
          <w:szCs w:val="20"/>
          <w:lang w:val="sl-SI"/>
        </w:rPr>
      </w:pPr>
    </w:p>
    <w:p w14:paraId="2DDA4881" w14:textId="44BBD205" w:rsidR="00A81C8E" w:rsidRPr="00CC36D7" w:rsidRDefault="00A81C8E" w:rsidP="00A81C8E">
      <w:pPr>
        <w:pStyle w:val="Odstavekseznama"/>
        <w:numPr>
          <w:ilvl w:val="0"/>
          <w:numId w:val="27"/>
        </w:numPr>
        <w:suppressAutoHyphens/>
        <w:autoSpaceDN w:val="0"/>
        <w:spacing w:line="276" w:lineRule="auto"/>
        <w:contextualSpacing/>
        <w:rPr>
          <w:i/>
          <w:iCs/>
          <w:szCs w:val="20"/>
          <w:lang w:val="sl-SI"/>
        </w:rPr>
      </w:pPr>
      <w:r w:rsidRPr="00CC36D7">
        <w:rPr>
          <w:i/>
          <w:iCs/>
          <w:szCs w:val="20"/>
          <w:lang w:val="sl-SI"/>
        </w:rPr>
        <w:t xml:space="preserve">Dvig </w:t>
      </w:r>
      <w:r w:rsidRPr="00CC36D7">
        <w:rPr>
          <w:b/>
          <w:bCs/>
          <w:i/>
          <w:iCs/>
          <w:szCs w:val="20"/>
          <w:lang w:val="sl-SI"/>
        </w:rPr>
        <w:t>usposobljenosti</w:t>
      </w:r>
      <w:r w:rsidRPr="00CC36D7">
        <w:rPr>
          <w:i/>
          <w:iCs/>
          <w:szCs w:val="20"/>
          <w:lang w:val="sl-SI"/>
        </w:rPr>
        <w:t xml:space="preserve"> in </w:t>
      </w:r>
      <w:proofErr w:type="spellStart"/>
      <w:r w:rsidRPr="00CC36D7">
        <w:rPr>
          <w:b/>
          <w:bCs/>
          <w:i/>
          <w:iCs/>
          <w:szCs w:val="20"/>
          <w:lang w:val="sl-SI"/>
        </w:rPr>
        <w:t>opolnomočenje</w:t>
      </w:r>
      <w:proofErr w:type="spellEnd"/>
      <w:r w:rsidRPr="00CC36D7">
        <w:rPr>
          <w:b/>
          <w:bCs/>
          <w:i/>
          <w:iCs/>
          <w:szCs w:val="20"/>
          <w:lang w:val="sl-SI"/>
        </w:rPr>
        <w:t xml:space="preserve"> vseh deležniko</w:t>
      </w:r>
      <w:r w:rsidR="001A365E">
        <w:rPr>
          <w:b/>
          <w:bCs/>
          <w:i/>
          <w:iCs/>
          <w:szCs w:val="20"/>
          <w:lang w:val="sl-SI"/>
        </w:rPr>
        <w:t>v</w:t>
      </w:r>
      <w:r w:rsidRPr="00CC36D7">
        <w:rPr>
          <w:i/>
          <w:iCs/>
          <w:szCs w:val="20"/>
          <w:lang w:val="sl-SI"/>
        </w:rPr>
        <w:t xml:space="preserve">. </w:t>
      </w:r>
    </w:p>
    <w:p w14:paraId="7AF7DB85" w14:textId="77777777" w:rsidR="001A365E" w:rsidRDefault="001A365E" w:rsidP="001A365E">
      <w:pPr>
        <w:pStyle w:val="Odstavekseznama"/>
        <w:spacing w:line="276" w:lineRule="auto"/>
        <w:rPr>
          <w:szCs w:val="20"/>
          <w:lang w:val="sl-SI"/>
        </w:rPr>
      </w:pPr>
      <w:r>
        <w:rPr>
          <w:szCs w:val="20"/>
          <w:lang w:val="sl-SI"/>
        </w:rPr>
        <w:t>C</w:t>
      </w:r>
      <w:r w:rsidRPr="00154B2A">
        <w:rPr>
          <w:szCs w:val="20"/>
          <w:lang w:val="sl-SI"/>
        </w:rPr>
        <w:t>ilj</w:t>
      </w:r>
      <w:r>
        <w:rPr>
          <w:szCs w:val="20"/>
          <w:lang w:val="sl-SI"/>
        </w:rPr>
        <w:t xml:space="preserve"> je delno dosežen</w:t>
      </w:r>
      <w:r w:rsidRPr="00154B2A">
        <w:rPr>
          <w:szCs w:val="20"/>
          <w:lang w:val="sl-SI"/>
        </w:rPr>
        <w:t xml:space="preserve">: </w:t>
      </w:r>
    </w:p>
    <w:p w14:paraId="2E182298" w14:textId="31E6669E" w:rsidR="00A81C8E" w:rsidRPr="001A365E" w:rsidRDefault="001A365E" w:rsidP="00274BDB">
      <w:pPr>
        <w:pStyle w:val="Odstavekseznama"/>
        <w:numPr>
          <w:ilvl w:val="1"/>
          <w:numId w:val="7"/>
        </w:numPr>
        <w:spacing w:line="276" w:lineRule="auto"/>
        <w:rPr>
          <w:lang w:val="sl-SI"/>
        </w:rPr>
      </w:pPr>
      <w:r w:rsidRPr="001A365E">
        <w:rPr>
          <w:szCs w:val="20"/>
          <w:lang w:val="sl-SI"/>
        </w:rPr>
        <w:t xml:space="preserve">Z izvedbo delavnic v </w:t>
      </w:r>
      <w:r w:rsidRPr="001A365E">
        <w:rPr>
          <w:rStyle w:val="eop"/>
          <w:color w:val="000000"/>
          <w:szCs w:val="20"/>
          <w:lang w:val="sl-SI"/>
        </w:rPr>
        <w:t xml:space="preserve">okviru delovnih sklopov oblikovanje javnih politik z uporabo orodja »laboratorij politik«, podjetništva in izobraževanja. </w:t>
      </w:r>
    </w:p>
    <w:p w14:paraId="2E9E0E9F" w14:textId="77777777" w:rsidR="001A365E" w:rsidRDefault="001A365E" w:rsidP="00A81C8E">
      <w:pPr>
        <w:pStyle w:val="Podnaslov"/>
        <w:rPr>
          <w:rFonts w:ascii="Arial" w:hAnsi="Arial" w:cs="Arial"/>
          <w:i/>
          <w:iCs/>
          <w:lang w:val="sl-SI"/>
        </w:rPr>
      </w:pPr>
    </w:p>
    <w:p w14:paraId="5AFE0DA9" w14:textId="2FDC39B1" w:rsidR="00A81C8E" w:rsidRPr="00A81C8E" w:rsidRDefault="00A81C8E" w:rsidP="00A81C8E">
      <w:pPr>
        <w:pStyle w:val="Podnaslov"/>
        <w:rPr>
          <w:rFonts w:ascii="Arial" w:hAnsi="Arial" w:cs="Arial"/>
          <w:i/>
          <w:iCs/>
          <w:lang w:val="sl-SI"/>
        </w:rPr>
      </w:pPr>
      <w:r w:rsidRPr="00A81C8E">
        <w:rPr>
          <w:rFonts w:ascii="Arial" w:hAnsi="Arial" w:cs="Arial"/>
          <w:i/>
          <w:iCs/>
          <w:lang w:val="sl-SI"/>
        </w:rPr>
        <w:t>Doseženi rezultati in identificirani izzivi</w:t>
      </w:r>
    </w:p>
    <w:p w14:paraId="69B85450" w14:textId="468AEEF5" w:rsidR="000D4428" w:rsidRPr="00217588" w:rsidRDefault="000D4428" w:rsidP="00D1019D">
      <w:pPr>
        <w:pStyle w:val="ZADEVA"/>
        <w:spacing w:line="276" w:lineRule="auto"/>
        <w:rPr>
          <w:rFonts w:cs="Arial"/>
          <w:lang w:val="sl-SI"/>
        </w:rPr>
      </w:pPr>
      <w:r w:rsidRPr="00217588">
        <w:rPr>
          <w:rFonts w:cs="Arial"/>
          <w:lang w:val="sl-SI"/>
        </w:rPr>
        <w:t xml:space="preserve">Delovni </w:t>
      </w:r>
      <w:r w:rsidR="009D6855" w:rsidRPr="00217588">
        <w:rPr>
          <w:rFonts w:cs="Arial"/>
          <w:lang w:val="sl-SI"/>
        </w:rPr>
        <w:t>sklop</w:t>
      </w:r>
      <w:r w:rsidR="00C71CF7" w:rsidRPr="00217588">
        <w:rPr>
          <w:rFonts w:cs="Arial"/>
          <w:lang w:val="sl-SI"/>
        </w:rPr>
        <w:t>:</w:t>
      </w:r>
      <w:r w:rsidR="009D6855" w:rsidRPr="00217588">
        <w:rPr>
          <w:rFonts w:cs="Arial"/>
          <w:lang w:val="sl-SI"/>
        </w:rPr>
        <w:t xml:space="preserve"> Oblikovanje portfelja</w:t>
      </w:r>
      <w:r w:rsidR="00966D9F" w:rsidRPr="00217588">
        <w:rPr>
          <w:rFonts w:cs="Arial"/>
          <w:lang w:val="sl-SI"/>
        </w:rPr>
        <w:t xml:space="preserve"> celovitih ukrepov</w:t>
      </w:r>
      <w:r w:rsidR="009D6855" w:rsidRPr="00217588">
        <w:rPr>
          <w:rFonts w:cs="Arial"/>
          <w:lang w:val="sl-SI"/>
        </w:rPr>
        <w:t>, sestava in dinamično upravljanje</w:t>
      </w:r>
    </w:p>
    <w:p w14:paraId="5F875F52" w14:textId="77777777" w:rsidR="000D4FD4" w:rsidRPr="00217588" w:rsidRDefault="000D4FD4" w:rsidP="00D1019D">
      <w:pPr>
        <w:pStyle w:val="Odstavekseznama"/>
        <w:suppressAutoHyphens/>
        <w:autoSpaceDN w:val="0"/>
        <w:spacing w:line="276" w:lineRule="auto"/>
        <w:ind w:left="0" w:right="288"/>
        <w:contextualSpacing/>
        <w:rPr>
          <w:b/>
          <w:bCs/>
          <w:i/>
          <w:iCs/>
          <w:color w:val="000000"/>
          <w:szCs w:val="20"/>
          <w:shd w:val="clear" w:color="auto" w:fill="FBE4D5"/>
          <w:lang w:val="sl-SI"/>
        </w:rPr>
      </w:pPr>
    </w:p>
    <w:p w14:paraId="6760B9F5" w14:textId="77777777" w:rsidR="00D309C8" w:rsidRPr="00217588" w:rsidRDefault="009D6855" w:rsidP="00D1019D">
      <w:pPr>
        <w:pStyle w:val="Odstavekseznama"/>
        <w:suppressAutoHyphens/>
        <w:autoSpaceDN w:val="0"/>
        <w:spacing w:line="276" w:lineRule="auto"/>
        <w:ind w:left="0" w:right="288"/>
        <w:contextualSpacing/>
        <w:rPr>
          <w:b/>
          <w:bCs/>
          <w:i/>
          <w:iCs/>
          <w:color w:val="000000"/>
          <w:szCs w:val="20"/>
          <w:shd w:val="clear" w:color="auto" w:fill="FBE4D5"/>
          <w:lang w:val="sl-SI"/>
        </w:rPr>
      </w:pPr>
      <w:r w:rsidRPr="00217588">
        <w:rPr>
          <w:b/>
          <w:bCs/>
          <w:i/>
          <w:iCs/>
          <w:color w:val="000000"/>
          <w:szCs w:val="20"/>
          <w:shd w:val="clear" w:color="auto" w:fill="FBE4D5"/>
          <w:lang w:val="sl-SI"/>
        </w:rPr>
        <w:t xml:space="preserve">Grajeno okolje </w:t>
      </w:r>
    </w:p>
    <w:p w14:paraId="04CADECC" w14:textId="77777777" w:rsidR="001B4752" w:rsidRPr="00217588" w:rsidRDefault="001B4752" w:rsidP="00D1019D">
      <w:pPr>
        <w:pStyle w:val="Odstavekseznama"/>
        <w:suppressAutoHyphens/>
        <w:autoSpaceDN w:val="0"/>
        <w:spacing w:line="276" w:lineRule="auto"/>
        <w:ind w:left="0" w:right="288"/>
        <w:contextualSpacing/>
        <w:rPr>
          <w:szCs w:val="20"/>
          <w:lang w:val="sl-SI"/>
        </w:rPr>
      </w:pPr>
    </w:p>
    <w:p w14:paraId="75D1F612" w14:textId="77777777" w:rsidR="00AF1B4F" w:rsidRPr="00217588" w:rsidRDefault="001B4752" w:rsidP="00D1019D">
      <w:pPr>
        <w:pStyle w:val="Odstavekseznama"/>
        <w:suppressAutoHyphens/>
        <w:autoSpaceDN w:val="0"/>
        <w:spacing w:line="276" w:lineRule="auto"/>
        <w:ind w:left="0" w:right="288"/>
        <w:contextualSpacing/>
        <w:rPr>
          <w:szCs w:val="20"/>
          <w:lang w:val="sl-SI"/>
        </w:rPr>
      </w:pPr>
      <w:r w:rsidRPr="00217588">
        <w:rPr>
          <w:szCs w:val="20"/>
          <w:lang w:val="sl-SI"/>
        </w:rPr>
        <w:t>Grajeno okolje je bilo prvo</w:t>
      </w:r>
      <w:r w:rsidR="00C71CF7" w:rsidRPr="00217588">
        <w:rPr>
          <w:szCs w:val="20"/>
          <w:lang w:val="sl-SI"/>
        </w:rPr>
        <w:t xml:space="preserve"> področje</w:t>
      </w:r>
      <w:r w:rsidRPr="00217588">
        <w:rPr>
          <w:szCs w:val="20"/>
          <w:lang w:val="sl-SI"/>
        </w:rPr>
        <w:t xml:space="preserve">, </w:t>
      </w:r>
      <w:r w:rsidR="000D4FD4" w:rsidRPr="00217588">
        <w:rPr>
          <w:szCs w:val="20"/>
          <w:lang w:val="sl-SI"/>
        </w:rPr>
        <w:t xml:space="preserve">pri katerem </w:t>
      </w:r>
      <w:r w:rsidR="00C71CF7" w:rsidRPr="00217588">
        <w:rPr>
          <w:szCs w:val="20"/>
          <w:lang w:val="sl-SI"/>
        </w:rPr>
        <w:t xml:space="preserve">se je </w:t>
      </w:r>
      <w:r w:rsidR="000D4FD4" w:rsidRPr="00217588">
        <w:rPr>
          <w:szCs w:val="20"/>
          <w:lang w:val="sl-SI"/>
        </w:rPr>
        <w:t>uporabil</w:t>
      </w:r>
      <w:r w:rsidR="00C71CF7" w:rsidRPr="00217588">
        <w:rPr>
          <w:szCs w:val="20"/>
          <w:lang w:val="sl-SI"/>
        </w:rPr>
        <w:t xml:space="preserve">a </w:t>
      </w:r>
      <w:r w:rsidR="000D4FD4" w:rsidRPr="00217588">
        <w:rPr>
          <w:szCs w:val="20"/>
          <w:lang w:val="sl-SI"/>
        </w:rPr>
        <w:t>metod</w:t>
      </w:r>
      <w:r w:rsidR="00C71CF7" w:rsidRPr="00217588">
        <w:rPr>
          <w:szCs w:val="20"/>
          <w:lang w:val="sl-SI"/>
        </w:rPr>
        <w:t>a</w:t>
      </w:r>
      <w:r w:rsidR="000D4FD4" w:rsidRPr="00217588">
        <w:rPr>
          <w:szCs w:val="20"/>
          <w:lang w:val="sl-SI"/>
        </w:rPr>
        <w:t xml:space="preserve"> Deep </w:t>
      </w:r>
      <w:proofErr w:type="spellStart"/>
      <w:r w:rsidR="000D4FD4" w:rsidRPr="00217588">
        <w:rPr>
          <w:szCs w:val="20"/>
          <w:lang w:val="sl-SI"/>
        </w:rPr>
        <w:t>Demonstration</w:t>
      </w:r>
      <w:proofErr w:type="spellEnd"/>
      <w:r w:rsidR="000D4FD4" w:rsidRPr="00217588">
        <w:rPr>
          <w:szCs w:val="20"/>
          <w:lang w:val="sl-SI"/>
        </w:rPr>
        <w:t xml:space="preserve"> za oblikovanje celovitega portfelja ukrepov.</w:t>
      </w:r>
      <w:r w:rsidR="0088253A" w:rsidRPr="00217588">
        <w:rPr>
          <w:szCs w:val="20"/>
          <w:lang w:val="sl-SI"/>
        </w:rPr>
        <w:t xml:space="preserve"> </w:t>
      </w:r>
      <w:r w:rsidR="00C346A0">
        <w:rPr>
          <w:szCs w:val="20"/>
          <w:lang w:val="sl-SI"/>
        </w:rPr>
        <w:t xml:space="preserve">Portfelj ukrepov in proces njegovega oblikovanja je </w:t>
      </w:r>
      <w:r w:rsidR="008D75F7">
        <w:rPr>
          <w:szCs w:val="20"/>
          <w:lang w:val="sl-SI"/>
        </w:rPr>
        <w:t xml:space="preserve">dostopen na </w:t>
      </w:r>
      <w:hyperlink r:id="rId15" w:history="1">
        <w:r w:rsidR="008D75F7" w:rsidRPr="008D75F7">
          <w:rPr>
            <w:rStyle w:val="Hiperpovezava"/>
            <w:szCs w:val="20"/>
            <w:lang w:val="sl-SI"/>
          </w:rPr>
          <w:t>tejle povezavi</w:t>
        </w:r>
      </w:hyperlink>
      <w:r w:rsidR="008D75F7">
        <w:rPr>
          <w:szCs w:val="20"/>
          <w:lang w:val="sl-SI"/>
        </w:rPr>
        <w:t>.</w:t>
      </w:r>
      <w:r w:rsidR="00C346A0">
        <w:rPr>
          <w:szCs w:val="20"/>
          <w:lang w:val="sl-SI"/>
        </w:rPr>
        <w:t xml:space="preserve"> </w:t>
      </w:r>
    </w:p>
    <w:p w14:paraId="12DA1910" w14:textId="77777777" w:rsidR="004E588B" w:rsidRPr="00217588" w:rsidRDefault="004E588B" w:rsidP="00D1019D">
      <w:pPr>
        <w:pStyle w:val="Odstavekseznama"/>
        <w:suppressAutoHyphens/>
        <w:autoSpaceDN w:val="0"/>
        <w:spacing w:line="276" w:lineRule="auto"/>
        <w:ind w:left="0" w:right="288"/>
        <w:contextualSpacing/>
        <w:rPr>
          <w:szCs w:val="20"/>
          <w:lang w:val="sl-SI"/>
        </w:rPr>
      </w:pPr>
    </w:p>
    <w:p w14:paraId="54002C7D" w14:textId="77777777" w:rsidR="00126679" w:rsidRDefault="003D66D2" w:rsidP="00D1019D">
      <w:pPr>
        <w:pStyle w:val="Odstavekseznama"/>
        <w:suppressAutoHyphens/>
        <w:autoSpaceDN w:val="0"/>
        <w:spacing w:line="276" w:lineRule="auto"/>
        <w:ind w:left="0" w:right="288"/>
        <w:contextualSpacing/>
        <w:rPr>
          <w:szCs w:val="20"/>
          <w:lang w:val="sl-SI"/>
        </w:rPr>
      </w:pPr>
      <w:r>
        <w:rPr>
          <w:szCs w:val="20"/>
          <w:lang w:val="sl-SI"/>
        </w:rPr>
        <w:t>V poročevalskem obdobju so se aktivnosti osredotočale na t.im. aktivacijo portfelja ukrepov. Izveden</w:t>
      </w:r>
      <w:r w:rsidR="008216F7">
        <w:rPr>
          <w:szCs w:val="20"/>
          <w:lang w:val="sl-SI"/>
        </w:rPr>
        <w:t xml:space="preserve">e so bile </w:t>
      </w:r>
      <w:r w:rsidR="00C346A0">
        <w:rPr>
          <w:szCs w:val="20"/>
          <w:lang w:val="sl-SI"/>
        </w:rPr>
        <w:t xml:space="preserve">aktivnosti, namenjene iskanju </w:t>
      </w:r>
      <w:r>
        <w:rPr>
          <w:szCs w:val="20"/>
          <w:lang w:val="sl-SI"/>
        </w:rPr>
        <w:t>možnih modelov sodelovanja deležnikov pri izvajanju ukrepov in vodenju tega procesa</w:t>
      </w:r>
      <w:r w:rsidR="008216F7">
        <w:rPr>
          <w:szCs w:val="20"/>
          <w:lang w:val="sl-SI"/>
        </w:rPr>
        <w:t xml:space="preserve">: </w:t>
      </w:r>
    </w:p>
    <w:p w14:paraId="25B7A1A9" w14:textId="77777777" w:rsidR="008D75F7" w:rsidRDefault="008D75F7" w:rsidP="00D1019D">
      <w:pPr>
        <w:pStyle w:val="Odstavekseznama"/>
        <w:suppressAutoHyphens/>
        <w:autoSpaceDN w:val="0"/>
        <w:spacing w:line="276" w:lineRule="auto"/>
        <w:ind w:left="0" w:right="288"/>
        <w:contextualSpacing/>
        <w:rPr>
          <w:szCs w:val="20"/>
          <w:lang w:val="sl-SI"/>
        </w:rPr>
      </w:pPr>
    </w:p>
    <w:tbl>
      <w:tblPr>
        <w:tblW w:w="8647" w:type="dxa"/>
        <w:tblInd w:w="70" w:type="dxa"/>
        <w:tblBorders>
          <w:insideH w:val="single" w:sz="4" w:space="0" w:color="auto"/>
        </w:tblBorders>
        <w:tblLayout w:type="fixed"/>
        <w:tblCellMar>
          <w:left w:w="0" w:type="dxa"/>
          <w:right w:w="0" w:type="dxa"/>
        </w:tblCellMar>
        <w:tblLook w:val="0420" w:firstRow="1" w:lastRow="0" w:firstColumn="0" w:lastColumn="0" w:noHBand="0" w:noVBand="1"/>
      </w:tblPr>
      <w:tblGrid>
        <w:gridCol w:w="4820"/>
        <w:gridCol w:w="1559"/>
        <w:gridCol w:w="2268"/>
      </w:tblGrid>
      <w:tr w:rsidR="003E78E8" w:rsidRPr="00217588" w14:paraId="3A3AE1D5" w14:textId="77777777" w:rsidTr="005D53F7">
        <w:trPr>
          <w:trHeight w:val="535"/>
        </w:trPr>
        <w:tc>
          <w:tcPr>
            <w:tcW w:w="4820" w:type="dxa"/>
            <w:shd w:val="clear" w:color="auto" w:fill="D9E2F3"/>
            <w:tcMar>
              <w:top w:w="15" w:type="dxa"/>
              <w:left w:w="70" w:type="dxa"/>
              <w:bottom w:w="15" w:type="dxa"/>
              <w:right w:w="70" w:type="dxa"/>
            </w:tcMar>
            <w:vAlign w:val="center"/>
          </w:tcPr>
          <w:p w14:paraId="10C1999A" w14:textId="77777777" w:rsidR="003E78E8" w:rsidRPr="0019605A" w:rsidRDefault="003E78E8" w:rsidP="00D1019D">
            <w:pPr>
              <w:spacing w:line="276" w:lineRule="auto"/>
              <w:rPr>
                <w:rFonts w:cs="Arial"/>
                <w:b/>
                <w:bCs/>
                <w:sz w:val="18"/>
                <w:szCs w:val="18"/>
                <w:lang w:val="sl-SI"/>
              </w:rPr>
            </w:pPr>
            <w:r w:rsidRPr="0019605A">
              <w:rPr>
                <w:rFonts w:cs="Arial"/>
                <w:b/>
                <w:bCs/>
                <w:sz w:val="18"/>
                <w:szCs w:val="18"/>
                <w:lang w:val="sl-SI"/>
              </w:rPr>
              <w:t>Portfelj grajeno okolje – ključne aktivnosti</w:t>
            </w:r>
          </w:p>
        </w:tc>
        <w:tc>
          <w:tcPr>
            <w:tcW w:w="1559" w:type="dxa"/>
            <w:shd w:val="clear" w:color="auto" w:fill="D9E2F3"/>
            <w:tcMar>
              <w:top w:w="15" w:type="dxa"/>
              <w:left w:w="70" w:type="dxa"/>
              <w:bottom w:w="15" w:type="dxa"/>
              <w:right w:w="70" w:type="dxa"/>
            </w:tcMar>
            <w:vAlign w:val="center"/>
          </w:tcPr>
          <w:p w14:paraId="6E2E6E2D" w14:textId="77777777" w:rsidR="003E78E8" w:rsidRPr="0019605A" w:rsidRDefault="003E78E8" w:rsidP="00D1019D">
            <w:pPr>
              <w:spacing w:line="276" w:lineRule="auto"/>
              <w:rPr>
                <w:rFonts w:cs="Arial"/>
                <w:b/>
                <w:bCs/>
                <w:sz w:val="18"/>
                <w:szCs w:val="18"/>
                <w:lang w:val="sl-SI"/>
              </w:rPr>
            </w:pPr>
            <w:r w:rsidRPr="0019605A">
              <w:rPr>
                <w:rFonts w:cs="Arial"/>
                <w:b/>
                <w:bCs/>
                <w:sz w:val="18"/>
                <w:szCs w:val="18"/>
                <w:lang w:val="sl-SI"/>
              </w:rPr>
              <w:t>Datum</w:t>
            </w:r>
          </w:p>
        </w:tc>
        <w:tc>
          <w:tcPr>
            <w:tcW w:w="2268" w:type="dxa"/>
            <w:shd w:val="clear" w:color="auto" w:fill="D9E2F3"/>
            <w:tcMar>
              <w:top w:w="15" w:type="dxa"/>
              <w:left w:w="70" w:type="dxa"/>
              <w:bottom w:w="15" w:type="dxa"/>
              <w:right w:w="70" w:type="dxa"/>
            </w:tcMar>
            <w:vAlign w:val="center"/>
          </w:tcPr>
          <w:p w14:paraId="0645AE43" w14:textId="77777777" w:rsidR="003E78E8" w:rsidRPr="0019605A" w:rsidRDefault="003E78E8" w:rsidP="00D1019D">
            <w:pPr>
              <w:spacing w:line="276" w:lineRule="auto"/>
              <w:rPr>
                <w:rFonts w:cs="Arial"/>
                <w:b/>
                <w:bCs/>
                <w:sz w:val="18"/>
                <w:szCs w:val="18"/>
                <w:lang w:val="sl-SI"/>
              </w:rPr>
            </w:pPr>
            <w:r w:rsidRPr="0019605A">
              <w:rPr>
                <w:rFonts w:cs="Arial"/>
                <w:b/>
                <w:bCs/>
                <w:sz w:val="18"/>
                <w:szCs w:val="18"/>
                <w:lang w:val="sl-SI"/>
              </w:rPr>
              <w:t>Št. udeležencev/srečanje</w:t>
            </w:r>
          </w:p>
        </w:tc>
      </w:tr>
      <w:tr w:rsidR="00A04B88" w:rsidRPr="00217588" w14:paraId="26676AA4" w14:textId="77777777" w:rsidTr="00A04B88">
        <w:trPr>
          <w:trHeight w:val="362"/>
        </w:trPr>
        <w:tc>
          <w:tcPr>
            <w:tcW w:w="4820" w:type="dxa"/>
            <w:shd w:val="clear" w:color="auto" w:fill="auto"/>
            <w:tcMar>
              <w:top w:w="15" w:type="dxa"/>
              <w:left w:w="70" w:type="dxa"/>
              <w:bottom w:w="15" w:type="dxa"/>
              <w:right w:w="70" w:type="dxa"/>
            </w:tcMar>
            <w:vAlign w:val="center"/>
          </w:tcPr>
          <w:p w14:paraId="7FF689A2" w14:textId="77777777" w:rsidR="00A04B88" w:rsidRDefault="00A04B88" w:rsidP="00D1019D">
            <w:pPr>
              <w:spacing w:line="276" w:lineRule="auto"/>
              <w:rPr>
                <w:rFonts w:cs="Arial"/>
                <w:sz w:val="18"/>
                <w:szCs w:val="18"/>
                <w:lang w:val="sl-SI"/>
              </w:rPr>
            </w:pPr>
            <w:r>
              <w:rPr>
                <w:rFonts w:cs="Arial"/>
                <w:sz w:val="18"/>
                <w:szCs w:val="18"/>
                <w:lang w:val="sl-SI"/>
              </w:rPr>
              <w:t xml:space="preserve">Sestanek s predstavniki strokovnih inštitucij: </w:t>
            </w:r>
            <w:r w:rsidRPr="0019605A">
              <w:rPr>
                <w:rFonts w:cs="Arial"/>
                <w:sz w:val="18"/>
                <w:szCs w:val="18"/>
                <w:lang w:val="sl-SI"/>
              </w:rPr>
              <w:t xml:space="preserve">Oblikovanje predloga ukrepov za financiranje iz Podnebnega sklada </w:t>
            </w:r>
          </w:p>
        </w:tc>
        <w:tc>
          <w:tcPr>
            <w:tcW w:w="1559" w:type="dxa"/>
            <w:shd w:val="clear" w:color="auto" w:fill="auto"/>
            <w:tcMar>
              <w:top w:w="15" w:type="dxa"/>
              <w:left w:w="70" w:type="dxa"/>
              <w:bottom w:w="15" w:type="dxa"/>
              <w:right w:w="70" w:type="dxa"/>
            </w:tcMar>
            <w:vAlign w:val="center"/>
          </w:tcPr>
          <w:p w14:paraId="300B0337" w14:textId="77777777" w:rsidR="00A04B88" w:rsidRPr="0019605A" w:rsidRDefault="00A04B88" w:rsidP="00D1019D">
            <w:pPr>
              <w:spacing w:line="276" w:lineRule="auto"/>
              <w:rPr>
                <w:rFonts w:cs="Arial"/>
                <w:sz w:val="18"/>
                <w:szCs w:val="18"/>
                <w:lang w:val="sl-SI"/>
              </w:rPr>
            </w:pPr>
            <w:r w:rsidRPr="008D75F7">
              <w:rPr>
                <w:rFonts w:cs="Arial"/>
                <w:sz w:val="18"/>
                <w:szCs w:val="18"/>
                <w:lang w:val="sl-SI"/>
              </w:rPr>
              <w:t>6. 2. 2024</w:t>
            </w:r>
          </w:p>
        </w:tc>
        <w:tc>
          <w:tcPr>
            <w:tcW w:w="2268" w:type="dxa"/>
            <w:shd w:val="clear" w:color="auto" w:fill="auto"/>
            <w:tcMar>
              <w:top w:w="15" w:type="dxa"/>
              <w:left w:w="70" w:type="dxa"/>
              <w:bottom w:w="15" w:type="dxa"/>
              <w:right w:w="70" w:type="dxa"/>
            </w:tcMar>
            <w:vAlign w:val="center"/>
          </w:tcPr>
          <w:p w14:paraId="31871618" w14:textId="77777777" w:rsidR="00A04B88" w:rsidRPr="00A04B88" w:rsidRDefault="00A04B88" w:rsidP="00D1019D">
            <w:pPr>
              <w:spacing w:line="276" w:lineRule="auto"/>
              <w:rPr>
                <w:rFonts w:cs="Arial"/>
                <w:color w:val="FF0000"/>
                <w:sz w:val="18"/>
                <w:szCs w:val="18"/>
                <w:lang w:val="sl-SI"/>
              </w:rPr>
            </w:pPr>
            <w:r w:rsidRPr="008D75F7">
              <w:rPr>
                <w:rFonts w:cs="Arial"/>
                <w:sz w:val="18"/>
                <w:szCs w:val="18"/>
                <w:lang w:val="sl-SI"/>
              </w:rPr>
              <w:t>12</w:t>
            </w:r>
          </w:p>
        </w:tc>
      </w:tr>
      <w:tr w:rsidR="00A04B88" w:rsidRPr="00217588" w14:paraId="4ECE464B" w14:textId="77777777" w:rsidTr="005D53F7">
        <w:trPr>
          <w:trHeight w:val="362"/>
        </w:trPr>
        <w:tc>
          <w:tcPr>
            <w:tcW w:w="4820" w:type="dxa"/>
            <w:shd w:val="clear" w:color="auto" w:fill="FFFFFF"/>
            <w:tcMar>
              <w:top w:w="15" w:type="dxa"/>
              <w:left w:w="70" w:type="dxa"/>
              <w:bottom w:w="15" w:type="dxa"/>
              <w:right w:w="70" w:type="dxa"/>
            </w:tcMar>
            <w:vAlign w:val="center"/>
            <w:hideMark/>
          </w:tcPr>
          <w:p w14:paraId="6872D9D6" w14:textId="77777777" w:rsidR="00A04B88" w:rsidRPr="0019605A" w:rsidRDefault="00A04B88" w:rsidP="00D1019D">
            <w:pPr>
              <w:spacing w:line="276" w:lineRule="auto"/>
              <w:rPr>
                <w:rFonts w:cs="Arial"/>
                <w:sz w:val="18"/>
                <w:szCs w:val="18"/>
                <w:lang w:val="sl-SI"/>
              </w:rPr>
            </w:pPr>
            <w:r>
              <w:rPr>
                <w:rFonts w:cs="Arial"/>
                <w:sz w:val="18"/>
                <w:szCs w:val="18"/>
                <w:lang w:val="sl-SI"/>
              </w:rPr>
              <w:t xml:space="preserve">Načela in pristopi za </w:t>
            </w:r>
            <w:r w:rsidRPr="0019605A">
              <w:rPr>
                <w:rFonts w:cs="Arial"/>
                <w:sz w:val="18"/>
                <w:szCs w:val="18"/>
                <w:lang w:val="sl-SI"/>
              </w:rPr>
              <w:t>aktivacij</w:t>
            </w:r>
            <w:r>
              <w:rPr>
                <w:rFonts w:cs="Arial"/>
                <w:sz w:val="18"/>
                <w:szCs w:val="18"/>
                <w:lang w:val="sl-SI"/>
              </w:rPr>
              <w:t>o</w:t>
            </w:r>
            <w:r w:rsidRPr="0019605A">
              <w:rPr>
                <w:rFonts w:cs="Arial"/>
                <w:sz w:val="18"/>
                <w:szCs w:val="18"/>
                <w:lang w:val="sl-SI"/>
              </w:rPr>
              <w:t xml:space="preserve"> portfelja</w:t>
            </w:r>
            <w:r>
              <w:rPr>
                <w:rFonts w:cs="Arial"/>
                <w:sz w:val="18"/>
                <w:szCs w:val="18"/>
                <w:lang w:val="sl-SI"/>
              </w:rPr>
              <w:t xml:space="preserve"> </w:t>
            </w:r>
            <w:r w:rsidR="00766CF6">
              <w:rPr>
                <w:rFonts w:cs="Arial"/>
                <w:sz w:val="18"/>
                <w:szCs w:val="18"/>
                <w:lang w:val="sl-SI"/>
              </w:rPr>
              <w:t>–</w:t>
            </w:r>
            <w:r w:rsidRPr="0019605A">
              <w:rPr>
                <w:rFonts w:cs="Arial"/>
                <w:sz w:val="18"/>
                <w:szCs w:val="18"/>
                <w:lang w:val="sl-SI"/>
              </w:rPr>
              <w:t xml:space="preserve"> </w:t>
            </w:r>
            <w:r w:rsidR="00766CF6">
              <w:rPr>
                <w:rFonts w:cs="Arial"/>
                <w:sz w:val="18"/>
                <w:szCs w:val="18"/>
                <w:lang w:val="sl-SI"/>
              </w:rPr>
              <w:t xml:space="preserve">spletna </w:t>
            </w:r>
            <w:r w:rsidRPr="0019605A">
              <w:rPr>
                <w:rFonts w:cs="Arial"/>
                <w:sz w:val="18"/>
                <w:szCs w:val="18"/>
                <w:lang w:val="sl-SI"/>
              </w:rPr>
              <w:t>uvodna delavnica (skupaj</w:t>
            </w:r>
            <w:r>
              <w:rPr>
                <w:rFonts w:cs="Arial"/>
                <w:sz w:val="18"/>
                <w:szCs w:val="18"/>
                <w:lang w:val="sl-SI"/>
              </w:rPr>
              <w:t xml:space="preserve">  </w:t>
            </w:r>
            <w:r w:rsidRPr="0019605A">
              <w:rPr>
                <w:rFonts w:cs="Arial"/>
                <w:sz w:val="18"/>
                <w:szCs w:val="18"/>
                <w:lang w:val="sl-SI"/>
              </w:rPr>
              <w:t>z deležniki za prehranski sistem)</w:t>
            </w:r>
          </w:p>
        </w:tc>
        <w:tc>
          <w:tcPr>
            <w:tcW w:w="1559" w:type="dxa"/>
            <w:shd w:val="clear" w:color="auto" w:fill="FFFFFF"/>
            <w:tcMar>
              <w:top w:w="15" w:type="dxa"/>
              <w:left w:w="70" w:type="dxa"/>
              <w:bottom w:w="15" w:type="dxa"/>
              <w:right w:w="70" w:type="dxa"/>
            </w:tcMar>
            <w:vAlign w:val="center"/>
            <w:hideMark/>
          </w:tcPr>
          <w:p w14:paraId="191BD2CB" w14:textId="77777777" w:rsidR="00A04B88" w:rsidRPr="0019605A" w:rsidRDefault="00A04B88" w:rsidP="00D1019D">
            <w:pPr>
              <w:spacing w:line="276" w:lineRule="auto"/>
              <w:rPr>
                <w:rFonts w:cs="Arial"/>
                <w:sz w:val="18"/>
                <w:szCs w:val="18"/>
                <w:lang w:val="sl-SI"/>
              </w:rPr>
            </w:pPr>
            <w:r w:rsidRPr="0019605A">
              <w:rPr>
                <w:rFonts w:cs="Arial"/>
                <w:sz w:val="18"/>
                <w:szCs w:val="18"/>
                <w:lang w:val="sl-SI"/>
              </w:rPr>
              <w:t>15. 02. 2024</w:t>
            </w:r>
          </w:p>
        </w:tc>
        <w:tc>
          <w:tcPr>
            <w:tcW w:w="2268" w:type="dxa"/>
            <w:shd w:val="clear" w:color="auto" w:fill="FFFFFF"/>
            <w:tcMar>
              <w:top w:w="15" w:type="dxa"/>
              <w:left w:w="70" w:type="dxa"/>
              <w:bottom w:w="15" w:type="dxa"/>
              <w:right w:w="70" w:type="dxa"/>
            </w:tcMar>
            <w:vAlign w:val="center"/>
            <w:hideMark/>
          </w:tcPr>
          <w:p w14:paraId="5B726660" w14:textId="0E55D0DD" w:rsidR="00A04B88" w:rsidRPr="00A04B88" w:rsidRDefault="009F207A" w:rsidP="00D1019D">
            <w:pPr>
              <w:spacing w:line="276" w:lineRule="auto"/>
              <w:rPr>
                <w:rFonts w:cs="Arial"/>
                <w:color w:val="FF0000"/>
                <w:sz w:val="18"/>
                <w:szCs w:val="18"/>
                <w:lang w:val="sl-SI"/>
              </w:rPr>
            </w:pPr>
            <w:r w:rsidRPr="00527AAD">
              <w:rPr>
                <w:rFonts w:cs="Arial"/>
                <w:sz w:val="18"/>
                <w:szCs w:val="18"/>
                <w:lang w:val="sl-SI"/>
              </w:rPr>
              <w:t>skupaj 18</w:t>
            </w:r>
          </w:p>
        </w:tc>
      </w:tr>
      <w:tr w:rsidR="00A04B88" w:rsidRPr="00217588" w14:paraId="4A1D4C54" w14:textId="77777777" w:rsidTr="005D53F7">
        <w:trPr>
          <w:trHeight w:val="368"/>
        </w:trPr>
        <w:tc>
          <w:tcPr>
            <w:tcW w:w="4820" w:type="dxa"/>
            <w:shd w:val="clear" w:color="auto" w:fill="FFFFFF"/>
            <w:tcMar>
              <w:top w:w="15" w:type="dxa"/>
              <w:left w:w="70" w:type="dxa"/>
              <w:bottom w:w="15" w:type="dxa"/>
              <w:right w:w="70" w:type="dxa"/>
            </w:tcMar>
            <w:vAlign w:val="center"/>
            <w:hideMark/>
          </w:tcPr>
          <w:p w14:paraId="5A6B87C8" w14:textId="77777777" w:rsidR="00A04B88" w:rsidRPr="0019605A" w:rsidRDefault="00A04B88" w:rsidP="00D1019D">
            <w:pPr>
              <w:spacing w:line="276" w:lineRule="auto"/>
              <w:rPr>
                <w:rFonts w:cs="Arial"/>
                <w:sz w:val="18"/>
                <w:szCs w:val="18"/>
                <w:lang w:val="sl-SI"/>
              </w:rPr>
            </w:pPr>
            <w:r w:rsidRPr="0019605A">
              <w:rPr>
                <w:rFonts w:cs="Arial"/>
                <w:sz w:val="18"/>
                <w:szCs w:val="18"/>
                <w:lang w:val="sl-SI"/>
              </w:rPr>
              <w:t>Sestanek s predstavniki MNVP  </w:t>
            </w:r>
          </w:p>
        </w:tc>
        <w:tc>
          <w:tcPr>
            <w:tcW w:w="1559" w:type="dxa"/>
            <w:shd w:val="clear" w:color="auto" w:fill="FFFFFF"/>
            <w:tcMar>
              <w:top w:w="15" w:type="dxa"/>
              <w:left w:w="70" w:type="dxa"/>
              <w:bottom w:w="15" w:type="dxa"/>
              <w:right w:w="70" w:type="dxa"/>
            </w:tcMar>
            <w:vAlign w:val="center"/>
            <w:hideMark/>
          </w:tcPr>
          <w:p w14:paraId="6A44EA02" w14:textId="77777777" w:rsidR="00A04B88" w:rsidRPr="0019605A" w:rsidRDefault="00A04B88" w:rsidP="00D1019D">
            <w:pPr>
              <w:spacing w:line="276" w:lineRule="auto"/>
              <w:rPr>
                <w:rFonts w:cs="Arial"/>
                <w:sz w:val="18"/>
                <w:szCs w:val="18"/>
                <w:lang w:val="sl-SI"/>
              </w:rPr>
            </w:pPr>
            <w:r w:rsidRPr="0019605A">
              <w:rPr>
                <w:rFonts w:cs="Arial"/>
                <w:sz w:val="18"/>
                <w:szCs w:val="18"/>
                <w:lang w:val="sl-SI"/>
              </w:rPr>
              <w:t>14. 03. 2024</w:t>
            </w:r>
          </w:p>
        </w:tc>
        <w:tc>
          <w:tcPr>
            <w:tcW w:w="2268" w:type="dxa"/>
            <w:shd w:val="clear" w:color="auto" w:fill="FFFFFF"/>
            <w:tcMar>
              <w:top w:w="15" w:type="dxa"/>
              <w:left w:w="70" w:type="dxa"/>
              <w:bottom w:w="15" w:type="dxa"/>
              <w:right w:w="70" w:type="dxa"/>
            </w:tcMar>
            <w:vAlign w:val="center"/>
            <w:hideMark/>
          </w:tcPr>
          <w:p w14:paraId="70D22D35" w14:textId="77777777" w:rsidR="00A04B88" w:rsidRPr="0019605A" w:rsidRDefault="00A04B88" w:rsidP="00D1019D">
            <w:pPr>
              <w:spacing w:line="276" w:lineRule="auto"/>
              <w:rPr>
                <w:rFonts w:cs="Arial"/>
                <w:sz w:val="18"/>
                <w:szCs w:val="18"/>
                <w:lang w:val="sl-SI"/>
              </w:rPr>
            </w:pPr>
            <w:r w:rsidRPr="0019605A">
              <w:rPr>
                <w:rFonts w:cs="Arial"/>
                <w:sz w:val="18"/>
                <w:szCs w:val="18"/>
                <w:lang w:val="sl-SI"/>
              </w:rPr>
              <w:t>3</w:t>
            </w:r>
          </w:p>
        </w:tc>
      </w:tr>
      <w:tr w:rsidR="00A04B88" w:rsidRPr="00217588" w14:paraId="12083372" w14:textId="77777777" w:rsidTr="005D53F7">
        <w:trPr>
          <w:trHeight w:val="557"/>
        </w:trPr>
        <w:tc>
          <w:tcPr>
            <w:tcW w:w="4820" w:type="dxa"/>
            <w:shd w:val="clear" w:color="auto" w:fill="FFFFFF"/>
            <w:tcMar>
              <w:top w:w="15" w:type="dxa"/>
              <w:left w:w="70" w:type="dxa"/>
              <w:bottom w:w="15" w:type="dxa"/>
              <w:right w:w="70" w:type="dxa"/>
            </w:tcMar>
            <w:vAlign w:val="center"/>
            <w:hideMark/>
          </w:tcPr>
          <w:p w14:paraId="610618F1" w14:textId="77777777" w:rsidR="00A04B88" w:rsidRPr="0019605A" w:rsidRDefault="00A04B88" w:rsidP="00D1019D">
            <w:pPr>
              <w:spacing w:line="276" w:lineRule="auto"/>
              <w:rPr>
                <w:rFonts w:cs="Arial"/>
                <w:sz w:val="18"/>
                <w:szCs w:val="18"/>
                <w:lang w:val="sl-SI"/>
              </w:rPr>
            </w:pPr>
            <w:r w:rsidRPr="0019605A">
              <w:rPr>
                <w:rFonts w:cs="Arial"/>
                <w:sz w:val="18"/>
                <w:szCs w:val="18"/>
                <w:lang w:val="sl-SI"/>
              </w:rPr>
              <w:t>Sestanek s predstavniki strok</w:t>
            </w:r>
            <w:r>
              <w:rPr>
                <w:rFonts w:cs="Arial"/>
                <w:sz w:val="18"/>
                <w:szCs w:val="18"/>
                <w:lang w:val="sl-SI"/>
              </w:rPr>
              <w:t xml:space="preserve">ovnih inštitucij </w:t>
            </w:r>
          </w:p>
        </w:tc>
        <w:tc>
          <w:tcPr>
            <w:tcW w:w="1559" w:type="dxa"/>
            <w:shd w:val="clear" w:color="auto" w:fill="FFFFFF"/>
            <w:tcMar>
              <w:top w:w="15" w:type="dxa"/>
              <w:left w:w="70" w:type="dxa"/>
              <w:bottom w:w="15" w:type="dxa"/>
              <w:right w:w="70" w:type="dxa"/>
            </w:tcMar>
            <w:vAlign w:val="center"/>
            <w:hideMark/>
          </w:tcPr>
          <w:p w14:paraId="41F7BB01" w14:textId="77777777" w:rsidR="00A04B88" w:rsidRPr="0019605A" w:rsidRDefault="00A04B88" w:rsidP="00D1019D">
            <w:pPr>
              <w:spacing w:line="276" w:lineRule="auto"/>
              <w:rPr>
                <w:rFonts w:cs="Arial"/>
                <w:sz w:val="18"/>
                <w:szCs w:val="18"/>
                <w:lang w:val="sl-SI"/>
              </w:rPr>
            </w:pPr>
            <w:r w:rsidRPr="0019605A">
              <w:rPr>
                <w:rFonts w:cs="Arial"/>
                <w:sz w:val="18"/>
                <w:szCs w:val="18"/>
                <w:lang w:val="sl-SI"/>
              </w:rPr>
              <w:t>14. 05. 2024</w:t>
            </w:r>
          </w:p>
        </w:tc>
        <w:tc>
          <w:tcPr>
            <w:tcW w:w="2268" w:type="dxa"/>
            <w:shd w:val="clear" w:color="auto" w:fill="FFFFFF"/>
            <w:tcMar>
              <w:top w:w="15" w:type="dxa"/>
              <w:left w:w="70" w:type="dxa"/>
              <w:bottom w:w="15" w:type="dxa"/>
              <w:right w:w="70" w:type="dxa"/>
            </w:tcMar>
            <w:vAlign w:val="center"/>
            <w:hideMark/>
          </w:tcPr>
          <w:p w14:paraId="57CDECF4" w14:textId="77777777" w:rsidR="00A04B88" w:rsidRPr="0019605A" w:rsidRDefault="00A04B88" w:rsidP="00D1019D">
            <w:pPr>
              <w:spacing w:line="276" w:lineRule="auto"/>
              <w:rPr>
                <w:rFonts w:cs="Arial"/>
                <w:sz w:val="18"/>
                <w:szCs w:val="18"/>
                <w:lang w:val="sl-SI"/>
              </w:rPr>
            </w:pPr>
            <w:r w:rsidRPr="0019605A">
              <w:rPr>
                <w:rFonts w:cs="Arial"/>
                <w:sz w:val="18"/>
                <w:szCs w:val="18"/>
                <w:lang w:val="sl-SI"/>
              </w:rPr>
              <w:t>6</w:t>
            </w:r>
          </w:p>
        </w:tc>
      </w:tr>
      <w:tr w:rsidR="00A04B88" w:rsidRPr="00217588" w14:paraId="3008C0F4" w14:textId="77777777" w:rsidTr="005D53F7">
        <w:trPr>
          <w:trHeight w:val="327"/>
        </w:trPr>
        <w:tc>
          <w:tcPr>
            <w:tcW w:w="4820" w:type="dxa"/>
            <w:shd w:val="clear" w:color="auto" w:fill="FFFFFF"/>
            <w:tcMar>
              <w:top w:w="15" w:type="dxa"/>
              <w:left w:w="70" w:type="dxa"/>
              <w:bottom w:w="15" w:type="dxa"/>
              <w:right w:w="70" w:type="dxa"/>
            </w:tcMar>
            <w:vAlign w:val="center"/>
            <w:hideMark/>
          </w:tcPr>
          <w:p w14:paraId="5FAA57FB" w14:textId="77777777" w:rsidR="00A04B88" w:rsidRPr="0019605A" w:rsidRDefault="00A04B88" w:rsidP="00D1019D">
            <w:pPr>
              <w:spacing w:line="276" w:lineRule="auto"/>
              <w:rPr>
                <w:rFonts w:cs="Arial"/>
                <w:sz w:val="18"/>
                <w:szCs w:val="18"/>
                <w:lang w:val="sl-SI"/>
              </w:rPr>
            </w:pPr>
            <w:r w:rsidRPr="0019605A">
              <w:rPr>
                <w:rFonts w:cs="Arial"/>
                <w:sz w:val="18"/>
                <w:szCs w:val="18"/>
                <w:lang w:val="sl-SI"/>
              </w:rPr>
              <w:t>Sestanek s predstavniki ministrstev</w:t>
            </w:r>
          </w:p>
        </w:tc>
        <w:tc>
          <w:tcPr>
            <w:tcW w:w="1559" w:type="dxa"/>
            <w:shd w:val="clear" w:color="auto" w:fill="FFFFFF"/>
            <w:tcMar>
              <w:top w:w="15" w:type="dxa"/>
              <w:left w:w="70" w:type="dxa"/>
              <w:bottom w:w="15" w:type="dxa"/>
              <w:right w:w="70" w:type="dxa"/>
            </w:tcMar>
            <w:vAlign w:val="center"/>
            <w:hideMark/>
          </w:tcPr>
          <w:p w14:paraId="24FE2189" w14:textId="77777777" w:rsidR="00A04B88" w:rsidRPr="008D75F7" w:rsidRDefault="00A04B88" w:rsidP="00D1019D">
            <w:pPr>
              <w:spacing w:line="276" w:lineRule="auto"/>
              <w:rPr>
                <w:rFonts w:cs="Arial"/>
                <w:sz w:val="18"/>
                <w:szCs w:val="18"/>
                <w:lang w:val="sl-SI"/>
              </w:rPr>
            </w:pPr>
            <w:r w:rsidRPr="008D75F7">
              <w:rPr>
                <w:rFonts w:cs="Arial"/>
                <w:sz w:val="18"/>
                <w:szCs w:val="18"/>
                <w:lang w:val="sl-SI"/>
              </w:rPr>
              <w:t>29. 05. 2024</w:t>
            </w:r>
          </w:p>
        </w:tc>
        <w:tc>
          <w:tcPr>
            <w:tcW w:w="2268" w:type="dxa"/>
            <w:shd w:val="clear" w:color="auto" w:fill="FFFFFF"/>
            <w:tcMar>
              <w:top w:w="15" w:type="dxa"/>
              <w:left w:w="70" w:type="dxa"/>
              <w:bottom w:w="15" w:type="dxa"/>
              <w:right w:w="70" w:type="dxa"/>
            </w:tcMar>
            <w:vAlign w:val="center"/>
            <w:hideMark/>
          </w:tcPr>
          <w:p w14:paraId="44594715" w14:textId="77777777" w:rsidR="00A04B88" w:rsidRPr="008D75F7" w:rsidRDefault="00A04B88" w:rsidP="00D1019D">
            <w:pPr>
              <w:spacing w:line="276" w:lineRule="auto"/>
              <w:rPr>
                <w:rFonts w:cs="Arial"/>
                <w:sz w:val="18"/>
                <w:szCs w:val="18"/>
                <w:lang w:val="sl-SI"/>
              </w:rPr>
            </w:pPr>
            <w:r w:rsidRPr="008D75F7">
              <w:rPr>
                <w:rFonts w:cs="Arial"/>
                <w:sz w:val="18"/>
                <w:szCs w:val="18"/>
                <w:lang w:val="sl-SI"/>
              </w:rPr>
              <w:t>15</w:t>
            </w:r>
          </w:p>
        </w:tc>
      </w:tr>
      <w:tr w:rsidR="00A04B88" w:rsidRPr="00217588" w14:paraId="622D0ACD" w14:textId="77777777" w:rsidTr="005D53F7">
        <w:trPr>
          <w:trHeight w:val="327"/>
        </w:trPr>
        <w:tc>
          <w:tcPr>
            <w:tcW w:w="4820" w:type="dxa"/>
            <w:shd w:val="clear" w:color="auto" w:fill="FFFFFF"/>
            <w:tcMar>
              <w:top w:w="15" w:type="dxa"/>
              <w:left w:w="70" w:type="dxa"/>
              <w:bottom w:w="15" w:type="dxa"/>
              <w:right w:w="70" w:type="dxa"/>
            </w:tcMar>
            <w:vAlign w:val="center"/>
          </w:tcPr>
          <w:p w14:paraId="5ADF1FB0" w14:textId="77777777" w:rsidR="00A04B88" w:rsidRPr="0019605A" w:rsidRDefault="00A04B88" w:rsidP="00D1019D">
            <w:pPr>
              <w:spacing w:line="276" w:lineRule="auto"/>
              <w:rPr>
                <w:rFonts w:cs="Arial"/>
                <w:sz w:val="18"/>
                <w:szCs w:val="18"/>
                <w:lang w:val="sl-SI"/>
              </w:rPr>
            </w:pPr>
          </w:p>
        </w:tc>
        <w:tc>
          <w:tcPr>
            <w:tcW w:w="1559" w:type="dxa"/>
            <w:shd w:val="clear" w:color="auto" w:fill="FFFFFF"/>
            <w:tcMar>
              <w:top w:w="15" w:type="dxa"/>
              <w:left w:w="70" w:type="dxa"/>
              <w:bottom w:w="15" w:type="dxa"/>
              <w:right w:w="70" w:type="dxa"/>
            </w:tcMar>
            <w:vAlign w:val="center"/>
          </w:tcPr>
          <w:p w14:paraId="3CCF94FB" w14:textId="77777777" w:rsidR="00A04B88" w:rsidRPr="008D75F7" w:rsidRDefault="00A04B88" w:rsidP="00D1019D">
            <w:pPr>
              <w:spacing w:line="276" w:lineRule="auto"/>
              <w:rPr>
                <w:rFonts w:cs="Arial"/>
                <w:sz w:val="18"/>
                <w:szCs w:val="18"/>
                <w:lang w:val="sl-SI"/>
              </w:rPr>
            </w:pPr>
          </w:p>
        </w:tc>
        <w:tc>
          <w:tcPr>
            <w:tcW w:w="2268" w:type="dxa"/>
            <w:shd w:val="clear" w:color="auto" w:fill="FFFFFF"/>
            <w:tcMar>
              <w:top w:w="15" w:type="dxa"/>
              <w:left w:w="70" w:type="dxa"/>
              <w:bottom w:w="15" w:type="dxa"/>
              <w:right w:w="70" w:type="dxa"/>
            </w:tcMar>
            <w:vAlign w:val="center"/>
          </w:tcPr>
          <w:p w14:paraId="02932632" w14:textId="77777777" w:rsidR="00A04B88" w:rsidRPr="008D75F7" w:rsidRDefault="00A04B88" w:rsidP="00D1019D">
            <w:pPr>
              <w:spacing w:line="276" w:lineRule="auto"/>
              <w:rPr>
                <w:rFonts w:cs="Arial"/>
                <w:sz w:val="18"/>
                <w:szCs w:val="18"/>
                <w:lang w:val="sl-SI"/>
              </w:rPr>
            </w:pPr>
          </w:p>
        </w:tc>
      </w:tr>
    </w:tbl>
    <w:p w14:paraId="423D115A" w14:textId="4A209390" w:rsidR="004E588B" w:rsidRPr="00217588" w:rsidRDefault="00766CF6" w:rsidP="00D1019D">
      <w:pPr>
        <w:pStyle w:val="Odstavekseznama"/>
        <w:suppressAutoHyphens/>
        <w:autoSpaceDN w:val="0"/>
        <w:spacing w:line="276" w:lineRule="auto"/>
        <w:ind w:left="0"/>
        <w:contextualSpacing/>
        <w:rPr>
          <w:lang w:val="sl-SI"/>
        </w:rPr>
      </w:pPr>
      <w:r>
        <w:rPr>
          <w:szCs w:val="20"/>
          <w:lang w:val="sl-SI"/>
        </w:rPr>
        <w:lastRenderedPageBreak/>
        <w:t>Z</w:t>
      </w:r>
      <w:r w:rsidRPr="00766CF6">
        <w:rPr>
          <w:szCs w:val="20"/>
          <w:lang w:val="sl-SI"/>
        </w:rPr>
        <w:t xml:space="preserve">a </w:t>
      </w:r>
      <w:r w:rsidR="00A04B88" w:rsidRPr="00766CF6">
        <w:rPr>
          <w:szCs w:val="20"/>
          <w:lang w:val="sl-SI"/>
        </w:rPr>
        <w:t>razpravo o</w:t>
      </w:r>
      <w:r w:rsidR="00445853" w:rsidRPr="00766CF6">
        <w:rPr>
          <w:szCs w:val="20"/>
          <w:lang w:val="sl-SI"/>
        </w:rPr>
        <w:t xml:space="preserve"> aktivacij</w:t>
      </w:r>
      <w:r w:rsidR="00A04B88" w:rsidRPr="00766CF6">
        <w:rPr>
          <w:szCs w:val="20"/>
          <w:lang w:val="sl-SI"/>
        </w:rPr>
        <w:t>i</w:t>
      </w:r>
      <w:r w:rsidR="00445853" w:rsidRPr="00766CF6">
        <w:rPr>
          <w:szCs w:val="20"/>
          <w:lang w:val="sl-SI"/>
        </w:rPr>
        <w:t xml:space="preserve"> portfelja ukrepov s</w:t>
      </w:r>
      <w:r w:rsidR="00A04B88" w:rsidRPr="00766CF6">
        <w:rPr>
          <w:szCs w:val="20"/>
          <w:lang w:val="sl-SI"/>
        </w:rPr>
        <w:t>o</w:t>
      </w:r>
      <w:r w:rsidR="00445853" w:rsidRPr="00766CF6">
        <w:rPr>
          <w:szCs w:val="20"/>
          <w:lang w:val="sl-SI"/>
        </w:rPr>
        <w:t xml:space="preserve"> bil</w:t>
      </w:r>
      <w:r>
        <w:rPr>
          <w:szCs w:val="20"/>
          <w:lang w:val="sl-SI"/>
        </w:rPr>
        <w:t>i ključni</w:t>
      </w:r>
      <w:r w:rsidR="00445853" w:rsidRPr="00766CF6">
        <w:rPr>
          <w:szCs w:val="20"/>
          <w:lang w:val="sl-SI"/>
        </w:rPr>
        <w:t xml:space="preserve"> </w:t>
      </w:r>
      <w:r w:rsidRPr="00766CF6">
        <w:rPr>
          <w:szCs w:val="20"/>
          <w:lang w:val="sl-SI"/>
        </w:rPr>
        <w:t>sestank</w:t>
      </w:r>
      <w:r>
        <w:rPr>
          <w:szCs w:val="20"/>
          <w:lang w:val="sl-SI"/>
        </w:rPr>
        <w:t>i</w:t>
      </w:r>
      <w:r w:rsidRPr="00766CF6">
        <w:rPr>
          <w:szCs w:val="20"/>
          <w:lang w:val="sl-SI"/>
        </w:rPr>
        <w:t xml:space="preserve"> </w:t>
      </w:r>
      <w:r w:rsidR="008216F7" w:rsidRPr="00766CF6">
        <w:rPr>
          <w:szCs w:val="20"/>
          <w:lang w:val="sl-SI"/>
        </w:rPr>
        <w:t xml:space="preserve">na operativni ravni </w:t>
      </w:r>
      <w:r w:rsidR="00445853" w:rsidRPr="00766CF6">
        <w:rPr>
          <w:szCs w:val="20"/>
          <w:lang w:val="sl-SI"/>
        </w:rPr>
        <w:t>z MNVP</w:t>
      </w:r>
      <w:r w:rsidR="0081519F">
        <w:rPr>
          <w:szCs w:val="20"/>
          <w:lang w:val="sl-SI"/>
        </w:rPr>
        <w:t>,</w:t>
      </w:r>
      <w:r w:rsidR="00AF63AB">
        <w:rPr>
          <w:szCs w:val="20"/>
          <w:lang w:val="sl-SI"/>
        </w:rPr>
        <w:t xml:space="preserve"> s</w:t>
      </w:r>
      <w:r w:rsidR="00445853" w:rsidRPr="00766CF6">
        <w:rPr>
          <w:szCs w:val="20"/>
          <w:lang w:val="sl-SI"/>
        </w:rPr>
        <w:t xml:space="preserve">  slovenskimi strokovnimi inštitucijami, ki delujejo na področju trajnostne gradnje</w:t>
      </w:r>
      <w:r>
        <w:rPr>
          <w:rStyle w:val="Sprotnaopomba-sklic"/>
          <w:szCs w:val="20"/>
          <w:lang w:val="sl-SI"/>
        </w:rPr>
        <w:footnoteReference w:id="5"/>
      </w:r>
      <w:r>
        <w:rPr>
          <w:szCs w:val="20"/>
          <w:lang w:val="sl-SI"/>
        </w:rPr>
        <w:t xml:space="preserve"> </w:t>
      </w:r>
      <w:r w:rsidR="0081519F">
        <w:rPr>
          <w:szCs w:val="20"/>
          <w:lang w:val="sl-SI"/>
        </w:rPr>
        <w:t>in</w:t>
      </w:r>
      <w:r>
        <w:rPr>
          <w:szCs w:val="20"/>
          <w:lang w:val="sl-SI"/>
        </w:rPr>
        <w:t xml:space="preserve"> predstavniki ključnih ministrstev</w:t>
      </w:r>
      <w:r>
        <w:rPr>
          <w:rStyle w:val="Sprotnaopomba-sklic"/>
          <w:szCs w:val="20"/>
          <w:lang w:val="sl-SI"/>
        </w:rPr>
        <w:footnoteReference w:id="6"/>
      </w:r>
      <w:r w:rsidR="00445853" w:rsidRPr="00766CF6">
        <w:rPr>
          <w:szCs w:val="20"/>
          <w:lang w:val="sl-SI"/>
        </w:rPr>
        <w:t xml:space="preserve">, </w:t>
      </w:r>
      <w:r w:rsidRPr="00766CF6">
        <w:rPr>
          <w:szCs w:val="20"/>
          <w:lang w:val="sl-SI"/>
        </w:rPr>
        <w:t>na katerih s</w:t>
      </w:r>
      <w:r w:rsidR="00445853" w:rsidRPr="00766CF6">
        <w:rPr>
          <w:szCs w:val="20"/>
          <w:lang w:val="sl-SI"/>
        </w:rPr>
        <w:t>o udeleženci</w:t>
      </w:r>
      <w:r w:rsidR="004E588B" w:rsidRPr="00217588">
        <w:rPr>
          <w:lang w:val="sl-SI"/>
        </w:rPr>
        <w:t xml:space="preserve"> podprli idejo:</w:t>
      </w:r>
    </w:p>
    <w:p w14:paraId="3BCF8063" w14:textId="77777777" w:rsidR="004E588B" w:rsidRPr="00217588" w:rsidRDefault="004E588B" w:rsidP="00D1019D">
      <w:pPr>
        <w:pStyle w:val="Odstavekseznama"/>
        <w:numPr>
          <w:ilvl w:val="1"/>
          <w:numId w:val="11"/>
        </w:numPr>
        <w:suppressAutoHyphens/>
        <w:autoSpaceDN w:val="0"/>
        <w:spacing w:line="276" w:lineRule="auto"/>
        <w:contextualSpacing/>
        <w:rPr>
          <w:lang w:val="sl-SI"/>
        </w:rPr>
      </w:pPr>
      <w:r w:rsidRPr="00217588">
        <w:rPr>
          <w:lang w:val="sl-SI"/>
        </w:rPr>
        <w:t>da se pripravljen portfelj ukrepov za trajnostno gradnjo, ki je nastal znotraj projekta, izkoristi kot vzvod za bolj povezano in celovito načrtovanje in izvajanje ukrepov trajnostne gradnje in prenove</w:t>
      </w:r>
      <w:r w:rsidR="00E03A14" w:rsidRPr="00217588">
        <w:rPr>
          <w:lang w:val="sl-SI"/>
        </w:rPr>
        <w:t>;</w:t>
      </w:r>
    </w:p>
    <w:p w14:paraId="227D35E0" w14:textId="138EA9F9" w:rsidR="004E588B" w:rsidRPr="00217588" w:rsidRDefault="004E588B" w:rsidP="00D1019D">
      <w:pPr>
        <w:pStyle w:val="Odstavekseznama"/>
        <w:numPr>
          <w:ilvl w:val="1"/>
          <w:numId w:val="11"/>
        </w:numPr>
        <w:suppressAutoHyphens/>
        <w:autoSpaceDN w:val="0"/>
        <w:spacing w:line="276" w:lineRule="auto"/>
        <w:contextualSpacing/>
        <w:rPr>
          <w:lang w:val="sl-SI"/>
        </w:rPr>
      </w:pPr>
      <w:r w:rsidRPr="00217588">
        <w:rPr>
          <w:lang w:val="sl-SI"/>
        </w:rPr>
        <w:t>da je tako ravnanje primerno formalizirati z vzpostavitvijo strateškega sveta/partnerstva, v katerem bi sodelovali predstavniki javnih organov in strokovnih inštitucij. Vodenje te entitete bi bilo rotirajoče, delo bi lahko podpiral sekretariat.</w:t>
      </w:r>
    </w:p>
    <w:p w14:paraId="38889908" w14:textId="77777777" w:rsidR="008216F7" w:rsidRPr="00217588" w:rsidRDefault="008216F7" w:rsidP="00D1019D">
      <w:pPr>
        <w:pStyle w:val="Odstavekseznama"/>
        <w:suppressAutoHyphens/>
        <w:autoSpaceDN w:val="0"/>
        <w:spacing w:line="276" w:lineRule="auto"/>
        <w:ind w:left="0" w:right="288"/>
        <w:contextualSpacing/>
        <w:rPr>
          <w:szCs w:val="20"/>
          <w:lang w:val="sl-SI"/>
        </w:rPr>
      </w:pPr>
      <w:r>
        <w:rPr>
          <w:szCs w:val="20"/>
          <w:lang w:val="sl-SI"/>
        </w:rPr>
        <w:t>Pobude so bile predstavljene tudi vodstvu MOPE in MNVP ter državnemu sekretarju v kabinetu PV. Odločitev še ni bila sprejeta.</w:t>
      </w:r>
    </w:p>
    <w:p w14:paraId="6B63ACC2" w14:textId="77777777" w:rsidR="00623E8C" w:rsidRPr="00217588" w:rsidRDefault="00766CF6" w:rsidP="00D1019D">
      <w:pPr>
        <w:pStyle w:val="Odstavekseznama"/>
        <w:spacing w:line="276" w:lineRule="auto"/>
        <w:ind w:left="0"/>
        <w:rPr>
          <w:szCs w:val="20"/>
          <w:u w:val="single"/>
          <w:lang w:val="sl-SI"/>
        </w:rPr>
      </w:pPr>
      <w:r w:rsidRPr="00D77FA8">
        <w:rPr>
          <w:szCs w:val="20"/>
          <w:lang w:val="sl-SI"/>
        </w:rPr>
        <w:t>Na obeh srečanjih v maju so predstavniki EIT CKIC povzeli predstavitev glede ključnih značilnosti pri upravljanju portfeljev</w:t>
      </w:r>
    </w:p>
    <w:p w14:paraId="69E77B0C" w14:textId="77777777" w:rsidR="00766CF6" w:rsidRDefault="00766CF6" w:rsidP="00D1019D">
      <w:pPr>
        <w:pStyle w:val="Odstavekseznama"/>
        <w:spacing w:line="276" w:lineRule="auto"/>
        <w:ind w:left="0"/>
        <w:rPr>
          <w:szCs w:val="20"/>
          <w:u w:val="single"/>
          <w:lang w:val="sl-SI"/>
        </w:rPr>
      </w:pPr>
    </w:p>
    <w:p w14:paraId="70685CD7" w14:textId="77777777" w:rsidR="00B44151" w:rsidRPr="00D77FA8" w:rsidRDefault="00F53576" w:rsidP="00D1019D">
      <w:pPr>
        <w:pStyle w:val="Odstavekseznama"/>
        <w:spacing w:line="276" w:lineRule="auto"/>
        <w:ind w:left="0"/>
        <w:rPr>
          <w:color w:val="FF0000"/>
          <w:szCs w:val="20"/>
          <w:u w:val="single"/>
          <w:lang w:val="sl-SI"/>
        </w:rPr>
      </w:pPr>
      <w:r w:rsidRPr="00217588">
        <w:rPr>
          <w:szCs w:val="20"/>
          <w:u w:val="single"/>
          <w:lang w:val="sl-SI"/>
        </w:rPr>
        <w:t>Izziv</w:t>
      </w:r>
    </w:p>
    <w:p w14:paraId="6EBE8A01" w14:textId="77777777" w:rsidR="00361EF0" w:rsidRPr="00EF03A6" w:rsidRDefault="008216F7" w:rsidP="00D1019D">
      <w:pPr>
        <w:pStyle w:val="Odstavekseznama"/>
        <w:numPr>
          <w:ilvl w:val="0"/>
          <w:numId w:val="7"/>
        </w:numPr>
        <w:autoSpaceDN w:val="0"/>
        <w:spacing w:line="276" w:lineRule="auto"/>
        <w:contextualSpacing/>
        <w:rPr>
          <w:i/>
          <w:iCs/>
          <w:lang w:val="sl-SI"/>
        </w:rPr>
      </w:pPr>
      <w:r>
        <w:rPr>
          <w:lang w:val="sl-SI"/>
        </w:rPr>
        <w:t xml:space="preserve">Uporabiti izdelan portfelj ukrepov za trajnostno gradnjo kot vzvod za formalizirano, celovito in povezano ukrepanje na področju trajnostne gradnje. </w:t>
      </w:r>
    </w:p>
    <w:p w14:paraId="1EC149C4" w14:textId="77777777" w:rsidR="00EC1C3E" w:rsidRPr="00217588" w:rsidRDefault="00EC1C3E" w:rsidP="00D1019D">
      <w:pPr>
        <w:pStyle w:val="Odstavekseznama"/>
        <w:spacing w:line="276" w:lineRule="auto"/>
        <w:rPr>
          <w:szCs w:val="20"/>
          <w:u w:val="single"/>
          <w:lang w:val="sl-SI"/>
        </w:rPr>
      </w:pPr>
    </w:p>
    <w:p w14:paraId="7837B25A" w14:textId="77777777" w:rsidR="00D309C8" w:rsidRPr="00217588" w:rsidRDefault="00B503C7" w:rsidP="00D1019D">
      <w:pPr>
        <w:pStyle w:val="Odstavekseznama"/>
        <w:suppressAutoHyphens/>
        <w:autoSpaceDN w:val="0"/>
        <w:spacing w:line="276" w:lineRule="auto"/>
        <w:ind w:left="0" w:right="288"/>
        <w:contextualSpacing/>
        <w:rPr>
          <w:color w:val="000000"/>
          <w:szCs w:val="20"/>
          <w:shd w:val="clear" w:color="auto" w:fill="FBE4D5"/>
          <w:lang w:val="sl-SI"/>
        </w:rPr>
      </w:pPr>
      <w:r w:rsidRPr="00217588">
        <w:rPr>
          <w:b/>
          <w:bCs/>
          <w:i/>
          <w:iCs/>
          <w:color w:val="000000"/>
          <w:szCs w:val="20"/>
          <w:shd w:val="clear" w:color="auto" w:fill="FBE4D5"/>
          <w:lang w:val="sl-SI"/>
        </w:rPr>
        <w:t>Prehranski sistem</w:t>
      </w:r>
    </w:p>
    <w:p w14:paraId="0BC211D9" w14:textId="77777777" w:rsidR="00BE2E65" w:rsidRPr="00217588" w:rsidRDefault="00BE2E65" w:rsidP="00D1019D">
      <w:pPr>
        <w:pStyle w:val="Odstavekseznama"/>
        <w:suppressAutoHyphens/>
        <w:autoSpaceDN w:val="0"/>
        <w:spacing w:line="276" w:lineRule="auto"/>
        <w:ind w:left="0" w:right="288"/>
        <w:contextualSpacing/>
        <w:rPr>
          <w:color w:val="000000"/>
          <w:szCs w:val="20"/>
          <w:lang w:val="sl-SI"/>
        </w:rPr>
      </w:pPr>
    </w:p>
    <w:p w14:paraId="2F335BB8" w14:textId="2ABBAAAD" w:rsidR="00766CF6" w:rsidRDefault="000D4FD4" w:rsidP="00D1019D">
      <w:pPr>
        <w:pStyle w:val="Odstavekseznama"/>
        <w:suppressAutoHyphens/>
        <w:autoSpaceDN w:val="0"/>
        <w:spacing w:line="276" w:lineRule="auto"/>
        <w:ind w:left="0" w:right="288"/>
        <w:contextualSpacing/>
        <w:rPr>
          <w:szCs w:val="20"/>
          <w:lang w:val="sl-SI"/>
        </w:rPr>
      </w:pPr>
      <w:r w:rsidRPr="00217588">
        <w:rPr>
          <w:color w:val="000000"/>
          <w:szCs w:val="20"/>
          <w:lang w:val="sl-SI"/>
        </w:rPr>
        <w:t>Prehranski sistem je bilo drugo področje</w:t>
      </w:r>
      <w:r w:rsidR="00445853">
        <w:rPr>
          <w:color w:val="000000"/>
          <w:szCs w:val="20"/>
          <w:lang w:val="sl-SI"/>
        </w:rPr>
        <w:t>,</w:t>
      </w:r>
      <w:r w:rsidRPr="00217588">
        <w:rPr>
          <w:color w:val="000000"/>
          <w:szCs w:val="20"/>
          <w:lang w:val="sl-SI"/>
        </w:rPr>
        <w:t xml:space="preserve"> za katero </w:t>
      </w:r>
      <w:r w:rsidR="000C4980" w:rsidRPr="00217588">
        <w:rPr>
          <w:color w:val="000000"/>
          <w:szCs w:val="20"/>
          <w:lang w:val="sl-SI"/>
        </w:rPr>
        <w:t xml:space="preserve">je bil uporabljen </w:t>
      </w:r>
      <w:r w:rsidRPr="00217588">
        <w:rPr>
          <w:color w:val="000000"/>
          <w:szCs w:val="20"/>
          <w:lang w:val="sl-SI"/>
        </w:rPr>
        <w:t>model oblikovanja celovitega portfelja ukrepov.</w:t>
      </w:r>
      <w:r w:rsidR="000343D2" w:rsidRPr="00217588">
        <w:rPr>
          <w:color w:val="000000"/>
          <w:szCs w:val="20"/>
          <w:lang w:val="sl-SI"/>
        </w:rPr>
        <w:t xml:space="preserve"> </w:t>
      </w:r>
      <w:r w:rsidR="004A2D95" w:rsidRPr="00217588">
        <w:rPr>
          <w:color w:val="000000"/>
          <w:szCs w:val="20"/>
          <w:lang w:val="sl-SI"/>
        </w:rPr>
        <w:t>Ključni koraki za pripravo portfelja so bili enaki kot pri grajenem okolju, vendar pa je na prošnjo MKGP</w:t>
      </w:r>
      <w:r w:rsidR="004A2D95" w:rsidRPr="00217588">
        <w:rPr>
          <w:szCs w:val="20"/>
          <w:lang w:val="sl-SI"/>
        </w:rPr>
        <w:t xml:space="preserve"> EIT CKIC v letu 2023 začel izvajati dodatne aktivnosti. Zato se je spremenila dinamika zaključevanja portfelja in se zamaknila v marec 2024. DS Uroš Vajgl je konec leta 2023 na prošnjo MKGP sklical sestanek na ravni DS, ki je bil predvsem namenjen boljšemu sodelovanju in vzpostavitvi partnerstva za</w:t>
      </w:r>
      <w:r w:rsidR="00645157" w:rsidRPr="00217588">
        <w:rPr>
          <w:szCs w:val="20"/>
          <w:lang w:val="sl-SI"/>
        </w:rPr>
        <w:t xml:space="preserve"> oblikovanje trajnostnega prehranskega sistema.</w:t>
      </w:r>
      <w:r w:rsidR="001444F0" w:rsidRPr="00217588">
        <w:rPr>
          <w:szCs w:val="20"/>
          <w:lang w:val="sl-SI"/>
        </w:rPr>
        <w:t xml:space="preserve"> </w:t>
      </w:r>
      <w:r w:rsidR="00645157" w:rsidRPr="00217588">
        <w:rPr>
          <w:szCs w:val="20"/>
          <w:lang w:val="sl-SI"/>
        </w:rPr>
        <w:t>Konec januarja so ministrstva predlagala svoje predstavnike na operativni ravni</w:t>
      </w:r>
      <w:r w:rsidR="001444F0" w:rsidRPr="00217588">
        <w:rPr>
          <w:szCs w:val="20"/>
          <w:lang w:val="sl-SI"/>
        </w:rPr>
        <w:t xml:space="preserve"> in v februarju je ministrstvo preverilo relevantnost fokusnih področij in drugih uvidov iz procesa. Konec marca sta bila vodstvu ministrstva (oba državna sekretarja, dve generalni direktorici in </w:t>
      </w:r>
      <w:r w:rsidR="00766CF6" w:rsidRPr="00217588">
        <w:rPr>
          <w:szCs w:val="20"/>
          <w:lang w:val="sl-SI"/>
        </w:rPr>
        <w:t xml:space="preserve">drugi </w:t>
      </w:r>
      <w:r w:rsidR="00857563" w:rsidRPr="00217588">
        <w:rPr>
          <w:szCs w:val="20"/>
          <w:lang w:val="sl-SI"/>
        </w:rPr>
        <w:t xml:space="preserve">strokovni </w:t>
      </w:r>
      <w:r w:rsidR="00766CF6" w:rsidRPr="00217588">
        <w:rPr>
          <w:szCs w:val="20"/>
          <w:lang w:val="sl-SI"/>
        </w:rPr>
        <w:t>sodelavc</w:t>
      </w:r>
      <w:r w:rsidR="00766CF6">
        <w:rPr>
          <w:szCs w:val="20"/>
          <w:lang w:val="sl-SI"/>
        </w:rPr>
        <w:t>i</w:t>
      </w:r>
      <w:r w:rsidR="001444F0" w:rsidRPr="00217588">
        <w:rPr>
          <w:szCs w:val="20"/>
          <w:lang w:val="sl-SI"/>
        </w:rPr>
        <w:t>) predstavljena tako proces, kot tudi vsebina portfelja.</w:t>
      </w:r>
      <w:r w:rsidR="00700890" w:rsidRPr="00217588">
        <w:rPr>
          <w:szCs w:val="20"/>
          <w:lang w:val="sl-SI"/>
        </w:rPr>
        <w:t xml:space="preserve"> Vsi so se strinjali, da je pripravljeno dobra osnova za nadaljnje delo </w:t>
      </w:r>
      <w:r w:rsidR="00857563" w:rsidRPr="00217588">
        <w:rPr>
          <w:szCs w:val="20"/>
          <w:lang w:val="sl-SI"/>
        </w:rPr>
        <w:t>in</w:t>
      </w:r>
      <w:r w:rsidR="001444F0" w:rsidRPr="00217588">
        <w:rPr>
          <w:szCs w:val="20"/>
          <w:lang w:val="sl-SI"/>
        </w:rPr>
        <w:t xml:space="preserve"> </w:t>
      </w:r>
      <w:r w:rsidR="00857563" w:rsidRPr="00217588">
        <w:rPr>
          <w:szCs w:val="20"/>
          <w:lang w:val="sl-SI"/>
        </w:rPr>
        <w:t>da bi bilo rezultate dobro predstaviti Strateškemu svetu za prehrano. Ta je bila načrtovana za junij, vendar se svet do zaključka priprave tega poročila ni sestal.</w:t>
      </w:r>
      <w:r w:rsidR="00DA3911" w:rsidRPr="00217588">
        <w:rPr>
          <w:szCs w:val="20"/>
          <w:lang w:val="sl-SI"/>
        </w:rPr>
        <w:t xml:space="preserve"> </w:t>
      </w:r>
      <w:r w:rsidR="00700890" w:rsidRPr="00217588">
        <w:rPr>
          <w:szCs w:val="20"/>
          <w:lang w:val="sl-SI"/>
        </w:rPr>
        <w:t>S procesom</w:t>
      </w:r>
      <w:r w:rsidR="00DA3911" w:rsidRPr="00217588">
        <w:rPr>
          <w:szCs w:val="20"/>
          <w:lang w:val="sl-SI"/>
        </w:rPr>
        <w:t xml:space="preserve"> priprave</w:t>
      </w:r>
      <w:r w:rsidR="00700890" w:rsidRPr="00217588">
        <w:rPr>
          <w:szCs w:val="20"/>
          <w:lang w:val="sl-SI"/>
        </w:rPr>
        <w:t xml:space="preserve"> in vsebino</w:t>
      </w:r>
      <w:r w:rsidR="001444F0" w:rsidRPr="00217588">
        <w:rPr>
          <w:szCs w:val="20"/>
          <w:lang w:val="sl-SI"/>
        </w:rPr>
        <w:t xml:space="preserve"> </w:t>
      </w:r>
      <w:r w:rsidR="00C310DA" w:rsidRPr="00217588">
        <w:rPr>
          <w:szCs w:val="20"/>
          <w:lang w:val="sl-SI"/>
        </w:rPr>
        <w:t>portfelja</w:t>
      </w:r>
      <w:r w:rsidR="00DA3911" w:rsidRPr="00217588">
        <w:rPr>
          <w:szCs w:val="20"/>
          <w:lang w:val="sl-SI"/>
        </w:rPr>
        <w:t xml:space="preserve"> </w:t>
      </w:r>
      <w:r w:rsidR="001444F0" w:rsidRPr="00217588">
        <w:rPr>
          <w:szCs w:val="20"/>
          <w:lang w:val="sl-SI"/>
        </w:rPr>
        <w:t xml:space="preserve">se je </w:t>
      </w:r>
      <w:r w:rsidR="009B773A">
        <w:rPr>
          <w:szCs w:val="20"/>
          <w:lang w:val="sl-SI"/>
        </w:rPr>
        <w:t>19.4. 2024</w:t>
      </w:r>
      <w:r w:rsidR="001444F0" w:rsidRPr="00217588">
        <w:rPr>
          <w:szCs w:val="20"/>
          <w:lang w:val="sl-SI"/>
        </w:rPr>
        <w:t xml:space="preserve"> seznanila tudi ministrica</w:t>
      </w:r>
      <w:r w:rsidR="00645157" w:rsidRPr="00217588">
        <w:rPr>
          <w:szCs w:val="20"/>
          <w:lang w:val="sl-SI"/>
        </w:rPr>
        <w:t xml:space="preserve">. </w:t>
      </w:r>
    </w:p>
    <w:p w14:paraId="605269EC" w14:textId="77777777" w:rsidR="00766CF6" w:rsidRDefault="00766CF6" w:rsidP="00D1019D">
      <w:pPr>
        <w:pStyle w:val="Odstavekseznama"/>
        <w:suppressAutoHyphens/>
        <w:autoSpaceDN w:val="0"/>
        <w:spacing w:line="276" w:lineRule="auto"/>
        <w:ind w:left="0" w:right="288"/>
        <w:contextualSpacing/>
        <w:rPr>
          <w:szCs w:val="20"/>
          <w:lang w:val="sl-SI"/>
        </w:rPr>
      </w:pPr>
    </w:p>
    <w:p w14:paraId="54B678E5" w14:textId="77777777" w:rsidR="00722671" w:rsidRPr="00217588" w:rsidRDefault="004A2D95" w:rsidP="00D1019D">
      <w:pPr>
        <w:pStyle w:val="Odstavekseznama"/>
        <w:suppressAutoHyphens/>
        <w:autoSpaceDN w:val="0"/>
        <w:spacing w:line="276" w:lineRule="auto"/>
        <w:ind w:left="0" w:right="288"/>
        <w:contextualSpacing/>
        <w:rPr>
          <w:lang w:val="sl-SI"/>
        </w:rPr>
      </w:pPr>
      <w:r w:rsidRPr="00217588">
        <w:rPr>
          <w:szCs w:val="20"/>
          <w:lang w:val="sl-SI"/>
        </w:rPr>
        <w:t xml:space="preserve"> </w:t>
      </w:r>
      <w:r w:rsidR="00722671" w:rsidRPr="00217588">
        <w:rPr>
          <w:szCs w:val="20"/>
          <w:lang w:val="sl-SI"/>
        </w:rPr>
        <w:t>V tem sklopu so bile izvedene naslednje</w:t>
      </w:r>
      <w:r w:rsidR="00722671" w:rsidRPr="00217588">
        <w:rPr>
          <w:lang w:val="sl-SI"/>
        </w:rPr>
        <w:t xml:space="preserve"> </w:t>
      </w:r>
      <w:r w:rsidR="00722671" w:rsidRPr="00217588">
        <w:rPr>
          <w:szCs w:val="20"/>
          <w:lang w:val="sl-SI"/>
        </w:rPr>
        <w:t>ključne aktivnosti:</w:t>
      </w:r>
    </w:p>
    <w:p w14:paraId="7748D430" w14:textId="77777777" w:rsidR="004A2D95" w:rsidRPr="00217588" w:rsidRDefault="004A2D95" w:rsidP="00D1019D">
      <w:pPr>
        <w:pStyle w:val="Odstavekseznama"/>
        <w:suppressAutoHyphens/>
        <w:autoSpaceDN w:val="0"/>
        <w:spacing w:line="276" w:lineRule="auto"/>
        <w:ind w:left="0" w:right="288"/>
        <w:contextualSpacing/>
        <w:rPr>
          <w:szCs w:val="20"/>
          <w:lang w:val="sl-SI"/>
        </w:rPr>
      </w:pPr>
    </w:p>
    <w:tbl>
      <w:tblPr>
        <w:tblW w:w="8789" w:type="dxa"/>
        <w:tblInd w:w="70" w:type="dxa"/>
        <w:tblBorders>
          <w:insideH w:val="single" w:sz="4" w:space="0" w:color="auto"/>
        </w:tblBorders>
        <w:tblCellMar>
          <w:left w:w="0" w:type="dxa"/>
          <w:right w:w="0" w:type="dxa"/>
        </w:tblCellMar>
        <w:tblLook w:val="0420" w:firstRow="1" w:lastRow="0" w:firstColumn="0" w:lastColumn="0" w:noHBand="0" w:noVBand="1"/>
      </w:tblPr>
      <w:tblGrid>
        <w:gridCol w:w="4678"/>
        <w:gridCol w:w="1559"/>
        <w:gridCol w:w="2552"/>
      </w:tblGrid>
      <w:tr w:rsidR="00CC6032" w:rsidRPr="00217588" w14:paraId="19288D31" w14:textId="77777777" w:rsidTr="3F1DEC98">
        <w:trPr>
          <w:trHeight w:val="385"/>
        </w:trPr>
        <w:tc>
          <w:tcPr>
            <w:tcW w:w="4678" w:type="dxa"/>
            <w:shd w:val="clear" w:color="auto" w:fill="D9E2F3" w:themeFill="accent1" w:themeFillTint="33"/>
            <w:tcMar>
              <w:top w:w="15" w:type="dxa"/>
              <w:left w:w="70" w:type="dxa"/>
              <w:bottom w:w="15" w:type="dxa"/>
              <w:right w:w="70" w:type="dxa"/>
            </w:tcMar>
            <w:vAlign w:val="center"/>
          </w:tcPr>
          <w:p w14:paraId="05E74F32" w14:textId="77777777" w:rsidR="00CC6032" w:rsidRPr="0019605A" w:rsidRDefault="00CC6032" w:rsidP="00D1019D">
            <w:pPr>
              <w:spacing w:line="276" w:lineRule="auto"/>
              <w:rPr>
                <w:rFonts w:cs="Arial"/>
                <w:b/>
                <w:bCs/>
                <w:sz w:val="18"/>
                <w:szCs w:val="18"/>
                <w:lang w:val="sl-SI"/>
              </w:rPr>
            </w:pPr>
            <w:r w:rsidRPr="0019605A">
              <w:rPr>
                <w:rFonts w:cs="Arial"/>
                <w:b/>
                <w:bCs/>
                <w:sz w:val="18"/>
                <w:szCs w:val="18"/>
                <w:lang w:val="sl-SI"/>
              </w:rPr>
              <w:t>Portfelj prehranski sistem – ključne aktivnosti</w:t>
            </w:r>
          </w:p>
        </w:tc>
        <w:tc>
          <w:tcPr>
            <w:tcW w:w="1559" w:type="dxa"/>
            <w:shd w:val="clear" w:color="auto" w:fill="D9E2F3" w:themeFill="accent1" w:themeFillTint="33"/>
            <w:tcMar>
              <w:top w:w="15" w:type="dxa"/>
              <w:left w:w="70" w:type="dxa"/>
              <w:bottom w:w="15" w:type="dxa"/>
              <w:right w:w="70" w:type="dxa"/>
            </w:tcMar>
            <w:vAlign w:val="center"/>
          </w:tcPr>
          <w:p w14:paraId="15D5E910" w14:textId="77777777" w:rsidR="00CC6032" w:rsidRPr="0019605A" w:rsidRDefault="00CC6032" w:rsidP="00D1019D">
            <w:pPr>
              <w:spacing w:line="276" w:lineRule="auto"/>
              <w:rPr>
                <w:rFonts w:cs="Arial"/>
                <w:b/>
                <w:bCs/>
                <w:sz w:val="18"/>
                <w:szCs w:val="18"/>
                <w:lang w:val="sl-SI"/>
              </w:rPr>
            </w:pPr>
            <w:r w:rsidRPr="0019605A">
              <w:rPr>
                <w:rFonts w:cs="Arial"/>
                <w:b/>
                <w:bCs/>
                <w:sz w:val="18"/>
                <w:szCs w:val="18"/>
                <w:lang w:val="sl-SI"/>
              </w:rPr>
              <w:t>Datum</w:t>
            </w:r>
          </w:p>
        </w:tc>
        <w:tc>
          <w:tcPr>
            <w:tcW w:w="2552" w:type="dxa"/>
            <w:shd w:val="clear" w:color="auto" w:fill="D9E2F3" w:themeFill="accent1" w:themeFillTint="33"/>
            <w:tcMar>
              <w:top w:w="15" w:type="dxa"/>
              <w:left w:w="70" w:type="dxa"/>
              <w:bottom w:w="15" w:type="dxa"/>
              <w:right w:w="70" w:type="dxa"/>
            </w:tcMar>
            <w:vAlign w:val="center"/>
          </w:tcPr>
          <w:p w14:paraId="4A5AD19F" w14:textId="77777777" w:rsidR="00CC6032" w:rsidRPr="0019605A" w:rsidRDefault="00CC6032" w:rsidP="00D1019D">
            <w:pPr>
              <w:spacing w:line="276" w:lineRule="auto"/>
              <w:rPr>
                <w:rFonts w:cs="Arial"/>
                <w:b/>
                <w:bCs/>
                <w:sz w:val="18"/>
                <w:szCs w:val="18"/>
                <w:lang w:val="sl-SI"/>
              </w:rPr>
            </w:pPr>
            <w:r w:rsidRPr="0019605A">
              <w:rPr>
                <w:rFonts w:cs="Arial"/>
                <w:b/>
                <w:bCs/>
                <w:sz w:val="18"/>
                <w:szCs w:val="18"/>
                <w:lang w:val="sl-SI"/>
              </w:rPr>
              <w:t>Št. udeležencev/srečanje</w:t>
            </w:r>
          </w:p>
        </w:tc>
      </w:tr>
      <w:tr w:rsidR="00254CA1" w:rsidRPr="00217588" w14:paraId="6E77E55F" w14:textId="77777777" w:rsidTr="3F1DEC98">
        <w:trPr>
          <w:trHeight w:val="385"/>
        </w:trPr>
        <w:tc>
          <w:tcPr>
            <w:tcW w:w="4678" w:type="dxa"/>
            <w:shd w:val="clear" w:color="auto" w:fill="FFFFFF" w:themeFill="background1"/>
            <w:tcMar>
              <w:top w:w="15" w:type="dxa"/>
              <w:left w:w="70" w:type="dxa"/>
              <w:bottom w:w="15" w:type="dxa"/>
              <w:right w:w="70" w:type="dxa"/>
            </w:tcMar>
            <w:vAlign w:val="center"/>
          </w:tcPr>
          <w:p w14:paraId="43BD4EC4" w14:textId="54882F35" w:rsidR="00254CA1" w:rsidRPr="0019605A" w:rsidRDefault="00645157" w:rsidP="00D1019D">
            <w:pPr>
              <w:spacing w:line="276" w:lineRule="auto"/>
              <w:rPr>
                <w:rFonts w:cs="Arial"/>
                <w:sz w:val="18"/>
                <w:szCs w:val="18"/>
                <w:lang w:val="sl-SI"/>
              </w:rPr>
            </w:pPr>
            <w:r w:rsidRPr="0019605A">
              <w:rPr>
                <w:rFonts w:cs="Arial"/>
                <w:sz w:val="18"/>
                <w:szCs w:val="18"/>
                <w:lang w:val="sl-SI"/>
              </w:rPr>
              <w:t xml:space="preserve">Sestanek Prehranski portfelj </w:t>
            </w:r>
            <w:r w:rsidR="00C310DA">
              <w:rPr>
                <w:rFonts w:cs="Arial"/>
                <w:sz w:val="18"/>
                <w:szCs w:val="18"/>
                <w:lang w:val="sl-SI"/>
              </w:rPr>
              <w:t xml:space="preserve">– operativna delovna skupina </w:t>
            </w:r>
            <w:r w:rsidRPr="0019605A">
              <w:rPr>
                <w:rFonts w:cs="Arial"/>
                <w:sz w:val="18"/>
                <w:szCs w:val="18"/>
                <w:lang w:val="sl-SI"/>
              </w:rPr>
              <w:t xml:space="preserve"> </w:t>
            </w:r>
          </w:p>
        </w:tc>
        <w:tc>
          <w:tcPr>
            <w:tcW w:w="1559" w:type="dxa"/>
            <w:shd w:val="clear" w:color="auto" w:fill="FFFFFF" w:themeFill="background1"/>
            <w:tcMar>
              <w:top w:w="15" w:type="dxa"/>
              <w:left w:w="70" w:type="dxa"/>
              <w:bottom w:w="15" w:type="dxa"/>
              <w:right w:w="70" w:type="dxa"/>
            </w:tcMar>
            <w:vAlign w:val="center"/>
          </w:tcPr>
          <w:p w14:paraId="5083975C" w14:textId="77777777" w:rsidR="00254CA1" w:rsidRPr="0019605A" w:rsidRDefault="00645157" w:rsidP="00D1019D">
            <w:pPr>
              <w:spacing w:line="276" w:lineRule="auto"/>
              <w:rPr>
                <w:rFonts w:cs="Arial"/>
                <w:sz w:val="18"/>
                <w:szCs w:val="18"/>
                <w:lang w:val="sl-SI"/>
              </w:rPr>
            </w:pPr>
            <w:r w:rsidRPr="0019605A">
              <w:rPr>
                <w:rFonts w:cs="Arial"/>
                <w:sz w:val="18"/>
                <w:szCs w:val="18"/>
                <w:lang w:val="sl-SI"/>
              </w:rPr>
              <w:t>15. 02. 2024</w:t>
            </w:r>
          </w:p>
        </w:tc>
        <w:tc>
          <w:tcPr>
            <w:tcW w:w="2552" w:type="dxa"/>
            <w:shd w:val="clear" w:color="auto" w:fill="FFFFFF" w:themeFill="background1"/>
            <w:tcMar>
              <w:top w:w="15" w:type="dxa"/>
              <w:left w:w="70" w:type="dxa"/>
              <w:bottom w:w="15" w:type="dxa"/>
              <w:right w:w="70" w:type="dxa"/>
            </w:tcMar>
            <w:vAlign w:val="center"/>
          </w:tcPr>
          <w:p w14:paraId="63527C50" w14:textId="45A0E731" w:rsidR="00254CA1" w:rsidRPr="0019605A" w:rsidRDefault="009B773A" w:rsidP="00D1019D">
            <w:pPr>
              <w:spacing w:line="276" w:lineRule="auto"/>
              <w:rPr>
                <w:rFonts w:cs="Arial"/>
                <w:sz w:val="18"/>
                <w:szCs w:val="18"/>
                <w:lang w:val="sl-SI"/>
              </w:rPr>
            </w:pPr>
            <w:r>
              <w:rPr>
                <w:rFonts w:cs="Arial"/>
                <w:sz w:val="18"/>
                <w:szCs w:val="18"/>
                <w:lang w:val="sl-SI"/>
              </w:rPr>
              <w:t>13</w:t>
            </w:r>
          </w:p>
        </w:tc>
      </w:tr>
      <w:tr w:rsidR="00254CA1" w:rsidRPr="00217588" w14:paraId="4DE1AB5B" w14:textId="77777777" w:rsidTr="3F1DEC98">
        <w:trPr>
          <w:trHeight w:val="369"/>
        </w:trPr>
        <w:tc>
          <w:tcPr>
            <w:tcW w:w="4678" w:type="dxa"/>
            <w:tcBorders>
              <w:top w:val="single" w:sz="4" w:space="0" w:color="auto"/>
              <w:bottom w:val="single" w:sz="4" w:space="0" w:color="auto"/>
            </w:tcBorders>
            <w:shd w:val="clear" w:color="auto" w:fill="auto"/>
            <w:tcMar>
              <w:top w:w="15" w:type="dxa"/>
              <w:left w:w="70" w:type="dxa"/>
              <w:bottom w:w="15" w:type="dxa"/>
              <w:right w:w="70" w:type="dxa"/>
            </w:tcMar>
            <w:vAlign w:val="center"/>
          </w:tcPr>
          <w:p w14:paraId="08A76553" w14:textId="77777777" w:rsidR="00254CA1" w:rsidRPr="0019605A" w:rsidRDefault="00254CA1" w:rsidP="00D1019D">
            <w:pPr>
              <w:spacing w:line="276" w:lineRule="auto"/>
              <w:rPr>
                <w:rFonts w:cs="Arial"/>
                <w:sz w:val="18"/>
                <w:szCs w:val="18"/>
                <w:lang w:val="sl-SI"/>
              </w:rPr>
            </w:pPr>
            <w:r w:rsidRPr="0019605A">
              <w:rPr>
                <w:rFonts w:cs="Arial"/>
                <w:sz w:val="18"/>
                <w:szCs w:val="18"/>
                <w:lang w:val="sl-SI"/>
              </w:rPr>
              <w:t>Preverjanje relevantnosti predlaganih ukrepov/</w:t>
            </w:r>
            <w:proofErr w:type="spellStart"/>
            <w:r w:rsidRPr="0019605A">
              <w:rPr>
                <w:rFonts w:cs="Arial"/>
                <w:sz w:val="18"/>
                <w:szCs w:val="18"/>
                <w:lang w:val="sl-SI"/>
              </w:rPr>
              <w:t>podukrepov</w:t>
            </w:r>
            <w:proofErr w:type="spellEnd"/>
            <w:r w:rsidRPr="0019605A">
              <w:rPr>
                <w:rFonts w:cs="Arial"/>
                <w:sz w:val="18"/>
                <w:szCs w:val="18"/>
                <w:lang w:val="sl-SI"/>
              </w:rPr>
              <w:t xml:space="preserve"> v fokusnih skupinah </w:t>
            </w:r>
          </w:p>
        </w:tc>
        <w:tc>
          <w:tcPr>
            <w:tcW w:w="1559" w:type="dxa"/>
            <w:tcBorders>
              <w:top w:val="single" w:sz="4" w:space="0" w:color="auto"/>
              <w:bottom w:val="single" w:sz="4" w:space="0" w:color="auto"/>
            </w:tcBorders>
            <w:shd w:val="clear" w:color="auto" w:fill="FFFFFF" w:themeFill="background1"/>
            <w:tcMar>
              <w:top w:w="15" w:type="dxa"/>
              <w:left w:w="70" w:type="dxa"/>
              <w:bottom w:w="15" w:type="dxa"/>
              <w:right w:w="70" w:type="dxa"/>
            </w:tcMar>
            <w:vAlign w:val="center"/>
          </w:tcPr>
          <w:p w14:paraId="7600D9D8" w14:textId="22EFEBA3" w:rsidR="00111745" w:rsidRDefault="00527AAD" w:rsidP="00D1019D">
            <w:pPr>
              <w:spacing w:line="276" w:lineRule="auto"/>
              <w:rPr>
                <w:rFonts w:cs="Arial"/>
                <w:sz w:val="18"/>
                <w:szCs w:val="18"/>
                <w:lang w:val="sl-SI"/>
              </w:rPr>
            </w:pPr>
            <w:r>
              <w:rPr>
                <w:rFonts w:cs="Arial"/>
                <w:sz w:val="18"/>
                <w:szCs w:val="18"/>
                <w:lang w:val="sl-SI"/>
              </w:rPr>
              <w:t>d</w:t>
            </w:r>
            <w:r w:rsidR="008F185E">
              <w:rPr>
                <w:rFonts w:cs="Arial"/>
                <w:sz w:val="18"/>
                <w:szCs w:val="18"/>
                <w:lang w:val="sl-SI"/>
              </w:rPr>
              <w:t>ec</w:t>
            </w:r>
            <w:r w:rsidR="00111745">
              <w:rPr>
                <w:rFonts w:cs="Arial"/>
                <w:sz w:val="18"/>
                <w:szCs w:val="18"/>
                <w:lang w:val="sl-SI"/>
              </w:rPr>
              <w:t xml:space="preserve"> 23 –</w:t>
            </w:r>
          </w:p>
          <w:p w14:paraId="18E6E5B7" w14:textId="52F888FF" w:rsidR="00254CA1" w:rsidRPr="0019605A" w:rsidRDefault="008F185E" w:rsidP="00D1019D">
            <w:pPr>
              <w:spacing w:line="276" w:lineRule="auto"/>
              <w:rPr>
                <w:rFonts w:cs="Arial"/>
                <w:sz w:val="18"/>
                <w:szCs w:val="18"/>
                <w:lang w:val="sl-SI"/>
              </w:rPr>
            </w:pPr>
            <w:r>
              <w:rPr>
                <w:rFonts w:cs="Arial"/>
                <w:sz w:val="18"/>
                <w:szCs w:val="18"/>
                <w:lang w:val="sl-SI"/>
              </w:rPr>
              <w:t>mar 24</w:t>
            </w:r>
          </w:p>
        </w:tc>
        <w:tc>
          <w:tcPr>
            <w:tcW w:w="2552" w:type="dxa"/>
            <w:tcBorders>
              <w:top w:val="single" w:sz="4" w:space="0" w:color="auto"/>
              <w:bottom w:val="single" w:sz="4" w:space="0" w:color="auto"/>
            </w:tcBorders>
            <w:shd w:val="clear" w:color="auto" w:fill="FFFFFF" w:themeFill="background1"/>
            <w:tcMar>
              <w:top w:w="15" w:type="dxa"/>
              <w:left w:w="70" w:type="dxa"/>
              <w:bottom w:w="15" w:type="dxa"/>
              <w:right w:w="70" w:type="dxa"/>
            </w:tcMar>
            <w:vAlign w:val="center"/>
          </w:tcPr>
          <w:p w14:paraId="6D0758AC" w14:textId="2E6AE5E5" w:rsidR="00254CA1" w:rsidRPr="0019605A" w:rsidRDefault="00527AAD" w:rsidP="00D1019D">
            <w:pPr>
              <w:spacing w:line="276" w:lineRule="auto"/>
              <w:rPr>
                <w:rFonts w:cs="Arial"/>
                <w:sz w:val="18"/>
                <w:szCs w:val="18"/>
                <w:lang w:val="sl-SI"/>
              </w:rPr>
            </w:pPr>
            <w:r>
              <w:rPr>
                <w:rFonts w:cs="Arial"/>
                <w:sz w:val="18"/>
                <w:szCs w:val="18"/>
                <w:lang w:val="sl-SI"/>
              </w:rPr>
              <w:t>10</w:t>
            </w:r>
          </w:p>
        </w:tc>
      </w:tr>
      <w:tr w:rsidR="002C2BAE" w:rsidRPr="00217588" w14:paraId="1A942774" w14:textId="77777777" w:rsidTr="3F1DEC98">
        <w:trPr>
          <w:trHeight w:val="369"/>
        </w:trPr>
        <w:tc>
          <w:tcPr>
            <w:tcW w:w="4678" w:type="dxa"/>
            <w:tcBorders>
              <w:top w:val="single" w:sz="4" w:space="0" w:color="auto"/>
              <w:bottom w:val="single" w:sz="4" w:space="0" w:color="auto"/>
            </w:tcBorders>
            <w:shd w:val="clear" w:color="auto" w:fill="auto"/>
            <w:tcMar>
              <w:top w:w="15" w:type="dxa"/>
              <w:left w:w="70" w:type="dxa"/>
              <w:bottom w:w="15" w:type="dxa"/>
              <w:right w:w="70" w:type="dxa"/>
            </w:tcMar>
            <w:vAlign w:val="center"/>
          </w:tcPr>
          <w:p w14:paraId="6577990C" w14:textId="555E49E1" w:rsidR="002C2BAE" w:rsidRPr="0019605A" w:rsidRDefault="002C2BAE" w:rsidP="00D1019D">
            <w:pPr>
              <w:spacing w:line="276" w:lineRule="auto"/>
              <w:rPr>
                <w:rFonts w:cs="Arial"/>
                <w:sz w:val="18"/>
                <w:szCs w:val="18"/>
                <w:lang w:val="sl-SI"/>
              </w:rPr>
            </w:pPr>
            <w:r w:rsidRPr="0019605A">
              <w:rPr>
                <w:rFonts w:cs="Arial"/>
                <w:sz w:val="18"/>
                <w:szCs w:val="18"/>
                <w:lang w:val="sl-SI"/>
              </w:rPr>
              <w:t xml:space="preserve">Delavnica aktivacija portfelja </w:t>
            </w:r>
            <w:r w:rsidR="00595E35">
              <w:rPr>
                <w:rFonts w:cs="Arial"/>
                <w:sz w:val="18"/>
                <w:szCs w:val="18"/>
                <w:lang w:val="sl-SI"/>
              </w:rPr>
              <w:t xml:space="preserve">spletna </w:t>
            </w:r>
            <w:r w:rsidRPr="0019605A">
              <w:rPr>
                <w:rFonts w:cs="Arial"/>
                <w:sz w:val="18"/>
                <w:szCs w:val="18"/>
                <w:lang w:val="sl-SI"/>
              </w:rPr>
              <w:t>uvodna delavnica (skupaj</w:t>
            </w:r>
          </w:p>
          <w:p w14:paraId="38375D24" w14:textId="77777777" w:rsidR="002C2BAE" w:rsidRPr="0019605A" w:rsidRDefault="002C2BAE" w:rsidP="00D1019D">
            <w:pPr>
              <w:spacing w:line="276" w:lineRule="auto"/>
              <w:rPr>
                <w:rFonts w:cs="Arial"/>
                <w:sz w:val="18"/>
                <w:szCs w:val="18"/>
                <w:lang w:val="sl-SI"/>
              </w:rPr>
            </w:pPr>
            <w:r w:rsidRPr="0019605A">
              <w:rPr>
                <w:rFonts w:cs="Arial"/>
                <w:sz w:val="18"/>
                <w:szCs w:val="18"/>
                <w:lang w:val="sl-SI"/>
              </w:rPr>
              <w:t>z deležniki za sistem grajeno okolje)</w:t>
            </w:r>
          </w:p>
        </w:tc>
        <w:tc>
          <w:tcPr>
            <w:tcW w:w="1559" w:type="dxa"/>
            <w:tcBorders>
              <w:top w:val="single" w:sz="4" w:space="0" w:color="auto"/>
              <w:bottom w:val="single" w:sz="4" w:space="0" w:color="auto"/>
            </w:tcBorders>
            <w:shd w:val="clear" w:color="auto" w:fill="FFFFFF" w:themeFill="background1"/>
            <w:tcMar>
              <w:top w:w="15" w:type="dxa"/>
              <w:left w:w="70" w:type="dxa"/>
              <w:bottom w:w="15" w:type="dxa"/>
              <w:right w:w="70" w:type="dxa"/>
            </w:tcMar>
            <w:vAlign w:val="center"/>
          </w:tcPr>
          <w:p w14:paraId="3EFD0A9D" w14:textId="77777777" w:rsidR="002C2BAE" w:rsidRPr="0019605A" w:rsidRDefault="002C2BAE" w:rsidP="00D1019D">
            <w:pPr>
              <w:spacing w:line="276" w:lineRule="auto"/>
              <w:rPr>
                <w:rFonts w:cs="Arial"/>
                <w:sz w:val="18"/>
                <w:szCs w:val="18"/>
                <w:lang w:val="sl-SI"/>
              </w:rPr>
            </w:pPr>
            <w:r w:rsidRPr="0019605A">
              <w:rPr>
                <w:rFonts w:cs="Arial"/>
                <w:sz w:val="18"/>
                <w:szCs w:val="18"/>
                <w:lang w:val="sl-SI"/>
              </w:rPr>
              <w:t>15. 02. 2024</w:t>
            </w:r>
          </w:p>
        </w:tc>
        <w:tc>
          <w:tcPr>
            <w:tcW w:w="2552" w:type="dxa"/>
            <w:tcBorders>
              <w:top w:val="single" w:sz="4" w:space="0" w:color="auto"/>
              <w:bottom w:val="single" w:sz="4" w:space="0" w:color="auto"/>
            </w:tcBorders>
            <w:shd w:val="clear" w:color="auto" w:fill="FFFFFF" w:themeFill="background1"/>
            <w:tcMar>
              <w:top w:w="15" w:type="dxa"/>
              <w:left w:w="70" w:type="dxa"/>
              <w:bottom w:w="15" w:type="dxa"/>
              <w:right w:w="70" w:type="dxa"/>
            </w:tcMar>
            <w:vAlign w:val="center"/>
          </w:tcPr>
          <w:p w14:paraId="0C8D0F64" w14:textId="59622E4D" w:rsidR="002C2BAE" w:rsidRPr="0019605A" w:rsidRDefault="00527AAD" w:rsidP="00D1019D">
            <w:pPr>
              <w:spacing w:line="276" w:lineRule="auto"/>
              <w:rPr>
                <w:rFonts w:cs="Arial"/>
                <w:sz w:val="18"/>
                <w:szCs w:val="18"/>
                <w:lang w:val="sl-SI"/>
              </w:rPr>
            </w:pPr>
            <w:r>
              <w:rPr>
                <w:rFonts w:cs="Arial"/>
                <w:sz w:val="18"/>
                <w:szCs w:val="18"/>
                <w:lang w:val="sl-SI"/>
              </w:rPr>
              <w:t>skupaj 18</w:t>
            </w:r>
          </w:p>
        </w:tc>
      </w:tr>
      <w:tr w:rsidR="002C2BAE" w:rsidRPr="00217588" w14:paraId="18F9C3C2" w14:textId="77777777" w:rsidTr="3F1DEC98">
        <w:trPr>
          <w:trHeight w:val="369"/>
        </w:trPr>
        <w:tc>
          <w:tcPr>
            <w:tcW w:w="4678" w:type="dxa"/>
            <w:tcBorders>
              <w:top w:val="single" w:sz="4" w:space="0" w:color="auto"/>
              <w:bottom w:val="single" w:sz="4" w:space="0" w:color="auto"/>
            </w:tcBorders>
            <w:shd w:val="clear" w:color="auto" w:fill="auto"/>
            <w:tcMar>
              <w:top w:w="15" w:type="dxa"/>
              <w:left w:w="70" w:type="dxa"/>
              <w:bottom w:w="15" w:type="dxa"/>
              <w:right w:w="70" w:type="dxa"/>
            </w:tcMar>
            <w:vAlign w:val="center"/>
          </w:tcPr>
          <w:p w14:paraId="40BA427D" w14:textId="77777777" w:rsidR="002C2BAE" w:rsidRPr="0019605A" w:rsidRDefault="002C2BAE" w:rsidP="00D1019D">
            <w:pPr>
              <w:spacing w:line="276" w:lineRule="auto"/>
              <w:rPr>
                <w:rFonts w:cs="Arial"/>
                <w:sz w:val="18"/>
                <w:szCs w:val="18"/>
                <w:lang w:val="sl-SI"/>
              </w:rPr>
            </w:pPr>
            <w:r w:rsidRPr="0019605A">
              <w:rPr>
                <w:rFonts w:cs="Arial"/>
                <w:sz w:val="18"/>
                <w:szCs w:val="18"/>
                <w:lang w:val="sl-SI"/>
              </w:rPr>
              <w:t>Predstavitev vsebine portfelja vodstvu MKGP</w:t>
            </w:r>
          </w:p>
        </w:tc>
        <w:tc>
          <w:tcPr>
            <w:tcW w:w="1559" w:type="dxa"/>
            <w:tcBorders>
              <w:top w:val="single" w:sz="4" w:space="0" w:color="auto"/>
              <w:bottom w:val="single" w:sz="4" w:space="0" w:color="auto"/>
            </w:tcBorders>
            <w:shd w:val="clear" w:color="auto" w:fill="FFFFFF" w:themeFill="background1"/>
            <w:tcMar>
              <w:top w:w="15" w:type="dxa"/>
              <w:left w:w="70" w:type="dxa"/>
              <w:bottom w:w="15" w:type="dxa"/>
              <w:right w:w="70" w:type="dxa"/>
            </w:tcMar>
            <w:vAlign w:val="center"/>
          </w:tcPr>
          <w:p w14:paraId="44959BD6" w14:textId="77777777" w:rsidR="002C2BAE" w:rsidRPr="0019605A" w:rsidRDefault="002C2BAE" w:rsidP="00D1019D">
            <w:pPr>
              <w:spacing w:line="276" w:lineRule="auto"/>
              <w:rPr>
                <w:rFonts w:cs="Arial"/>
                <w:sz w:val="18"/>
                <w:szCs w:val="18"/>
                <w:lang w:val="sl-SI"/>
              </w:rPr>
            </w:pPr>
            <w:r w:rsidRPr="0019605A">
              <w:rPr>
                <w:rFonts w:cs="Arial"/>
                <w:sz w:val="18"/>
                <w:szCs w:val="18"/>
                <w:lang w:val="sl-SI"/>
              </w:rPr>
              <w:t>21. 03. 2024</w:t>
            </w:r>
          </w:p>
        </w:tc>
        <w:tc>
          <w:tcPr>
            <w:tcW w:w="2552" w:type="dxa"/>
            <w:tcBorders>
              <w:top w:val="single" w:sz="4" w:space="0" w:color="auto"/>
              <w:bottom w:val="single" w:sz="4" w:space="0" w:color="auto"/>
            </w:tcBorders>
            <w:shd w:val="clear" w:color="auto" w:fill="FFFFFF" w:themeFill="background1"/>
            <w:tcMar>
              <w:top w:w="15" w:type="dxa"/>
              <w:left w:w="70" w:type="dxa"/>
              <w:bottom w:w="15" w:type="dxa"/>
              <w:right w:w="70" w:type="dxa"/>
            </w:tcMar>
            <w:vAlign w:val="center"/>
          </w:tcPr>
          <w:p w14:paraId="3A884632" w14:textId="3003E116" w:rsidR="002C2BAE" w:rsidRPr="0019605A" w:rsidRDefault="009B773A" w:rsidP="00D1019D">
            <w:pPr>
              <w:spacing w:line="276" w:lineRule="auto"/>
              <w:rPr>
                <w:rFonts w:cs="Arial"/>
                <w:sz w:val="18"/>
                <w:szCs w:val="18"/>
                <w:lang w:val="sl-SI"/>
              </w:rPr>
            </w:pPr>
            <w:r>
              <w:rPr>
                <w:rFonts w:cs="Arial"/>
                <w:sz w:val="18"/>
                <w:szCs w:val="18"/>
                <w:lang w:val="sl-SI"/>
              </w:rPr>
              <w:t>15</w:t>
            </w:r>
          </w:p>
        </w:tc>
      </w:tr>
      <w:tr w:rsidR="002C2BAE" w:rsidRPr="00217588" w14:paraId="14B01F73" w14:textId="77777777" w:rsidTr="3F1DEC98">
        <w:trPr>
          <w:trHeight w:val="369"/>
        </w:trPr>
        <w:tc>
          <w:tcPr>
            <w:tcW w:w="4678" w:type="dxa"/>
            <w:tcBorders>
              <w:top w:val="single" w:sz="4" w:space="0" w:color="auto"/>
              <w:bottom w:val="single" w:sz="4" w:space="0" w:color="auto"/>
            </w:tcBorders>
            <w:shd w:val="clear" w:color="auto" w:fill="auto"/>
            <w:tcMar>
              <w:top w:w="15" w:type="dxa"/>
              <w:left w:w="70" w:type="dxa"/>
              <w:bottom w:w="15" w:type="dxa"/>
              <w:right w:w="70" w:type="dxa"/>
            </w:tcMar>
            <w:vAlign w:val="center"/>
          </w:tcPr>
          <w:p w14:paraId="40D7A9EA" w14:textId="77777777" w:rsidR="002C2BAE" w:rsidRPr="0019605A" w:rsidRDefault="00451014" w:rsidP="00D1019D">
            <w:pPr>
              <w:spacing w:line="276" w:lineRule="auto"/>
              <w:rPr>
                <w:rFonts w:cs="Arial"/>
                <w:sz w:val="18"/>
                <w:szCs w:val="18"/>
                <w:lang w:val="sl-SI"/>
              </w:rPr>
            </w:pPr>
            <w:r w:rsidRPr="0019605A">
              <w:rPr>
                <w:rFonts w:cs="Arial"/>
                <w:sz w:val="18"/>
                <w:szCs w:val="18"/>
                <w:lang w:val="sl-SI"/>
              </w:rPr>
              <w:t>D</w:t>
            </w:r>
            <w:r w:rsidR="002C2BAE" w:rsidRPr="0019605A">
              <w:rPr>
                <w:rFonts w:cs="Arial"/>
                <w:sz w:val="18"/>
                <w:szCs w:val="18"/>
                <w:lang w:val="sl-SI"/>
              </w:rPr>
              <w:t>elavnica glede aktivacije prehranskega portfelja</w:t>
            </w:r>
          </w:p>
        </w:tc>
        <w:tc>
          <w:tcPr>
            <w:tcW w:w="1559" w:type="dxa"/>
            <w:tcBorders>
              <w:top w:val="single" w:sz="4" w:space="0" w:color="auto"/>
              <w:bottom w:val="single" w:sz="4" w:space="0" w:color="auto"/>
            </w:tcBorders>
            <w:shd w:val="clear" w:color="auto" w:fill="FFFFFF" w:themeFill="background1"/>
            <w:tcMar>
              <w:top w:w="15" w:type="dxa"/>
              <w:left w:w="70" w:type="dxa"/>
              <w:bottom w:w="15" w:type="dxa"/>
              <w:right w:w="70" w:type="dxa"/>
            </w:tcMar>
            <w:vAlign w:val="center"/>
          </w:tcPr>
          <w:p w14:paraId="2C9E57F1" w14:textId="77777777" w:rsidR="002C2BAE" w:rsidRPr="0019605A" w:rsidRDefault="002C2BAE" w:rsidP="00D1019D">
            <w:pPr>
              <w:spacing w:line="276" w:lineRule="auto"/>
              <w:rPr>
                <w:rFonts w:cs="Arial"/>
                <w:sz w:val="18"/>
                <w:szCs w:val="18"/>
                <w:lang w:val="sl-SI"/>
              </w:rPr>
            </w:pPr>
            <w:r w:rsidRPr="0019605A">
              <w:rPr>
                <w:rFonts w:cs="Arial"/>
                <w:sz w:val="18"/>
                <w:szCs w:val="18"/>
                <w:lang w:val="sl-SI"/>
              </w:rPr>
              <w:t>30. 05. 2024</w:t>
            </w:r>
          </w:p>
        </w:tc>
        <w:tc>
          <w:tcPr>
            <w:tcW w:w="2552" w:type="dxa"/>
            <w:tcBorders>
              <w:top w:val="single" w:sz="4" w:space="0" w:color="auto"/>
              <w:bottom w:val="single" w:sz="4" w:space="0" w:color="auto"/>
            </w:tcBorders>
            <w:shd w:val="clear" w:color="auto" w:fill="FFFFFF" w:themeFill="background1"/>
            <w:tcMar>
              <w:top w:w="15" w:type="dxa"/>
              <w:left w:w="70" w:type="dxa"/>
              <w:bottom w:w="15" w:type="dxa"/>
              <w:right w:w="70" w:type="dxa"/>
            </w:tcMar>
            <w:vAlign w:val="center"/>
          </w:tcPr>
          <w:p w14:paraId="51A07B89" w14:textId="054FB2CF" w:rsidR="002C2BAE" w:rsidRPr="0019605A" w:rsidRDefault="00527AAD" w:rsidP="00D1019D">
            <w:pPr>
              <w:spacing w:line="276" w:lineRule="auto"/>
              <w:rPr>
                <w:rFonts w:cs="Arial"/>
                <w:sz w:val="18"/>
                <w:szCs w:val="18"/>
                <w:lang w:val="sl-SI"/>
              </w:rPr>
            </w:pPr>
            <w:r>
              <w:rPr>
                <w:rFonts w:cs="Arial"/>
                <w:sz w:val="18"/>
                <w:szCs w:val="18"/>
                <w:lang w:val="sl-SI"/>
              </w:rPr>
              <w:t>21</w:t>
            </w:r>
            <w:r w:rsidRPr="3F1DEC98">
              <w:rPr>
                <w:rFonts w:cs="Arial"/>
                <w:sz w:val="18"/>
                <w:szCs w:val="18"/>
                <w:lang w:val="sl-SI"/>
              </w:rPr>
              <w:t xml:space="preserve"> </w:t>
            </w:r>
          </w:p>
        </w:tc>
      </w:tr>
      <w:tr w:rsidR="002C2BAE" w:rsidRPr="00217588" w14:paraId="7CA7351D" w14:textId="77777777" w:rsidTr="3F1DEC98">
        <w:trPr>
          <w:trHeight w:val="369"/>
        </w:trPr>
        <w:tc>
          <w:tcPr>
            <w:tcW w:w="4678" w:type="dxa"/>
            <w:tcBorders>
              <w:top w:val="single" w:sz="4" w:space="0" w:color="auto"/>
              <w:bottom w:val="single" w:sz="4" w:space="0" w:color="auto"/>
            </w:tcBorders>
            <w:shd w:val="clear" w:color="auto" w:fill="auto"/>
            <w:tcMar>
              <w:top w:w="15" w:type="dxa"/>
              <w:left w:w="70" w:type="dxa"/>
              <w:bottom w:w="15" w:type="dxa"/>
              <w:right w:w="70" w:type="dxa"/>
            </w:tcMar>
            <w:vAlign w:val="center"/>
          </w:tcPr>
          <w:p w14:paraId="43B328BD" w14:textId="77777777" w:rsidR="002C2BAE" w:rsidRPr="0019605A" w:rsidRDefault="002C2BAE" w:rsidP="00D1019D">
            <w:pPr>
              <w:spacing w:line="276" w:lineRule="auto"/>
              <w:rPr>
                <w:rFonts w:cs="Arial"/>
                <w:sz w:val="18"/>
                <w:szCs w:val="18"/>
                <w:lang w:val="sl-SI"/>
              </w:rPr>
            </w:pPr>
            <w:r w:rsidRPr="0019605A">
              <w:rPr>
                <w:rFonts w:cs="Arial"/>
                <w:sz w:val="18"/>
                <w:szCs w:val="18"/>
                <w:lang w:val="sl-SI"/>
              </w:rPr>
              <w:lastRenderedPageBreak/>
              <w:t xml:space="preserve">Udeležba delegacije MKGP na dogodku </w:t>
            </w:r>
            <w:hyperlink r:id="rId16" w:history="1">
              <w:r w:rsidRPr="0019605A">
                <w:rPr>
                  <w:sz w:val="18"/>
                  <w:szCs w:val="18"/>
                </w:rPr>
                <w:t>Transforming the current financial models</w:t>
              </w:r>
            </w:hyperlink>
            <w:r w:rsidRPr="0019605A">
              <w:rPr>
                <w:rFonts w:cs="Arial"/>
                <w:sz w:val="18"/>
                <w:szCs w:val="18"/>
                <w:lang w:val="sl-SI"/>
              </w:rPr>
              <w:t xml:space="preserve">, in drugih dogodkih, v okviru izvajanja projektov DDP v </w:t>
            </w:r>
            <w:proofErr w:type="spellStart"/>
            <w:r w:rsidRPr="0019605A">
              <w:rPr>
                <w:rFonts w:cs="Arial"/>
                <w:sz w:val="18"/>
                <w:szCs w:val="18"/>
                <w:lang w:val="sl-SI"/>
              </w:rPr>
              <w:t>Gipuzkoi</w:t>
            </w:r>
            <w:proofErr w:type="spellEnd"/>
            <w:r w:rsidRPr="0019605A">
              <w:rPr>
                <w:rFonts w:cs="Arial"/>
                <w:sz w:val="18"/>
                <w:szCs w:val="18"/>
                <w:lang w:val="sl-SI"/>
              </w:rPr>
              <w:t xml:space="preserve"> in v Sloveniji </w:t>
            </w:r>
            <w:proofErr w:type="spellStart"/>
            <w:r w:rsidRPr="0019605A">
              <w:rPr>
                <w:rFonts w:cs="Arial"/>
                <w:sz w:val="18"/>
                <w:szCs w:val="18"/>
                <w:lang w:val="sl-SI"/>
              </w:rPr>
              <w:t>Donostia-Saint</w:t>
            </w:r>
            <w:proofErr w:type="spellEnd"/>
            <w:r w:rsidRPr="0019605A">
              <w:rPr>
                <w:rFonts w:cs="Arial"/>
                <w:sz w:val="18"/>
                <w:szCs w:val="18"/>
                <w:lang w:val="sl-SI"/>
              </w:rPr>
              <w:t xml:space="preserve"> Sebastian, Španija</w:t>
            </w:r>
          </w:p>
        </w:tc>
        <w:tc>
          <w:tcPr>
            <w:tcW w:w="1559" w:type="dxa"/>
            <w:tcBorders>
              <w:top w:val="single" w:sz="4" w:space="0" w:color="auto"/>
              <w:bottom w:val="single" w:sz="4" w:space="0" w:color="auto"/>
            </w:tcBorders>
            <w:shd w:val="clear" w:color="auto" w:fill="FFFFFF" w:themeFill="background1"/>
            <w:tcMar>
              <w:top w:w="15" w:type="dxa"/>
              <w:left w:w="70" w:type="dxa"/>
              <w:bottom w:w="15" w:type="dxa"/>
              <w:right w:w="70" w:type="dxa"/>
            </w:tcMar>
            <w:vAlign w:val="center"/>
          </w:tcPr>
          <w:p w14:paraId="4B2EA9B6" w14:textId="77777777" w:rsidR="002C2BAE" w:rsidRPr="0019605A" w:rsidRDefault="002C2BAE" w:rsidP="00D1019D">
            <w:pPr>
              <w:spacing w:line="276" w:lineRule="auto"/>
              <w:rPr>
                <w:rFonts w:cs="Arial"/>
                <w:sz w:val="18"/>
                <w:szCs w:val="18"/>
                <w:lang w:val="sl-SI"/>
              </w:rPr>
            </w:pPr>
            <w:r w:rsidRPr="0019605A">
              <w:rPr>
                <w:rFonts w:cs="Arial"/>
                <w:sz w:val="18"/>
                <w:szCs w:val="18"/>
                <w:lang w:val="sl-SI"/>
              </w:rPr>
              <w:t xml:space="preserve">20. – 22. </w:t>
            </w:r>
            <w:r w:rsidR="00E03A14" w:rsidRPr="0019605A">
              <w:rPr>
                <w:rFonts w:cs="Arial"/>
                <w:sz w:val="18"/>
                <w:szCs w:val="18"/>
                <w:lang w:val="sl-SI"/>
              </w:rPr>
              <w:t>06. 2024</w:t>
            </w:r>
          </w:p>
        </w:tc>
        <w:tc>
          <w:tcPr>
            <w:tcW w:w="2552" w:type="dxa"/>
            <w:tcBorders>
              <w:top w:val="single" w:sz="4" w:space="0" w:color="auto"/>
              <w:bottom w:val="single" w:sz="4" w:space="0" w:color="auto"/>
            </w:tcBorders>
            <w:shd w:val="clear" w:color="auto" w:fill="FFFFFF" w:themeFill="background1"/>
            <w:tcMar>
              <w:top w:w="15" w:type="dxa"/>
              <w:left w:w="70" w:type="dxa"/>
              <w:bottom w:w="15" w:type="dxa"/>
              <w:right w:w="70" w:type="dxa"/>
            </w:tcMar>
            <w:vAlign w:val="center"/>
          </w:tcPr>
          <w:p w14:paraId="583176CB" w14:textId="77777777" w:rsidR="002C2BAE" w:rsidRPr="0019605A" w:rsidRDefault="002C2BAE" w:rsidP="00D1019D">
            <w:pPr>
              <w:spacing w:line="276" w:lineRule="auto"/>
              <w:rPr>
                <w:rFonts w:cs="Arial"/>
                <w:sz w:val="18"/>
                <w:szCs w:val="18"/>
                <w:lang w:val="sl-SI"/>
              </w:rPr>
            </w:pPr>
            <w:r w:rsidRPr="0019605A">
              <w:rPr>
                <w:rFonts w:cs="Arial"/>
                <w:sz w:val="18"/>
                <w:szCs w:val="18"/>
                <w:lang w:val="sl-SI"/>
              </w:rPr>
              <w:t>3 predstavniki MKGP, predstavnica MJU</w:t>
            </w:r>
          </w:p>
        </w:tc>
      </w:tr>
    </w:tbl>
    <w:p w14:paraId="35ADA4E7" w14:textId="77777777" w:rsidR="00254CA1" w:rsidRPr="00217588" w:rsidRDefault="00254CA1" w:rsidP="00D1019D">
      <w:pPr>
        <w:pStyle w:val="Odstavekseznama"/>
        <w:suppressAutoHyphens/>
        <w:autoSpaceDN w:val="0"/>
        <w:spacing w:line="276" w:lineRule="auto"/>
        <w:ind w:left="0" w:right="288"/>
        <w:contextualSpacing/>
        <w:rPr>
          <w:color w:val="000000"/>
          <w:szCs w:val="20"/>
          <w:lang w:val="sl-SI"/>
        </w:rPr>
      </w:pPr>
    </w:p>
    <w:p w14:paraId="39A16CFA" w14:textId="77777777" w:rsidR="00E03A14" w:rsidRPr="00217588" w:rsidRDefault="00B503C7" w:rsidP="00D1019D">
      <w:pPr>
        <w:spacing w:line="276" w:lineRule="auto"/>
        <w:contextualSpacing/>
        <w:rPr>
          <w:rFonts w:cs="Arial"/>
          <w:color w:val="000000"/>
          <w:szCs w:val="20"/>
          <w:lang w:val="sl-SI"/>
        </w:rPr>
      </w:pPr>
      <w:r w:rsidRPr="00217588">
        <w:rPr>
          <w:rFonts w:cs="Arial"/>
          <w:szCs w:val="20"/>
          <w:u w:val="single"/>
          <w:lang w:val="sl-SI"/>
        </w:rPr>
        <w:t>Rezultati</w:t>
      </w:r>
      <w:r w:rsidR="00306B76" w:rsidRPr="00217588">
        <w:rPr>
          <w:rFonts w:cs="Arial"/>
          <w:szCs w:val="20"/>
          <w:u w:val="single"/>
          <w:lang w:val="sl-SI"/>
        </w:rPr>
        <w:br/>
      </w:r>
    </w:p>
    <w:p w14:paraId="00DE9282" w14:textId="77777777" w:rsidR="00766CF6" w:rsidRPr="00766CF6" w:rsidRDefault="00645157" w:rsidP="00D1019D">
      <w:pPr>
        <w:numPr>
          <w:ilvl w:val="0"/>
          <w:numId w:val="7"/>
        </w:numPr>
        <w:spacing w:line="276" w:lineRule="auto"/>
        <w:contextualSpacing/>
        <w:rPr>
          <w:rFonts w:cs="Arial"/>
          <w:lang w:val="sl-SI"/>
        </w:rPr>
      </w:pPr>
      <w:r w:rsidRPr="00217588">
        <w:rPr>
          <w:lang w:val="sl-SI"/>
        </w:rPr>
        <w:t xml:space="preserve">Oblikovan je portfelj </w:t>
      </w:r>
      <w:r w:rsidR="001444F0" w:rsidRPr="00217588">
        <w:rPr>
          <w:lang w:val="sl-SI"/>
        </w:rPr>
        <w:t xml:space="preserve">več kot sto </w:t>
      </w:r>
      <w:r w:rsidRPr="00217588">
        <w:rPr>
          <w:lang w:val="sl-SI"/>
        </w:rPr>
        <w:t>ukrepov</w:t>
      </w:r>
      <w:r w:rsidR="00875E46" w:rsidRPr="00217588">
        <w:rPr>
          <w:lang w:val="sl-SI"/>
        </w:rPr>
        <w:t>, ki</w:t>
      </w:r>
      <w:r w:rsidR="001444F0" w:rsidRPr="00217588">
        <w:rPr>
          <w:lang w:val="sl-SI"/>
        </w:rPr>
        <w:t xml:space="preserve"> so strukturirani </w:t>
      </w:r>
      <w:r w:rsidR="00DA3911" w:rsidRPr="00217588">
        <w:rPr>
          <w:lang w:val="sl-SI"/>
        </w:rPr>
        <w:t>v</w:t>
      </w:r>
      <w:r w:rsidR="00875E46" w:rsidRPr="00217588">
        <w:rPr>
          <w:lang w:val="sl-SI"/>
        </w:rPr>
        <w:t xml:space="preserve"> sed</w:t>
      </w:r>
      <w:r w:rsidR="001444F0" w:rsidRPr="00217588">
        <w:rPr>
          <w:lang w:val="sl-SI"/>
        </w:rPr>
        <w:t>e</w:t>
      </w:r>
      <w:r w:rsidR="00875E46" w:rsidRPr="00217588">
        <w:rPr>
          <w:lang w:val="sl-SI"/>
        </w:rPr>
        <w:t>m</w:t>
      </w:r>
      <w:r w:rsidR="001444F0" w:rsidRPr="00217588">
        <w:rPr>
          <w:lang w:val="sl-SI"/>
        </w:rPr>
        <w:t xml:space="preserve"> fokusnih področ</w:t>
      </w:r>
      <w:r w:rsidR="00DA3911" w:rsidRPr="00217588">
        <w:rPr>
          <w:lang w:val="sl-SI"/>
        </w:rPr>
        <w:t>i</w:t>
      </w:r>
      <w:r w:rsidR="001444F0" w:rsidRPr="00217588">
        <w:rPr>
          <w:lang w:val="sl-SI"/>
        </w:rPr>
        <w:t>j. Poleg tega je v dokumentu kot krovna aktivnost opredeljena tudi priprava dolgoročne nacionalne strategije za prehransko verigo</w:t>
      </w:r>
      <w:r w:rsidR="00857563" w:rsidRPr="00217588">
        <w:rPr>
          <w:lang w:val="sl-SI"/>
        </w:rPr>
        <w:t xml:space="preserve">, </w:t>
      </w:r>
      <w:r w:rsidR="00DA3911" w:rsidRPr="00217588">
        <w:rPr>
          <w:lang w:val="sl-SI"/>
        </w:rPr>
        <w:t>kjer</w:t>
      </w:r>
      <w:r w:rsidR="00857563" w:rsidRPr="00217588">
        <w:rPr>
          <w:lang w:val="sl-SI"/>
        </w:rPr>
        <w:t xml:space="preserve"> je predlaganih</w:t>
      </w:r>
      <w:r w:rsidR="001444F0" w:rsidRPr="00217588">
        <w:rPr>
          <w:lang w:val="sl-SI"/>
        </w:rPr>
        <w:t xml:space="preserve"> trinajstih vsebinskih sklopov, ki bi jih ta strateški dokument moral obsegati/vključevati. </w:t>
      </w:r>
      <w:r w:rsidR="00354CC6" w:rsidRPr="00217588">
        <w:rPr>
          <w:lang w:val="sl-SI"/>
        </w:rPr>
        <w:t xml:space="preserve">Pripravljen je tudi povzetek </w:t>
      </w:r>
      <w:proofErr w:type="spellStart"/>
      <w:r w:rsidR="00354CC6" w:rsidRPr="00217588">
        <w:rPr>
          <w:lang w:val="sl-SI"/>
        </w:rPr>
        <w:t>portfeljskega</w:t>
      </w:r>
      <w:proofErr w:type="spellEnd"/>
      <w:r w:rsidR="00354CC6" w:rsidRPr="00217588">
        <w:rPr>
          <w:lang w:val="sl-SI"/>
        </w:rPr>
        <w:t xml:space="preserve"> </w:t>
      </w:r>
      <w:proofErr w:type="spellStart"/>
      <w:r w:rsidR="00354CC6" w:rsidRPr="00217588">
        <w:rPr>
          <w:lang w:val="sl-SI"/>
        </w:rPr>
        <w:t>brifa</w:t>
      </w:r>
      <w:proofErr w:type="spellEnd"/>
      <w:r w:rsidR="00354CC6" w:rsidRPr="00217588">
        <w:rPr>
          <w:lang w:val="sl-SI"/>
        </w:rPr>
        <w:t xml:space="preserve"> za prevod in še čaka potrditev MKGP.</w:t>
      </w:r>
      <w:r w:rsidR="00354CC6" w:rsidRPr="0026627A">
        <w:rPr>
          <w:lang w:val="sl-SI"/>
        </w:rPr>
        <w:t xml:space="preserve">  </w:t>
      </w:r>
    </w:p>
    <w:p w14:paraId="75A736FA" w14:textId="71921558" w:rsidR="00091790" w:rsidRPr="00766CF6" w:rsidRDefault="00766CF6" w:rsidP="00D1019D">
      <w:pPr>
        <w:numPr>
          <w:ilvl w:val="0"/>
          <w:numId w:val="7"/>
        </w:numPr>
        <w:spacing w:line="276" w:lineRule="auto"/>
        <w:contextualSpacing/>
        <w:rPr>
          <w:rFonts w:cs="Arial"/>
          <w:lang w:val="sl-SI"/>
        </w:rPr>
      </w:pPr>
      <w:r w:rsidRPr="00217588">
        <w:rPr>
          <w:rFonts w:cs="Arial"/>
          <w:color w:val="000000"/>
          <w:szCs w:val="20"/>
          <w:lang w:val="sl-SI"/>
        </w:rPr>
        <w:t xml:space="preserve">Pripravljena </w:t>
      </w:r>
      <w:r>
        <w:rPr>
          <w:rFonts w:cs="Arial"/>
          <w:color w:val="000000"/>
          <w:szCs w:val="20"/>
          <w:lang w:val="sl-SI"/>
        </w:rPr>
        <w:t>predloga</w:t>
      </w:r>
      <w:r w:rsidR="0081519F">
        <w:rPr>
          <w:rFonts w:cs="Arial"/>
          <w:color w:val="000000"/>
          <w:szCs w:val="20"/>
          <w:lang w:val="sl-SI"/>
        </w:rPr>
        <w:t xml:space="preserve"> (julij in september)</w:t>
      </w:r>
      <w:r>
        <w:rPr>
          <w:rFonts w:cs="Arial"/>
          <w:color w:val="000000"/>
          <w:szCs w:val="20"/>
          <w:lang w:val="sl-SI"/>
        </w:rPr>
        <w:t xml:space="preserve"> </w:t>
      </w:r>
      <w:r w:rsidRPr="00217588">
        <w:rPr>
          <w:rFonts w:cs="Arial"/>
          <w:color w:val="000000"/>
          <w:szCs w:val="20"/>
          <w:lang w:val="sl-SI"/>
        </w:rPr>
        <w:t xml:space="preserve">za aktivacijo portfelja. Aktivacija portfelja je tudi eden od ukrepov (5.6), ki so vključeni v </w:t>
      </w:r>
      <w:hyperlink r:id="rId17" w:tgtFrame="_blank" w:history="1">
        <w:proofErr w:type="spellStart"/>
        <w:r w:rsidRPr="00217588">
          <w:rPr>
            <w:rStyle w:val="Hiperpovezava"/>
            <w:rFonts w:cs="Arial"/>
            <w:kern w:val="32"/>
            <w:lang w:val="it-IT" w:eastAsia="sl-SI"/>
          </w:rPr>
          <w:t>Posodobljeni</w:t>
        </w:r>
        <w:proofErr w:type="spellEnd"/>
        <w:r w:rsidRPr="00217588">
          <w:rPr>
            <w:rStyle w:val="Hiperpovezava"/>
            <w:rFonts w:cs="Arial"/>
            <w:kern w:val="32"/>
            <w:lang w:val="it-IT" w:eastAsia="sl-SI"/>
          </w:rPr>
          <w:t xml:space="preserve"> </w:t>
        </w:r>
        <w:proofErr w:type="spellStart"/>
        <w:r w:rsidRPr="00217588">
          <w:rPr>
            <w:rStyle w:val="Hiperpovezava"/>
            <w:rFonts w:cs="Arial"/>
            <w:kern w:val="32"/>
            <w:lang w:val="it-IT" w:eastAsia="sl-SI"/>
          </w:rPr>
          <w:t>Celoviti</w:t>
        </w:r>
        <w:proofErr w:type="spellEnd"/>
        <w:r w:rsidRPr="00217588">
          <w:rPr>
            <w:rStyle w:val="Hiperpovezava"/>
            <w:rFonts w:cs="Arial"/>
            <w:kern w:val="32"/>
            <w:lang w:val="it-IT" w:eastAsia="sl-SI"/>
          </w:rPr>
          <w:t xml:space="preserve"> </w:t>
        </w:r>
        <w:proofErr w:type="spellStart"/>
        <w:r w:rsidRPr="00217588">
          <w:rPr>
            <w:rStyle w:val="Hiperpovezava"/>
            <w:rFonts w:cs="Arial"/>
            <w:kern w:val="32"/>
            <w:lang w:val="it-IT" w:eastAsia="sl-SI"/>
          </w:rPr>
          <w:t>nacionalni</w:t>
        </w:r>
        <w:proofErr w:type="spellEnd"/>
        <w:r w:rsidRPr="00217588">
          <w:rPr>
            <w:rStyle w:val="Hiperpovezava"/>
            <w:rFonts w:cs="Arial"/>
            <w:kern w:val="32"/>
            <w:lang w:val="it-IT" w:eastAsia="sl-SI"/>
          </w:rPr>
          <w:t xml:space="preserve"> </w:t>
        </w:r>
        <w:proofErr w:type="spellStart"/>
        <w:r w:rsidRPr="00217588">
          <w:rPr>
            <w:rStyle w:val="Hiperpovezava"/>
            <w:rFonts w:cs="Arial"/>
            <w:kern w:val="32"/>
            <w:lang w:val="it-IT" w:eastAsia="sl-SI"/>
          </w:rPr>
          <w:t>energetski</w:t>
        </w:r>
        <w:proofErr w:type="spellEnd"/>
        <w:r w:rsidRPr="00217588">
          <w:rPr>
            <w:rStyle w:val="Hiperpovezava"/>
            <w:rFonts w:cs="Arial"/>
            <w:kern w:val="32"/>
            <w:lang w:val="it-IT" w:eastAsia="sl-SI"/>
          </w:rPr>
          <w:t xml:space="preserve"> in </w:t>
        </w:r>
        <w:proofErr w:type="spellStart"/>
        <w:r w:rsidRPr="00217588">
          <w:rPr>
            <w:rStyle w:val="Hiperpovezava"/>
            <w:rFonts w:cs="Arial"/>
            <w:kern w:val="32"/>
            <w:lang w:val="it-IT" w:eastAsia="sl-SI"/>
          </w:rPr>
          <w:t>podnebni</w:t>
        </w:r>
        <w:proofErr w:type="spellEnd"/>
        <w:r w:rsidRPr="00217588">
          <w:rPr>
            <w:rStyle w:val="Hiperpovezava"/>
            <w:rFonts w:cs="Arial"/>
            <w:kern w:val="32"/>
            <w:lang w:val="it-IT" w:eastAsia="sl-SI"/>
          </w:rPr>
          <w:t xml:space="preserve"> </w:t>
        </w:r>
        <w:proofErr w:type="spellStart"/>
        <w:r w:rsidRPr="00217588">
          <w:rPr>
            <w:rStyle w:val="Hiperpovezava"/>
            <w:rFonts w:cs="Arial"/>
            <w:kern w:val="32"/>
            <w:lang w:val="it-IT" w:eastAsia="sl-SI"/>
          </w:rPr>
          <w:t>načrt</w:t>
        </w:r>
        <w:proofErr w:type="spellEnd"/>
        <w:r w:rsidRPr="00217588">
          <w:rPr>
            <w:rStyle w:val="Hiperpovezava"/>
            <w:rFonts w:cs="Arial"/>
            <w:kern w:val="32"/>
            <w:lang w:val="it-IT" w:eastAsia="sl-SI"/>
          </w:rPr>
          <w:t xml:space="preserve"> </w:t>
        </w:r>
        <w:proofErr w:type="spellStart"/>
        <w:r w:rsidRPr="00217588">
          <w:rPr>
            <w:rStyle w:val="Hiperpovezava"/>
            <w:rFonts w:cs="Arial"/>
            <w:kern w:val="32"/>
            <w:lang w:val="it-IT" w:eastAsia="sl-SI"/>
          </w:rPr>
          <w:t>Republike</w:t>
        </w:r>
        <w:proofErr w:type="spellEnd"/>
        <w:r w:rsidRPr="00217588">
          <w:rPr>
            <w:rStyle w:val="Hiperpovezava"/>
            <w:rFonts w:cs="Arial"/>
            <w:kern w:val="32"/>
            <w:lang w:val="it-IT" w:eastAsia="sl-SI"/>
          </w:rPr>
          <w:t xml:space="preserve"> Slovenije</w:t>
        </w:r>
        <w:r w:rsidRPr="00217588">
          <w:rPr>
            <w:rFonts w:cs="Arial"/>
            <w:color w:val="000000"/>
            <w:szCs w:val="20"/>
            <w:lang w:val="sl-SI"/>
          </w:rPr>
          <w:t>,</w:t>
        </w:r>
      </w:hyperlink>
      <w:r w:rsidRPr="00217588">
        <w:rPr>
          <w:rFonts w:cs="Arial"/>
          <w:color w:val="000000"/>
          <w:szCs w:val="20"/>
          <w:lang w:val="sl-SI"/>
        </w:rPr>
        <w:t xml:space="preserve"> december 2024</w:t>
      </w:r>
      <w:r w:rsidR="00DC01F7">
        <w:rPr>
          <w:rFonts w:cs="Arial"/>
          <w:color w:val="000000"/>
          <w:szCs w:val="20"/>
          <w:lang w:val="sl-SI"/>
        </w:rPr>
        <w:t>.</w:t>
      </w:r>
      <w:r>
        <w:rPr>
          <w:rFonts w:cs="Arial"/>
          <w:color w:val="000000"/>
          <w:szCs w:val="20"/>
          <w:lang w:val="sl-SI"/>
        </w:rPr>
        <w:t xml:space="preserve"> </w:t>
      </w:r>
    </w:p>
    <w:p w14:paraId="2AF5060A" w14:textId="77777777" w:rsidR="00844B67" w:rsidRPr="00844B67" w:rsidRDefault="00844B67" w:rsidP="00D1019D">
      <w:pPr>
        <w:pStyle w:val="Odstavekseznama"/>
        <w:numPr>
          <w:ilvl w:val="0"/>
          <w:numId w:val="12"/>
        </w:numPr>
        <w:suppressAutoHyphens/>
        <w:autoSpaceDN w:val="0"/>
        <w:spacing w:line="276" w:lineRule="auto"/>
        <w:contextualSpacing/>
        <w:rPr>
          <w:sz w:val="22"/>
          <w:szCs w:val="22"/>
          <w:lang w:val="sl-SI"/>
        </w:rPr>
      </w:pPr>
      <w:r w:rsidRPr="00217588">
        <w:rPr>
          <w:color w:val="000000"/>
          <w:szCs w:val="20"/>
          <w:lang w:val="sl-SI"/>
        </w:rPr>
        <w:t>Priprava portfelja je bila izrazito vključujoča, saj so v procesu na različne načine (delavnice, fokusne skupine, intervjuji) sodelovali vse relevantne skupine deležnikov. V tem procesu se je pokazalo, da vsak od njih na problem prehranske verige gleda parcialno in so si lahko pogledi med seboj nasprotujoči. To je pomembna informacija, s katero lahko ministrstvo zasnuje strategijo za premoščanje razlik in povezovanje.</w:t>
      </w:r>
    </w:p>
    <w:p w14:paraId="14F57E55" w14:textId="4A89EAB7" w:rsidR="00091790" w:rsidRPr="00217588" w:rsidRDefault="00645157" w:rsidP="00D1019D">
      <w:pPr>
        <w:numPr>
          <w:ilvl w:val="0"/>
          <w:numId w:val="7"/>
        </w:numPr>
        <w:spacing w:line="276" w:lineRule="auto"/>
        <w:contextualSpacing/>
        <w:rPr>
          <w:rFonts w:cs="Arial"/>
          <w:lang w:val="sl-SI"/>
        </w:rPr>
      </w:pPr>
      <w:r w:rsidRPr="00217588">
        <w:rPr>
          <w:rFonts w:cs="Arial"/>
          <w:color w:val="000000"/>
          <w:szCs w:val="20"/>
          <w:lang w:val="sl-SI"/>
        </w:rPr>
        <w:t>Pripravljen</w:t>
      </w:r>
      <w:r w:rsidR="008216F7">
        <w:rPr>
          <w:rFonts w:cs="Arial"/>
          <w:color w:val="000000"/>
          <w:szCs w:val="20"/>
          <w:lang w:val="sl-SI"/>
        </w:rPr>
        <w:t>o strokovno poročilo</w:t>
      </w:r>
      <w:r w:rsidR="00091790" w:rsidRPr="00217588">
        <w:rPr>
          <w:rFonts w:cs="Arial"/>
          <w:color w:val="000000"/>
          <w:szCs w:val="20"/>
          <w:lang w:val="sl-SI"/>
        </w:rPr>
        <w:t xml:space="preserve"> </w:t>
      </w:r>
      <w:bookmarkStart w:id="219" w:name="_Toc161774901"/>
      <w:r w:rsidR="001444F0" w:rsidRPr="00217588">
        <w:rPr>
          <w:rFonts w:cs="Arial"/>
          <w:color w:val="000000"/>
          <w:szCs w:val="20"/>
          <w:lang w:val="sl-SI"/>
        </w:rPr>
        <w:t>»</w:t>
      </w:r>
      <w:proofErr w:type="spellStart"/>
      <w:r w:rsidR="00091790" w:rsidRPr="0026627A">
        <w:rPr>
          <w:rFonts w:cs="Arial"/>
          <w:lang w:val="sl-SI"/>
        </w:rPr>
        <w:t>Innovations</w:t>
      </w:r>
      <w:proofErr w:type="spellEnd"/>
      <w:r w:rsidR="00091790" w:rsidRPr="0026627A">
        <w:rPr>
          <w:rFonts w:cs="Arial"/>
          <w:lang w:val="sl-SI"/>
        </w:rPr>
        <w:t xml:space="preserve"> in </w:t>
      </w:r>
      <w:proofErr w:type="spellStart"/>
      <w:r w:rsidR="00091790" w:rsidRPr="0026627A">
        <w:rPr>
          <w:rFonts w:cs="Arial"/>
          <w:lang w:val="sl-SI"/>
        </w:rPr>
        <w:t>food</w:t>
      </w:r>
      <w:proofErr w:type="spellEnd"/>
      <w:r w:rsidR="00091790" w:rsidRPr="0026627A">
        <w:rPr>
          <w:rFonts w:cs="Arial"/>
          <w:lang w:val="sl-SI"/>
        </w:rPr>
        <w:t xml:space="preserve"> </w:t>
      </w:r>
      <w:proofErr w:type="spellStart"/>
      <w:r w:rsidR="00091790" w:rsidRPr="0026627A">
        <w:rPr>
          <w:rFonts w:cs="Arial"/>
          <w:lang w:val="sl-SI"/>
        </w:rPr>
        <w:t>systems</w:t>
      </w:r>
      <w:proofErr w:type="spellEnd"/>
      <w:r w:rsidR="00091790" w:rsidRPr="0026627A">
        <w:rPr>
          <w:rFonts w:cs="Arial"/>
          <w:lang w:val="sl-SI"/>
        </w:rPr>
        <w:t xml:space="preserve"> in the </w:t>
      </w:r>
      <w:proofErr w:type="spellStart"/>
      <w:r w:rsidR="00091790" w:rsidRPr="0026627A">
        <w:rPr>
          <w:rFonts w:cs="Arial"/>
          <w:lang w:val="sl-SI"/>
        </w:rPr>
        <w:t>context</w:t>
      </w:r>
      <w:proofErr w:type="spellEnd"/>
      <w:r w:rsidR="00091790" w:rsidRPr="0026627A">
        <w:rPr>
          <w:rFonts w:cs="Arial"/>
          <w:lang w:val="sl-SI"/>
        </w:rPr>
        <w:t xml:space="preserve"> of </w:t>
      </w:r>
      <w:proofErr w:type="spellStart"/>
      <w:r w:rsidR="00091790" w:rsidRPr="0026627A">
        <w:rPr>
          <w:rFonts w:cs="Arial"/>
          <w:lang w:val="sl-SI"/>
        </w:rPr>
        <w:t>climate</w:t>
      </w:r>
      <w:proofErr w:type="spellEnd"/>
      <w:r w:rsidR="00091790" w:rsidRPr="0026627A">
        <w:rPr>
          <w:rFonts w:cs="Arial"/>
          <w:lang w:val="sl-SI"/>
        </w:rPr>
        <w:t xml:space="preserve"> </w:t>
      </w:r>
      <w:proofErr w:type="spellStart"/>
      <w:r w:rsidR="00091790" w:rsidRPr="0026627A">
        <w:rPr>
          <w:rFonts w:cs="Arial"/>
          <w:lang w:val="sl-SI"/>
        </w:rPr>
        <w:t>change</w:t>
      </w:r>
      <w:bookmarkEnd w:id="219"/>
      <w:proofErr w:type="spellEnd"/>
      <w:r w:rsidR="001444F0" w:rsidRPr="0026627A">
        <w:rPr>
          <w:rFonts w:cs="Arial"/>
          <w:lang w:val="sl-SI"/>
        </w:rPr>
        <w:t>”</w:t>
      </w:r>
      <w:r w:rsidR="00091790" w:rsidRPr="0026627A">
        <w:rPr>
          <w:rFonts w:cs="Arial"/>
          <w:lang w:val="sl-SI"/>
        </w:rPr>
        <w:t xml:space="preserve">, ki </w:t>
      </w:r>
      <w:r w:rsidR="00091790" w:rsidRPr="00217588">
        <w:rPr>
          <w:rFonts w:cs="Arial"/>
          <w:lang w:val="sl-SI"/>
        </w:rPr>
        <w:t xml:space="preserve">vsebuje </w:t>
      </w:r>
      <w:r w:rsidR="001B3434">
        <w:rPr>
          <w:rFonts w:cs="Arial"/>
          <w:lang w:val="sl-SI"/>
        </w:rPr>
        <w:t xml:space="preserve">vsebinska </w:t>
      </w:r>
      <w:r w:rsidR="00091790" w:rsidRPr="00217588">
        <w:rPr>
          <w:rFonts w:cs="Arial"/>
          <w:lang w:val="sl-SI"/>
        </w:rPr>
        <w:t>priporočila</w:t>
      </w:r>
      <w:r w:rsidR="001B3434">
        <w:rPr>
          <w:rFonts w:cs="Arial"/>
          <w:lang w:val="sl-SI"/>
        </w:rPr>
        <w:t xml:space="preserve"> EIT CKIC</w:t>
      </w:r>
      <w:r w:rsidR="00425366" w:rsidRPr="00217588">
        <w:rPr>
          <w:rFonts w:cs="Arial"/>
          <w:lang w:val="sl-SI"/>
        </w:rPr>
        <w:t>, ki se nanašajo na</w:t>
      </w:r>
      <w:r w:rsidR="001B3434">
        <w:rPr>
          <w:rFonts w:cs="Arial"/>
          <w:lang w:val="sl-SI"/>
        </w:rPr>
        <w:t xml:space="preserve"> posamična področja prehranskega sistema</w:t>
      </w:r>
      <w:r w:rsidR="00425366" w:rsidRPr="00217588">
        <w:rPr>
          <w:rFonts w:cs="Arial"/>
          <w:lang w:val="sl-SI"/>
        </w:rPr>
        <w:t>:</w:t>
      </w:r>
    </w:p>
    <w:p w14:paraId="28FC4E69" w14:textId="77777777" w:rsidR="00425366" w:rsidRPr="00217588" w:rsidRDefault="00425366" w:rsidP="00D1019D">
      <w:pPr>
        <w:numPr>
          <w:ilvl w:val="1"/>
          <w:numId w:val="7"/>
        </w:numPr>
        <w:spacing w:line="276" w:lineRule="auto"/>
        <w:contextualSpacing/>
        <w:rPr>
          <w:rFonts w:cs="Arial"/>
          <w:lang w:val="sl-SI"/>
        </w:rPr>
      </w:pPr>
      <w:r w:rsidRPr="00217588">
        <w:rPr>
          <w:rFonts w:cs="Arial"/>
          <w:lang w:val="sl-SI"/>
        </w:rPr>
        <w:t>Prst in vodni sistem</w:t>
      </w:r>
      <w:r w:rsidR="00B021ED" w:rsidRPr="00217588">
        <w:rPr>
          <w:rFonts w:cs="Arial"/>
          <w:lang w:val="sl-SI"/>
        </w:rPr>
        <w:t>i</w:t>
      </w:r>
    </w:p>
    <w:p w14:paraId="7258C937" w14:textId="77777777" w:rsidR="00425366" w:rsidRPr="00217588" w:rsidRDefault="00425366" w:rsidP="00D1019D">
      <w:pPr>
        <w:numPr>
          <w:ilvl w:val="1"/>
          <w:numId w:val="7"/>
        </w:numPr>
        <w:spacing w:line="276" w:lineRule="auto"/>
        <w:contextualSpacing/>
        <w:rPr>
          <w:rFonts w:cs="Arial"/>
          <w:lang w:val="sl-SI"/>
        </w:rPr>
      </w:pPr>
      <w:r w:rsidRPr="00217588">
        <w:rPr>
          <w:rFonts w:cs="Arial"/>
          <w:lang w:val="sl-SI"/>
        </w:rPr>
        <w:t xml:space="preserve">Oblikovanja pristopov, ki upoštevajo regijsko raznolikost in podpirajo sodelovanje </w:t>
      </w:r>
    </w:p>
    <w:p w14:paraId="532C303A" w14:textId="77777777" w:rsidR="00425366" w:rsidRPr="00217588" w:rsidRDefault="00425366" w:rsidP="00D1019D">
      <w:pPr>
        <w:numPr>
          <w:ilvl w:val="1"/>
          <w:numId w:val="7"/>
        </w:numPr>
        <w:spacing w:line="276" w:lineRule="auto"/>
        <w:contextualSpacing/>
        <w:rPr>
          <w:rFonts w:cs="Arial"/>
          <w:lang w:val="sl-SI"/>
        </w:rPr>
      </w:pPr>
      <w:r w:rsidRPr="00217588">
        <w:rPr>
          <w:rFonts w:cs="Arial"/>
          <w:lang w:val="sl-SI"/>
        </w:rPr>
        <w:t>Strategija zagotavljanje proteinov, ki podpira diverzifikacijo v rastlinsko pridelavo</w:t>
      </w:r>
    </w:p>
    <w:p w14:paraId="6142F49D" w14:textId="77777777" w:rsidR="00425366" w:rsidRPr="00217588" w:rsidRDefault="00425366" w:rsidP="00D1019D">
      <w:pPr>
        <w:numPr>
          <w:ilvl w:val="1"/>
          <w:numId w:val="7"/>
        </w:numPr>
        <w:spacing w:line="276" w:lineRule="auto"/>
        <w:contextualSpacing/>
        <w:rPr>
          <w:rFonts w:cs="Arial"/>
          <w:lang w:val="sl-SI"/>
        </w:rPr>
      </w:pPr>
      <w:r w:rsidRPr="00217588">
        <w:rPr>
          <w:rFonts w:cs="Arial"/>
          <w:lang w:val="sl-SI"/>
        </w:rPr>
        <w:t xml:space="preserve">Močno </w:t>
      </w:r>
      <w:proofErr w:type="spellStart"/>
      <w:r w:rsidRPr="00217588">
        <w:rPr>
          <w:rFonts w:cs="Arial"/>
          <w:lang w:val="sl-SI"/>
        </w:rPr>
        <w:t>pozicioniranje</w:t>
      </w:r>
      <w:proofErr w:type="spellEnd"/>
      <w:r w:rsidRPr="00217588">
        <w:rPr>
          <w:rFonts w:cs="Arial"/>
          <w:lang w:val="sl-SI"/>
        </w:rPr>
        <w:t xml:space="preserve"> kmetov v verigi vrednosti</w:t>
      </w:r>
    </w:p>
    <w:p w14:paraId="60AF192E" w14:textId="77777777" w:rsidR="00425366" w:rsidRPr="00217588" w:rsidRDefault="00425366" w:rsidP="00D1019D">
      <w:pPr>
        <w:numPr>
          <w:ilvl w:val="1"/>
          <w:numId w:val="7"/>
        </w:numPr>
        <w:spacing w:line="276" w:lineRule="auto"/>
        <w:contextualSpacing/>
        <w:rPr>
          <w:rFonts w:cs="Arial"/>
          <w:lang w:val="sl-SI"/>
        </w:rPr>
      </w:pPr>
      <w:r w:rsidRPr="00217588">
        <w:rPr>
          <w:rFonts w:cs="Arial"/>
          <w:lang w:val="sl-SI"/>
        </w:rPr>
        <w:t>Uskladiti financiranje raziskav in inovacij</w:t>
      </w:r>
    </w:p>
    <w:p w14:paraId="3865D400" w14:textId="16EFACBD" w:rsidR="00700890" w:rsidRPr="00217588" w:rsidRDefault="00595E35" w:rsidP="00D1019D">
      <w:pPr>
        <w:numPr>
          <w:ilvl w:val="0"/>
          <w:numId w:val="7"/>
        </w:numPr>
        <w:spacing w:line="276" w:lineRule="auto"/>
        <w:contextualSpacing/>
        <w:rPr>
          <w:rFonts w:cs="Arial"/>
          <w:lang w:val="sl-SI"/>
        </w:rPr>
      </w:pPr>
      <w:r>
        <w:rPr>
          <w:rFonts w:cs="Arial"/>
          <w:color w:val="000000"/>
          <w:szCs w:val="20"/>
          <w:lang w:val="sl-SI"/>
        </w:rPr>
        <w:t>Na temelju projektnih aktivnosti (fokusne skupine, delavnice, razgovori, itd.) je ministrstvo dobilo</w:t>
      </w:r>
      <w:r w:rsidR="00D02EA9">
        <w:rPr>
          <w:rFonts w:cs="Arial"/>
          <w:color w:val="000000"/>
          <w:szCs w:val="20"/>
          <w:lang w:val="sl-SI"/>
        </w:rPr>
        <w:t xml:space="preserve"> vpogled v razumevanje in stališče posameznih skupin deležnikov glede preobrazbe prehranskega sistema.</w:t>
      </w:r>
      <w:r w:rsidR="001B3434">
        <w:rPr>
          <w:rFonts w:cs="Arial"/>
          <w:color w:val="000000"/>
          <w:szCs w:val="20"/>
          <w:lang w:val="sl-SI"/>
        </w:rPr>
        <w:t xml:space="preserve"> </w:t>
      </w:r>
    </w:p>
    <w:p w14:paraId="3582D91F" w14:textId="77777777" w:rsidR="00700890" w:rsidRPr="00217588" w:rsidRDefault="00700890" w:rsidP="00D1019D">
      <w:pPr>
        <w:spacing w:line="276" w:lineRule="auto"/>
        <w:ind w:left="360"/>
        <w:contextualSpacing/>
        <w:rPr>
          <w:rFonts w:cs="Arial"/>
          <w:szCs w:val="20"/>
          <w:u w:val="single"/>
          <w:lang w:val="sl-SI"/>
        </w:rPr>
      </w:pPr>
    </w:p>
    <w:p w14:paraId="77D03AEC" w14:textId="77777777" w:rsidR="006B4FCF" w:rsidRPr="00217588" w:rsidRDefault="006B4FCF" w:rsidP="00D1019D">
      <w:pPr>
        <w:spacing w:line="276" w:lineRule="auto"/>
        <w:contextualSpacing/>
        <w:rPr>
          <w:rFonts w:cs="Arial"/>
          <w:szCs w:val="20"/>
          <w:u w:val="single"/>
          <w:lang w:val="sl-SI"/>
        </w:rPr>
      </w:pPr>
      <w:r w:rsidRPr="00217588">
        <w:rPr>
          <w:rFonts w:cs="Arial"/>
          <w:szCs w:val="20"/>
          <w:u w:val="single"/>
          <w:lang w:val="sl-SI"/>
        </w:rPr>
        <w:t>Izzivi</w:t>
      </w:r>
    </w:p>
    <w:p w14:paraId="0A716693" w14:textId="1D6F9774" w:rsidR="00844B67" w:rsidRPr="00217588" w:rsidRDefault="00844B67" w:rsidP="00D1019D">
      <w:pPr>
        <w:numPr>
          <w:ilvl w:val="0"/>
          <w:numId w:val="9"/>
        </w:numPr>
        <w:spacing w:line="276" w:lineRule="auto"/>
        <w:contextualSpacing/>
        <w:rPr>
          <w:rFonts w:cs="Arial"/>
          <w:color w:val="000000"/>
          <w:szCs w:val="20"/>
          <w:lang w:val="sl-SI"/>
        </w:rPr>
      </w:pPr>
      <w:r w:rsidRPr="00217588">
        <w:rPr>
          <w:rFonts w:cs="Arial"/>
          <w:color w:val="000000"/>
          <w:szCs w:val="20"/>
          <w:lang w:val="sl-SI"/>
        </w:rPr>
        <w:t xml:space="preserve">Diskontinuiteta vpetosti strokovnih sodelavcev na ministrstvu je upočasnila/zaustavila dinamiko glede aktivacije portfelja. </w:t>
      </w:r>
      <w:r>
        <w:rPr>
          <w:rFonts w:cs="Arial"/>
          <w:color w:val="000000"/>
          <w:szCs w:val="20"/>
          <w:lang w:val="sl-SI"/>
        </w:rPr>
        <w:t xml:space="preserve">Hkrati pa </w:t>
      </w:r>
      <w:r w:rsidRPr="00217588">
        <w:rPr>
          <w:rFonts w:cs="Arial"/>
          <w:color w:val="000000"/>
          <w:szCs w:val="20"/>
          <w:lang w:val="sl-SI"/>
        </w:rPr>
        <w:t xml:space="preserve">MKGP </w:t>
      </w:r>
      <w:r>
        <w:rPr>
          <w:rFonts w:cs="Arial"/>
          <w:color w:val="000000"/>
          <w:szCs w:val="20"/>
          <w:lang w:val="sl-SI"/>
        </w:rPr>
        <w:t xml:space="preserve">načrtuje </w:t>
      </w:r>
      <w:r w:rsidRPr="00217588">
        <w:rPr>
          <w:rFonts w:cs="Arial"/>
          <w:color w:val="000000"/>
          <w:szCs w:val="20"/>
          <w:lang w:val="sl-SI"/>
        </w:rPr>
        <w:t>priprav</w:t>
      </w:r>
      <w:r>
        <w:rPr>
          <w:rFonts w:cs="Arial"/>
          <w:color w:val="000000"/>
          <w:szCs w:val="20"/>
          <w:lang w:val="sl-SI"/>
        </w:rPr>
        <w:t>o</w:t>
      </w:r>
      <w:r w:rsidRPr="00217588">
        <w:rPr>
          <w:rFonts w:cs="Arial"/>
          <w:color w:val="000000"/>
          <w:szCs w:val="20"/>
          <w:lang w:val="sl-SI"/>
        </w:rPr>
        <w:t xml:space="preserve"> strategije oziroma strateškega okvira glede prihodnosti kmetijsko-prehranskega sistema. Glede na to, da je priprava nacionalne strategije v </w:t>
      </w:r>
      <w:proofErr w:type="spellStart"/>
      <w:r w:rsidRPr="00217588">
        <w:rPr>
          <w:rFonts w:cs="Arial"/>
          <w:color w:val="000000"/>
          <w:szCs w:val="20"/>
          <w:lang w:val="sl-SI"/>
        </w:rPr>
        <w:t>portfeljskem</w:t>
      </w:r>
      <w:proofErr w:type="spellEnd"/>
      <w:r w:rsidRPr="00217588">
        <w:rPr>
          <w:rFonts w:cs="Arial"/>
          <w:color w:val="000000"/>
          <w:szCs w:val="20"/>
          <w:lang w:val="sl-SI"/>
        </w:rPr>
        <w:t xml:space="preserve"> </w:t>
      </w:r>
      <w:proofErr w:type="spellStart"/>
      <w:r w:rsidRPr="00217588">
        <w:rPr>
          <w:rFonts w:cs="Arial"/>
          <w:color w:val="000000"/>
          <w:szCs w:val="20"/>
          <w:lang w:val="sl-SI"/>
        </w:rPr>
        <w:t>brifu</w:t>
      </w:r>
      <w:proofErr w:type="spellEnd"/>
      <w:r w:rsidRPr="00217588">
        <w:rPr>
          <w:rFonts w:cs="Arial"/>
          <w:color w:val="000000"/>
          <w:szCs w:val="20"/>
          <w:lang w:val="sl-SI"/>
        </w:rPr>
        <w:t xml:space="preserve"> predstavljena kot krovni/horizontalni ukrep, se bo s pripravo takšnega strateškega okvira, v kolikor bo realiziran, začela postopna aktivacija portfelja. </w:t>
      </w:r>
      <w:r w:rsidR="00064EB9">
        <w:rPr>
          <w:rFonts w:cs="Arial"/>
          <w:color w:val="000000"/>
          <w:szCs w:val="20"/>
          <w:lang w:val="sl-SI"/>
        </w:rPr>
        <w:t>V</w:t>
      </w:r>
      <w:r w:rsidR="000F266F">
        <w:rPr>
          <w:rFonts w:cs="Arial"/>
          <w:color w:val="000000"/>
          <w:szCs w:val="20"/>
          <w:lang w:val="sl-SI"/>
        </w:rPr>
        <w:t xml:space="preserve"> </w:t>
      </w:r>
      <w:r>
        <w:rPr>
          <w:rFonts w:cs="Arial"/>
          <w:color w:val="000000"/>
          <w:szCs w:val="20"/>
          <w:lang w:val="sl-SI"/>
        </w:rPr>
        <w:t xml:space="preserve">okviru projekta </w:t>
      </w:r>
      <w:r w:rsidR="00064EB9">
        <w:rPr>
          <w:rFonts w:cs="Arial"/>
          <w:color w:val="000000"/>
          <w:szCs w:val="20"/>
          <w:lang w:val="sl-SI"/>
        </w:rPr>
        <w:t xml:space="preserve">je bil </w:t>
      </w:r>
      <w:r w:rsidRPr="00217588">
        <w:rPr>
          <w:rFonts w:cs="Arial"/>
          <w:color w:val="000000"/>
          <w:szCs w:val="20"/>
          <w:lang w:val="sl-SI"/>
        </w:rPr>
        <w:t>priprav</w:t>
      </w:r>
      <w:r>
        <w:rPr>
          <w:rFonts w:cs="Arial"/>
          <w:color w:val="000000"/>
          <w:szCs w:val="20"/>
          <w:lang w:val="sl-SI"/>
        </w:rPr>
        <w:t>ljen</w:t>
      </w:r>
      <w:r w:rsidRPr="00217588">
        <w:rPr>
          <w:rFonts w:cs="Arial"/>
          <w:color w:val="000000"/>
          <w:szCs w:val="20"/>
          <w:lang w:val="sl-SI"/>
        </w:rPr>
        <w:t xml:space="preserve"> </w:t>
      </w:r>
      <w:r>
        <w:rPr>
          <w:rFonts w:cs="Arial"/>
          <w:color w:val="000000"/>
          <w:szCs w:val="20"/>
          <w:lang w:val="sl-SI"/>
        </w:rPr>
        <w:t xml:space="preserve">tudi </w:t>
      </w:r>
      <w:r w:rsidRPr="00217588">
        <w:rPr>
          <w:rFonts w:cs="Arial"/>
          <w:color w:val="000000"/>
          <w:szCs w:val="20"/>
          <w:lang w:val="sl-SI"/>
        </w:rPr>
        <w:t>predlog</w:t>
      </w:r>
      <w:r>
        <w:rPr>
          <w:rFonts w:cs="Arial"/>
          <w:color w:val="000000"/>
          <w:szCs w:val="20"/>
          <w:lang w:val="sl-SI"/>
        </w:rPr>
        <w:t xml:space="preserve"> </w:t>
      </w:r>
      <w:r w:rsidRPr="00217588">
        <w:rPr>
          <w:rFonts w:cs="Arial"/>
          <w:color w:val="000000"/>
          <w:szCs w:val="20"/>
          <w:lang w:val="sl-SI"/>
        </w:rPr>
        <w:t>povezav</w:t>
      </w:r>
      <w:r>
        <w:rPr>
          <w:rFonts w:cs="Arial"/>
          <w:color w:val="000000"/>
          <w:szCs w:val="20"/>
          <w:lang w:val="sl-SI"/>
        </w:rPr>
        <w:t>e</w:t>
      </w:r>
      <w:r w:rsidRPr="00217588">
        <w:rPr>
          <w:rFonts w:cs="Arial"/>
          <w:color w:val="000000"/>
          <w:szCs w:val="20"/>
          <w:lang w:val="sl-SI"/>
        </w:rPr>
        <w:t xml:space="preserve"> med aktivacijo portfelja in potencialno pripravo strategije/strateškega okvira, vendar odločitve o tem, kako povezati oba procesa še ni. </w:t>
      </w:r>
    </w:p>
    <w:p w14:paraId="3B78CC2D" w14:textId="0A6538AC" w:rsidR="00354CC6" w:rsidRPr="00217588" w:rsidRDefault="00D02EA9" w:rsidP="00D1019D">
      <w:pPr>
        <w:numPr>
          <w:ilvl w:val="0"/>
          <w:numId w:val="9"/>
        </w:numPr>
        <w:suppressAutoHyphens/>
        <w:autoSpaceDN w:val="0"/>
        <w:spacing w:line="276" w:lineRule="auto"/>
        <w:contextualSpacing/>
        <w:rPr>
          <w:rFonts w:cs="Arial"/>
          <w:color w:val="000000"/>
          <w:szCs w:val="20"/>
          <w:lang w:val="sl-SI"/>
        </w:rPr>
      </w:pPr>
      <w:r>
        <w:rPr>
          <w:rFonts w:cs="Arial"/>
          <w:color w:val="000000"/>
          <w:szCs w:val="20"/>
          <w:lang w:val="sl-SI"/>
        </w:rPr>
        <w:t xml:space="preserve">Rezultatov </w:t>
      </w:r>
      <w:r w:rsidR="001B3434">
        <w:rPr>
          <w:rFonts w:cs="Arial"/>
          <w:color w:val="000000"/>
          <w:szCs w:val="20"/>
          <w:lang w:val="sl-SI"/>
        </w:rPr>
        <w:t xml:space="preserve">projekta, </w:t>
      </w:r>
      <w:r>
        <w:rPr>
          <w:rFonts w:cs="Arial"/>
          <w:color w:val="000000"/>
          <w:szCs w:val="20"/>
          <w:lang w:val="sl-SI"/>
        </w:rPr>
        <w:t>še ni uspelo</w:t>
      </w:r>
      <w:r w:rsidR="001B3434">
        <w:rPr>
          <w:rFonts w:cs="Arial"/>
          <w:color w:val="000000"/>
          <w:szCs w:val="20"/>
          <w:lang w:val="sl-SI"/>
        </w:rPr>
        <w:t xml:space="preserve"> predstaviti Strateškemu svetu za prehrano, </w:t>
      </w:r>
      <w:r>
        <w:rPr>
          <w:rFonts w:cs="Arial"/>
          <w:color w:val="000000"/>
          <w:szCs w:val="20"/>
          <w:lang w:val="sl-SI"/>
        </w:rPr>
        <w:t xml:space="preserve">čeprav </w:t>
      </w:r>
      <w:r w:rsidR="001B3434">
        <w:rPr>
          <w:rFonts w:cs="Arial"/>
          <w:color w:val="000000"/>
          <w:szCs w:val="20"/>
          <w:lang w:val="sl-SI"/>
        </w:rPr>
        <w:t>je MKGP p</w:t>
      </w:r>
      <w:r w:rsidR="00532E17">
        <w:rPr>
          <w:rFonts w:cs="Arial"/>
          <w:color w:val="000000"/>
          <w:szCs w:val="20"/>
          <w:lang w:val="sl-SI"/>
        </w:rPr>
        <w:t xml:space="preserve">resodil, da bi bil </w:t>
      </w:r>
      <w:r w:rsidR="00354CC6" w:rsidRPr="00217588">
        <w:rPr>
          <w:rFonts w:cs="Arial"/>
          <w:color w:val="000000"/>
          <w:szCs w:val="20"/>
          <w:lang w:val="sl-SI"/>
        </w:rPr>
        <w:t xml:space="preserve">portfelj ukrepov </w:t>
      </w:r>
      <w:r w:rsidR="00532E17">
        <w:rPr>
          <w:rFonts w:cs="Arial"/>
          <w:color w:val="000000"/>
          <w:szCs w:val="20"/>
          <w:lang w:val="sl-SI"/>
        </w:rPr>
        <w:t xml:space="preserve">lahko </w:t>
      </w:r>
      <w:r w:rsidR="00354CC6" w:rsidRPr="00217588">
        <w:rPr>
          <w:rFonts w:cs="Arial"/>
          <w:szCs w:val="20"/>
          <w:lang w:val="sl-SI"/>
        </w:rPr>
        <w:t xml:space="preserve">pomemben element pri nadaljnjem delu </w:t>
      </w:r>
      <w:r w:rsidR="001B3434">
        <w:rPr>
          <w:rFonts w:cs="Arial"/>
          <w:szCs w:val="20"/>
          <w:lang w:val="sl-SI"/>
        </w:rPr>
        <w:t xml:space="preserve">tega sveta. </w:t>
      </w:r>
    </w:p>
    <w:p w14:paraId="243DABB9" w14:textId="77777777" w:rsidR="00B354F4" w:rsidRPr="00D05785" w:rsidRDefault="00064EB9" w:rsidP="00D1019D">
      <w:pPr>
        <w:numPr>
          <w:ilvl w:val="0"/>
          <w:numId w:val="9"/>
        </w:numPr>
        <w:spacing w:line="276" w:lineRule="auto"/>
        <w:contextualSpacing/>
        <w:rPr>
          <w:rFonts w:cs="Arial"/>
          <w:color w:val="000000"/>
          <w:szCs w:val="20"/>
          <w:lang w:val="sl-SI"/>
        </w:rPr>
      </w:pPr>
      <w:r>
        <w:rPr>
          <w:rFonts w:cs="Arial"/>
          <w:color w:val="000000"/>
          <w:szCs w:val="20"/>
          <w:lang w:val="sl-SI"/>
        </w:rPr>
        <w:t>N</w:t>
      </w:r>
      <w:r w:rsidRPr="00217588">
        <w:rPr>
          <w:rFonts w:cs="Arial"/>
          <w:color w:val="000000"/>
          <w:szCs w:val="20"/>
          <w:lang w:val="sl-SI"/>
        </w:rPr>
        <w:t xml:space="preserve">a </w:t>
      </w:r>
      <w:r w:rsidR="00B354F4" w:rsidRPr="00217588">
        <w:rPr>
          <w:rFonts w:cs="Arial"/>
          <w:color w:val="000000"/>
          <w:szCs w:val="20"/>
          <w:lang w:val="sl-SI"/>
        </w:rPr>
        <w:t xml:space="preserve">področju </w:t>
      </w:r>
      <w:r w:rsidR="00101675" w:rsidRPr="00217588">
        <w:rPr>
          <w:rFonts w:cs="Arial"/>
          <w:color w:val="000000"/>
          <w:szCs w:val="20"/>
          <w:lang w:val="sl-SI"/>
        </w:rPr>
        <w:t>prehransk</w:t>
      </w:r>
      <w:r w:rsidR="00101675">
        <w:rPr>
          <w:rFonts w:cs="Arial"/>
          <w:color w:val="000000"/>
          <w:szCs w:val="20"/>
          <w:lang w:val="sl-SI"/>
        </w:rPr>
        <w:t>ega</w:t>
      </w:r>
      <w:r w:rsidR="00101675" w:rsidRPr="00217588">
        <w:rPr>
          <w:rFonts w:cs="Arial"/>
          <w:color w:val="000000"/>
          <w:szCs w:val="20"/>
          <w:lang w:val="sl-SI"/>
        </w:rPr>
        <w:t xml:space="preserve"> sistem</w:t>
      </w:r>
      <w:r w:rsidR="00101675">
        <w:rPr>
          <w:rFonts w:cs="Arial"/>
          <w:color w:val="000000"/>
          <w:szCs w:val="20"/>
          <w:lang w:val="sl-SI"/>
        </w:rPr>
        <w:t>a</w:t>
      </w:r>
      <w:r w:rsidR="00101675" w:rsidRPr="00217588">
        <w:rPr>
          <w:rFonts w:cs="Arial"/>
          <w:color w:val="000000"/>
          <w:szCs w:val="20"/>
          <w:lang w:val="sl-SI"/>
        </w:rPr>
        <w:t xml:space="preserve"> </w:t>
      </w:r>
      <w:r w:rsidR="00101675">
        <w:rPr>
          <w:rFonts w:cs="Arial"/>
          <w:color w:val="000000"/>
          <w:szCs w:val="20"/>
          <w:lang w:val="sl-SI"/>
        </w:rPr>
        <w:t xml:space="preserve">se </w:t>
      </w:r>
      <w:r w:rsidR="00B354F4" w:rsidRPr="00217588">
        <w:rPr>
          <w:rFonts w:cs="Arial"/>
          <w:color w:val="000000"/>
          <w:szCs w:val="20"/>
          <w:lang w:val="sl-SI"/>
        </w:rPr>
        <w:t>odvijajo številne, medsebojno nepovezane aktivnosti</w:t>
      </w:r>
      <w:r w:rsidR="00101675">
        <w:rPr>
          <w:rFonts w:cs="Arial"/>
          <w:color w:val="000000"/>
          <w:szCs w:val="20"/>
          <w:lang w:val="sl-SI"/>
        </w:rPr>
        <w:t xml:space="preserve"> zaradi zasledovanja parcialnih ciljev/interesov.</w:t>
      </w:r>
      <w:r w:rsidR="00B354F4" w:rsidRPr="00217588">
        <w:rPr>
          <w:rFonts w:cs="Arial"/>
          <w:color w:val="000000"/>
          <w:szCs w:val="20"/>
          <w:lang w:val="sl-SI"/>
        </w:rPr>
        <w:t xml:space="preserve"> </w:t>
      </w:r>
      <w:r w:rsidR="00101675">
        <w:rPr>
          <w:rFonts w:cs="Arial"/>
          <w:color w:val="000000"/>
          <w:szCs w:val="20"/>
          <w:lang w:val="sl-SI"/>
        </w:rPr>
        <w:t>Zato</w:t>
      </w:r>
      <w:r w:rsidR="00101675" w:rsidRPr="00217588">
        <w:rPr>
          <w:rFonts w:cs="Arial"/>
          <w:color w:val="000000"/>
          <w:szCs w:val="20"/>
          <w:lang w:val="sl-SI"/>
        </w:rPr>
        <w:t xml:space="preserve"> </w:t>
      </w:r>
      <w:r w:rsidR="003055B8" w:rsidRPr="00217588">
        <w:rPr>
          <w:rFonts w:cs="Arial"/>
          <w:color w:val="000000"/>
          <w:szCs w:val="20"/>
          <w:lang w:val="sl-SI"/>
        </w:rPr>
        <w:t xml:space="preserve">je </w:t>
      </w:r>
      <w:r w:rsidR="00101675" w:rsidRPr="00D05785">
        <w:rPr>
          <w:rFonts w:cs="Arial"/>
          <w:color w:val="000000"/>
          <w:szCs w:val="20"/>
          <w:lang w:val="sl-SI"/>
        </w:rPr>
        <w:t>smiselno vzpostaviti ustrezen model upravljanja aktivnosti in usklajevanja interesov različnih deležnikov</w:t>
      </w:r>
      <w:r w:rsidR="00D05785" w:rsidRPr="00D05785">
        <w:rPr>
          <w:rFonts w:cs="Arial"/>
          <w:color w:val="000000"/>
          <w:szCs w:val="20"/>
          <w:lang w:val="sl-SI"/>
        </w:rPr>
        <w:t>. S tem bi lažje zagotovili</w:t>
      </w:r>
      <w:r w:rsidR="00101675" w:rsidRPr="00D05785">
        <w:rPr>
          <w:rFonts w:cs="Arial"/>
          <w:color w:val="000000"/>
          <w:szCs w:val="20"/>
          <w:lang w:val="sl-SI"/>
        </w:rPr>
        <w:t xml:space="preserve"> oblikovanje celovitih sistemskih rešitev za sistemsko preobrazbo prehranskega sistema.  </w:t>
      </w:r>
    </w:p>
    <w:p w14:paraId="6CF195B9" w14:textId="77777777" w:rsidR="006B4FCF" w:rsidRDefault="006B4FCF" w:rsidP="00D1019D">
      <w:pPr>
        <w:spacing w:line="276" w:lineRule="auto"/>
        <w:contextualSpacing/>
        <w:rPr>
          <w:rFonts w:cs="Arial"/>
          <w:color w:val="FF0000"/>
          <w:szCs w:val="20"/>
          <w:lang w:val="sl-SI"/>
        </w:rPr>
      </w:pPr>
    </w:p>
    <w:p w14:paraId="5284F524" w14:textId="77777777" w:rsidR="003634FD" w:rsidRDefault="003634FD" w:rsidP="00D1019D">
      <w:pPr>
        <w:spacing w:line="276" w:lineRule="auto"/>
        <w:contextualSpacing/>
        <w:rPr>
          <w:rFonts w:cs="Arial"/>
          <w:color w:val="FF0000"/>
          <w:szCs w:val="20"/>
          <w:lang w:val="sl-SI"/>
        </w:rPr>
      </w:pPr>
    </w:p>
    <w:p w14:paraId="6B884B3B" w14:textId="77777777" w:rsidR="003634FD" w:rsidRPr="00217588" w:rsidRDefault="003634FD" w:rsidP="00D1019D">
      <w:pPr>
        <w:spacing w:line="276" w:lineRule="auto"/>
        <w:contextualSpacing/>
        <w:rPr>
          <w:rFonts w:cs="Arial"/>
          <w:color w:val="FF0000"/>
          <w:szCs w:val="20"/>
          <w:lang w:val="sl-SI"/>
        </w:rPr>
      </w:pPr>
    </w:p>
    <w:p w14:paraId="0B09B8EC" w14:textId="77777777" w:rsidR="000C5222" w:rsidRPr="00217588" w:rsidRDefault="000C5222" w:rsidP="00D1019D">
      <w:pPr>
        <w:pStyle w:val="Odstavekseznama"/>
        <w:suppressAutoHyphens/>
        <w:autoSpaceDN w:val="0"/>
        <w:spacing w:line="276" w:lineRule="auto"/>
        <w:ind w:left="0" w:right="288"/>
        <w:contextualSpacing/>
        <w:rPr>
          <w:b/>
          <w:bCs/>
          <w:i/>
          <w:iCs/>
          <w:color w:val="000000"/>
          <w:szCs w:val="20"/>
          <w:shd w:val="clear" w:color="auto" w:fill="FBE4D5"/>
          <w:lang w:val="sl-SI"/>
        </w:rPr>
      </w:pPr>
      <w:r w:rsidRPr="00217588">
        <w:rPr>
          <w:b/>
          <w:bCs/>
          <w:i/>
          <w:iCs/>
          <w:color w:val="000000"/>
          <w:szCs w:val="20"/>
          <w:shd w:val="clear" w:color="auto" w:fill="FBE4D5"/>
          <w:lang w:val="sl-SI"/>
        </w:rPr>
        <w:lastRenderedPageBreak/>
        <w:t>Veriga vrednosti mobilnost</w:t>
      </w:r>
    </w:p>
    <w:p w14:paraId="0F07D9A1" w14:textId="77777777" w:rsidR="000C5222" w:rsidRPr="00217588" w:rsidRDefault="000C5222" w:rsidP="00D1019D">
      <w:pPr>
        <w:pStyle w:val="Odstavekseznama"/>
        <w:suppressAutoHyphens/>
        <w:autoSpaceDN w:val="0"/>
        <w:spacing w:line="276" w:lineRule="auto"/>
        <w:ind w:left="0" w:right="288"/>
        <w:contextualSpacing/>
        <w:rPr>
          <w:color w:val="000000"/>
          <w:szCs w:val="20"/>
          <w:shd w:val="clear" w:color="auto" w:fill="FBE4D5"/>
          <w:lang w:val="sl-SI"/>
        </w:rPr>
      </w:pPr>
    </w:p>
    <w:p w14:paraId="7DC636FA" w14:textId="063BABD6" w:rsidR="00A607AE" w:rsidRPr="00D02EA9" w:rsidRDefault="00A607AE" w:rsidP="00D1019D">
      <w:pPr>
        <w:pStyle w:val="Odstavekseznama"/>
        <w:suppressAutoHyphens/>
        <w:autoSpaceDN w:val="0"/>
        <w:spacing w:line="276" w:lineRule="auto"/>
        <w:ind w:left="0" w:right="288"/>
        <w:contextualSpacing/>
        <w:rPr>
          <w:lang w:val="sl-SI"/>
        </w:rPr>
      </w:pPr>
      <w:r w:rsidRPr="00D02EA9">
        <w:rPr>
          <w:lang w:val="sl-SI"/>
        </w:rPr>
        <w:t xml:space="preserve">V prvem četrtletju je bila sprejeta odločitev, da se v okviru projekta podpre priprava Državne celostne prometne strategije (DCPS) na MOPE in sicer predvsem z oblikovanjem vizije in pa strateških ciljev. Ti bodo potem »vhodni podatek« za </w:t>
      </w:r>
      <w:r>
        <w:rPr>
          <w:lang w:val="sl-SI"/>
        </w:rPr>
        <w:t>novo prometno strategijo</w:t>
      </w:r>
      <w:r w:rsidRPr="00D02EA9">
        <w:rPr>
          <w:lang w:val="sl-SI"/>
        </w:rPr>
        <w:t>. Poleg tega je bilo zagotovljeno tudi sodelovanje slovenskih in tujih strokovnjakov s prispevki, da bodo imeli pripravljavci DCPS boljše podlage za pripravo tega dokumenta.  V tem sklopu so bile izvedene naslednje ključne aktivnosti:</w:t>
      </w:r>
    </w:p>
    <w:p w14:paraId="38381D44" w14:textId="77777777" w:rsidR="00A607AE" w:rsidRPr="00217588" w:rsidRDefault="00A607AE" w:rsidP="00D1019D">
      <w:pPr>
        <w:pStyle w:val="Odstavekseznama"/>
        <w:suppressAutoHyphens/>
        <w:autoSpaceDN w:val="0"/>
        <w:spacing w:line="276" w:lineRule="auto"/>
        <w:ind w:left="0"/>
        <w:contextualSpacing/>
        <w:rPr>
          <w:sz w:val="22"/>
          <w:szCs w:val="22"/>
          <w:lang w:val="sl-SI"/>
        </w:rPr>
      </w:pPr>
    </w:p>
    <w:tbl>
      <w:tblPr>
        <w:tblW w:w="8789" w:type="dxa"/>
        <w:tblInd w:w="70" w:type="dxa"/>
        <w:tblBorders>
          <w:insideH w:val="single" w:sz="4" w:space="0" w:color="auto"/>
        </w:tblBorders>
        <w:tblCellMar>
          <w:left w:w="0" w:type="dxa"/>
          <w:right w:w="0" w:type="dxa"/>
        </w:tblCellMar>
        <w:tblLook w:val="0420" w:firstRow="1" w:lastRow="0" w:firstColumn="0" w:lastColumn="0" w:noHBand="0" w:noVBand="1"/>
      </w:tblPr>
      <w:tblGrid>
        <w:gridCol w:w="4678"/>
        <w:gridCol w:w="1559"/>
        <w:gridCol w:w="2552"/>
      </w:tblGrid>
      <w:tr w:rsidR="00A607AE" w:rsidRPr="00217588" w14:paraId="26BBBD64" w14:textId="77777777" w:rsidTr="00534E90">
        <w:trPr>
          <w:trHeight w:val="385"/>
        </w:trPr>
        <w:tc>
          <w:tcPr>
            <w:tcW w:w="4678" w:type="dxa"/>
            <w:shd w:val="clear" w:color="auto" w:fill="D9E2F3"/>
            <w:tcMar>
              <w:top w:w="15" w:type="dxa"/>
              <w:left w:w="70" w:type="dxa"/>
              <w:bottom w:w="15" w:type="dxa"/>
              <w:right w:w="70" w:type="dxa"/>
            </w:tcMar>
            <w:vAlign w:val="center"/>
          </w:tcPr>
          <w:p w14:paraId="5BC78AB3" w14:textId="77777777" w:rsidR="00A607AE" w:rsidRPr="0019605A" w:rsidRDefault="00A607AE" w:rsidP="00D1019D">
            <w:pPr>
              <w:spacing w:line="276" w:lineRule="auto"/>
              <w:rPr>
                <w:rFonts w:cs="Arial"/>
                <w:b/>
                <w:bCs/>
                <w:sz w:val="18"/>
                <w:szCs w:val="18"/>
                <w:lang w:val="sl-SI"/>
              </w:rPr>
            </w:pPr>
            <w:r w:rsidRPr="0019605A">
              <w:rPr>
                <w:rFonts w:cs="Arial"/>
                <w:b/>
                <w:bCs/>
                <w:sz w:val="18"/>
                <w:szCs w:val="18"/>
                <w:lang w:val="sl-SI"/>
              </w:rPr>
              <w:t>Portfelj mobilnost – ključne aktivnosti</w:t>
            </w:r>
          </w:p>
        </w:tc>
        <w:tc>
          <w:tcPr>
            <w:tcW w:w="1559" w:type="dxa"/>
            <w:shd w:val="clear" w:color="auto" w:fill="D9E2F3"/>
            <w:tcMar>
              <w:top w:w="15" w:type="dxa"/>
              <w:left w:w="70" w:type="dxa"/>
              <w:bottom w:w="15" w:type="dxa"/>
              <w:right w:w="70" w:type="dxa"/>
            </w:tcMar>
            <w:vAlign w:val="center"/>
          </w:tcPr>
          <w:p w14:paraId="1120DC6E" w14:textId="77777777" w:rsidR="00A607AE" w:rsidRPr="0019605A" w:rsidRDefault="00A607AE" w:rsidP="00D1019D">
            <w:pPr>
              <w:spacing w:line="276" w:lineRule="auto"/>
              <w:rPr>
                <w:rFonts w:cs="Arial"/>
                <w:b/>
                <w:bCs/>
                <w:sz w:val="18"/>
                <w:szCs w:val="18"/>
                <w:lang w:val="sl-SI"/>
              </w:rPr>
            </w:pPr>
            <w:r w:rsidRPr="0019605A">
              <w:rPr>
                <w:rFonts w:cs="Arial"/>
                <w:b/>
                <w:bCs/>
                <w:sz w:val="18"/>
                <w:szCs w:val="18"/>
                <w:lang w:val="sl-SI"/>
              </w:rPr>
              <w:t>Datum</w:t>
            </w:r>
          </w:p>
        </w:tc>
        <w:tc>
          <w:tcPr>
            <w:tcW w:w="2552" w:type="dxa"/>
            <w:shd w:val="clear" w:color="auto" w:fill="D9E2F3"/>
            <w:tcMar>
              <w:top w:w="15" w:type="dxa"/>
              <w:left w:w="70" w:type="dxa"/>
              <w:bottom w:w="15" w:type="dxa"/>
              <w:right w:w="70" w:type="dxa"/>
            </w:tcMar>
            <w:vAlign w:val="center"/>
          </w:tcPr>
          <w:p w14:paraId="34B534EA" w14:textId="77777777" w:rsidR="00A607AE" w:rsidRPr="0019605A" w:rsidRDefault="00A607AE" w:rsidP="00D1019D">
            <w:pPr>
              <w:spacing w:line="276" w:lineRule="auto"/>
              <w:rPr>
                <w:rFonts w:cs="Arial"/>
                <w:b/>
                <w:bCs/>
                <w:sz w:val="18"/>
                <w:szCs w:val="18"/>
                <w:lang w:val="sl-SI"/>
              </w:rPr>
            </w:pPr>
            <w:r w:rsidRPr="0019605A">
              <w:rPr>
                <w:rFonts w:cs="Arial"/>
                <w:b/>
                <w:bCs/>
                <w:sz w:val="18"/>
                <w:szCs w:val="18"/>
                <w:lang w:val="sl-SI"/>
              </w:rPr>
              <w:t>Št. udeležencev/srečanje</w:t>
            </w:r>
          </w:p>
        </w:tc>
      </w:tr>
      <w:tr w:rsidR="00A607AE" w:rsidRPr="0071200D" w14:paraId="691A6730" w14:textId="77777777" w:rsidTr="00534E90">
        <w:trPr>
          <w:trHeight w:val="385"/>
        </w:trPr>
        <w:tc>
          <w:tcPr>
            <w:tcW w:w="4678" w:type="dxa"/>
            <w:shd w:val="clear" w:color="auto" w:fill="FFFFFF"/>
            <w:tcMar>
              <w:top w:w="15" w:type="dxa"/>
              <w:left w:w="70" w:type="dxa"/>
              <w:bottom w:w="15" w:type="dxa"/>
              <w:right w:w="70" w:type="dxa"/>
            </w:tcMar>
            <w:vAlign w:val="center"/>
          </w:tcPr>
          <w:p w14:paraId="0B5D6AA4" w14:textId="3A3BD921" w:rsidR="00A607AE" w:rsidRPr="00A607AE" w:rsidRDefault="00A607AE" w:rsidP="00D1019D">
            <w:pPr>
              <w:spacing w:line="276" w:lineRule="auto"/>
              <w:rPr>
                <w:rFonts w:cs="Arial"/>
                <w:sz w:val="18"/>
                <w:szCs w:val="18"/>
                <w:lang w:val="sl-SI"/>
              </w:rPr>
            </w:pPr>
            <w:r w:rsidRPr="00A607AE">
              <w:rPr>
                <w:rFonts w:cs="Arial"/>
                <w:sz w:val="18"/>
                <w:szCs w:val="18"/>
                <w:lang w:val="sl-SI"/>
              </w:rPr>
              <w:t xml:space="preserve">Podpis pogodb z zunanjimi izvajalci za pripravo vsebinskih izhodišč na področjih:  </w:t>
            </w:r>
            <w:r w:rsidRPr="00A607AE">
              <w:rPr>
                <w:rFonts w:eastAsia="Aptos" w:cs="Arial"/>
                <w:sz w:val="18"/>
                <w:szCs w:val="18"/>
                <w:lang w:val="sl-SI"/>
              </w:rPr>
              <w:t>fizična mobilnost, prostorska bližina in digitalna povezljivost</w:t>
            </w:r>
          </w:p>
        </w:tc>
        <w:tc>
          <w:tcPr>
            <w:tcW w:w="1559" w:type="dxa"/>
            <w:shd w:val="clear" w:color="auto" w:fill="FFFFFF"/>
            <w:tcMar>
              <w:top w:w="15" w:type="dxa"/>
              <w:left w:w="70" w:type="dxa"/>
              <w:bottom w:w="15" w:type="dxa"/>
              <w:right w:w="70" w:type="dxa"/>
            </w:tcMar>
            <w:vAlign w:val="center"/>
          </w:tcPr>
          <w:p w14:paraId="19D0C9BB" w14:textId="77777777" w:rsidR="00A607AE" w:rsidRPr="00A607AE" w:rsidRDefault="00A607AE" w:rsidP="00D1019D">
            <w:pPr>
              <w:spacing w:line="276" w:lineRule="auto"/>
              <w:rPr>
                <w:rFonts w:cs="Arial"/>
                <w:sz w:val="18"/>
                <w:szCs w:val="18"/>
                <w:lang w:val="sl-SI"/>
              </w:rPr>
            </w:pPr>
            <w:r w:rsidRPr="00A607AE">
              <w:rPr>
                <w:rFonts w:cs="Arial"/>
                <w:sz w:val="18"/>
                <w:szCs w:val="18"/>
                <w:lang w:val="sl-SI"/>
              </w:rPr>
              <w:t>Julij - september 2024</w:t>
            </w:r>
          </w:p>
          <w:p w14:paraId="79D7CE97" w14:textId="25059D28" w:rsidR="00A607AE" w:rsidRPr="00A607AE" w:rsidRDefault="00A607AE" w:rsidP="00D1019D">
            <w:pPr>
              <w:spacing w:line="276" w:lineRule="auto"/>
              <w:rPr>
                <w:rFonts w:cs="Arial"/>
                <w:sz w:val="18"/>
                <w:szCs w:val="18"/>
                <w:lang w:val="sl-SI"/>
              </w:rPr>
            </w:pPr>
            <w:r w:rsidRPr="00A607AE">
              <w:rPr>
                <w:rFonts w:eastAsia="Aptos" w:cs="Arial"/>
                <w:sz w:val="18"/>
                <w:szCs w:val="18"/>
                <w:lang w:val="sl-SI"/>
              </w:rPr>
              <w:t>fizična mobilnost</w:t>
            </w:r>
            <w:r w:rsidRPr="00A607AE">
              <w:rPr>
                <w:rFonts w:cs="Arial"/>
                <w:sz w:val="18"/>
                <w:szCs w:val="18"/>
                <w:lang w:val="sl-SI"/>
              </w:rPr>
              <w:t xml:space="preserve"> – 25.7.2024;</w:t>
            </w:r>
          </w:p>
          <w:p w14:paraId="671D77E1" w14:textId="15AE12B0" w:rsidR="00A607AE" w:rsidRPr="00A607AE" w:rsidRDefault="00A607AE" w:rsidP="00D1019D">
            <w:pPr>
              <w:spacing w:line="276" w:lineRule="auto"/>
              <w:rPr>
                <w:rFonts w:cs="Arial"/>
                <w:sz w:val="18"/>
                <w:szCs w:val="18"/>
                <w:lang w:val="sl-SI"/>
              </w:rPr>
            </w:pPr>
            <w:r w:rsidRPr="00A607AE">
              <w:rPr>
                <w:rFonts w:cs="Arial"/>
                <w:sz w:val="18"/>
                <w:szCs w:val="18"/>
                <w:lang w:val="sl-SI"/>
              </w:rPr>
              <w:t xml:space="preserve">prostorska bližina  – 10.9.2024; </w:t>
            </w:r>
            <w:r w:rsidRPr="00A607AE">
              <w:rPr>
                <w:rFonts w:eastAsia="Aptos" w:cs="Arial"/>
                <w:sz w:val="18"/>
                <w:szCs w:val="18"/>
                <w:lang w:val="sl-SI"/>
              </w:rPr>
              <w:t>digitalna povezljivost</w:t>
            </w:r>
            <w:r w:rsidRPr="00A607AE">
              <w:rPr>
                <w:rFonts w:cs="Arial"/>
                <w:sz w:val="18"/>
                <w:szCs w:val="18"/>
                <w:lang w:val="sl-SI"/>
              </w:rPr>
              <w:t xml:space="preserve"> – 22.7.2024</w:t>
            </w:r>
          </w:p>
        </w:tc>
        <w:tc>
          <w:tcPr>
            <w:tcW w:w="2552" w:type="dxa"/>
            <w:shd w:val="clear" w:color="auto" w:fill="FFFFFF"/>
            <w:tcMar>
              <w:top w:w="15" w:type="dxa"/>
              <w:left w:w="70" w:type="dxa"/>
              <w:bottom w:w="15" w:type="dxa"/>
              <w:right w:w="70" w:type="dxa"/>
            </w:tcMar>
            <w:vAlign w:val="center"/>
          </w:tcPr>
          <w:p w14:paraId="708CEAD8" w14:textId="77777777" w:rsidR="00A607AE" w:rsidRPr="00A607AE" w:rsidRDefault="00A607AE" w:rsidP="00D1019D">
            <w:pPr>
              <w:spacing w:line="276" w:lineRule="auto"/>
              <w:rPr>
                <w:rFonts w:cs="Arial"/>
                <w:sz w:val="18"/>
                <w:szCs w:val="18"/>
                <w:lang w:val="sl-SI"/>
              </w:rPr>
            </w:pPr>
            <w:r w:rsidRPr="00A607AE">
              <w:rPr>
                <w:rFonts w:cs="Arial"/>
                <w:sz w:val="18"/>
                <w:szCs w:val="18"/>
                <w:lang w:val="sl-SI"/>
              </w:rPr>
              <w:t>3 pogodbe, 13  članov</w:t>
            </w:r>
            <w:r w:rsidRPr="00A607AE">
              <w:rPr>
                <w:rStyle w:val="Sprotnaopomba-sklic"/>
                <w:rFonts w:cs="Arial"/>
                <w:sz w:val="18"/>
                <w:szCs w:val="18"/>
                <w:lang w:val="sl-SI"/>
              </w:rPr>
              <w:footnoteReference w:id="7"/>
            </w:r>
            <w:r w:rsidRPr="00A607AE">
              <w:rPr>
                <w:rFonts w:cs="Arial"/>
                <w:sz w:val="18"/>
                <w:szCs w:val="18"/>
                <w:lang w:val="sl-SI"/>
              </w:rPr>
              <w:t xml:space="preserve"> mednarodnega panela strokovnjakov</w:t>
            </w:r>
          </w:p>
        </w:tc>
      </w:tr>
      <w:tr w:rsidR="00A607AE" w:rsidRPr="00217588" w14:paraId="5E8440A0" w14:textId="77777777" w:rsidTr="00534E90">
        <w:trPr>
          <w:trHeight w:val="369"/>
        </w:trPr>
        <w:tc>
          <w:tcPr>
            <w:tcW w:w="4678" w:type="dxa"/>
            <w:tcBorders>
              <w:top w:val="single" w:sz="4" w:space="0" w:color="auto"/>
              <w:bottom w:val="single" w:sz="4" w:space="0" w:color="auto"/>
            </w:tcBorders>
            <w:shd w:val="clear" w:color="auto" w:fill="auto"/>
            <w:tcMar>
              <w:top w:w="15" w:type="dxa"/>
              <w:left w:w="70" w:type="dxa"/>
              <w:bottom w:w="15" w:type="dxa"/>
              <w:right w:w="70" w:type="dxa"/>
            </w:tcMar>
            <w:vAlign w:val="center"/>
          </w:tcPr>
          <w:p w14:paraId="34F58D0E" w14:textId="77777777" w:rsidR="00A607AE" w:rsidRPr="0019605A" w:rsidRDefault="00A607AE" w:rsidP="00D1019D">
            <w:pPr>
              <w:spacing w:line="276" w:lineRule="auto"/>
              <w:rPr>
                <w:rFonts w:cs="Arial"/>
                <w:sz w:val="18"/>
                <w:szCs w:val="18"/>
                <w:lang w:val="sl-SI"/>
              </w:rPr>
            </w:pPr>
            <w:r w:rsidRPr="0019605A">
              <w:rPr>
                <w:rFonts w:cs="Arial"/>
                <w:sz w:val="18"/>
                <w:szCs w:val="18"/>
                <w:lang w:val="sl-SI"/>
              </w:rPr>
              <w:t xml:space="preserve">Sestanek mednarodnega strokovnega panela </w:t>
            </w:r>
          </w:p>
        </w:tc>
        <w:tc>
          <w:tcPr>
            <w:tcW w:w="1559"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4B312C26" w14:textId="77777777" w:rsidR="00A607AE" w:rsidRPr="0019605A" w:rsidRDefault="00A607AE" w:rsidP="00D1019D">
            <w:pPr>
              <w:spacing w:line="276" w:lineRule="auto"/>
              <w:rPr>
                <w:rFonts w:cs="Arial"/>
                <w:sz w:val="18"/>
                <w:szCs w:val="18"/>
                <w:lang w:val="sl-SI"/>
              </w:rPr>
            </w:pPr>
            <w:r>
              <w:rPr>
                <w:rFonts w:cs="Arial"/>
                <w:sz w:val="18"/>
                <w:szCs w:val="18"/>
                <w:lang w:val="sl-SI"/>
              </w:rPr>
              <w:t>06. 11. 2024</w:t>
            </w:r>
          </w:p>
        </w:tc>
        <w:tc>
          <w:tcPr>
            <w:tcW w:w="2552"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38779462" w14:textId="77777777" w:rsidR="00A607AE" w:rsidRPr="0019605A" w:rsidRDefault="00A607AE" w:rsidP="00D1019D">
            <w:pPr>
              <w:spacing w:line="276" w:lineRule="auto"/>
              <w:rPr>
                <w:rFonts w:cs="Arial"/>
                <w:sz w:val="18"/>
                <w:szCs w:val="18"/>
                <w:lang w:val="sl-SI"/>
              </w:rPr>
            </w:pPr>
            <w:r>
              <w:rPr>
                <w:rFonts w:cs="Arial"/>
                <w:sz w:val="18"/>
                <w:szCs w:val="18"/>
                <w:lang w:val="sl-SI"/>
              </w:rPr>
              <w:t>22</w:t>
            </w:r>
          </w:p>
        </w:tc>
      </w:tr>
      <w:tr w:rsidR="00A607AE" w:rsidRPr="00217588" w14:paraId="16B022DB" w14:textId="77777777" w:rsidTr="00534E90">
        <w:trPr>
          <w:trHeight w:val="369"/>
        </w:trPr>
        <w:tc>
          <w:tcPr>
            <w:tcW w:w="4678" w:type="dxa"/>
            <w:tcBorders>
              <w:top w:val="single" w:sz="4" w:space="0" w:color="auto"/>
              <w:bottom w:val="single" w:sz="4" w:space="0" w:color="auto"/>
            </w:tcBorders>
            <w:shd w:val="clear" w:color="auto" w:fill="auto"/>
            <w:tcMar>
              <w:top w:w="15" w:type="dxa"/>
              <w:left w:w="70" w:type="dxa"/>
              <w:bottom w:w="15" w:type="dxa"/>
              <w:right w:w="70" w:type="dxa"/>
            </w:tcMar>
            <w:vAlign w:val="center"/>
          </w:tcPr>
          <w:p w14:paraId="12B02FD7" w14:textId="77777777" w:rsidR="00A607AE" w:rsidRPr="0019605A" w:rsidRDefault="00A607AE" w:rsidP="00D1019D">
            <w:pPr>
              <w:spacing w:line="276" w:lineRule="auto"/>
              <w:rPr>
                <w:rFonts w:cs="Arial"/>
                <w:sz w:val="18"/>
                <w:szCs w:val="18"/>
                <w:lang w:val="sl-SI"/>
              </w:rPr>
            </w:pPr>
            <w:r w:rsidRPr="0019605A">
              <w:rPr>
                <w:rFonts w:cs="Arial"/>
                <w:sz w:val="18"/>
                <w:szCs w:val="18"/>
                <w:lang w:val="sl-SI"/>
              </w:rPr>
              <w:t>Intervjuji z izbranimi strokovnjaki</w:t>
            </w:r>
          </w:p>
        </w:tc>
        <w:tc>
          <w:tcPr>
            <w:tcW w:w="1559"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0C280C4C" w14:textId="77777777" w:rsidR="00A607AE" w:rsidRPr="0019605A" w:rsidRDefault="00A607AE" w:rsidP="00D1019D">
            <w:pPr>
              <w:spacing w:line="276" w:lineRule="auto"/>
              <w:rPr>
                <w:rFonts w:cs="Arial"/>
                <w:sz w:val="18"/>
                <w:szCs w:val="18"/>
                <w:lang w:val="sl-SI"/>
              </w:rPr>
            </w:pPr>
            <w:r>
              <w:rPr>
                <w:rFonts w:cs="Arial"/>
                <w:sz w:val="18"/>
                <w:szCs w:val="18"/>
                <w:lang w:val="sl-SI"/>
              </w:rPr>
              <w:t>okt. – nov.</w:t>
            </w:r>
          </w:p>
        </w:tc>
        <w:tc>
          <w:tcPr>
            <w:tcW w:w="2552"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776C7422" w14:textId="77777777" w:rsidR="00A607AE" w:rsidRPr="0019605A" w:rsidRDefault="00A607AE" w:rsidP="00D1019D">
            <w:pPr>
              <w:spacing w:line="276" w:lineRule="auto"/>
              <w:rPr>
                <w:rFonts w:cs="Arial"/>
                <w:sz w:val="18"/>
                <w:szCs w:val="18"/>
                <w:lang w:val="sl-SI"/>
              </w:rPr>
            </w:pPr>
            <w:r>
              <w:rPr>
                <w:rFonts w:cs="Arial"/>
                <w:sz w:val="18"/>
                <w:szCs w:val="18"/>
                <w:lang w:val="sl-SI"/>
              </w:rPr>
              <w:t>9</w:t>
            </w:r>
          </w:p>
        </w:tc>
      </w:tr>
      <w:tr w:rsidR="00A607AE" w:rsidRPr="0071200D" w14:paraId="55D810E1" w14:textId="77777777" w:rsidTr="00534E90">
        <w:trPr>
          <w:trHeight w:val="369"/>
        </w:trPr>
        <w:tc>
          <w:tcPr>
            <w:tcW w:w="4678" w:type="dxa"/>
            <w:tcBorders>
              <w:top w:val="single" w:sz="4" w:space="0" w:color="auto"/>
              <w:bottom w:val="single" w:sz="4" w:space="0" w:color="auto"/>
            </w:tcBorders>
            <w:shd w:val="clear" w:color="auto" w:fill="auto"/>
            <w:tcMar>
              <w:top w:w="15" w:type="dxa"/>
              <w:left w:w="70" w:type="dxa"/>
              <w:bottom w:w="15" w:type="dxa"/>
              <w:right w:w="70" w:type="dxa"/>
            </w:tcMar>
            <w:vAlign w:val="center"/>
          </w:tcPr>
          <w:p w14:paraId="7E35F19D" w14:textId="77777777" w:rsidR="00A607AE" w:rsidRPr="0019605A" w:rsidRDefault="00A607AE" w:rsidP="00D1019D">
            <w:pPr>
              <w:spacing w:line="276" w:lineRule="auto"/>
              <w:rPr>
                <w:rFonts w:cs="Arial"/>
                <w:sz w:val="18"/>
                <w:szCs w:val="18"/>
                <w:lang w:val="sl-SI"/>
              </w:rPr>
            </w:pPr>
            <w:r w:rsidRPr="0019605A">
              <w:rPr>
                <w:rFonts w:cs="Arial"/>
                <w:sz w:val="18"/>
                <w:szCs w:val="18"/>
                <w:lang w:val="sl-SI"/>
              </w:rPr>
              <w:t xml:space="preserve">Delavnica za pripravo </w:t>
            </w:r>
            <w:r>
              <w:rPr>
                <w:rFonts w:cs="Arial"/>
                <w:sz w:val="18"/>
                <w:szCs w:val="18"/>
                <w:lang w:val="sl-SI"/>
              </w:rPr>
              <w:t xml:space="preserve">predloga </w:t>
            </w:r>
            <w:r w:rsidRPr="0019605A">
              <w:rPr>
                <w:rFonts w:cs="Arial"/>
                <w:sz w:val="18"/>
                <w:szCs w:val="18"/>
                <w:lang w:val="sl-SI"/>
              </w:rPr>
              <w:t>vizije</w:t>
            </w:r>
          </w:p>
        </w:tc>
        <w:tc>
          <w:tcPr>
            <w:tcW w:w="1559"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76830DDE" w14:textId="77777777" w:rsidR="00A607AE" w:rsidRPr="0019605A" w:rsidRDefault="00A607AE" w:rsidP="00D1019D">
            <w:pPr>
              <w:spacing w:line="276" w:lineRule="auto"/>
              <w:rPr>
                <w:rFonts w:cs="Arial"/>
                <w:sz w:val="18"/>
                <w:szCs w:val="18"/>
                <w:lang w:val="sl-SI"/>
              </w:rPr>
            </w:pPr>
            <w:r w:rsidRPr="0019605A">
              <w:rPr>
                <w:rFonts w:cs="Arial"/>
                <w:sz w:val="18"/>
                <w:szCs w:val="18"/>
                <w:lang w:val="sl-SI"/>
              </w:rPr>
              <w:t>28. 11. 2024</w:t>
            </w:r>
          </w:p>
        </w:tc>
        <w:tc>
          <w:tcPr>
            <w:tcW w:w="2552"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1CB7E4FA" w14:textId="77777777" w:rsidR="00A607AE" w:rsidRPr="0019605A" w:rsidRDefault="00A607AE" w:rsidP="00D1019D">
            <w:pPr>
              <w:spacing w:line="276" w:lineRule="auto"/>
              <w:rPr>
                <w:rFonts w:cs="Arial"/>
                <w:sz w:val="18"/>
                <w:szCs w:val="18"/>
                <w:lang w:val="sl-SI"/>
              </w:rPr>
            </w:pPr>
            <w:r>
              <w:rPr>
                <w:rFonts w:cs="Arial"/>
                <w:sz w:val="18"/>
                <w:szCs w:val="18"/>
                <w:lang w:val="sl-SI"/>
              </w:rPr>
              <w:t>55 (41 zunanjih deležnikov, 8 zunanjih izvajalcev, 6 MOPE)</w:t>
            </w:r>
          </w:p>
        </w:tc>
      </w:tr>
    </w:tbl>
    <w:p w14:paraId="5D0C5B35" w14:textId="77777777" w:rsidR="00A607AE" w:rsidRPr="00217588" w:rsidRDefault="00A607AE" w:rsidP="00D1019D">
      <w:pPr>
        <w:pStyle w:val="Odstavekseznama"/>
        <w:suppressAutoHyphens/>
        <w:autoSpaceDN w:val="0"/>
        <w:spacing w:line="276" w:lineRule="auto"/>
        <w:ind w:left="0"/>
        <w:contextualSpacing/>
        <w:rPr>
          <w:sz w:val="22"/>
          <w:szCs w:val="22"/>
          <w:lang w:val="sl-SI"/>
        </w:rPr>
      </w:pPr>
    </w:p>
    <w:p w14:paraId="3E13E76E" w14:textId="77777777" w:rsidR="00A607AE" w:rsidRPr="00217588" w:rsidRDefault="00A607AE" w:rsidP="00D1019D">
      <w:pPr>
        <w:spacing w:line="276" w:lineRule="auto"/>
        <w:contextualSpacing/>
        <w:rPr>
          <w:rFonts w:cs="Arial"/>
          <w:szCs w:val="20"/>
          <w:u w:val="single"/>
          <w:lang w:val="sl-SI"/>
        </w:rPr>
      </w:pPr>
      <w:r w:rsidRPr="00217588">
        <w:rPr>
          <w:rFonts w:cs="Arial"/>
          <w:szCs w:val="20"/>
          <w:u w:val="single"/>
          <w:lang w:val="sl-SI"/>
        </w:rPr>
        <w:t>Rezultati</w:t>
      </w:r>
    </w:p>
    <w:p w14:paraId="51944504" w14:textId="140F3B32" w:rsidR="00D1019D" w:rsidRPr="00A92C5C" w:rsidRDefault="00A607AE" w:rsidP="00D1019D">
      <w:pPr>
        <w:pStyle w:val="Odstavekseznama"/>
        <w:numPr>
          <w:ilvl w:val="0"/>
          <w:numId w:val="9"/>
        </w:numPr>
        <w:suppressAutoHyphens/>
        <w:autoSpaceDN w:val="0"/>
        <w:spacing w:line="276" w:lineRule="auto"/>
        <w:contextualSpacing/>
        <w:rPr>
          <w:szCs w:val="20"/>
          <w:u w:val="single"/>
          <w:lang w:val="sl-SI"/>
        </w:rPr>
      </w:pPr>
      <w:r w:rsidRPr="00D1019D">
        <w:rPr>
          <w:szCs w:val="20"/>
          <w:lang w:val="sl-SI"/>
        </w:rPr>
        <w:t>Tri poročila, ki so jih pripravili zunanji izvajalci (</w:t>
      </w:r>
      <w:proofErr w:type="spellStart"/>
      <w:r w:rsidRPr="00D1019D">
        <w:rPr>
          <w:rFonts w:eastAsia="Calibri"/>
          <w:szCs w:val="20"/>
          <w:lang w:val="sl-SI"/>
        </w:rPr>
        <w:t>Mobycon</w:t>
      </w:r>
      <w:proofErr w:type="spellEnd"/>
      <w:r w:rsidRPr="00D1019D">
        <w:rPr>
          <w:rFonts w:eastAsia="Calibri"/>
          <w:szCs w:val="20"/>
          <w:lang w:val="sl-SI"/>
        </w:rPr>
        <w:t xml:space="preserve"> &amp; PNZ, DIH, Cipra) in sicer za (prednostno) področje fizične mobilnosti, prostorske bližine in  digitalne povezljivosti. Osnutke poročil so na </w:t>
      </w:r>
      <w:r w:rsidRPr="00D1019D">
        <w:rPr>
          <w:rFonts w:eastAsia="Calibri"/>
          <w:color w:val="000000"/>
          <w:szCs w:val="20"/>
          <w:lang w:val="sl-SI"/>
        </w:rPr>
        <w:t>sestanku 06. 11. 2024 predstavili</w:t>
      </w:r>
      <w:r w:rsidRPr="00D1019D">
        <w:rPr>
          <w:rFonts w:eastAsia="Calibri"/>
          <w:szCs w:val="20"/>
          <w:lang w:val="sl-SI"/>
        </w:rPr>
        <w:t xml:space="preserve"> članom in članicam mednarodnega strokovnega panela, ki je podal mnenje na vsebino </w:t>
      </w:r>
      <w:r w:rsidRPr="00A92C5C">
        <w:rPr>
          <w:rFonts w:eastAsia="Calibri"/>
          <w:szCs w:val="20"/>
          <w:lang w:val="sl-SI"/>
        </w:rPr>
        <w:t xml:space="preserve">dokumentov. </w:t>
      </w:r>
      <w:r w:rsidR="00D1019D" w:rsidRPr="00A92C5C">
        <w:rPr>
          <w:rFonts w:eastAsia="Calibri"/>
          <w:szCs w:val="20"/>
          <w:lang w:val="sl-SI"/>
        </w:rPr>
        <w:t xml:space="preserve">Poročilo je osredotočeno na tri zgoraj navedena prednostna področja prometa in mobilnosti in na tej podlagi  vsebuje tudi pregled mednarodnih in nacionalnih (tudi na ravni regij in občin) strateških dokumentov, ki opredeljujejo prometne, podnebne in </w:t>
      </w:r>
      <w:proofErr w:type="spellStart"/>
      <w:r w:rsidR="00D1019D" w:rsidRPr="00A92C5C">
        <w:rPr>
          <w:rFonts w:eastAsia="Calibri"/>
          <w:szCs w:val="20"/>
          <w:lang w:val="sl-SI"/>
        </w:rPr>
        <w:t>okoljske</w:t>
      </w:r>
      <w:proofErr w:type="spellEnd"/>
      <w:r w:rsidR="00D1019D" w:rsidRPr="00A92C5C">
        <w:rPr>
          <w:rFonts w:eastAsia="Calibri"/>
          <w:szCs w:val="20"/>
          <w:lang w:val="sl-SI"/>
        </w:rPr>
        <w:t xml:space="preserve"> cilje in standarde, ki zavezujejo Slovenijo, SWOT analizo za prednostna področja mobilnosti in transporta v Sloveniji, ključne dejavnike in vzroke, ki vplivajo na razvoj na teh področjih, pregled relevantnih aktualnih projektov in pobud vključno z potencialnimi viri financiranja in finančnimi mehanizmi,  ter ključne ugotovitve in predloge kot priporočila za preobrazbo prometnega sistema na omenjenih področjih.</w:t>
      </w:r>
    </w:p>
    <w:p w14:paraId="761EC3F8" w14:textId="24A3CDBB" w:rsidR="00A607AE" w:rsidRPr="00D1019D" w:rsidRDefault="00A607AE" w:rsidP="00D1019D">
      <w:pPr>
        <w:pStyle w:val="Odstavekseznama"/>
        <w:numPr>
          <w:ilvl w:val="0"/>
          <w:numId w:val="9"/>
        </w:numPr>
        <w:suppressAutoHyphens/>
        <w:autoSpaceDN w:val="0"/>
        <w:spacing w:line="276" w:lineRule="auto"/>
        <w:contextualSpacing/>
        <w:rPr>
          <w:szCs w:val="20"/>
          <w:u w:val="single"/>
          <w:lang w:val="sl-SI"/>
        </w:rPr>
      </w:pPr>
      <w:r w:rsidRPr="00A92C5C">
        <w:rPr>
          <w:szCs w:val="20"/>
          <w:lang w:val="sl-SI"/>
        </w:rPr>
        <w:t>Pripravljen osnutek izjave o viziji prometa in mobilnosti v Slo</w:t>
      </w:r>
      <w:r w:rsidRPr="00D1019D">
        <w:rPr>
          <w:szCs w:val="20"/>
          <w:lang w:val="sl-SI"/>
        </w:rPr>
        <w:t xml:space="preserve">veniji za novo DCPS vključno z opredelitvijo ključnih priložnosti, izzivov ter premikov na navedenih prednostnih področjih prometa in mobilnosti </w:t>
      </w:r>
    </w:p>
    <w:p w14:paraId="15510293" w14:textId="77777777" w:rsidR="00A607AE" w:rsidRPr="00217588" w:rsidRDefault="00A607AE" w:rsidP="00D1019D">
      <w:pPr>
        <w:spacing w:line="276" w:lineRule="auto"/>
        <w:contextualSpacing/>
        <w:rPr>
          <w:rFonts w:cs="Arial"/>
          <w:szCs w:val="20"/>
          <w:u w:val="single"/>
          <w:lang w:val="sl-SI"/>
        </w:rPr>
      </w:pPr>
      <w:r w:rsidRPr="00217588">
        <w:rPr>
          <w:rFonts w:cs="Arial"/>
          <w:szCs w:val="20"/>
          <w:u w:val="single"/>
          <w:lang w:val="sl-SI"/>
        </w:rPr>
        <w:t>Izzivi</w:t>
      </w:r>
    </w:p>
    <w:p w14:paraId="5FDC7015" w14:textId="77777777" w:rsidR="00A607AE" w:rsidRPr="00217588" w:rsidRDefault="00A607AE" w:rsidP="00D1019D">
      <w:pPr>
        <w:pStyle w:val="Odstavekseznama"/>
        <w:numPr>
          <w:ilvl w:val="0"/>
          <w:numId w:val="9"/>
        </w:numPr>
        <w:suppressAutoHyphens/>
        <w:autoSpaceDN w:val="0"/>
        <w:spacing w:line="276" w:lineRule="auto"/>
        <w:contextualSpacing/>
        <w:rPr>
          <w:szCs w:val="20"/>
          <w:lang w:val="sl-SI"/>
        </w:rPr>
      </w:pPr>
      <w:r w:rsidRPr="00217588">
        <w:rPr>
          <w:szCs w:val="20"/>
          <w:lang w:val="sl-SI"/>
        </w:rPr>
        <w:t xml:space="preserve">Ključni izziv pri izvedbi je bil pridobiti </w:t>
      </w:r>
      <w:r>
        <w:rPr>
          <w:szCs w:val="20"/>
          <w:lang w:val="sl-SI"/>
        </w:rPr>
        <w:t xml:space="preserve">strokovnega </w:t>
      </w:r>
      <w:r w:rsidRPr="00217588">
        <w:rPr>
          <w:szCs w:val="20"/>
          <w:lang w:val="sl-SI"/>
        </w:rPr>
        <w:t>zunanjega izvajalca za izdelavo izhodišč za področje prostorske</w:t>
      </w:r>
      <w:r>
        <w:rPr>
          <w:szCs w:val="20"/>
          <w:lang w:val="sl-SI"/>
        </w:rPr>
        <w:t xml:space="preserve"> bližine.</w:t>
      </w:r>
      <w:r w:rsidRPr="00217588">
        <w:rPr>
          <w:szCs w:val="20"/>
          <w:lang w:val="sl-SI"/>
        </w:rPr>
        <w:t xml:space="preserve"> </w:t>
      </w:r>
    </w:p>
    <w:p w14:paraId="4B8DCCCE" w14:textId="77777777" w:rsidR="000C5222" w:rsidRPr="00217588" w:rsidRDefault="000C5222" w:rsidP="00D1019D">
      <w:pPr>
        <w:pStyle w:val="Odstavekseznama"/>
        <w:suppressAutoHyphens/>
        <w:autoSpaceDN w:val="0"/>
        <w:spacing w:line="276" w:lineRule="auto"/>
        <w:ind w:left="0" w:right="288"/>
        <w:contextualSpacing/>
        <w:rPr>
          <w:color w:val="000000"/>
          <w:szCs w:val="20"/>
          <w:shd w:val="clear" w:color="auto" w:fill="FBE4D5"/>
          <w:lang w:val="sl-SI"/>
        </w:rPr>
      </w:pPr>
    </w:p>
    <w:p w14:paraId="19F6DC3F" w14:textId="77777777" w:rsidR="000C5222" w:rsidRPr="00217588" w:rsidRDefault="000C5222" w:rsidP="00D1019D">
      <w:pPr>
        <w:pStyle w:val="Odstavekseznama"/>
        <w:suppressAutoHyphens/>
        <w:autoSpaceDN w:val="0"/>
        <w:spacing w:line="276" w:lineRule="auto"/>
        <w:ind w:left="0" w:right="288"/>
        <w:contextualSpacing/>
        <w:rPr>
          <w:color w:val="000000"/>
          <w:szCs w:val="20"/>
          <w:shd w:val="clear" w:color="auto" w:fill="FBE4D5"/>
          <w:lang w:val="sl-SI"/>
        </w:rPr>
      </w:pPr>
      <w:r w:rsidRPr="00217588">
        <w:rPr>
          <w:b/>
          <w:bCs/>
          <w:i/>
          <w:iCs/>
          <w:color w:val="000000"/>
          <w:szCs w:val="20"/>
          <w:shd w:val="clear" w:color="auto" w:fill="FBE4D5"/>
          <w:lang w:val="sl-SI"/>
        </w:rPr>
        <w:t>Veriga vrednosti kritične surovine</w:t>
      </w:r>
    </w:p>
    <w:p w14:paraId="2E6C1575" w14:textId="77777777" w:rsidR="00B354F4" w:rsidRPr="00217588" w:rsidRDefault="001D36E1" w:rsidP="00D1019D">
      <w:pPr>
        <w:pStyle w:val="Odstavekseznama"/>
        <w:suppressAutoHyphens/>
        <w:autoSpaceDN w:val="0"/>
        <w:spacing w:line="276" w:lineRule="auto"/>
        <w:ind w:left="0"/>
        <w:contextualSpacing/>
        <w:rPr>
          <w:szCs w:val="20"/>
          <w:lang w:val="sl-SI"/>
        </w:rPr>
      </w:pPr>
      <w:r w:rsidRPr="00217588">
        <w:rPr>
          <w:szCs w:val="20"/>
          <w:lang w:val="sl-SI"/>
        </w:rPr>
        <w:t xml:space="preserve">V zadnjem četrtletju leta je bila sprejeta odločitev, da se </w:t>
      </w:r>
      <w:r w:rsidR="001E412A">
        <w:rPr>
          <w:szCs w:val="20"/>
          <w:lang w:val="sl-SI"/>
        </w:rPr>
        <w:t xml:space="preserve">aktivnosti </w:t>
      </w:r>
      <w:r w:rsidR="001B3434">
        <w:rPr>
          <w:szCs w:val="20"/>
          <w:lang w:val="sl-SI"/>
        </w:rPr>
        <w:t>za</w:t>
      </w:r>
      <w:r w:rsidR="001E412A">
        <w:rPr>
          <w:szCs w:val="20"/>
          <w:lang w:val="sl-SI"/>
        </w:rPr>
        <w:t xml:space="preserve"> </w:t>
      </w:r>
      <w:r w:rsidRPr="00217588">
        <w:rPr>
          <w:szCs w:val="20"/>
          <w:lang w:val="sl-SI"/>
        </w:rPr>
        <w:t>četrt</w:t>
      </w:r>
      <w:r w:rsidR="001B3434">
        <w:rPr>
          <w:szCs w:val="20"/>
          <w:lang w:val="sl-SI"/>
        </w:rPr>
        <w:t>o</w:t>
      </w:r>
      <w:r w:rsidR="001E412A">
        <w:rPr>
          <w:szCs w:val="20"/>
          <w:lang w:val="sl-SI"/>
        </w:rPr>
        <w:t xml:space="preserve"> </w:t>
      </w:r>
      <w:r w:rsidRPr="00217588">
        <w:rPr>
          <w:szCs w:val="20"/>
          <w:lang w:val="sl-SI"/>
        </w:rPr>
        <w:t xml:space="preserve"> verig</w:t>
      </w:r>
      <w:r w:rsidR="001B3434">
        <w:rPr>
          <w:szCs w:val="20"/>
          <w:lang w:val="sl-SI"/>
        </w:rPr>
        <w:t>o</w:t>
      </w:r>
      <w:r w:rsidRPr="00217588">
        <w:rPr>
          <w:szCs w:val="20"/>
          <w:lang w:val="sl-SI"/>
        </w:rPr>
        <w:t xml:space="preserve"> vrednosti </w:t>
      </w:r>
      <w:r w:rsidR="001E412A">
        <w:rPr>
          <w:szCs w:val="20"/>
          <w:lang w:val="sl-SI"/>
        </w:rPr>
        <w:t xml:space="preserve">osredotočijo na </w:t>
      </w:r>
      <w:r w:rsidRPr="00217588">
        <w:rPr>
          <w:szCs w:val="20"/>
          <w:lang w:val="sl-SI"/>
        </w:rPr>
        <w:t>kritične surovine</w:t>
      </w:r>
      <w:r w:rsidR="001E412A">
        <w:rPr>
          <w:szCs w:val="20"/>
          <w:lang w:val="sl-SI"/>
        </w:rPr>
        <w:t xml:space="preserve"> – predvsem v luči izvajanja Akta </w:t>
      </w:r>
      <w:r w:rsidR="001B3434">
        <w:rPr>
          <w:szCs w:val="20"/>
          <w:lang w:val="sl-SI"/>
        </w:rPr>
        <w:t xml:space="preserve">EU </w:t>
      </w:r>
      <w:r w:rsidR="001E412A">
        <w:rPr>
          <w:szCs w:val="20"/>
          <w:lang w:val="sl-SI"/>
        </w:rPr>
        <w:t>o kritičnih surovinah</w:t>
      </w:r>
      <w:r w:rsidRPr="00217588">
        <w:rPr>
          <w:szCs w:val="20"/>
          <w:lang w:val="sl-SI"/>
        </w:rPr>
        <w:t xml:space="preserve">. </w:t>
      </w:r>
      <w:r w:rsidR="00EB7526" w:rsidRPr="00217588">
        <w:rPr>
          <w:szCs w:val="20"/>
          <w:lang w:val="sl-SI"/>
        </w:rPr>
        <w:t>Ministrstvo za gospodarstvo, turizem in šport želi okrepiti vlogo Slovenije v evropski verigi vrednosti za kritične surovine na ravni recikliranja in zamenjave. S tem želijo prispevati k razvoju trga sekundarnih kritičnih surovin. V tem procesu želijo identificirati in vključiti vsa ključna ministrstva in druge relevantne deležnike.</w:t>
      </w:r>
    </w:p>
    <w:p w14:paraId="038008AB" w14:textId="77777777" w:rsidR="00EB7526" w:rsidRPr="00217588" w:rsidRDefault="00EB7526" w:rsidP="00D1019D">
      <w:pPr>
        <w:pStyle w:val="Odstavekseznama"/>
        <w:suppressAutoHyphens/>
        <w:autoSpaceDN w:val="0"/>
        <w:spacing w:line="276" w:lineRule="auto"/>
        <w:ind w:left="0"/>
        <w:contextualSpacing/>
        <w:rPr>
          <w:szCs w:val="20"/>
          <w:lang w:val="sl-SI"/>
        </w:rPr>
      </w:pPr>
    </w:p>
    <w:p w14:paraId="61D92F75" w14:textId="77777777" w:rsidR="00EB7526" w:rsidRPr="00217588" w:rsidRDefault="00EB7526" w:rsidP="00D1019D">
      <w:pPr>
        <w:spacing w:line="276" w:lineRule="auto"/>
        <w:contextualSpacing/>
        <w:rPr>
          <w:rFonts w:cs="Arial"/>
          <w:szCs w:val="20"/>
          <w:u w:val="single"/>
          <w:lang w:val="sl-SI"/>
        </w:rPr>
      </w:pPr>
      <w:r w:rsidRPr="00217588">
        <w:rPr>
          <w:rFonts w:cs="Arial"/>
          <w:szCs w:val="20"/>
          <w:u w:val="single"/>
          <w:lang w:val="sl-SI"/>
        </w:rPr>
        <w:t>Rezultati</w:t>
      </w:r>
    </w:p>
    <w:p w14:paraId="63FE8334" w14:textId="77777777" w:rsidR="00EB7526" w:rsidRPr="00217588" w:rsidRDefault="00EB7526" w:rsidP="00D1019D">
      <w:pPr>
        <w:pStyle w:val="Odstavekseznama"/>
        <w:numPr>
          <w:ilvl w:val="0"/>
          <w:numId w:val="9"/>
        </w:numPr>
        <w:suppressAutoHyphens/>
        <w:autoSpaceDN w:val="0"/>
        <w:spacing w:line="276" w:lineRule="auto"/>
        <w:contextualSpacing/>
        <w:rPr>
          <w:szCs w:val="20"/>
          <w:lang w:val="sl-SI"/>
        </w:rPr>
      </w:pPr>
      <w:r w:rsidRPr="00217588">
        <w:rPr>
          <w:szCs w:val="20"/>
          <w:lang w:val="sl-SI"/>
        </w:rPr>
        <w:t>Na temelju nekaj sestankov in izhodiščnega predloga MGTŠ, je</w:t>
      </w:r>
      <w:r w:rsidR="001E412A">
        <w:rPr>
          <w:szCs w:val="20"/>
          <w:lang w:val="sl-SI"/>
        </w:rPr>
        <w:t xml:space="preserve"> izdelan podroben načrt aktivnosti, ki se bodo izvedle v okviru projekta. </w:t>
      </w:r>
      <w:r w:rsidRPr="00217588">
        <w:rPr>
          <w:szCs w:val="20"/>
          <w:lang w:val="sl-SI"/>
        </w:rPr>
        <w:t xml:space="preserve"> </w:t>
      </w:r>
    </w:p>
    <w:p w14:paraId="35FC4AB7" w14:textId="77777777" w:rsidR="00EB7526" w:rsidRPr="00217588" w:rsidRDefault="00EB7526" w:rsidP="00D1019D">
      <w:pPr>
        <w:spacing w:line="276" w:lineRule="auto"/>
        <w:contextualSpacing/>
        <w:rPr>
          <w:rFonts w:cs="Arial"/>
          <w:szCs w:val="20"/>
          <w:u w:val="single"/>
          <w:lang w:val="sl-SI"/>
        </w:rPr>
      </w:pPr>
    </w:p>
    <w:p w14:paraId="2ACB2CBE" w14:textId="77777777" w:rsidR="00EB7526" w:rsidRPr="00217588" w:rsidRDefault="00EB7526" w:rsidP="00D1019D">
      <w:pPr>
        <w:spacing w:line="276" w:lineRule="auto"/>
        <w:contextualSpacing/>
        <w:rPr>
          <w:rFonts w:cs="Arial"/>
          <w:szCs w:val="20"/>
          <w:u w:val="single"/>
          <w:lang w:val="sl-SI"/>
        </w:rPr>
      </w:pPr>
      <w:r w:rsidRPr="00217588">
        <w:rPr>
          <w:rFonts w:cs="Arial"/>
          <w:szCs w:val="20"/>
          <w:u w:val="single"/>
          <w:lang w:val="sl-SI"/>
        </w:rPr>
        <w:t>Izzivi</w:t>
      </w:r>
    </w:p>
    <w:p w14:paraId="4F803BD4" w14:textId="77777777" w:rsidR="00EB7526" w:rsidRPr="00217588" w:rsidRDefault="001E412A" w:rsidP="00D1019D">
      <w:pPr>
        <w:numPr>
          <w:ilvl w:val="0"/>
          <w:numId w:val="9"/>
        </w:numPr>
        <w:spacing w:line="276" w:lineRule="auto"/>
        <w:rPr>
          <w:rFonts w:cs="Arial"/>
          <w:lang w:val="sl-SI"/>
        </w:rPr>
      </w:pPr>
      <w:r>
        <w:rPr>
          <w:rFonts w:cs="Arial"/>
          <w:lang w:val="sl-SI"/>
        </w:rPr>
        <w:t>K</w:t>
      </w:r>
      <w:r w:rsidR="00EB7526" w:rsidRPr="00217588">
        <w:rPr>
          <w:rFonts w:cs="Arial"/>
          <w:lang w:val="sl-SI"/>
        </w:rPr>
        <w:t xml:space="preserve">ot ključni izziv </w:t>
      </w:r>
      <w:r>
        <w:rPr>
          <w:rFonts w:cs="Arial"/>
          <w:lang w:val="sl-SI"/>
        </w:rPr>
        <w:t xml:space="preserve">se </w:t>
      </w:r>
      <w:r w:rsidR="00EB7526" w:rsidRPr="00217588">
        <w:rPr>
          <w:rFonts w:cs="Arial"/>
          <w:lang w:val="sl-SI"/>
        </w:rPr>
        <w:t>kaže to, da bo v procesu priprave portfelja zelo težko zagotoviti sodelovanje gospodarskih subjektov.</w:t>
      </w:r>
    </w:p>
    <w:p w14:paraId="21560270" w14:textId="77777777" w:rsidR="00BF274C" w:rsidRDefault="00BF274C" w:rsidP="00D1019D">
      <w:pPr>
        <w:pStyle w:val="ZADEVA"/>
        <w:spacing w:line="276" w:lineRule="auto"/>
        <w:rPr>
          <w:rFonts w:cs="Arial"/>
          <w:lang w:val="sl-SI"/>
        </w:rPr>
      </w:pPr>
    </w:p>
    <w:p w14:paraId="12CEE15F" w14:textId="5F4CD360" w:rsidR="00B354F4" w:rsidRPr="00217588" w:rsidRDefault="00B354F4" w:rsidP="00D1019D">
      <w:pPr>
        <w:pStyle w:val="ZADEVA"/>
        <w:spacing w:line="276" w:lineRule="auto"/>
        <w:rPr>
          <w:rFonts w:cs="Arial"/>
          <w:lang w:val="sl-SI"/>
        </w:rPr>
      </w:pPr>
      <w:r w:rsidRPr="00217588">
        <w:rPr>
          <w:rFonts w:cs="Arial"/>
          <w:lang w:val="sl-SI"/>
        </w:rPr>
        <w:t>Delovni sklop</w:t>
      </w:r>
      <w:r w:rsidR="00B61C60" w:rsidRPr="00217588">
        <w:rPr>
          <w:rFonts w:cs="Arial"/>
          <w:lang w:val="sl-SI"/>
        </w:rPr>
        <w:t>:</w:t>
      </w:r>
      <w:r w:rsidRPr="00217588">
        <w:rPr>
          <w:rFonts w:cs="Arial"/>
          <w:lang w:val="sl-SI"/>
        </w:rPr>
        <w:t xml:space="preserve"> Osmišljanje in </w:t>
      </w:r>
      <w:r w:rsidR="00336F45" w:rsidRPr="00217588">
        <w:rPr>
          <w:rFonts w:cs="Arial"/>
          <w:lang w:val="sl-SI"/>
        </w:rPr>
        <w:t>uporabno znanje</w:t>
      </w:r>
    </w:p>
    <w:p w14:paraId="25A8A499" w14:textId="77777777" w:rsidR="000D4FD4" w:rsidRPr="00217588" w:rsidRDefault="000D4FD4" w:rsidP="00D1019D">
      <w:pPr>
        <w:pStyle w:val="Odstavekseznama"/>
        <w:suppressAutoHyphens/>
        <w:autoSpaceDN w:val="0"/>
        <w:spacing w:line="276" w:lineRule="auto"/>
        <w:ind w:left="0"/>
        <w:contextualSpacing/>
        <w:rPr>
          <w:szCs w:val="20"/>
          <w:lang w:val="sl-SI"/>
        </w:rPr>
      </w:pPr>
    </w:p>
    <w:p w14:paraId="51BF4611" w14:textId="77777777" w:rsidR="00613EFB" w:rsidRPr="00217588" w:rsidRDefault="00DD187A" w:rsidP="00D1019D">
      <w:pPr>
        <w:spacing w:line="276" w:lineRule="auto"/>
        <w:contextualSpacing/>
        <w:rPr>
          <w:rFonts w:cs="Arial"/>
          <w:szCs w:val="20"/>
          <w:lang w:val="sl-SI"/>
        </w:rPr>
      </w:pPr>
      <w:r w:rsidRPr="00217588">
        <w:rPr>
          <w:rFonts w:cs="Arial"/>
          <w:szCs w:val="20"/>
          <w:lang w:val="sl-SI"/>
        </w:rPr>
        <w:t>N</w:t>
      </w:r>
      <w:r w:rsidR="000D4FD4" w:rsidRPr="00217588">
        <w:rPr>
          <w:rFonts w:cs="Arial"/>
          <w:szCs w:val="20"/>
          <w:lang w:val="sl-SI"/>
        </w:rPr>
        <w:t xml:space="preserve">amen delovnega sklopa </w:t>
      </w:r>
      <w:r w:rsidRPr="00217588">
        <w:rPr>
          <w:rFonts w:cs="Arial"/>
          <w:szCs w:val="20"/>
          <w:lang w:val="sl-SI"/>
        </w:rPr>
        <w:t>je, da se vzporedno s</w:t>
      </w:r>
      <w:r w:rsidR="000D4FD4" w:rsidRPr="00217588">
        <w:rPr>
          <w:rFonts w:cs="Arial"/>
          <w:szCs w:val="20"/>
          <w:lang w:val="sl-SI"/>
        </w:rPr>
        <w:t xml:space="preserve"> priprav</w:t>
      </w:r>
      <w:r w:rsidRPr="00217588">
        <w:rPr>
          <w:rFonts w:cs="Arial"/>
          <w:szCs w:val="20"/>
          <w:lang w:val="sl-SI"/>
        </w:rPr>
        <w:t>o</w:t>
      </w:r>
      <w:r w:rsidR="000D4FD4" w:rsidRPr="00217588">
        <w:rPr>
          <w:rFonts w:cs="Arial"/>
          <w:szCs w:val="20"/>
          <w:lang w:val="sl-SI"/>
        </w:rPr>
        <w:t xml:space="preserve"> in aktivacij</w:t>
      </w:r>
      <w:r w:rsidRPr="00217588">
        <w:rPr>
          <w:rFonts w:cs="Arial"/>
          <w:szCs w:val="20"/>
          <w:lang w:val="sl-SI"/>
        </w:rPr>
        <w:t>o</w:t>
      </w:r>
      <w:r w:rsidR="000D4FD4" w:rsidRPr="00217588">
        <w:rPr>
          <w:rFonts w:cs="Arial"/>
          <w:szCs w:val="20"/>
          <w:lang w:val="sl-SI"/>
        </w:rPr>
        <w:t xml:space="preserve"> portfelja vseskozi </w:t>
      </w:r>
      <w:r w:rsidRPr="00217588">
        <w:rPr>
          <w:rFonts w:cs="Arial"/>
          <w:szCs w:val="20"/>
          <w:lang w:val="sl-SI"/>
        </w:rPr>
        <w:t>p</w:t>
      </w:r>
      <w:r w:rsidR="000D4FD4" w:rsidRPr="00217588">
        <w:rPr>
          <w:rFonts w:cs="Arial"/>
          <w:szCs w:val="20"/>
          <w:lang w:val="sl-SI"/>
        </w:rPr>
        <w:t>ridobiva povratne informacije o dogajanju v nenehno spreminjajočem se okolju.</w:t>
      </w:r>
      <w:r w:rsidR="00AA3D76" w:rsidRPr="00217588">
        <w:rPr>
          <w:rFonts w:cs="Arial"/>
          <w:szCs w:val="20"/>
          <w:lang w:val="sl-SI"/>
        </w:rPr>
        <w:t xml:space="preserve"> </w:t>
      </w:r>
      <w:r w:rsidR="000D4FD4" w:rsidRPr="00217588">
        <w:rPr>
          <w:rFonts w:cs="Arial"/>
          <w:szCs w:val="20"/>
          <w:lang w:val="sl-SI"/>
        </w:rPr>
        <w:t>To omogoč</w:t>
      </w:r>
      <w:r w:rsidR="00AA3D76" w:rsidRPr="00217588">
        <w:rPr>
          <w:rFonts w:cs="Arial"/>
          <w:szCs w:val="20"/>
          <w:lang w:val="sl-SI"/>
        </w:rPr>
        <w:t>a</w:t>
      </w:r>
      <w:r w:rsidR="000D4FD4" w:rsidRPr="00217588">
        <w:rPr>
          <w:rFonts w:cs="Arial"/>
          <w:szCs w:val="20"/>
          <w:lang w:val="sl-SI"/>
        </w:rPr>
        <w:t xml:space="preserve"> prilagajanje </w:t>
      </w:r>
      <w:r w:rsidR="00AA3D76" w:rsidRPr="00217588">
        <w:rPr>
          <w:rFonts w:cs="Arial"/>
          <w:szCs w:val="20"/>
          <w:lang w:val="sl-SI"/>
        </w:rPr>
        <w:t xml:space="preserve">odločitev in </w:t>
      </w:r>
      <w:r w:rsidR="000D4FD4" w:rsidRPr="00217588">
        <w:rPr>
          <w:rFonts w:cs="Arial"/>
          <w:szCs w:val="20"/>
          <w:lang w:val="sl-SI"/>
        </w:rPr>
        <w:t xml:space="preserve">odzivov s </w:t>
      </w:r>
      <w:r w:rsidR="00AA3D76" w:rsidRPr="00217588">
        <w:rPr>
          <w:rFonts w:cs="Arial"/>
          <w:szCs w:val="20"/>
          <w:lang w:val="sl-SI"/>
        </w:rPr>
        <w:t>prilagajanjem</w:t>
      </w:r>
      <w:r w:rsidR="000D4FD4" w:rsidRPr="00217588">
        <w:rPr>
          <w:rFonts w:cs="Arial"/>
          <w:szCs w:val="20"/>
          <w:lang w:val="sl-SI"/>
        </w:rPr>
        <w:t xml:space="preserve"> portfelja ukrepov. </w:t>
      </w:r>
      <w:r w:rsidR="003055B8" w:rsidRPr="00217588">
        <w:rPr>
          <w:rFonts w:cs="Arial"/>
          <w:szCs w:val="20"/>
          <w:lang w:val="sl-SI"/>
        </w:rPr>
        <w:t>I</w:t>
      </w:r>
      <w:r w:rsidR="000D4FD4" w:rsidRPr="00217588">
        <w:rPr>
          <w:rFonts w:cs="Arial"/>
          <w:szCs w:val="20"/>
          <w:lang w:val="sl-SI"/>
        </w:rPr>
        <w:t>zvajanj</w:t>
      </w:r>
      <w:r w:rsidR="003055B8" w:rsidRPr="00217588">
        <w:rPr>
          <w:rFonts w:cs="Arial"/>
          <w:szCs w:val="20"/>
          <w:lang w:val="sl-SI"/>
        </w:rPr>
        <w:t>e</w:t>
      </w:r>
      <w:r w:rsidR="000D4FD4" w:rsidRPr="00217588">
        <w:rPr>
          <w:rFonts w:cs="Arial"/>
          <w:szCs w:val="20"/>
          <w:lang w:val="sl-SI"/>
        </w:rPr>
        <w:t xml:space="preserve"> tega delovnega sklopa </w:t>
      </w:r>
      <w:r w:rsidR="003055B8" w:rsidRPr="00217588">
        <w:rPr>
          <w:rFonts w:cs="Arial"/>
          <w:szCs w:val="20"/>
          <w:lang w:val="sl-SI"/>
        </w:rPr>
        <w:t>temelji</w:t>
      </w:r>
      <w:r w:rsidR="000D4FD4" w:rsidRPr="00217588">
        <w:rPr>
          <w:rFonts w:cs="Arial"/>
          <w:szCs w:val="20"/>
          <w:lang w:val="sl-SI"/>
        </w:rPr>
        <w:t xml:space="preserve"> na metod</w:t>
      </w:r>
      <w:r w:rsidR="003055B8" w:rsidRPr="00217588">
        <w:rPr>
          <w:rFonts w:cs="Arial"/>
          <w:szCs w:val="20"/>
          <w:lang w:val="sl-SI"/>
        </w:rPr>
        <w:t>i</w:t>
      </w:r>
      <w:r w:rsidR="000D4FD4" w:rsidRPr="00217588">
        <w:rPr>
          <w:rFonts w:cs="Arial"/>
          <w:szCs w:val="20"/>
          <w:lang w:val="sl-SI"/>
        </w:rPr>
        <w:t xml:space="preserve"> Teorije sprememb in sledi Okviru za spremljanje, vrednotenje in učenje.</w:t>
      </w:r>
      <w:r w:rsidR="00C95749" w:rsidRPr="00217588">
        <w:rPr>
          <w:rFonts w:cs="Arial"/>
          <w:szCs w:val="20"/>
          <w:lang w:val="sl-SI"/>
        </w:rPr>
        <w:t xml:space="preserve"> </w:t>
      </w:r>
      <w:r w:rsidR="00613EFB" w:rsidRPr="00217588">
        <w:rPr>
          <w:rFonts w:cs="Arial"/>
          <w:szCs w:val="20"/>
          <w:lang w:val="sl-SI"/>
        </w:rPr>
        <w:t>Zaradi zamika</w:t>
      </w:r>
      <w:r w:rsidR="005D3793" w:rsidRPr="00217588">
        <w:rPr>
          <w:rFonts w:cs="Arial"/>
          <w:szCs w:val="20"/>
          <w:lang w:val="sl-SI"/>
        </w:rPr>
        <w:t xml:space="preserve"> oziroma zastoja</w:t>
      </w:r>
      <w:r w:rsidR="00613EFB" w:rsidRPr="00217588">
        <w:rPr>
          <w:rFonts w:cs="Arial"/>
          <w:szCs w:val="20"/>
          <w:lang w:val="sl-SI"/>
        </w:rPr>
        <w:t xml:space="preserve"> pri aktivaciji obeh portfeljev, načrtovanih aktivnosti osmišljanja za graditveni in prehranski sistem ni bilo mogoče izpeljati v predvidenem času, saj je njihova izvedba smiselna šele po tem, ko aktivacija obeh portfeljev že nekaj časa teče.  </w:t>
      </w:r>
    </w:p>
    <w:p w14:paraId="31EFD4C4" w14:textId="77777777" w:rsidR="005D3793" w:rsidRDefault="005D3793" w:rsidP="00D1019D">
      <w:pPr>
        <w:shd w:val="clear" w:color="auto" w:fill="FDFDFD"/>
        <w:spacing w:line="276" w:lineRule="auto"/>
        <w:rPr>
          <w:rFonts w:cs="Arial"/>
          <w:szCs w:val="20"/>
          <w:lang w:val="sl-SI"/>
        </w:rPr>
      </w:pPr>
      <w:r w:rsidRPr="00217588">
        <w:rPr>
          <w:rFonts w:cs="Arial"/>
          <w:szCs w:val="20"/>
          <w:lang w:val="sl-SI"/>
        </w:rPr>
        <w:t>Kljub temu s</w:t>
      </w:r>
      <w:r w:rsidR="00905F76">
        <w:rPr>
          <w:rFonts w:cs="Arial"/>
          <w:szCs w:val="20"/>
          <w:lang w:val="sl-SI"/>
        </w:rPr>
        <w:t>o bili</w:t>
      </w:r>
      <w:r w:rsidRPr="00217588">
        <w:rPr>
          <w:rFonts w:cs="Arial"/>
          <w:szCs w:val="20"/>
          <w:lang w:val="sl-SI"/>
        </w:rPr>
        <w:t xml:space="preserve"> elementi osmišljanja </w:t>
      </w:r>
      <w:r w:rsidR="00C3602F">
        <w:rPr>
          <w:rFonts w:cs="Arial"/>
          <w:szCs w:val="20"/>
          <w:lang w:val="sl-SI"/>
        </w:rPr>
        <w:t>vključ</w:t>
      </w:r>
      <w:r w:rsidR="00905F76">
        <w:rPr>
          <w:rFonts w:cs="Arial"/>
          <w:szCs w:val="20"/>
          <w:lang w:val="sl-SI"/>
        </w:rPr>
        <w:t>eni</w:t>
      </w:r>
      <w:r w:rsidR="00C3602F">
        <w:rPr>
          <w:rFonts w:cs="Arial"/>
          <w:szCs w:val="20"/>
          <w:lang w:val="sl-SI"/>
        </w:rPr>
        <w:t xml:space="preserve"> </w:t>
      </w:r>
      <w:r w:rsidRPr="00217588">
        <w:rPr>
          <w:rFonts w:cs="Arial"/>
          <w:szCs w:val="20"/>
          <w:lang w:val="sl-SI"/>
        </w:rPr>
        <w:t xml:space="preserve">v dejavnosti, ki se izvajajo v drugih delovnih sklopih. </w:t>
      </w:r>
    </w:p>
    <w:p w14:paraId="58C22DD5" w14:textId="77777777" w:rsidR="00905F76" w:rsidRDefault="00905F76" w:rsidP="00D1019D">
      <w:pPr>
        <w:shd w:val="clear" w:color="auto" w:fill="FDFDFD"/>
        <w:spacing w:line="276" w:lineRule="auto"/>
        <w:rPr>
          <w:rFonts w:cs="Arial"/>
          <w:szCs w:val="20"/>
          <w:lang w:val="sl-SI"/>
        </w:rPr>
      </w:pPr>
    </w:p>
    <w:p w14:paraId="2C651AEC" w14:textId="77777777" w:rsidR="00905F76" w:rsidRPr="00217588" w:rsidRDefault="00905F76" w:rsidP="00D1019D">
      <w:pPr>
        <w:shd w:val="clear" w:color="auto" w:fill="FDFDFD"/>
        <w:spacing w:line="276" w:lineRule="auto"/>
        <w:rPr>
          <w:rFonts w:cs="Arial"/>
          <w:szCs w:val="20"/>
          <w:lang w:val="sl-SI"/>
        </w:rPr>
      </w:pPr>
      <w:r>
        <w:rPr>
          <w:rFonts w:cs="Arial"/>
          <w:szCs w:val="20"/>
          <w:lang w:val="sl-SI"/>
        </w:rPr>
        <w:t xml:space="preserve">Skladno s to prakso je revidiran program dela na način, da aktivnosti osmišljanja v 2025 ne bodo samostojen delovni sklop, temveč vključene v vse delovne sklope. </w:t>
      </w:r>
    </w:p>
    <w:p w14:paraId="3DC6A1B5" w14:textId="77777777" w:rsidR="005D3793" w:rsidRPr="0026627A" w:rsidRDefault="005D3793" w:rsidP="00D1019D">
      <w:pPr>
        <w:spacing w:line="276" w:lineRule="auto"/>
        <w:rPr>
          <w:rFonts w:cs="Arial"/>
          <w:sz w:val="18"/>
          <w:szCs w:val="18"/>
          <w:lang w:val="sl-SI"/>
        </w:rPr>
      </w:pPr>
    </w:p>
    <w:p w14:paraId="08366BA8" w14:textId="77777777" w:rsidR="00073251" w:rsidRPr="00217588" w:rsidRDefault="00073251" w:rsidP="00D1019D">
      <w:pPr>
        <w:spacing w:line="276" w:lineRule="auto"/>
        <w:contextualSpacing/>
        <w:rPr>
          <w:rFonts w:cs="Arial"/>
          <w:szCs w:val="20"/>
          <w:u w:val="single"/>
          <w:lang w:val="sl-SI"/>
        </w:rPr>
      </w:pPr>
    </w:p>
    <w:p w14:paraId="2ACCC9C6" w14:textId="77777777" w:rsidR="005E2734" w:rsidRPr="00217588" w:rsidRDefault="005E2734" w:rsidP="00D1019D">
      <w:pPr>
        <w:pStyle w:val="ZADEVA"/>
        <w:spacing w:line="276" w:lineRule="auto"/>
        <w:rPr>
          <w:rFonts w:cs="Arial"/>
          <w:lang w:val="sl-SI"/>
        </w:rPr>
      </w:pPr>
      <w:r w:rsidRPr="00217588">
        <w:rPr>
          <w:rFonts w:cs="Arial"/>
          <w:lang w:val="sl-SI"/>
        </w:rPr>
        <w:t>Delovni sklop</w:t>
      </w:r>
      <w:r w:rsidR="00670CC9" w:rsidRPr="00217588">
        <w:rPr>
          <w:rFonts w:cs="Arial"/>
          <w:lang w:val="sl-SI"/>
        </w:rPr>
        <w:t>:</w:t>
      </w:r>
      <w:r w:rsidRPr="00217588">
        <w:rPr>
          <w:rFonts w:cs="Arial"/>
          <w:lang w:val="sl-SI"/>
        </w:rPr>
        <w:t xml:space="preserve"> Finančna arhitektura</w:t>
      </w:r>
    </w:p>
    <w:p w14:paraId="312EE31D" w14:textId="77777777" w:rsidR="00915DA7" w:rsidRDefault="00915DA7" w:rsidP="00D1019D">
      <w:pPr>
        <w:pStyle w:val="Odstavekseznama"/>
        <w:suppressAutoHyphens/>
        <w:autoSpaceDN w:val="0"/>
        <w:spacing w:line="276" w:lineRule="auto"/>
        <w:ind w:left="0"/>
        <w:contextualSpacing/>
        <w:rPr>
          <w:szCs w:val="20"/>
          <w:lang w:val="sl-SI"/>
        </w:rPr>
      </w:pPr>
    </w:p>
    <w:p w14:paraId="0D657E2F" w14:textId="0C443EEE" w:rsidR="00527B81" w:rsidRDefault="000C5222" w:rsidP="00D1019D">
      <w:pPr>
        <w:pStyle w:val="Odstavekseznama"/>
        <w:suppressAutoHyphens/>
        <w:autoSpaceDN w:val="0"/>
        <w:spacing w:line="276" w:lineRule="auto"/>
        <w:ind w:left="0"/>
        <w:contextualSpacing/>
        <w:rPr>
          <w:szCs w:val="20"/>
          <w:lang w:val="sl-SI"/>
        </w:rPr>
      </w:pPr>
      <w:r w:rsidRPr="00217588">
        <w:rPr>
          <w:szCs w:val="20"/>
          <w:lang w:val="sl-SI"/>
        </w:rPr>
        <w:t xml:space="preserve">Za področje prehranske verige pa je v preteklem letu potekal </w:t>
      </w:r>
      <w:r w:rsidR="00C3602F">
        <w:rPr>
          <w:szCs w:val="20"/>
          <w:lang w:val="sl-SI"/>
        </w:rPr>
        <w:t>pregled</w:t>
      </w:r>
      <w:r w:rsidRPr="00217588">
        <w:rPr>
          <w:szCs w:val="20"/>
          <w:lang w:val="sl-SI"/>
        </w:rPr>
        <w:t xml:space="preserve"> javnih in zasebnih sredstev. Slednja so vključevala tudi filantropijo. </w:t>
      </w:r>
      <w:r w:rsidR="00527B81">
        <w:rPr>
          <w:szCs w:val="20"/>
          <w:lang w:val="sl-SI"/>
        </w:rPr>
        <w:t xml:space="preserve">Na tej osnovi je bil izdelana </w:t>
      </w:r>
      <w:hyperlink r:id="rId18" w:history="1">
        <w:r w:rsidR="00527B81" w:rsidRPr="002702BF">
          <w:rPr>
            <w:rStyle w:val="Hiperpovezava"/>
            <w:szCs w:val="20"/>
            <w:lang w:val="sl-SI"/>
          </w:rPr>
          <w:t>shema</w:t>
        </w:r>
      </w:hyperlink>
      <w:r w:rsidR="00527B81">
        <w:rPr>
          <w:szCs w:val="20"/>
          <w:lang w:val="sl-SI"/>
        </w:rPr>
        <w:t xml:space="preserve"> v kateri je:</w:t>
      </w:r>
    </w:p>
    <w:p w14:paraId="09A68EF8" w14:textId="148EBE94" w:rsidR="00EA6F2B" w:rsidRPr="0026627A" w:rsidRDefault="00527B81" w:rsidP="00D1019D">
      <w:pPr>
        <w:pStyle w:val="Odstavekseznama"/>
        <w:numPr>
          <w:ilvl w:val="0"/>
          <w:numId w:val="9"/>
        </w:numPr>
        <w:suppressAutoHyphens/>
        <w:autoSpaceDN w:val="0"/>
        <w:spacing w:line="276" w:lineRule="auto"/>
        <w:contextualSpacing/>
        <w:rPr>
          <w:sz w:val="18"/>
          <w:szCs w:val="18"/>
          <w:lang w:val="sl-SI"/>
        </w:rPr>
      </w:pPr>
      <w:r>
        <w:rPr>
          <w:szCs w:val="20"/>
          <w:lang w:val="sl-SI"/>
        </w:rPr>
        <w:t>povezava med različnimi ključnimi financerji in predlaganimi ukrepi iz portfelja</w:t>
      </w:r>
      <w:r w:rsidR="000511EB">
        <w:rPr>
          <w:szCs w:val="20"/>
          <w:lang w:val="sl-SI"/>
        </w:rPr>
        <w:t xml:space="preserve">. Poleg te sheme je izrisana tudi povezava med možnimi viri financiranja in konkretnimi aktivnostmi iz portfelja;  </w:t>
      </w:r>
    </w:p>
    <w:p w14:paraId="55C774EB" w14:textId="631E6293" w:rsidR="005D3793" w:rsidRPr="008867CC" w:rsidRDefault="00527B81" w:rsidP="00D1019D">
      <w:pPr>
        <w:pStyle w:val="Odstavekseznama"/>
        <w:numPr>
          <w:ilvl w:val="0"/>
          <w:numId w:val="9"/>
        </w:numPr>
        <w:suppressAutoHyphens/>
        <w:autoSpaceDN w:val="0"/>
        <w:spacing w:line="276" w:lineRule="auto"/>
        <w:contextualSpacing/>
        <w:rPr>
          <w:sz w:val="18"/>
          <w:szCs w:val="18"/>
          <w:lang w:val="sl-SI"/>
        </w:rPr>
      </w:pPr>
      <w:r w:rsidRPr="008867CC">
        <w:rPr>
          <w:szCs w:val="20"/>
          <w:lang w:val="sl-SI"/>
        </w:rPr>
        <w:t>predstavljena</w:t>
      </w:r>
      <w:r w:rsidR="002702BF" w:rsidRPr="008867CC">
        <w:rPr>
          <w:szCs w:val="20"/>
          <w:lang w:val="sl-SI"/>
        </w:rPr>
        <w:t xml:space="preserve"> slika financiranja ministrstev za prehransko kmetijsko verigo, oziroma ukrepe financiranja, ki so splošne narave (ne specifični za to verigo) vključuje tudi primere davčnih olajšav v drugih državah</w:t>
      </w:r>
      <w:r w:rsidR="00A92C5C" w:rsidRPr="008867CC">
        <w:rPr>
          <w:szCs w:val="20"/>
          <w:lang w:val="sl-SI"/>
        </w:rPr>
        <w:t>.</w:t>
      </w:r>
      <w:r w:rsidR="00A92C5C" w:rsidRPr="008867CC">
        <w:rPr>
          <w:rStyle w:val="Sprotnaopomba-sklic"/>
          <w:szCs w:val="20"/>
          <w:lang w:val="sl-SI"/>
        </w:rPr>
        <w:footnoteReference w:id="8"/>
      </w:r>
      <w:r w:rsidR="007F4363" w:rsidRPr="008867CC">
        <w:rPr>
          <w:szCs w:val="20"/>
          <w:lang w:val="sl-SI"/>
        </w:rPr>
        <w:t xml:space="preserve"> </w:t>
      </w:r>
    </w:p>
    <w:p w14:paraId="39E2C163" w14:textId="77777777" w:rsidR="007F4363" w:rsidRDefault="007F4363" w:rsidP="00D1019D">
      <w:pPr>
        <w:shd w:val="clear" w:color="auto" w:fill="FDFDFD"/>
        <w:spacing w:line="276" w:lineRule="auto"/>
        <w:rPr>
          <w:rFonts w:cs="Arial"/>
          <w:szCs w:val="20"/>
          <w:lang w:val="sl-SI"/>
        </w:rPr>
      </w:pPr>
    </w:p>
    <w:p w14:paraId="5FDD3762" w14:textId="36140A7A" w:rsidR="00DF56B4" w:rsidRPr="00217588" w:rsidRDefault="00905F76" w:rsidP="00D1019D">
      <w:pPr>
        <w:shd w:val="clear" w:color="auto" w:fill="FDFDFD"/>
        <w:spacing w:line="276" w:lineRule="auto"/>
        <w:rPr>
          <w:szCs w:val="20"/>
          <w:u w:val="single"/>
          <w:lang w:val="sl-SI"/>
        </w:rPr>
      </w:pPr>
      <w:r>
        <w:rPr>
          <w:rFonts w:cs="Arial"/>
          <w:szCs w:val="20"/>
          <w:lang w:val="sl-SI"/>
        </w:rPr>
        <w:lastRenderedPageBreak/>
        <w:t xml:space="preserve">V revidiranem programu dela bodo tudi aktivnosti, vezane na finančne vire, vključene v vsebinske delovne sklope in ne bodo več samostojni delovni sklop. </w:t>
      </w:r>
    </w:p>
    <w:p w14:paraId="68B2F228" w14:textId="77777777" w:rsidR="00A14FEE" w:rsidRDefault="00A14FEE" w:rsidP="00A14FEE">
      <w:pPr>
        <w:pStyle w:val="ZADEVA"/>
        <w:spacing w:line="276" w:lineRule="auto"/>
        <w:rPr>
          <w:rFonts w:cs="Arial"/>
          <w:lang w:val="sl-SI"/>
        </w:rPr>
      </w:pPr>
    </w:p>
    <w:p w14:paraId="2A10311A" w14:textId="77777777" w:rsidR="008E64BA" w:rsidRPr="00217588" w:rsidRDefault="008E64BA" w:rsidP="00D1019D">
      <w:pPr>
        <w:pStyle w:val="ZADEVA"/>
        <w:spacing w:line="276" w:lineRule="auto"/>
        <w:rPr>
          <w:rFonts w:cs="Arial"/>
          <w:lang w:val="sl-SI"/>
        </w:rPr>
      </w:pPr>
      <w:r w:rsidRPr="00217588">
        <w:rPr>
          <w:rFonts w:cs="Arial"/>
          <w:lang w:val="sl-SI"/>
        </w:rPr>
        <w:t>Delovni sklop</w:t>
      </w:r>
      <w:r w:rsidR="00670CC9" w:rsidRPr="00217588">
        <w:rPr>
          <w:rFonts w:cs="Arial"/>
          <w:lang w:val="sl-SI"/>
        </w:rPr>
        <w:t>:</w:t>
      </w:r>
      <w:r w:rsidRPr="00217588">
        <w:rPr>
          <w:rFonts w:cs="Arial"/>
          <w:lang w:val="sl-SI"/>
        </w:rPr>
        <w:t xml:space="preserve"> Pospeševanje preoblikovanja sistemov</w:t>
      </w:r>
    </w:p>
    <w:p w14:paraId="4A388B89" w14:textId="77777777" w:rsidR="00824CFA" w:rsidRPr="00217588" w:rsidRDefault="00824CFA" w:rsidP="00D1019D">
      <w:pPr>
        <w:pStyle w:val="Odstavekseznama"/>
        <w:suppressAutoHyphens/>
        <w:autoSpaceDN w:val="0"/>
        <w:spacing w:line="276" w:lineRule="auto"/>
        <w:ind w:left="0"/>
        <w:contextualSpacing/>
        <w:rPr>
          <w:b/>
          <w:bCs/>
          <w:i/>
          <w:iCs/>
          <w:color w:val="000000"/>
          <w:szCs w:val="20"/>
          <w:shd w:val="clear" w:color="auto" w:fill="FBE4D5"/>
          <w:lang w:val="sl-SI"/>
        </w:rPr>
      </w:pPr>
    </w:p>
    <w:p w14:paraId="764DDF7B" w14:textId="77777777" w:rsidR="00D96C54" w:rsidRPr="00217588" w:rsidRDefault="00905F76" w:rsidP="00D1019D">
      <w:pPr>
        <w:pStyle w:val="Odstavekseznama"/>
        <w:suppressAutoHyphens/>
        <w:autoSpaceDN w:val="0"/>
        <w:spacing w:line="276" w:lineRule="auto"/>
        <w:ind w:left="0"/>
        <w:contextualSpacing/>
        <w:rPr>
          <w:szCs w:val="20"/>
          <w:lang w:val="sl-SI"/>
        </w:rPr>
      </w:pPr>
      <w:r>
        <w:rPr>
          <w:szCs w:val="20"/>
          <w:lang w:val="sl-SI"/>
        </w:rPr>
        <w:t>Za sistemsko delovanje na področjih verig vrednosti je ključn</w:t>
      </w:r>
      <w:r w:rsidR="006725AC">
        <w:rPr>
          <w:szCs w:val="20"/>
          <w:lang w:val="sl-SI"/>
        </w:rPr>
        <w:t xml:space="preserve">a sposobnost akterjev na prečnih področjih. Od teh se </w:t>
      </w:r>
      <w:r w:rsidR="00AB1A5B">
        <w:rPr>
          <w:szCs w:val="20"/>
          <w:lang w:val="sl-SI"/>
        </w:rPr>
        <w:t xml:space="preserve">projekt </w:t>
      </w:r>
      <w:r w:rsidR="006725AC">
        <w:rPr>
          <w:szCs w:val="20"/>
          <w:lang w:val="sl-SI"/>
        </w:rPr>
        <w:t>osredotoča</w:t>
      </w:r>
      <w:r w:rsidR="00AB1A5B">
        <w:rPr>
          <w:szCs w:val="20"/>
          <w:lang w:val="sl-SI"/>
        </w:rPr>
        <w:t xml:space="preserve"> na </w:t>
      </w:r>
      <w:r w:rsidR="00636D6B" w:rsidRPr="00217588">
        <w:rPr>
          <w:szCs w:val="20"/>
          <w:lang w:val="sl-SI"/>
        </w:rPr>
        <w:t>podjetništv</w:t>
      </w:r>
      <w:r w:rsidR="00AB1A5B">
        <w:rPr>
          <w:szCs w:val="20"/>
          <w:lang w:val="sl-SI"/>
        </w:rPr>
        <w:t>o</w:t>
      </w:r>
      <w:r w:rsidR="00636D6B" w:rsidRPr="00217588">
        <w:rPr>
          <w:szCs w:val="20"/>
          <w:lang w:val="sl-SI"/>
        </w:rPr>
        <w:t>, izobraževanj</w:t>
      </w:r>
      <w:r w:rsidR="00AB1A5B">
        <w:rPr>
          <w:szCs w:val="20"/>
          <w:lang w:val="sl-SI"/>
        </w:rPr>
        <w:t xml:space="preserve">e in oblikovanj javnih </w:t>
      </w:r>
      <w:r w:rsidR="00636D6B" w:rsidRPr="00217588">
        <w:rPr>
          <w:szCs w:val="20"/>
          <w:lang w:val="sl-SI"/>
        </w:rPr>
        <w:t xml:space="preserve">politik. Ta </w:t>
      </w:r>
      <w:r w:rsidR="00AB1A5B">
        <w:rPr>
          <w:szCs w:val="20"/>
          <w:lang w:val="sl-SI"/>
        </w:rPr>
        <w:t xml:space="preserve">področja tudi </w:t>
      </w:r>
      <w:r w:rsidR="00636D6B" w:rsidRPr="00217588">
        <w:rPr>
          <w:szCs w:val="20"/>
          <w:lang w:val="sl-SI"/>
        </w:rPr>
        <w:t xml:space="preserve">predstavljajo </w:t>
      </w:r>
      <w:proofErr w:type="spellStart"/>
      <w:r w:rsidR="00636D6B" w:rsidRPr="00217588">
        <w:rPr>
          <w:szCs w:val="20"/>
          <w:lang w:val="sl-SI"/>
        </w:rPr>
        <w:t>t.i</w:t>
      </w:r>
      <w:proofErr w:type="spellEnd"/>
      <w:r w:rsidR="00636D6B" w:rsidRPr="00217588">
        <w:rPr>
          <w:szCs w:val="20"/>
          <w:lang w:val="sl-SI"/>
        </w:rPr>
        <w:t>. točke vzvoda s katerimi lahko ustvarimo pogoje, ki so nujni za spremembe, ki podpirajo razogljičenje in krožnost v identificiranih verigah vrednosti. Tako je v sodelovanju z relevantnimi deležniki mogoče prepoznati in izkoristiti nastajajoče povezave in priložnosti za nova medsektorska partnerstva.</w:t>
      </w:r>
    </w:p>
    <w:p w14:paraId="24837449" w14:textId="77777777" w:rsidR="00636D6B" w:rsidRPr="00217588" w:rsidRDefault="00636D6B" w:rsidP="00D1019D">
      <w:pPr>
        <w:pStyle w:val="Odstavekseznama"/>
        <w:suppressAutoHyphens/>
        <w:autoSpaceDN w:val="0"/>
        <w:spacing w:line="276" w:lineRule="auto"/>
        <w:ind w:left="0"/>
        <w:contextualSpacing/>
        <w:rPr>
          <w:b/>
          <w:bCs/>
          <w:i/>
          <w:iCs/>
          <w:color w:val="000000"/>
          <w:szCs w:val="20"/>
          <w:shd w:val="clear" w:color="auto" w:fill="FBE4D5"/>
          <w:lang w:val="sl-SI"/>
        </w:rPr>
      </w:pPr>
    </w:p>
    <w:p w14:paraId="6210DF12" w14:textId="77777777" w:rsidR="00D309C8" w:rsidRPr="00217588" w:rsidRDefault="00AB1A5B" w:rsidP="00D1019D">
      <w:pPr>
        <w:pStyle w:val="Odstavekseznama"/>
        <w:suppressAutoHyphens/>
        <w:autoSpaceDN w:val="0"/>
        <w:spacing w:line="276" w:lineRule="auto"/>
        <w:ind w:left="0"/>
        <w:contextualSpacing/>
        <w:rPr>
          <w:b/>
          <w:bCs/>
          <w:color w:val="000000"/>
          <w:szCs w:val="20"/>
          <w:lang w:val="sl-SI"/>
        </w:rPr>
      </w:pPr>
      <w:r>
        <w:rPr>
          <w:b/>
          <w:bCs/>
          <w:i/>
          <w:iCs/>
          <w:color w:val="000000"/>
          <w:szCs w:val="20"/>
          <w:shd w:val="clear" w:color="auto" w:fill="FBE4D5"/>
          <w:lang w:val="sl-SI"/>
        </w:rPr>
        <w:t xml:space="preserve">Oblikovanje politik </w:t>
      </w:r>
    </w:p>
    <w:p w14:paraId="17A13D6A" w14:textId="77777777" w:rsidR="00EA6F2B" w:rsidRDefault="00EA6F2B" w:rsidP="00D1019D">
      <w:pPr>
        <w:pStyle w:val="Odstavekseznama"/>
        <w:suppressAutoHyphens/>
        <w:autoSpaceDN w:val="0"/>
        <w:spacing w:line="276" w:lineRule="auto"/>
        <w:ind w:left="0"/>
        <w:contextualSpacing/>
        <w:rPr>
          <w:szCs w:val="20"/>
          <w:lang w:val="sl-SI"/>
        </w:rPr>
      </w:pPr>
      <w:r>
        <w:rPr>
          <w:szCs w:val="20"/>
          <w:lang w:val="sl-SI"/>
        </w:rPr>
        <w:t xml:space="preserve">V okviru tega delovnega področja gre za uporabo pristopa laboratorija politik, ki poteka v več korakih </w:t>
      </w:r>
      <w:r w:rsidR="00F210B5">
        <w:rPr>
          <w:szCs w:val="20"/>
          <w:lang w:val="sl-SI"/>
        </w:rPr>
        <w:t>po modelu REACT</w:t>
      </w:r>
      <w:r w:rsidR="00F210B5">
        <w:rPr>
          <w:rStyle w:val="Sprotnaopomba-sklic"/>
          <w:szCs w:val="20"/>
          <w:lang w:val="sl-SI"/>
        </w:rPr>
        <w:footnoteReference w:id="9"/>
      </w:r>
      <w:r w:rsidR="00F210B5">
        <w:rPr>
          <w:szCs w:val="20"/>
          <w:lang w:val="sl-SI"/>
        </w:rPr>
        <w:t>, v načrtu pa je, da se na ta način obravnava en izziv na verigo vrednosti/področje.</w:t>
      </w:r>
    </w:p>
    <w:p w14:paraId="1FBDDA09" w14:textId="77777777" w:rsidR="00F210B5" w:rsidRDefault="00F210B5" w:rsidP="00D1019D">
      <w:pPr>
        <w:pStyle w:val="Odstavekseznama"/>
        <w:suppressAutoHyphens/>
        <w:autoSpaceDN w:val="0"/>
        <w:spacing w:line="276" w:lineRule="auto"/>
        <w:ind w:left="0"/>
        <w:contextualSpacing/>
        <w:rPr>
          <w:szCs w:val="20"/>
          <w:lang w:val="sl-SI"/>
        </w:rPr>
      </w:pPr>
    </w:p>
    <w:p w14:paraId="51624C88" w14:textId="77777777" w:rsidR="00227683" w:rsidRPr="00217588" w:rsidRDefault="00AB1A5B" w:rsidP="00D1019D">
      <w:pPr>
        <w:pStyle w:val="Odstavekseznama"/>
        <w:suppressAutoHyphens/>
        <w:autoSpaceDN w:val="0"/>
        <w:spacing w:line="276" w:lineRule="auto"/>
        <w:ind w:left="0"/>
        <w:contextualSpacing/>
        <w:rPr>
          <w:szCs w:val="20"/>
          <w:lang w:val="sl-SI"/>
        </w:rPr>
      </w:pPr>
      <w:r>
        <w:rPr>
          <w:szCs w:val="20"/>
          <w:lang w:val="sl-SI"/>
        </w:rPr>
        <w:t>V</w:t>
      </w:r>
      <w:r w:rsidR="00D05785">
        <w:rPr>
          <w:szCs w:val="20"/>
          <w:lang w:val="sl-SI"/>
        </w:rPr>
        <w:t xml:space="preserve"> preteklem</w:t>
      </w:r>
      <w:r>
        <w:rPr>
          <w:szCs w:val="20"/>
          <w:lang w:val="sl-SI"/>
        </w:rPr>
        <w:t xml:space="preserve"> poročevalskem obdobju je bil na pobudo </w:t>
      </w:r>
      <w:r w:rsidR="00227683" w:rsidRPr="00217588">
        <w:rPr>
          <w:szCs w:val="20"/>
          <w:lang w:val="sl-SI"/>
        </w:rPr>
        <w:t xml:space="preserve">MVZI – DVŠ za reševanje izziva </w:t>
      </w:r>
      <w:r w:rsidR="00227683" w:rsidRPr="00217588">
        <w:rPr>
          <w:b/>
          <w:bCs/>
          <w:szCs w:val="20"/>
          <w:lang w:val="sl-SI"/>
        </w:rPr>
        <w:t xml:space="preserve">povezanega z </w:t>
      </w:r>
      <w:proofErr w:type="spellStart"/>
      <w:r w:rsidR="00227683" w:rsidRPr="00217588">
        <w:rPr>
          <w:b/>
          <w:bCs/>
          <w:szCs w:val="20"/>
          <w:lang w:val="sl-SI"/>
        </w:rPr>
        <w:t>mikrodokazili</w:t>
      </w:r>
      <w:proofErr w:type="spellEnd"/>
      <w:r w:rsidR="00D05785">
        <w:rPr>
          <w:b/>
          <w:bCs/>
          <w:szCs w:val="20"/>
          <w:lang w:val="sl-SI"/>
        </w:rPr>
        <w:t>.</w:t>
      </w:r>
      <w:r w:rsidR="00227683" w:rsidRPr="00217588">
        <w:rPr>
          <w:szCs w:val="20"/>
          <w:lang w:val="sl-SI"/>
        </w:rPr>
        <w:t xml:space="preserve"> </w:t>
      </w:r>
      <w:r w:rsidR="00D05785">
        <w:rPr>
          <w:szCs w:val="20"/>
          <w:lang w:val="sl-SI"/>
        </w:rPr>
        <w:t>V</w:t>
      </w:r>
      <w:r w:rsidR="00D05785" w:rsidRPr="00217588">
        <w:rPr>
          <w:szCs w:val="20"/>
          <w:lang w:val="sl-SI"/>
        </w:rPr>
        <w:t xml:space="preserve"> </w:t>
      </w:r>
      <w:r w:rsidR="00227683" w:rsidRPr="00217588">
        <w:rPr>
          <w:szCs w:val="20"/>
          <w:lang w:val="sl-SI"/>
        </w:rPr>
        <w:t>okviru</w:t>
      </w:r>
      <w:r w:rsidR="00D05785">
        <w:rPr>
          <w:szCs w:val="20"/>
          <w:lang w:val="sl-SI"/>
        </w:rPr>
        <w:t xml:space="preserve"> tega</w:t>
      </w:r>
      <w:r w:rsidR="00227683" w:rsidRPr="00217588">
        <w:rPr>
          <w:szCs w:val="20"/>
          <w:lang w:val="sl-SI"/>
        </w:rPr>
        <w:t xml:space="preserve"> projekta </w:t>
      </w:r>
      <w:r w:rsidR="00D05785">
        <w:rPr>
          <w:szCs w:val="20"/>
          <w:lang w:val="sl-SI"/>
        </w:rPr>
        <w:t xml:space="preserve">smo </w:t>
      </w:r>
      <w:r w:rsidR="00227683" w:rsidRPr="00217588">
        <w:rPr>
          <w:szCs w:val="20"/>
          <w:lang w:val="sl-SI"/>
        </w:rPr>
        <w:t xml:space="preserve">podprli začetno fazo tega procesa. V tej se je MVZI seznanil z metodo in orodji laboratorijev politik in se povezal z ekipo MJU. Na eni od delavnic za dvig zmogljivosti (več spodaj) so udeleženci simulirali reševanje izziva za </w:t>
      </w:r>
      <w:proofErr w:type="spellStart"/>
      <w:r w:rsidR="00227683" w:rsidRPr="00217588">
        <w:rPr>
          <w:szCs w:val="20"/>
          <w:lang w:val="sl-SI"/>
        </w:rPr>
        <w:t>mikrodokazila</w:t>
      </w:r>
      <w:proofErr w:type="spellEnd"/>
      <w:r w:rsidR="00227683" w:rsidRPr="00217588">
        <w:rPr>
          <w:szCs w:val="20"/>
          <w:lang w:val="sl-SI"/>
        </w:rPr>
        <w:t xml:space="preserve">. Ekipa Stičišča za oblikovanje politik z MJU je po tej uvodni fazi, reševanje izziva speljala samostojno. Rezultat procesa je bila med drugim tudi opredeljena skupna definicija </w:t>
      </w:r>
      <w:proofErr w:type="spellStart"/>
      <w:r w:rsidR="00227683" w:rsidRPr="00217588">
        <w:rPr>
          <w:szCs w:val="20"/>
          <w:lang w:val="sl-SI"/>
        </w:rPr>
        <w:t>mikrodokazil</w:t>
      </w:r>
      <w:proofErr w:type="spellEnd"/>
      <w:r w:rsidR="00227683" w:rsidRPr="00217588">
        <w:rPr>
          <w:szCs w:val="20"/>
          <w:lang w:val="sl-SI"/>
        </w:rPr>
        <w:t>.</w:t>
      </w:r>
    </w:p>
    <w:p w14:paraId="431EDF43" w14:textId="77777777" w:rsidR="007D302C" w:rsidRPr="00217588" w:rsidRDefault="007D302C" w:rsidP="00D1019D">
      <w:pPr>
        <w:pStyle w:val="Odstavekseznama"/>
        <w:suppressAutoHyphens/>
        <w:autoSpaceDN w:val="0"/>
        <w:spacing w:line="276" w:lineRule="auto"/>
        <w:ind w:left="0"/>
        <w:contextualSpacing/>
        <w:rPr>
          <w:szCs w:val="20"/>
          <w:lang w:val="sl-SI"/>
        </w:rPr>
      </w:pPr>
    </w:p>
    <w:p w14:paraId="1267EFB9" w14:textId="77777777" w:rsidR="00B378D5" w:rsidRPr="00217588" w:rsidRDefault="00B378D5" w:rsidP="00D1019D">
      <w:pPr>
        <w:pStyle w:val="Odstavekseznama"/>
        <w:suppressAutoHyphens/>
        <w:autoSpaceDN w:val="0"/>
        <w:spacing w:line="276" w:lineRule="auto"/>
        <w:ind w:left="0"/>
        <w:contextualSpacing/>
      </w:pPr>
      <w:r w:rsidRPr="00217588">
        <w:rPr>
          <w:szCs w:val="20"/>
          <w:lang w:val="sl-SI"/>
        </w:rPr>
        <w:t xml:space="preserve">Za področje </w:t>
      </w:r>
      <w:r w:rsidRPr="00217588">
        <w:rPr>
          <w:b/>
          <w:bCs/>
          <w:szCs w:val="20"/>
          <w:lang w:val="sl-SI"/>
        </w:rPr>
        <w:t>prehranskega sistema</w:t>
      </w:r>
      <w:r w:rsidRPr="00217588">
        <w:rPr>
          <w:szCs w:val="20"/>
          <w:lang w:val="sl-SI"/>
        </w:rPr>
        <w:t xml:space="preserve"> je po tem, ko je bil zaključen portfelj za verigo vrednosti stekla razprava o tem, katerega od izzivov bi lahko reševali v okviru aktivnosti laboratorija politik. MKGP </w:t>
      </w:r>
      <w:r w:rsidR="00C10EC7">
        <w:rPr>
          <w:szCs w:val="20"/>
          <w:lang w:val="sl-SI"/>
        </w:rPr>
        <w:t xml:space="preserve">je prvotno </w:t>
      </w:r>
      <w:r w:rsidR="00D05785">
        <w:rPr>
          <w:szCs w:val="20"/>
          <w:lang w:val="sl-SI"/>
        </w:rPr>
        <w:t xml:space="preserve">za obravnavo </w:t>
      </w:r>
      <w:r w:rsidRPr="00217588">
        <w:rPr>
          <w:szCs w:val="20"/>
          <w:lang w:val="sl-SI"/>
        </w:rPr>
        <w:t>predlagalo dva izziva:</w:t>
      </w:r>
    </w:p>
    <w:p w14:paraId="386452A4" w14:textId="77777777" w:rsidR="00B378D5" w:rsidRPr="00217588" w:rsidRDefault="00B378D5" w:rsidP="00D1019D">
      <w:pPr>
        <w:spacing w:line="276" w:lineRule="auto"/>
        <w:rPr>
          <w:rFonts w:cs="Arial"/>
          <w:lang w:val="sl-SI"/>
        </w:rPr>
      </w:pPr>
    </w:p>
    <w:p w14:paraId="7BC32D86" w14:textId="77777777" w:rsidR="00B378D5" w:rsidRPr="00217588" w:rsidRDefault="00B378D5" w:rsidP="00D1019D">
      <w:pPr>
        <w:numPr>
          <w:ilvl w:val="0"/>
          <w:numId w:val="9"/>
        </w:numPr>
        <w:spacing w:line="276" w:lineRule="auto"/>
        <w:rPr>
          <w:rFonts w:cs="Arial"/>
          <w:lang w:val="sl-SI"/>
        </w:rPr>
      </w:pPr>
      <w:r w:rsidRPr="00217588">
        <w:rPr>
          <w:rStyle w:val="Krepko"/>
          <w:rFonts w:cs="Arial"/>
          <w:b w:val="0"/>
          <w:bCs w:val="0"/>
          <w:lang w:val="sl-SI"/>
        </w:rPr>
        <w:t>organizacija lokalne oskrbe z ekološkimi živili javnih zavodov v Sloveniji ter povečanje porabe lokalne ekološke hrane s strani javnih zavodov v Sloveniji;</w:t>
      </w:r>
    </w:p>
    <w:p w14:paraId="09B6669E" w14:textId="77777777" w:rsidR="00B378D5" w:rsidRPr="00217588" w:rsidRDefault="00B378D5" w:rsidP="00D1019D">
      <w:pPr>
        <w:numPr>
          <w:ilvl w:val="0"/>
          <w:numId w:val="9"/>
        </w:numPr>
        <w:spacing w:line="276" w:lineRule="auto"/>
        <w:rPr>
          <w:rFonts w:cs="Arial"/>
          <w:lang w:val="sl-SI"/>
        </w:rPr>
      </w:pPr>
      <w:r w:rsidRPr="00217588">
        <w:rPr>
          <w:rStyle w:val="Krepko"/>
          <w:rFonts w:cs="Arial"/>
          <w:b w:val="0"/>
          <w:bCs w:val="0"/>
          <w:lang w:val="sl-SI"/>
        </w:rPr>
        <w:t>opredelitev poti za prihodnjo strategijo SI za prehod na trajnostni in odporni prehranski sistem, vključno z modelom upravljanja prehranske politike v Sloveniji.</w:t>
      </w:r>
    </w:p>
    <w:p w14:paraId="358B7578" w14:textId="77777777" w:rsidR="00F210B5" w:rsidRDefault="00F210B5" w:rsidP="00D1019D">
      <w:pPr>
        <w:pStyle w:val="Odstavekseznama"/>
        <w:suppressAutoHyphens/>
        <w:autoSpaceDN w:val="0"/>
        <w:spacing w:line="276" w:lineRule="auto"/>
        <w:ind w:left="0"/>
        <w:contextualSpacing/>
        <w:rPr>
          <w:lang w:val="sl-SI"/>
        </w:rPr>
      </w:pPr>
    </w:p>
    <w:p w14:paraId="42264DAB" w14:textId="77777777" w:rsidR="00034CAF" w:rsidRPr="00217588" w:rsidRDefault="00C10EC7" w:rsidP="00D1019D">
      <w:pPr>
        <w:pStyle w:val="Odstavekseznama"/>
        <w:suppressAutoHyphens/>
        <w:autoSpaceDN w:val="0"/>
        <w:spacing w:line="276" w:lineRule="auto"/>
        <w:ind w:left="0"/>
        <w:contextualSpacing/>
        <w:rPr>
          <w:color w:val="000000"/>
          <w:lang w:val="sl-SI"/>
        </w:rPr>
      </w:pPr>
      <w:r>
        <w:rPr>
          <w:lang w:val="sl-SI"/>
        </w:rPr>
        <w:t xml:space="preserve">Zaradi razpoložljivih človeških virov pa so se </w:t>
      </w:r>
      <w:r w:rsidR="008C5770" w:rsidRPr="00217588">
        <w:rPr>
          <w:lang w:val="sl-SI"/>
        </w:rPr>
        <w:t>odločili le za reševanje prvega.</w:t>
      </w:r>
      <w:r w:rsidR="00B378D5" w:rsidRPr="00217588">
        <w:rPr>
          <w:lang w:val="sl-SI"/>
        </w:rPr>
        <w:t xml:space="preserve"> </w:t>
      </w:r>
      <w:r w:rsidR="008C5770" w:rsidRPr="00217588">
        <w:rPr>
          <w:lang w:val="sl-SI"/>
        </w:rPr>
        <w:t>Izhodiščno delo,</w:t>
      </w:r>
      <w:r w:rsidR="006F5709">
        <w:rPr>
          <w:lang w:val="sl-SI"/>
        </w:rPr>
        <w:t xml:space="preserve"> ki je dokumentirano</w:t>
      </w:r>
      <w:r w:rsidR="008C5770" w:rsidRPr="00217588">
        <w:rPr>
          <w:lang w:val="sl-SI"/>
        </w:rPr>
        <w:t xml:space="preserve"> </w:t>
      </w:r>
      <w:r w:rsidR="0040339C" w:rsidRPr="00217588">
        <w:rPr>
          <w:lang w:val="sl-SI"/>
        </w:rPr>
        <w:t xml:space="preserve">na </w:t>
      </w:r>
      <w:hyperlink r:id="rId19" w:history="1">
        <w:r w:rsidR="0040339C" w:rsidRPr="00217588">
          <w:rPr>
            <w:rStyle w:val="Hiperpovezava"/>
            <w:lang w:val="sl-SI"/>
          </w:rPr>
          <w:t>tej povezavi</w:t>
        </w:r>
      </w:hyperlink>
      <w:r w:rsidR="006F5709">
        <w:rPr>
          <w:lang w:val="sl-SI"/>
        </w:rPr>
        <w:t xml:space="preserve"> </w:t>
      </w:r>
      <w:r w:rsidR="008C5770" w:rsidRPr="00217588">
        <w:rPr>
          <w:lang w:val="sl-SI"/>
        </w:rPr>
        <w:t xml:space="preserve"> je sovpadalo tudi imenovanjem medresorske delovne skupine na ravni vlade, </w:t>
      </w:r>
      <w:r w:rsidR="006F5709">
        <w:rPr>
          <w:lang w:val="sl-SI"/>
        </w:rPr>
        <w:t>za</w:t>
      </w:r>
      <w:r w:rsidR="008C5770" w:rsidRPr="00217588">
        <w:rPr>
          <w:lang w:val="sl-SI"/>
        </w:rPr>
        <w:t xml:space="preserve"> povečanja deleža lokalnih živil v javnih zavodih. Na ministrstvu so kot podporo delu te supine </w:t>
      </w:r>
      <w:r w:rsidR="00D05785">
        <w:rPr>
          <w:lang w:val="sl-SI"/>
        </w:rPr>
        <w:t xml:space="preserve">med drugim kot izziv </w:t>
      </w:r>
      <w:r w:rsidR="008C5770" w:rsidRPr="00217588">
        <w:rPr>
          <w:lang w:val="sl-SI"/>
        </w:rPr>
        <w:t xml:space="preserve">tudi možnost podpore vzpostavitvi mobilne svetovalne ekipe za javne zavode za izboljšanje/usklajevanje (sezonskih) jedilnikov, pedagoške pristope, izobraževanje in svetovanje kuharjem in osebju. Kljub temu, da je to pomenilo odmik od </w:t>
      </w:r>
      <w:r w:rsidR="001F3E7B" w:rsidRPr="00217588">
        <w:rPr>
          <w:lang w:val="sl-SI"/>
        </w:rPr>
        <w:t xml:space="preserve">začrtanega </w:t>
      </w:r>
      <w:r w:rsidR="0040339C" w:rsidRPr="00217588">
        <w:rPr>
          <w:lang w:val="sl-SI"/>
        </w:rPr>
        <w:t xml:space="preserve">bolj </w:t>
      </w:r>
      <w:r w:rsidR="008C5770" w:rsidRPr="00217588">
        <w:rPr>
          <w:lang w:val="sl-SI"/>
        </w:rPr>
        <w:t xml:space="preserve">sistemskega pristopa k reševanju izziva, </w:t>
      </w:r>
      <w:r>
        <w:rPr>
          <w:lang w:val="sl-SI"/>
        </w:rPr>
        <w:t xml:space="preserve">je bila v okviru projekta </w:t>
      </w:r>
      <w:r w:rsidR="00076A2B">
        <w:rPr>
          <w:lang w:val="sl-SI"/>
        </w:rPr>
        <w:t xml:space="preserve">ministrstvu </w:t>
      </w:r>
      <w:r>
        <w:rPr>
          <w:lang w:val="sl-SI"/>
        </w:rPr>
        <w:t>zagotovljena pomoč</w:t>
      </w:r>
      <w:r w:rsidR="008C5770" w:rsidRPr="00217588">
        <w:rPr>
          <w:lang w:val="sl-SI"/>
        </w:rPr>
        <w:t xml:space="preserve"> pri zasnovi razpisa za pilotno aktivnost</w:t>
      </w:r>
      <w:r w:rsidR="00076A2B">
        <w:rPr>
          <w:lang w:val="sl-SI"/>
        </w:rPr>
        <w:t xml:space="preserve">. Vsebina </w:t>
      </w:r>
      <w:r w:rsidR="0040339C" w:rsidRPr="00217588">
        <w:rPr>
          <w:lang w:val="sl-SI"/>
        </w:rPr>
        <w:t xml:space="preserve">je bila 17. decembra 2024 predstavljena na 4. sestanku </w:t>
      </w:r>
      <w:r w:rsidR="0040339C" w:rsidRPr="0026627A">
        <w:rPr>
          <w:lang w:val="pt-BR"/>
        </w:rPr>
        <w:t xml:space="preserve">DS za </w:t>
      </w:r>
      <w:r w:rsidR="0040339C" w:rsidRPr="00217588">
        <w:rPr>
          <w:lang w:val="sl-SI"/>
        </w:rPr>
        <w:t>več lokalne hrane v javne zavode.</w:t>
      </w:r>
      <w:r w:rsidR="001F3E7B" w:rsidRPr="00217588">
        <w:rPr>
          <w:lang w:val="sl-SI"/>
        </w:rPr>
        <w:t xml:space="preserve"> </w:t>
      </w:r>
      <w:r w:rsidR="00A54D4A">
        <w:rPr>
          <w:lang w:val="sl-SI"/>
        </w:rPr>
        <w:t>Ob tem je bilo izpostavljeno, da se prakse in izzivi</w:t>
      </w:r>
      <w:r w:rsidR="00034CAF" w:rsidRPr="00217588">
        <w:rPr>
          <w:color w:val="000000"/>
          <w:lang w:val="sl-SI"/>
        </w:rPr>
        <w:t xml:space="preserve"> (zelenega) javnega naročanja razlikujejo glede na tipologijo javnih zavodov</w:t>
      </w:r>
      <w:r w:rsidR="00A54D4A">
        <w:rPr>
          <w:color w:val="000000"/>
          <w:lang w:val="sl-SI"/>
        </w:rPr>
        <w:t xml:space="preserve"> in da so v razpravah </w:t>
      </w:r>
      <w:r w:rsidR="00076A2B">
        <w:rPr>
          <w:color w:val="000000"/>
          <w:lang w:val="sl-SI"/>
        </w:rPr>
        <w:t xml:space="preserve">o iskanju rešitev </w:t>
      </w:r>
      <w:r w:rsidR="00A54D4A">
        <w:rPr>
          <w:color w:val="000000"/>
          <w:lang w:val="sl-SI"/>
        </w:rPr>
        <w:t xml:space="preserve">določene javne institucije zapostavljene (npr. </w:t>
      </w:r>
      <w:r w:rsidR="00034CAF" w:rsidRPr="00217588">
        <w:rPr>
          <w:color w:val="000000"/>
          <w:lang w:val="sl-SI"/>
        </w:rPr>
        <w:t>predvsem domovi za ostarele in bolnišnice</w:t>
      </w:r>
      <w:r w:rsidR="00A54D4A">
        <w:rPr>
          <w:color w:val="000000"/>
          <w:lang w:val="sl-SI"/>
        </w:rPr>
        <w:t>, vojska, zapori, itd.)</w:t>
      </w:r>
      <w:r w:rsidR="00034CAF" w:rsidRPr="00217588">
        <w:rPr>
          <w:color w:val="000000"/>
          <w:lang w:val="sl-SI"/>
        </w:rPr>
        <w:t xml:space="preserve">, </w:t>
      </w:r>
      <w:r w:rsidR="00A54D4A">
        <w:rPr>
          <w:color w:val="000000"/>
          <w:lang w:val="sl-SI"/>
        </w:rPr>
        <w:t xml:space="preserve">čeprav so </w:t>
      </w:r>
      <w:r w:rsidR="00034CAF" w:rsidRPr="00217588">
        <w:rPr>
          <w:color w:val="000000"/>
          <w:lang w:val="sl-SI"/>
        </w:rPr>
        <w:t>pomembni akterji v sistemu (zelenega) javnega naročanja živil</w:t>
      </w:r>
      <w:r w:rsidR="00A54D4A">
        <w:rPr>
          <w:color w:val="000000"/>
          <w:lang w:val="sl-SI"/>
        </w:rPr>
        <w:t>.</w:t>
      </w:r>
    </w:p>
    <w:p w14:paraId="527E6120" w14:textId="77777777" w:rsidR="00034CAF" w:rsidRDefault="00034CAF" w:rsidP="00D1019D">
      <w:pPr>
        <w:spacing w:line="276" w:lineRule="auto"/>
        <w:rPr>
          <w:rFonts w:cs="Arial"/>
          <w:lang w:val="sl-SI"/>
        </w:rPr>
      </w:pPr>
    </w:p>
    <w:p w14:paraId="5560F7D1" w14:textId="77777777" w:rsidR="007B2B78" w:rsidRPr="00217588" w:rsidRDefault="007B2B78" w:rsidP="00D1019D">
      <w:pPr>
        <w:spacing w:line="276" w:lineRule="auto"/>
        <w:rPr>
          <w:rFonts w:cs="Arial"/>
          <w:lang w:val="sl-SI"/>
        </w:rPr>
      </w:pPr>
      <w:r w:rsidRPr="00217588">
        <w:rPr>
          <w:rFonts w:cs="Arial"/>
          <w:szCs w:val="20"/>
          <w:lang w:val="sl-SI"/>
        </w:rPr>
        <w:t xml:space="preserve">Ključne aktivnosti </w:t>
      </w:r>
      <w:r w:rsidR="004F16A5" w:rsidRPr="00217588">
        <w:rPr>
          <w:rFonts w:cs="Arial"/>
          <w:szCs w:val="20"/>
          <w:lang w:val="sl-SI"/>
        </w:rPr>
        <w:t xml:space="preserve">tega delovnega sklopa </w:t>
      </w:r>
      <w:r w:rsidRPr="00217588">
        <w:rPr>
          <w:rFonts w:cs="Arial"/>
          <w:szCs w:val="20"/>
          <w:lang w:val="sl-SI"/>
        </w:rPr>
        <w:t xml:space="preserve">prikazuje spodnja preglednica. </w:t>
      </w:r>
    </w:p>
    <w:p w14:paraId="040FFC0C" w14:textId="77777777" w:rsidR="007B2B78" w:rsidRPr="00217588" w:rsidRDefault="007B2B78" w:rsidP="00D1019D">
      <w:pPr>
        <w:pStyle w:val="Odstavekseznama"/>
        <w:suppressAutoHyphens/>
        <w:autoSpaceDN w:val="0"/>
        <w:spacing w:line="276" w:lineRule="auto"/>
        <w:ind w:left="0"/>
        <w:contextualSpacing/>
        <w:rPr>
          <w:szCs w:val="20"/>
          <w:lang w:val="sl-SI"/>
        </w:rPr>
      </w:pPr>
    </w:p>
    <w:tbl>
      <w:tblPr>
        <w:tblW w:w="8450" w:type="dxa"/>
        <w:tblInd w:w="137" w:type="dxa"/>
        <w:tblBorders>
          <w:insideH w:val="single" w:sz="4" w:space="0" w:color="auto"/>
        </w:tblBorders>
        <w:tblCellMar>
          <w:left w:w="0" w:type="dxa"/>
          <w:right w:w="0" w:type="dxa"/>
        </w:tblCellMar>
        <w:tblLook w:val="0420" w:firstRow="1" w:lastRow="0" w:firstColumn="0" w:lastColumn="0" w:noHBand="0" w:noVBand="1"/>
      </w:tblPr>
      <w:tblGrid>
        <w:gridCol w:w="4611"/>
        <w:gridCol w:w="1843"/>
        <w:gridCol w:w="1996"/>
      </w:tblGrid>
      <w:tr w:rsidR="004F16A5" w:rsidRPr="00217588" w14:paraId="4C1A5D61" w14:textId="77777777" w:rsidTr="00225BE9">
        <w:trPr>
          <w:trHeight w:val="383"/>
        </w:trPr>
        <w:tc>
          <w:tcPr>
            <w:tcW w:w="4611" w:type="dxa"/>
            <w:shd w:val="clear" w:color="auto" w:fill="D9E2F3"/>
            <w:tcMar>
              <w:top w:w="15" w:type="dxa"/>
              <w:left w:w="70" w:type="dxa"/>
              <w:bottom w:w="15" w:type="dxa"/>
              <w:right w:w="70" w:type="dxa"/>
            </w:tcMar>
            <w:vAlign w:val="center"/>
          </w:tcPr>
          <w:p w14:paraId="74451A25" w14:textId="77777777" w:rsidR="004F16A5" w:rsidRPr="00217588" w:rsidRDefault="004F16A5" w:rsidP="00D1019D">
            <w:pPr>
              <w:spacing w:line="276" w:lineRule="auto"/>
              <w:rPr>
                <w:rFonts w:cs="Arial"/>
                <w:b/>
                <w:bCs/>
                <w:sz w:val="18"/>
                <w:szCs w:val="18"/>
                <w:lang w:val="sl-SI"/>
              </w:rPr>
            </w:pPr>
            <w:r w:rsidRPr="00217588">
              <w:rPr>
                <w:rFonts w:cs="Arial"/>
                <w:b/>
                <w:bCs/>
                <w:sz w:val="18"/>
                <w:szCs w:val="18"/>
                <w:lang w:val="sl-SI"/>
              </w:rPr>
              <w:lastRenderedPageBreak/>
              <w:t>Politike – ključne aktivnosti</w:t>
            </w:r>
          </w:p>
        </w:tc>
        <w:tc>
          <w:tcPr>
            <w:tcW w:w="1843" w:type="dxa"/>
            <w:shd w:val="clear" w:color="auto" w:fill="D9E2F3"/>
            <w:tcMar>
              <w:top w:w="15" w:type="dxa"/>
              <w:left w:w="70" w:type="dxa"/>
              <w:bottom w:w="15" w:type="dxa"/>
              <w:right w:w="70" w:type="dxa"/>
            </w:tcMar>
            <w:vAlign w:val="center"/>
          </w:tcPr>
          <w:p w14:paraId="1A08E9B7" w14:textId="77777777" w:rsidR="004F16A5" w:rsidRPr="00217588" w:rsidRDefault="004F16A5" w:rsidP="00D1019D">
            <w:pPr>
              <w:spacing w:line="276" w:lineRule="auto"/>
              <w:rPr>
                <w:rFonts w:cs="Arial"/>
                <w:sz w:val="18"/>
                <w:szCs w:val="18"/>
                <w:lang w:val="sl-SI"/>
              </w:rPr>
            </w:pPr>
            <w:r w:rsidRPr="00217588">
              <w:rPr>
                <w:rFonts w:cs="Arial"/>
                <w:b/>
                <w:bCs/>
                <w:sz w:val="18"/>
                <w:szCs w:val="18"/>
                <w:lang w:val="sl-SI"/>
              </w:rPr>
              <w:t>Datum</w:t>
            </w:r>
          </w:p>
        </w:tc>
        <w:tc>
          <w:tcPr>
            <w:tcW w:w="1996" w:type="dxa"/>
            <w:shd w:val="clear" w:color="auto" w:fill="D9E2F3"/>
            <w:tcMar>
              <w:top w:w="15" w:type="dxa"/>
              <w:left w:w="70" w:type="dxa"/>
              <w:bottom w:w="15" w:type="dxa"/>
              <w:right w:w="70" w:type="dxa"/>
            </w:tcMar>
            <w:vAlign w:val="center"/>
          </w:tcPr>
          <w:p w14:paraId="62FAD716" w14:textId="77777777" w:rsidR="004F16A5" w:rsidRPr="00217588" w:rsidRDefault="004F16A5" w:rsidP="00D1019D">
            <w:pPr>
              <w:spacing w:line="276" w:lineRule="auto"/>
              <w:rPr>
                <w:rFonts w:cs="Arial"/>
                <w:sz w:val="18"/>
                <w:szCs w:val="18"/>
                <w:lang w:val="sl-SI"/>
              </w:rPr>
            </w:pPr>
            <w:r w:rsidRPr="00217588">
              <w:rPr>
                <w:rFonts w:cs="Arial"/>
                <w:b/>
                <w:bCs/>
                <w:sz w:val="18"/>
                <w:szCs w:val="18"/>
                <w:lang w:val="sl-SI"/>
              </w:rPr>
              <w:t>Št. udeležencev/srečanje</w:t>
            </w:r>
          </w:p>
        </w:tc>
      </w:tr>
      <w:tr w:rsidR="004F16A5" w:rsidRPr="00217588" w14:paraId="2C59772E" w14:textId="77777777" w:rsidTr="00225BE9">
        <w:trPr>
          <w:trHeight w:val="573"/>
        </w:trPr>
        <w:tc>
          <w:tcPr>
            <w:tcW w:w="4611" w:type="dxa"/>
            <w:shd w:val="clear" w:color="auto" w:fill="FFFFFF"/>
            <w:tcMar>
              <w:top w:w="15" w:type="dxa"/>
              <w:left w:w="70" w:type="dxa"/>
              <w:bottom w:w="15" w:type="dxa"/>
              <w:right w:w="70" w:type="dxa"/>
            </w:tcMar>
            <w:vAlign w:val="center"/>
            <w:hideMark/>
          </w:tcPr>
          <w:p w14:paraId="2A7D2BC7" w14:textId="77777777" w:rsidR="004F16A5" w:rsidRPr="00217588" w:rsidRDefault="0040339C" w:rsidP="00D1019D">
            <w:pPr>
              <w:spacing w:line="276" w:lineRule="auto"/>
              <w:rPr>
                <w:rFonts w:cs="Arial"/>
                <w:sz w:val="18"/>
                <w:szCs w:val="18"/>
                <w:lang w:val="sl-SI"/>
              </w:rPr>
            </w:pPr>
            <w:r w:rsidRPr="00217588">
              <w:rPr>
                <w:rFonts w:cs="Arial"/>
                <w:sz w:val="18"/>
                <w:szCs w:val="18"/>
                <w:lang w:val="sl-SI"/>
              </w:rPr>
              <w:t>Identifikacija izziva za reševanje</w:t>
            </w:r>
          </w:p>
        </w:tc>
        <w:tc>
          <w:tcPr>
            <w:tcW w:w="1843" w:type="dxa"/>
            <w:shd w:val="clear" w:color="auto" w:fill="FFFFFF"/>
            <w:tcMar>
              <w:top w:w="15" w:type="dxa"/>
              <w:left w:w="70" w:type="dxa"/>
              <w:bottom w:w="15" w:type="dxa"/>
              <w:right w:w="70" w:type="dxa"/>
            </w:tcMar>
            <w:vAlign w:val="center"/>
            <w:hideMark/>
          </w:tcPr>
          <w:p w14:paraId="1F054D75" w14:textId="5BE90006" w:rsidR="004F16A5" w:rsidRPr="00217588" w:rsidRDefault="00D02EA9" w:rsidP="00D1019D">
            <w:pPr>
              <w:spacing w:line="276" w:lineRule="auto"/>
              <w:rPr>
                <w:rFonts w:cs="Arial"/>
                <w:sz w:val="18"/>
                <w:szCs w:val="18"/>
                <w:lang w:val="sl-SI"/>
              </w:rPr>
            </w:pPr>
            <w:r>
              <w:rPr>
                <w:rFonts w:cs="Arial"/>
                <w:sz w:val="18"/>
                <w:szCs w:val="18"/>
                <w:lang w:val="sl-SI"/>
              </w:rPr>
              <w:t>apr. – jul.</w:t>
            </w:r>
          </w:p>
        </w:tc>
        <w:tc>
          <w:tcPr>
            <w:tcW w:w="1996" w:type="dxa"/>
            <w:shd w:val="clear" w:color="auto" w:fill="FFFFFF"/>
            <w:tcMar>
              <w:top w:w="15" w:type="dxa"/>
              <w:left w:w="70" w:type="dxa"/>
              <w:bottom w:w="15" w:type="dxa"/>
              <w:right w:w="70" w:type="dxa"/>
            </w:tcMar>
            <w:vAlign w:val="center"/>
            <w:hideMark/>
          </w:tcPr>
          <w:p w14:paraId="29794504" w14:textId="77777777" w:rsidR="004F16A5" w:rsidRPr="00217588" w:rsidRDefault="004F16A5" w:rsidP="00D1019D">
            <w:pPr>
              <w:spacing w:line="276" w:lineRule="auto"/>
              <w:rPr>
                <w:rFonts w:cs="Arial"/>
                <w:sz w:val="18"/>
                <w:szCs w:val="18"/>
                <w:lang w:val="sl-SI"/>
              </w:rPr>
            </w:pPr>
            <w:r w:rsidRPr="00217588">
              <w:rPr>
                <w:rFonts w:cs="Arial"/>
                <w:sz w:val="18"/>
                <w:szCs w:val="18"/>
                <w:lang w:val="sl-SI"/>
              </w:rPr>
              <w:t xml:space="preserve">ekipa </w:t>
            </w:r>
            <w:r w:rsidR="0040339C" w:rsidRPr="00217588">
              <w:rPr>
                <w:rFonts w:cs="Arial"/>
                <w:sz w:val="18"/>
                <w:szCs w:val="18"/>
                <w:lang w:val="sl-SI"/>
              </w:rPr>
              <w:t>MKGP</w:t>
            </w:r>
            <w:r w:rsidRPr="00217588">
              <w:rPr>
                <w:rFonts w:cs="Arial"/>
                <w:sz w:val="18"/>
                <w:szCs w:val="18"/>
                <w:lang w:val="sl-SI"/>
              </w:rPr>
              <w:t xml:space="preserve"> in </w:t>
            </w:r>
            <w:r w:rsidR="0040339C" w:rsidRPr="00217588">
              <w:rPr>
                <w:rFonts w:cs="Arial"/>
                <w:sz w:val="18"/>
                <w:szCs w:val="18"/>
                <w:lang w:val="sl-SI"/>
              </w:rPr>
              <w:t xml:space="preserve"> EIT </w:t>
            </w:r>
            <w:r w:rsidRPr="00217588">
              <w:rPr>
                <w:rFonts w:cs="Arial"/>
                <w:sz w:val="18"/>
                <w:szCs w:val="18"/>
                <w:lang w:val="sl-SI"/>
              </w:rPr>
              <w:t>CKIC</w:t>
            </w:r>
          </w:p>
        </w:tc>
      </w:tr>
      <w:tr w:rsidR="004F16A5" w:rsidRPr="00217588" w14:paraId="08960319" w14:textId="77777777" w:rsidTr="00225BE9">
        <w:trPr>
          <w:trHeight w:val="296"/>
        </w:trPr>
        <w:tc>
          <w:tcPr>
            <w:tcW w:w="4611" w:type="dxa"/>
            <w:shd w:val="clear" w:color="auto" w:fill="FFFFFF"/>
            <w:tcMar>
              <w:top w:w="15" w:type="dxa"/>
              <w:left w:w="70" w:type="dxa"/>
              <w:bottom w:w="15" w:type="dxa"/>
              <w:right w:w="70" w:type="dxa"/>
            </w:tcMar>
            <w:vAlign w:val="center"/>
            <w:hideMark/>
          </w:tcPr>
          <w:p w14:paraId="7F3DF98C" w14:textId="77777777" w:rsidR="004F16A5" w:rsidRPr="00217588" w:rsidRDefault="0040339C" w:rsidP="00D1019D">
            <w:pPr>
              <w:spacing w:line="276" w:lineRule="auto"/>
              <w:rPr>
                <w:rFonts w:cs="Arial"/>
                <w:sz w:val="18"/>
                <w:szCs w:val="18"/>
                <w:lang w:val="sl-SI"/>
              </w:rPr>
            </w:pPr>
            <w:r w:rsidRPr="00217588">
              <w:rPr>
                <w:rFonts w:cs="Arial"/>
                <w:sz w:val="18"/>
                <w:szCs w:val="18"/>
                <w:lang w:val="sl-SI"/>
              </w:rPr>
              <w:t>Prvi pogovori z deležniki</w:t>
            </w:r>
          </w:p>
        </w:tc>
        <w:tc>
          <w:tcPr>
            <w:tcW w:w="1843" w:type="dxa"/>
            <w:shd w:val="clear" w:color="auto" w:fill="FFFFFF"/>
            <w:tcMar>
              <w:top w:w="15" w:type="dxa"/>
              <w:left w:w="70" w:type="dxa"/>
              <w:bottom w:w="15" w:type="dxa"/>
              <w:right w:w="70" w:type="dxa"/>
            </w:tcMar>
            <w:vAlign w:val="center"/>
            <w:hideMark/>
          </w:tcPr>
          <w:p w14:paraId="079B67E6" w14:textId="77777777" w:rsidR="004F16A5" w:rsidRPr="00217588" w:rsidRDefault="0040339C" w:rsidP="00D1019D">
            <w:pPr>
              <w:spacing w:line="276" w:lineRule="auto"/>
              <w:rPr>
                <w:rFonts w:cs="Arial"/>
                <w:sz w:val="18"/>
                <w:szCs w:val="18"/>
                <w:lang w:val="sl-SI"/>
              </w:rPr>
            </w:pPr>
            <w:r w:rsidRPr="00217588">
              <w:rPr>
                <w:rFonts w:cs="Arial"/>
                <w:sz w:val="18"/>
                <w:szCs w:val="18"/>
                <w:lang w:val="sl-SI"/>
              </w:rPr>
              <w:t>avg. – sept.</w:t>
            </w:r>
          </w:p>
        </w:tc>
        <w:tc>
          <w:tcPr>
            <w:tcW w:w="1996" w:type="dxa"/>
            <w:shd w:val="clear" w:color="auto" w:fill="FFFFFF"/>
            <w:tcMar>
              <w:top w:w="15" w:type="dxa"/>
              <w:left w:w="70" w:type="dxa"/>
              <w:bottom w:w="15" w:type="dxa"/>
              <w:right w:w="70" w:type="dxa"/>
            </w:tcMar>
            <w:vAlign w:val="center"/>
            <w:hideMark/>
          </w:tcPr>
          <w:p w14:paraId="6FED95BA" w14:textId="77777777" w:rsidR="004F16A5" w:rsidRPr="00217588" w:rsidRDefault="00641A0C" w:rsidP="00D1019D">
            <w:pPr>
              <w:spacing w:line="276" w:lineRule="auto"/>
              <w:rPr>
                <w:rFonts w:cs="Arial"/>
                <w:sz w:val="18"/>
                <w:szCs w:val="18"/>
                <w:lang w:val="sl-SI"/>
              </w:rPr>
            </w:pPr>
            <w:r w:rsidRPr="00217588">
              <w:rPr>
                <w:rFonts w:cs="Arial"/>
                <w:sz w:val="18"/>
                <w:szCs w:val="18"/>
                <w:lang w:val="sl-SI"/>
              </w:rPr>
              <w:t>1</w:t>
            </w:r>
            <w:r w:rsidR="004F16A5" w:rsidRPr="00217588">
              <w:rPr>
                <w:rFonts w:cs="Arial"/>
                <w:sz w:val="18"/>
                <w:szCs w:val="18"/>
                <w:lang w:val="sl-SI"/>
              </w:rPr>
              <w:t>0</w:t>
            </w:r>
          </w:p>
        </w:tc>
      </w:tr>
      <w:tr w:rsidR="004F16A5" w:rsidRPr="00217588" w14:paraId="5CF30EEE" w14:textId="77777777" w:rsidTr="00225BE9">
        <w:trPr>
          <w:trHeight w:val="296"/>
        </w:trPr>
        <w:tc>
          <w:tcPr>
            <w:tcW w:w="4611" w:type="dxa"/>
            <w:shd w:val="clear" w:color="auto" w:fill="FFFFFF"/>
            <w:tcMar>
              <w:top w:w="15" w:type="dxa"/>
              <w:left w:w="70" w:type="dxa"/>
              <w:bottom w:w="15" w:type="dxa"/>
              <w:right w:w="70" w:type="dxa"/>
            </w:tcMar>
            <w:vAlign w:val="center"/>
          </w:tcPr>
          <w:p w14:paraId="7E0199BD" w14:textId="77777777" w:rsidR="004F16A5" w:rsidRPr="00217588" w:rsidRDefault="00641A0C" w:rsidP="00D1019D">
            <w:pPr>
              <w:spacing w:line="276" w:lineRule="auto"/>
              <w:rPr>
                <w:rFonts w:cs="Arial"/>
                <w:sz w:val="18"/>
                <w:szCs w:val="18"/>
                <w:lang w:val="sl-SI"/>
              </w:rPr>
            </w:pPr>
            <w:r w:rsidRPr="00217588">
              <w:rPr>
                <w:rFonts w:cs="Arial"/>
                <w:sz w:val="18"/>
                <w:szCs w:val="18"/>
                <w:lang w:val="sl-SI"/>
              </w:rPr>
              <w:t>Drugi krog pogovorov z deležniki</w:t>
            </w:r>
          </w:p>
        </w:tc>
        <w:tc>
          <w:tcPr>
            <w:tcW w:w="1843" w:type="dxa"/>
            <w:shd w:val="clear" w:color="auto" w:fill="FFFFFF"/>
            <w:tcMar>
              <w:top w:w="15" w:type="dxa"/>
              <w:left w:w="70" w:type="dxa"/>
              <w:bottom w:w="15" w:type="dxa"/>
              <w:right w:w="70" w:type="dxa"/>
            </w:tcMar>
            <w:vAlign w:val="center"/>
          </w:tcPr>
          <w:p w14:paraId="1E73E8B0" w14:textId="77777777" w:rsidR="004F16A5" w:rsidRPr="00217588" w:rsidRDefault="00641A0C" w:rsidP="00D1019D">
            <w:pPr>
              <w:spacing w:line="276" w:lineRule="auto"/>
              <w:rPr>
                <w:rFonts w:cs="Arial"/>
                <w:sz w:val="18"/>
                <w:szCs w:val="18"/>
                <w:lang w:val="sl-SI"/>
              </w:rPr>
            </w:pPr>
            <w:r w:rsidRPr="00217588">
              <w:rPr>
                <w:rFonts w:cs="Arial"/>
                <w:sz w:val="18"/>
                <w:szCs w:val="18"/>
                <w:lang w:val="sl-SI"/>
              </w:rPr>
              <w:t>nov. – dec.</w:t>
            </w:r>
          </w:p>
        </w:tc>
        <w:tc>
          <w:tcPr>
            <w:tcW w:w="1996" w:type="dxa"/>
            <w:shd w:val="clear" w:color="auto" w:fill="FFFFFF"/>
            <w:tcMar>
              <w:top w:w="15" w:type="dxa"/>
              <w:left w:w="70" w:type="dxa"/>
              <w:bottom w:w="15" w:type="dxa"/>
              <w:right w:w="70" w:type="dxa"/>
            </w:tcMar>
            <w:vAlign w:val="center"/>
          </w:tcPr>
          <w:p w14:paraId="5FB279AF" w14:textId="77777777" w:rsidR="004F16A5" w:rsidRPr="00217588" w:rsidRDefault="00641A0C" w:rsidP="00D1019D">
            <w:pPr>
              <w:spacing w:line="276" w:lineRule="auto"/>
              <w:rPr>
                <w:rFonts w:cs="Arial"/>
                <w:sz w:val="18"/>
                <w:szCs w:val="18"/>
                <w:lang w:val="sl-SI"/>
              </w:rPr>
            </w:pPr>
            <w:r w:rsidRPr="00217588">
              <w:rPr>
                <w:rFonts w:cs="Arial"/>
                <w:sz w:val="18"/>
                <w:szCs w:val="18"/>
                <w:lang w:val="sl-SI"/>
              </w:rPr>
              <w:t>11</w:t>
            </w:r>
          </w:p>
        </w:tc>
      </w:tr>
      <w:tr w:rsidR="004F16A5" w:rsidRPr="00217588" w14:paraId="3E0A0457" w14:textId="77777777" w:rsidTr="00225BE9">
        <w:trPr>
          <w:trHeight w:val="296"/>
        </w:trPr>
        <w:tc>
          <w:tcPr>
            <w:tcW w:w="4611" w:type="dxa"/>
            <w:tcBorders>
              <w:bottom w:val="single" w:sz="4" w:space="0" w:color="auto"/>
            </w:tcBorders>
            <w:shd w:val="clear" w:color="auto" w:fill="FFFFFF"/>
            <w:tcMar>
              <w:top w:w="15" w:type="dxa"/>
              <w:left w:w="70" w:type="dxa"/>
              <w:bottom w:w="15" w:type="dxa"/>
              <w:right w:w="70" w:type="dxa"/>
            </w:tcMar>
            <w:vAlign w:val="center"/>
          </w:tcPr>
          <w:p w14:paraId="7390B0ED" w14:textId="77777777" w:rsidR="004F16A5" w:rsidRPr="00217588" w:rsidRDefault="00641A0C" w:rsidP="00D1019D">
            <w:pPr>
              <w:spacing w:line="276" w:lineRule="auto"/>
              <w:rPr>
                <w:rFonts w:cs="Arial"/>
                <w:sz w:val="18"/>
                <w:szCs w:val="18"/>
                <w:lang w:val="sl-SI"/>
              </w:rPr>
            </w:pPr>
            <w:r w:rsidRPr="00217588">
              <w:rPr>
                <w:rFonts w:cs="Arial"/>
                <w:sz w:val="18"/>
                <w:szCs w:val="18"/>
                <w:lang w:val="sl-SI"/>
              </w:rPr>
              <w:t>Spletna delavnica za preverjanje izhodišč za JR</w:t>
            </w:r>
          </w:p>
        </w:tc>
        <w:tc>
          <w:tcPr>
            <w:tcW w:w="1843" w:type="dxa"/>
            <w:tcBorders>
              <w:bottom w:val="single" w:sz="4" w:space="0" w:color="auto"/>
            </w:tcBorders>
            <w:shd w:val="clear" w:color="auto" w:fill="FFFFFF"/>
            <w:tcMar>
              <w:top w:w="15" w:type="dxa"/>
              <w:left w:w="70" w:type="dxa"/>
              <w:bottom w:w="15" w:type="dxa"/>
              <w:right w:w="70" w:type="dxa"/>
            </w:tcMar>
            <w:vAlign w:val="center"/>
          </w:tcPr>
          <w:p w14:paraId="10E06697" w14:textId="77777777" w:rsidR="004F16A5" w:rsidRPr="00217588" w:rsidRDefault="00D77FA8" w:rsidP="00D1019D">
            <w:pPr>
              <w:spacing w:line="276" w:lineRule="auto"/>
              <w:rPr>
                <w:rFonts w:cs="Arial"/>
                <w:sz w:val="18"/>
                <w:szCs w:val="18"/>
                <w:lang w:val="sl-SI"/>
              </w:rPr>
            </w:pPr>
            <w:r>
              <w:rPr>
                <w:rFonts w:cs="Arial"/>
                <w:sz w:val="18"/>
                <w:szCs w:val="18"/>
                <w:lang w:val="sl-SI"/>
              </w:rPr>
              <w:t>0</w:t>
            </w:r>
            <w:r w:rsidR="00641A0C" w:rsidRPr="00217588">
              <w:rPr>
                <w:rFonts w:cs="Arial"/>
                <w:sz w:val="18"/>
                <w:szCs w:val="18"/>
                <w:lang w:val="sl-SI"/>
              </w:rPr>
              <w:t>4. 12. 2024</w:t>
            </w:r>
          </w:p>
        </w:tc>
        <w:tc>
          <w:tcPr>
            <w:tcW w:w="1996" w:type="dxa"/>
            <w:tcBorders>
              <w:bottom w:val="single" w:sz="4" w:space="0" w:color="auto"/>
            </w:tcBorders>
            <w:shd w:val="clear" w:color="auto" w:fill="FFFFFF"/>
            <w:tcMar>
              <w:top w:w="15" w:type="dxa"/>
              <w:left w:w="70" w:type="dxa"/>
              <w:bottom w:w="15" w:type="dxa"/>
              <w:right w:w="70" w:type="dxa"/>
            </w:tcMar>
            <w:vAlign w:val="center"/>
          </w:tcPr>
          <w:p w14:paraId="0BCC7751" w14:textId="77777777" w:rsidR="004F16A5" w:rsidRPr="00217588" w:rsidRDefault="006F5709" w:rsidP="00D1019D">
            <w:pPr>
              <w:spacing w:line="276" w:lineRule="auto"/>
              <w:rPr>
                <w:rFonts w:cs="Arial"/>
                <w:sz w:val="18"/>
                <w:szCs w:val="18"/>
                <w:lang w:val="sl-SI"/>
              </w:rPr>
            </w:pPr>
            <w:r>
              <w:rPr>
                <w:rFonts w:cs="Arial"/>
                <w:sz w:val="18"/>
                <w:szCs w:val="18"/>
                <w:lang w:val="sl-SI"/>
              </w:rPr>
              <w:t>21</w:t>
            </w:r>
          </w:p>
        </w:tc>
      </w:tr>
      <w:tr w:rsidR="004F16A5" w:rsidRPr="00217588" w14:paraId="7C68977F" w14:textId="77777777" w:rsidTr="00225BE9">
        <w:trPr>
          <w:trHeight w:val="296"/>
        </w:trPr>
        <w:tc>
          <w:tcPr>
            <w:tcW w:w="4611"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21555400" w14:textId="77777777" w:rsidR="004F16A5" w:rsidRPr="00217588" w:rsidRDefault="00641A0C" w:rsidP="00D1019D">
            <w:pPr>
              <w:spacing w:line="276" w:lineRule="auto"/>
              <w:rPr>
                <w:rFonts w:cs="Arial"/>
                <w:sz w:val="18"/>
                <w:szCs w:val="18"/>
                <w:lang w:val="sl-SI"/>
              </w:rPr>
            </w:pPr>
            <w:r w:rsidRPr="00217588">
              <w:rPr>
                <w:rFonts w:cs="Arial"/>
                <w:sz w:val="18"/>
                <w:szCs w:val="18"/>
                <w:lang w:val="sl-SI"/>
              </w:rPr>
              <w:t>Predstavitev koncepta zasnove JR na sestanku DS za več lokalne hrane v javne zavode</w:t>
            </w:r>
          </w:p>
        </w:tc>
        <w:tc>
          <w:tcPr>
            <w:tcW w:w="1843"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61844808" w14:textId="77777777" w:rsidR="004F16A5" w:rsidRPr="00217588" w:rsidRDefault="004F16A5" w:rsidP="00D1019D">
            <w:pPr>
              <w:spacing w:line="276" w:lineRule="auto"/>
              <w:rPr>
                <w:rFonts w:cs="Arial"/>
                <w:sz w:val="18"/>
                <w:szCs w:val="18"/>
                <w:lang w:val="sl-SI"/>
              </w:rPr>
            </w:pPr>
            <w:r w:rsidRPr="00217588">
              <w:rPr>
                <w:rFonts w:cs="Arial"/>
                <w:sz w:val="18"/>
                <w:szCs w:val="18"/>
                <w:lang w:val="sl-SI"/>
              </w:rPr>
              <w:t>1</w:t>
            </w:r>
            <w:r w:rsidR="00641A0C" w:rsidRPr="00217588">
              <w:rPr>
                <w:rFonts w:cs="Arial"/>
                <w:sz w:val="18"/>
                <w:szCs w:val="18"/>
                <w:lang w:val="sl-SI"/>
              </w:rPr>
              <w:t>7</w:t>
            </w:r>
            <w:r w:rsidRPr="00217588">
              <w:rPr>
                <w:rFonts w:cs="Arial"/>
                <w:sz w:val="18"/>
                <w:szCs w:val="18"/>
                <w:lang w:val="sl-SI"/>
              </w:rPr>
              <w:t>. 12. 202</w:t>
            </w:r>
            <w:r w:rsidR="00641A0C" w:rsidRPr="00217588">
              <w:rPr>
                <w:rFonts w:cs="Arial"/>
                <w:sz w:val="18"/>
                <w:szCs w:val="18"/>
                <w:lang w:val="sl-SI"/>
              </w:rPr>
              <w:t>4</w:t>
            </w:r>
          </w:p>
        </w:tc>
        <w:tc>
          <w:tcPr>
            <w:tcW w:w="1996"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2ACC586A" w14:textId="77777777" w:rsidR="004F16A5" w:rsidRPr="00217588" w:rsidRDefault="006F5709" w:rsidP="00D1019D">
            <w:pPr>
              <w:spacing w:line="276" w:lineRule="auto"/>
              <w:rPr>
                <w:rFonts w:cs="Arial"/>
                <w:sz w:val="18"/>
                <w:szCs w:val="18"/>
                <w:lang w:val="sl-SI"/>
              </w:rPr>
            </w:pPr>
            <w:r>
              <w:rPr>
                <w:rFonts w:cs="Arial"/>
                <w:sz w:val="18"/>
                <w:szCs w:val="18"/>
                <w:lang w:val="sl-SI"/>
              </w:rPr>
              <w:t>18</w:t>
            </w:r>
          </w:p>
        </w:tc>
      </w:tr>
    </w:tbl>
    <w:p w14:paraId="5388DDCB" w14:textId="77777777" w:rsidR="003058E7" w:rsidRPr="00217588" w:rsidRDefault="003058E7" w:rsidP="00D1019D">
      <w:pPr>
        <w:pStyle w:val="Odstavekseznama"/>
        <w:suppressAutoHyphens/>
        <w:autoSpaceDN w:val="0"/>
        <w:spacing w:line="276" w:lineRule="auto"/>
        <w:ind w:left="0"/>
        <w:contextualSpacing/>
        <w:rPr>
          <w:szCs w:val="20"/>
          <w:lang w:val="sl-SI"/>
        </w:rPr>
      </w:pPr>
    </w:p>
    <w:p w14:paraId="44B19BEC" w14:textId="77777777" w:rsidR="001F3E7B" w:rsidRPr="00217588" w:rsidRDefault="001F3E7B" w:rsidP="00D1019D">
      <w:pPr>
        <w:pStyle w:val="Odstavekseznama"/>
        <w:suppressAutoHyphens/>
        <w:autoSpaceDN w:val="0"/>
        <w:spacing w:line="276" w:lineRule="auto"/>
        <w:ind w:left="0"/>
        <w:contextualSpacing/>
        <w:rPr>
          <w:szCs w:val="20"/>
          <w:u w:val="single"/>
          <w:lang w:val="sl-SI"/>
        </w:rPr>
      </w:pPr>
    </w:p>
    <w:p w14:paraId="6CB78B24" w14:textId="77777777" w:rsidR="00AA02E2" w:rsidRPr="00217588" w:rsidRDefault="00641A0C" w:rsidP="00D1019D">
      <w:pPr>
        <w:pStyle w:val="Odstavekseznama"/>
        <w:suppressAutoHyphens/>
        <w:autoSpaceDN w:val="0"/>
        <w:spacing w:line="276" w:lineRule="auto"/>
        <w:ind w:left="0"/>
        <w:contextualSpacing/>
        <w:rPr>
          <w:color w:val="000000"/>
          <w:u w:val="single"/>
          <w:lang w:val="sl-SI"/>
        </w:rPr>
      </w:pPr>
      <w:r w:rsidRPr="00217588">
        <w:rPr>
          <w:szCs w:val="20"/>
          <w:u w:val="single"/>
          <w:lang w:val="sl-SI"/>
        </w:rPr>
        <w:t>Rezultati</w:t>
      </w:r>
    </w:p>
    <w:p w14:paraId="5861DF2F" w14:textId="77777777" w:rsidR="00FA6798" w:rsidRPr="00217588" w:rsidRDefault="00641A0C" w:rsidP="00D1019D">
      <w:pPr>
        <w:pStyle w:val="Odstavekseznama"/>
        <w:numPr>
          <w:ilvl w:val="0"/>
          <w:numId w:val="9"/>
        </w:numPr>
        <w:suppressAutoHyphens/>
        <w:autoSpaceDN w:val="0"/>
        <w:spacing w:line="276" w:lineRule="auto"/>
        <w:contextualSpacing/>
        <w:rPr>
          <w:color w:val="000000"/>
          <w:lang w:val="sl-SI"/>
        </w:rPr>
      </w:pPr>
      <w:r w:rsidRPr="00217588">
        <w:rPr>
          <w:color w:val="000000"/>
          <w:lang w:val="sl-SI"/>
        </w:rPr>
        <w:t>Pripravljen je</w:t>
      </w:r>
      <w:r w:rsidR="0089190B" w:rsidRPr="00217588">
        <w:rPr>
          <w:color w:val="000000"/>
          <w:lang w:val="sl-SI"/>
        </w:rPr>
        <w:t xml:space="preserve"> </w:t>
      </w:r>
      <w:r w:rsidRPr="00217588">
        <w:rPr>
          <w:color w:val="000000"/>
          <w:lang w:val="sl-SI"/>
        </w:rPr>
        <w:t>osnutek sistemskega pogleda na identificirani izziv in predlog razumevanja mehanizma zelenega javnega naročanja (v šolah)</w:t>
      </w:r>
      <w:r w:rsidR="00C95401" w:rsidRPr="00217588">
        <w:rPr>
          <w:color w:val="000000"/>
          <w:lang w:val="sl-SI"/>
        </w:rPr>
        <w:t xml:space="preserve">, </w:t>
      </w:r>
      <w:hyperlink r:id="rId20" w:history="1">
        <w:r w:rsidR="00034CAF" w:rsidRPr="00034CAF">
          <w:rPr>
            <w:rStyle w:val="Hiperpovezava"/>
            <w:lang w:val="sl-SI"/>
          </w:rPr>
          <w:t>dostopno na tej povezavi</w:t>
        </w:r>
      </w:hyperlink>
      <w:r w:rsidR="00034CAF" w:rsidRPr="00034CAF">
        <w:rPr>
          <w:color w:val="000000"/>
          <w:lang w:val="sl-SI"/>
        </w:rPr>
        <w:t>.</w:t>
      </w:r>
    </w:p>
    <w:p w14:paraId="3DBBF8B3" w14:textId="77777777" w:rsidR="00D05785" w:rsidRDefault="0089190B" w:rsidP="00D1019D">
      <w:pPr>
        <w:pStyle w:val="Odstavekseznama"/>
        <w:numPr>
          <w:ilvl w:val="0"/>
          <w:numId w:val="9"/>
        </w:numPr>
        <w:suppressAutoHyphens/>
        <w:autoSpaceDN w:val="0"/>
        <w:spacing w:line="276" w:lineRule="auto"/>
        <w:contextualSpacing/>
        <w:rPr>
          <w:color w:val="000000"/>
          <w:lang w:val="sl-SI"/>
        </w:rPr>
      </w:pPr>
      <w:r w:rsidRPr="00217588">
        <w:rPr>
          <w:color w:val="000000"/>
          <w:lang w:val="sl-SI"/>
        </w:rPr>
        <w:t xml:space="preserve">Pripravljen je povzetek </w:t>
      </w:r>
      <w:r w:rsidR="00B6758D">
        <w:rPr>
          <w:color w:val="000000"/>
          <w:lang w:val="sl-SI"/>
        </w:rPr>
        <w:t xml:space="preserve">10 intervjujev iz prvega in </w:t>
      </w:r>
      <w:r w:rsidRPr="00217588">
        <w:rPr>
          <w:color w:val="000000"/>
          <w:lang w:val="sl-SI"/>
        </w:rPr>
        <w:t>11 intervjujev iz drugega kroga</w:t>
      </w:r>
      <w:r w:rsidR="00B6758D">
        <w:rPr>
          <w:color w:val="000000"/>
          <w:lang w:val="sl-SI"/>
        </w:rPr>
        <w:t>. Slednji</w:t>
      </w:r>
      <w:r w:rsidRPr="00217588">
        <w:rPr>
          <w:color w:val="000000"/>
          <w:lang w:val="sl-SI"/>
        </w:rPr>
        <w:t xml:space="preserve"> vključuje pregled ključnih sistemskih izzivov glede zagotavljanja kakovostnih obrokov v javnih zavodih (predvsem šole), poleg tega pa vključuje tudi povzetek ugotovitev, ki se nanašajo na usposabljanje kadra, ki je v javnih zavodih odgovoren za pripravo (kakovostnih) obrokov.</w:t>
      </w:r>
      <w:r w:rsidR="0068036F">
        <w:rPr>
          <w:color w:val="000000"/>
          <w:lang w:val="sl-SI"/>
        </w:rPr>
        <w:t xml:space="preserve"> </w:t>
      </w:r>
      <w:r w:rsidR="002F7324">
        <w:rPr>
          <w:color w:val="000000"/>
          <w:lang w:val="sl-SI"/>
        </w:rPr>
        <w:t xml:space="preserve">Povzetek ugotovitev iz intervjujev je na voljo na </w:t>
      </w:r>
      <w:hyperlink r:id="rId21" w:history="1">
        <w:r w:rsidR="00034CAF" w:rsidRPr="00034CAF">
          <w:rPr>
            <w:rStyle w:val="Hiperpovezava"/>
            <w:lang w:val="sl-SI"/>
          </w:rPr>
          <w:t>tejle povezavi</w:t>
        </w:r>
      </w:hyperlink>
      <w:r w:rsidR="002F7324">
        <w:rPr>
          <w:color w:val="000000"/>
          <w:lang w:val="sl-SI"/>
        </w:rPr>
        <w:t xml:space="preserve">. </w:t>
      </w:r>
    </w:p>
    <w:p w14:paraId="6F40B0B5" w14:textId="77777777" w:rsidR="0089190B" w:rsidRPr="00D05785" w:rsidRDefault="0089190B" w:rsidP="00D1019D">
      <w:pPr>
        <w:pStyle w:val="Odstavekseznama"/>
        <w:numPr>
          <w:ilvl w:val="0"/>
          <w:numId w:val="9"/>
        </w:numPr>
        <w:suppressAutoHyphens/>
        <w:autoSpaceDN w:val="0"/>
        <w:spacing w:line="276" w:lineRule="auto"/>
        <w:contextualSpacing/>
        <w:rPr>
          <w:color w:val="000000"/>
          <w:lang w:val="sl-SI"/>
        </w:rPr>
      </w:pPr>
      <w:r w:rsidRPr="00D05785">
        <w:rPr>
          <w:color w:val="000000"/>
          <w:lang w:val="sl-SI"/>
        </w:rPr>
        <w:t xml:space="preserve">Pripravljena je </w:t>
      </w:r>
      <w:r w:rsidR="002F7324" w:rsidRPr="00D05785">
        <w:rPr>
          <w:color w:val="000000"/>
          <w:lang w:val="sl-SI"/>
        </w:rPr>
        <w:t xml:space="preserve">bila </w:t>
      </w:r>
      <w:hyperlink r:id="rId22" w:history="1">
        <w:r w:rsidRPr="00D05785">
          <w:rPr>
            <w:rStyle w:val="Hiperpovezava"/>
            <w:lang w:val="sl-SI"/>
          </w:rPr>
          <w:t>zasnova razpisa</w:t>
        </w:r>
      </w:hyperlink>
      <w:r w:rsidRPr="00D05785">
        <w:rPr>
          <w:color w:val="000000"/>
          <w:lang w:val="sl-SI"/>
        </w:rPr>
        <w:t xml:space="preserve"> za</w:t>
      </w:r>
      <w:r w:rsidR="00964F50" w:rsidRPr="00D05785">
        <w:rPr>
          <w:color w:val="000000"/>
          <w:lang w:val="sl-SI"/>
        </w:rPr>
        <w:t xml:space="preserve"> svetovanje osebju v </w:t>
      </w:r>
      <w:r w:rsidR="00C10EC7" w:rsidRPr="00D05785">
        <w:rPr>
          <w:color w:val="000000"/>
          <w:lang w:val="sl-SI"/>
        </w:rPr>
        <w:t xml:space="preserve">javnih zavodih </w:t>
      </w:r>
      <w:r w:rsidR="00964F50" w:rsidRPr="00D05785">
        <w:rPr>
          <w:color w:val="000000"/>
          <w:lang w:val="sl-SI"/>
        </w:rPr>
        <w:t>glede priprave zdravih, okusnih obrokov iz trajnostno pridelanih ekoloških in lokalnih živil</w:t>
      </w:r>
      <w:r w:rsidR="00034CAF" w:rsidRPr="00D05785">
        <w:rPr>
          <w:color w:val="000000"/>
          <w:lang w:val="sl-SI"/>
        </w:rPr>
        <w:t xml:space="preserve">, ki jo bo ministrstvo uporabilo pri dokončanju vsebine razpisa. </w:t>
      </w:r>
    </w:p>
    <w:p w14:paraId="1FC80D1C" w14:textId="77777777" w:rsidR="008E64BA" w:rsidRPr="00217588" w:rsidRDefault="00C81AAD" w:rsidP="00D1019D">
      <w:pPr>
        <w:pStyle w:val="Odstavekseznama"/>
        <w:suppressAutoHyphens/>
        <w:autoSpaceDN w:val="0"/>
        <w:spacing w:line="276" w:lineRule="auto"/>
        <w:ind w:left="0"/>
        <w:contextualSpacing/>
        <w:rPr>
          <w:szCs w:val="20"/>
          <w:u w:val="single"/>
          <w:lang w:val="sl-SI"/>
        </w:rPr>
      </w:pPr>
      <w:r w:rsidRPr="00217588">
        <w:rPr>
          <w:szCs w:val="20"/>
          <w:u w:val="single"/>
          <w:lang w:val="sl-SI"/>
        </w:rPr>
        <w:t>Izzivi</w:t>
      </w:r>
    </w:p>
    <w:p w14:paraId="58ABC0AA" w14:textId="77777777" w:rsidR="001F3E7B" w:rsidRDefault="0089190B" w:rsidP="00D1019D">
      <w:pPr>
        <w:pStyle w:val="Odstavekseznama"/>
        <w:numPr>
          <w:ilvl w:val="0"/>
          <w:numId w:val="9"/>
        </w:numPr>
        <w:suppressAutoHyphens/>
        <w:autoSpaceDN w:val="0"/>
        <w:spacing w:line="276" w:lineRule="auto"/>
        <w:contextualSpacing/>
        <w:rPr>
          <w:color w:val="000000"/>
          <w:lang w:val="sl-SI"/>
        </w:rPr>
      </w:pPr>
      <w:r w:rsidRPr="00217588">
        <w:rPr>
          <w:color w:val="000000"/>
          <w:lang w:val="sl-SI"/>
        </w:rPr>
        <w:t xml:space="preserve">V procesu reševanja izziva na </w:t>
      </w:r>
      <w:r w:rsidR="00D05785">
        <w:rPr>
          <w:color w:val="000000"/>
          <w:lang w:val="sl-SI"/>
        </w:rPr>
        <w:t>ministrstvu</w:t>
      </w:r>
      <w:r w:rsidR="00D05785" w:rsidRPr="00217588">
        <w:rPr>
          <w:color w:val="000000"/>
          <w:lang w:val="sl-SI"/>
        </w:rPr>
        <w:t xml:space="preserve"> </w:t>
      </w:r>
      <w:r w:rsidRPr="00217588">
        <w:rPr>
          <w:color w:val="000000"/>
          <w:lang w:val="sl-SI"/>
        </w:rPr>
        <w:t>ni bilo dovoljšnega lastništva pri reševanju izziva, kar se je odražalo v slabši/počasni odzivnosti in kadrovskih spremembah v ekipi, zaradi česar je bilo delo počasnejše, zahtevalo pa je tudi prilagoditve</w:t>
      </w:r>
      <w:r w:rsidR="00D05785">
        <w:rPr>
          <w:color w:val="000000"/>
          <w:lang w:val="sl-SI"/>
        </w:rPr>
        <w:t>/</w:t>
      </w:r>
      <w:proofErr w:type="spellStart"/>
      <w:r w:rsidR="00D05785">
        <w:rPr>
          <w:color w:val="000000"/>
          <w:lang w:val="sl-SI"/>
        </w:rPr>
        <w:t>ožanje</w:t>
      </w:r>
      <w:proofErr w:type="spellEnd"/>
      <w:r w:rsidRPr="00217588">
        <w:rPr>
          <w:color w:val="000000"/>
          <w:lang w:val="sl-SI"/>
        </w:rPr>
        <w:t xml:space="preserve"> pri izvajanju aktivnosti</w:t>
      </w:r>
      <w:r w:rsidR="006104BF">
        <w:rPr>
          <w:color w:val="000000"/>
          <w:lang w:val="sl-SI"/>
        </w:rPr>
        <w:t>.</w:t>
      </w:r>
      <w:r w:rsidRPr="00217588">
        <w:rPr>
          <w:color w:val="000000"/>
          <w:lang w:val="sl-SI"/>
        </w:rPr>
        <w:t xml:space="preserve"> </w:t>
      </w:r>
    </w:p>
    <w:p w14:paraId="500B1D43" w14:textId="77777777" w:rsidR="006104BF" w:rsidRPr="00217588" w:rsidRDefault="006104BF" w:rsidP="00D1019D">
      <w:pPr>
        <w:pStyle w:val="Odstavekseznama"/>
        <w:numPr>
          <w:ilvl w:val="0"/>
          <w:numId w:val="9"/>
        </w:numPr>
        <w:suppressAutoHyphens/>
        <w:autoSpaceDN w:val="0"/>
        <w:spacing w:line="276" w:lineRule="auto"/>
        <w:contextualSpacing/>
        <w:rPr>
          <w:color w:val="000000"/>
          <w:lang w:val="sl-SI"/>
        </w:rPr>
      </w:pPr>
      <w:r>
        <w:rPr>
          <w:color w:val="000000"/>
          <w:lang w:val="sl-SI"/>
        </w:rPr>
        <w:t>Pri obravnavi, se je pokazal</w:t>
      </w:r>
      <w:r w:rsidR="00F210B5">
        <w:rPr>
          <w:color w:val="000000"/>
          <w:lang w:val="sl-SI"/>
        </w:rPr>
        <w:t xml:space="preserve">o, da je tudi izziv povezan s povečevanjem deleža lokalnih (ekoloških) živil </w:t>
      </w:r>
      <w:r w:rsidR="0059696C">
        <w:rPr>
          <w:color w:val="000000"/>
          <w:lang w:val="sl-SI"/>
        </w:rPr>
        <w:t>sistemski in ga je treba reševati temu primerno.</w:t>
      </w:r>
      <w:r w:rsidR="00F210B5">
        <w:rPr>
          <w:color w:val="000000"/>
          <w:lang w:val="sl-SI"/>
        </w:rPr>
        <w:t xml:space="preserve"> </w:t>
      </w:r>
    </w:p>
    <w:p w14:paraId="556E7592" w14:textId="529D78A4" w:rsidR="00C81AAD" w:rsidRPr="00217588" w:rsidRDefault="00A54D4A" w:rsidP="00D1019D">
      <w:pPr>
        <w:pStyle w:val="Odstavekseznama"/>
        <w:numPr>
          <w:ilvl w:val="0"/>
          <w:numId w:val="9"/>
        </w:numPr>
        <w:suppressAutoHyphens/>
        <w:autoSpaceDN w:val="0"/>
        <w:spacing w:line="276" w:lineRule="auto"/>
        <w:contextualSpacing/>
        <w:rPr>
          <w:color w:val="000000"/>
          <w:lang w:val="sl-SI"/>
        </w:rPr>
      </w:pPr>
      <w:r>
        <w:rPr>
          <w:color w:val="000000"/>
          <w:lang w:val="sl-SI"/>
        </w:rPr>
        <w:t xml:space="preserve">Eden od pomembnih faz izvajanja pristopa laboratorija politik je tudi </w:t>
      </w:r>
      <w:r w:rsidR="001F3E7B" w:rsidRPr="00217588">
        <w:rPr>
          <w:color w:val="000000"/>
          <w:lang w:val="sl-SI"/>
        </w:rPr>
        <w:t>testiranje</w:t>
      </w:r>
      <w:r>
        <w:rPr>
          <w:color w:val="000000"/>
          <w:lang w:val="sl-SI"/>
        </w:rPr>
        <w:t xml:space="preserve"> predlaganih rešitev. V primeru reševanja izziva in priprave javnega razpisa še ni povsem opredeljeno, kako bo</w:t>
      </w:r>
      <w:r w:rsidR="00F77E5E">
        <w:rPr>
          <w:color w:val="000000"/>
          <w:lang w:val="sl-SI"/>
        </w:rPr>
        <w:t xml:space="preserve"> teklo testiranje</w:t>
      </w:r>
      <w:r w:rsidR="00D02EA9">
        <w:rPr>
          <w:color w:val="000000"/>
          <w:lang w:val="sl-SI"/>
        </w:rPr>
        <w:t>, EIT CKIC si prizadeva poiskati alternative za testiranje rešitev z lokalnimi deležniki v manjšem obsegu</w:t>
      </w:r>
      <w:r>
        <w:rPr>
          <w:color w:val="000000"/>
          <w:lang w:val="sl-SI"/>
        </w:rPr>
        <w:t>.</w:t>
      </w:r>
    </w:p>
    <w:p w14:paraId="78E3640E" w14:textId="77777777" w:rsidR="004A0C70" w:rsidRPr="00217588" w:rsidRDefault="004A0C70" w:rsidP="00D1019D">
      <w:pPr>
        <w:pStyle w:val="Odstavekseznama"/>
        <w:suppressAutoHyphens/>
        <w:autoSpaceDN w:val="0"/>
        <w:spacing w:line="276" w:lineRule="auto"/>
        <w:ind w:left="1440"/>
        <w:contextualSpacing/>
        <w:rPr>
          <w:szCs w:val="20"/>
          <w:lang w:val="sl-SI"/>
        </w:rPr>
      </w:pPr>
    </w:p>
    <w:p w14:paraId="0A438FC0" w14:textId="77777777" w:rsidR="00D309C8" w:rsidRPr="00217588" w:rsidRDefault="007F3368" w:rsidP="00D1019D">
      <w:pPr>
        <w:pStyle w:val="Odstavekseznama"/>
        <w:suppressAutoHyphens/>
        <w:autoSpaceDN w:val="0"/>
        <w:spacing w:line="276" w:lineRule="auto"/>
        <w:ind w:left="0"/>
        <w:contextualSpacing/>
        <w:rPr>
          <w:b/>
          <w:bCs/>
          <w:color w:val="000000"/>
          <w:szCs w:val="20"/>
          <w:lang w:val="sl-SI"/>
        </w:rPr>
      </w:pPr>
      <w:r w:rsidRPr="00217588">
        <w:rPr>
          <w:b/>
          <w:bCs/>
          <w:i/>
          <w:iCs/>
          <w:color w:val="000000"/>
          <w:szCs w:val="20"/>
          <w:shd w:val="clear" w:color="auto" w:fill="FBE4D5"/>
          <w:lang w:val="sl-SI"/>
        </w:rPr>
        <w:t>Podjetništvo</w:t>
      </w:r>
    </w:p>
    <w:p w14:paraId="5CEE6435" w14:textId="77777777" w:rsidR="001F3E7B" w:rsidRPr="00217588" w:rsidRDefault="00CB6A8F" w:rsidP="00D1019D">
      <w:pPr>
        <w:pStyle w:val="Odstavekseznama"/>
        <w:suppressAutoHyphens/>
        <w:autoSpaceDN w:val="0"/>
        <w:spacing w:line="276" w:lineRule="auto"/>
        <w:ind w:left="0"/>
        <w:contextualSpacing/>
        <w:rPr>
          <w:szCs w:val="20"/>
          <w:lang w:val="sl-SI"/>
        </w:rPr>
      </w:pPr>
      <w:r>
        <w:rPr>
          <w:szCs w:val="20"/>
          <w:lang w:val="sl-SI"/>
        </w:rPr>
        <w:t xml:space="preserve">V sodelovanju z </w:t>
      </w:r>
      <w:r w:rsidR="001F3E7B" w:rsidRPr="00217588">
        <w:rPr>
          <w:szCs w:val="20"/>
          <w:lang w:val="sl-SI"/>
        </w:rPr>
        <w:t>MGTŠ, SPIRIT in SPS</w:t>
      </w:r>
      <w:r>
        <w:rPr>
          <w:szCs w:val="20"/>
          <w:lang w:val="sl-SI"/>
        </w:rPr>
        <w:t xml:space="preserve"> so bile i</w:t>
      </w:r>
      <w:r w:rsidR="001F3E7B" w:rsidRPr="00217588">
        <w:rPr>
          <w:szCs w:val="20"/>
          <w:lang w:val="sl-SI"/>
        </w:rPr>
        <w:t xml:space="preserve">zvedene delavnice v povezavi </w:t>
      </w:r>
      <w:r w:rsidR="00536743">
        <w:rPr>
          <w:szCs w:val="20"/>
          <w:lang w:val="sl-SI"/>
        </w:rPr>
        <w:t>s pripravo okvira za</w:t>
      </w:r>
      <w:r w:rsidR="00536743" w:rsidRPr="00217588">
        <w:rPr>
          <w:szCs w:val="20"/>
          <w:lang w:val="sl-SI"/>
        </w:rPr>
        <w:t xml:space="preserve"> </w:t>
      </w:r>
      <w:r w:rsidR="001F3E7B" w:rsidRPr="00217588">
        <w:rPr>
          <w:szCs w:val="20"/>
          <w:lang w:val="sl-SI"/>
        </w:rPr>
        <w:t xml:space="preserve">oblikovanjem meril. </w:t>
      </w:r>
      <w:r w:rsidR="00A327B8">
        <w:rPr>
          <w:szCs w:val="20"/>
          <w:lang w:val="sl-SI"/>
        </w:rPr>
        <w:t xml:space="preserve">Vodstvo MGTŠ in MOPE je potem </w:t>
      </w:r>
      <w:r>
        <w:rPr>
          <w:szCs w:val="20"/>
          <w:lang w:val="sl-SI"/>
        </w:rPr>
        <w:t>spreje</w:t>
      </w:r>
      <w:r w:rsidR="00A327B8">
        <w:rPr>
          <w:szCs w:val="20"/>
          <w:lang w:val="sl-SI"/>
        </w:rPr>
        <w:t xml:space="preserve">lo </w:t>
      </w:r>
      <w:r>
        <w:rPr>
          <w:szCs w:val="20"/>
          <w:lang w:val="sl-SI"/>
        </w:rPr>
        <w:t xml:space="preserve">odločitev, da se prihodnje aktivnosti ločeno osredotočijo na </w:t>
      </w:r>
      <w:r w:rsidR="001F3E7B" w:rsidRPr="00217588">
        <w:rPr>
          <w:szCs w:val="20"/>
          <w:lang w:val="sl-SI"/>
        </w:rPr>
        <w:t>operativn</w:t>
      </w:r>
      <w:r>
        <w:rPr>
          <w:szCs w:val="20"/>
          <w:lang w:val="sl-SI"/>
        </w:rPr>
        <w:t xml:space="preserve">o raven priprave in izvedbe razpisov ter na </w:t>
      </w:r>
      <w:r w:rsidR="001F3E7B" w:rsidRPr="00217588">
        <w:rPr>
          <w:szCs w:val="20"/>
          <w:lang w:val="sl-SI"/>
        </w:rPr>
        <w:t>stratešk</w:t>
      </w:r>
      <w:r>
        <w:rPr>
          <w:szCs w:val="20"/>
          <w:lang w:val="sl-SI"/>
        </w:rPr>
        <w:t>o raven spremljanja učinkov</w:t>
      </w:r>
      <w:r w:rsidR="001F3E7B" w:rsidRPr="00217588">
        <w:rPr>
          <w:szCs w:val="20"/>
          <w:lang w:val="sl-SI"/>
        </w:rPr>
        <w:t xml:space="preserve">. </w:t>
      </w:r>
      <w:r>
        <w:rPr>
          <w:szCs w:val="20"/>
          <w:lang w:val="sl-SI"/>
        </w:rPr>
        <w:t xml:space="preserve">Na operativni ravni so bili analizirani </w:t>
      </w:r>
      <w:r w:rsidR="001F3E7B" w:rsidRPr="00217588">
        <w:rPr>
          <w:szCs w:val="20"/>
          <w:lang w:val="sl-SI"/>
        </w:rPr>
        <w:t>trije različni pretekli razpisi</w:t>
      </w:r>
      <w:r>
        <w:rPr>
          <w:szCs w:val="20"/>
          <w:lang w:val="sl-SI"/>
        </w:rPr>
        <w:t xml:space="preserve"> (za podporo raziskavam in inovacijam, investicijam in zagonskim podjetjem), z rezultati pa so bila seznanjena tudi </w:t>
      </w:r>
      <w:r w:rsidR="001F3E7B" w:rsidRPr="00217588">
        <w:rPr>
          <w:szCs w:val="20"/>
          <w:lang w:val="sl-SI"/>
        </w:rPr>
        <w:t xml:space="preserve">druga relevantna ministrstva (MVZI, MDP, MKRR). </w:t>
      </w:r>
      <w:r w:rsidR="005E58CF">
        <w:rPr>
          <w:szCs w:val="20"/>
          <w:lang w:val="sl-SI"/>
        </w:rPr>
        <w:t>Na podlagi dognanj analize so v</w:t>
      </w:r>
      <w:r w:rsidR="001F3E7B" w:rsidRPr="00217588">
        <w:rPr>
          <w:szCs w:val="20"/>
          <w:lang w:val="sl-SI"/>
        </w:rPr>
        <w:t xml:space="preserve"> zadnjem četrtletju leta tekle priprave na izvedbo delavnic </w:t>
      </w:r>
      <w:r w:rsidR="005E58CF">
        <w:rPr>
          <w:szCs w:val="20"/>
          <w:lang w:val="sl-SI"/>
        </w:rPr>
        <w:t xml:space="preserve">za izboljšanje krožnih meril v prihodnjih razpisih MGTŠ, SPIRIT, SPS in MVZI/ARIS. </w:t>
      </w:r>
    </w:p>
    <w:p w14:paraId="40872C95" w14:textId="77777777" w:rsidR="00536743" w:rsidRDefault="00536743" w:rsidP="00D1019D">
      <w:pPr>
        <w:pStyle w:val="Odstavekseznama"/>
        <w:suppressAutoHyphens/>
        <w:autoSpaceDN w:val="0"/>
        <w:spacing w:line="276" w:lineRule="auto"/>
        <w:ind w:left="0"/>
        <w:contextualSpacing/>
        <w:rPr>
          <w:szCs w:val="20"/>
          <w:lang w:val="sl-SI"/>
        </w:rPr>
      </w:pPr>
    </w:p>
    <w:p w14:paraId="1CC6161D" w14:textId="77777777" w:rsidR="001F3E7B" w:rsidRPr="00217588" w:rsidRDefault="001F3E7B" w:rsidP="00D1019D">
      <w:pPr>
        <w:pStyle w:val="Odstavekseznama"/>
        <w:suppressAutoHyphens/>
        <w:autoSpaceDN w:val="0"/>
        <w:spacing w:line="276" w:lineRule="auto"/>
        <w:ind w:left="0"/>
        <w:contextualSpacing/>
        <w:rPr>
          <w:szCs w:val="20"/>
          <w:lang w:val="sl-SI"/>
        </w:rPr>
      </w:pPr>
      <w:r w:rsidRPr="00217588">
        <w:rPr>
          <w:szCs w:val="20"/>
          <w:lang w:val="sl-SI"/>
        </w:rPr>
        <w:t xml:space="preserve">Vsa štiri zagonska podjetja s področja prehranskega sistema so zaključila s procesom validacije v povezavi z uporabo orodja </w:t>
      </w:r>
      <w:proofErr w:type="spellStart"/>
      <w:r w:rsidR="005E58CF">
        <w:rPr>
          <w:szCs w:val="20"/>
          <w:lang w:val="sl-SI"/>
        </w:rPr>
        <w:t>Climate</w:t>
      </w:r>
      <w:proofErr w:type="spellEnd"/>
      <w:r w:rsidR="005E58CF">
        <w:rPr>
          <w:szCs w:val="20"/>
          <w:lang w:val="sl-SI"/>
        </w:rPr>
        <w:t xml:space="preserve"> </w:t>
      </w:r>
      <w:proofErr w:type="spellStart"/>
      <w:r w:rsidR="005E58CF">
        <w:rPr>
          <w:szCs w:val="20"/>
          <w:lang w:val="sl-SI"/>
        </w:rPr>
        <w:t>Impact</w:t>
      </w:r>
      <w:proofErr w:type="spellEnd"/>
      <w:r w:rsidR="005E58CF">
        <w:rPr>
          <w:szCs w:val="20"/>
          <w:lang w:val="sl-SI"/>
        </w:rPr>
        <w:t xml:space="preserve"> </w:t>
      </w:r>
      <w:proofErr w:type="spellStart"/>
      <w:r w:rsidR="005E58CF">
        <w:rPr>
          <w:szCs w:val="20"/>
          <w:lang w:val="sl-SI"/>
        </w:rPr>
        <w:t>Forecast</w:t>
      </w:r>
      <w:proofErr w:type="spellEnd"/>
      <w:r w:rsidR="005E58CF">
        <w:rPr>
          <w:szCs w:val="20"/>
          <w:lang w:val="sl-SI"/>
        </w:rPr>
        <w:t xml:space="preserve"> (</w:t>
      </w:r>
      <w:r w:rsidRPr="00217588">
        <w:rPr>
          <w:szCs w:val="20"/>
          <w:lang w:val="sl-SI"/>
        </w:rPr>
        <w:t>CIF</w:t>
      </w:r>
      <w:r w:rsidR="005E58CF">
        <w:rPr>
          <w:szCs w:val="20"/>
          <w:lang w:val="sl-SI"/>
        </w:rPr>
        <w:t>)</w:t>
      </w:r>
      <w:r w:rsidRPr="00217588">
        <w:rPr>
          <w:szCs w:val="20"/>
          <w:lang w:val="sl-SI"/>
        </w:rPr>
        <w:t xml:space="preserve">, pripravljeno je bilo skupno poročilo za obe skupini zagonskih podjetij, ki je dostopno na </w:t>
      </w:r>
      <w:hyperlink r:id="rId23" w:history="1">
        <w:r w:rsidRPr="00217588">
          <w:rPr>
            <w:rStyle w:val="Hiperpovezava"/>
            <w:szCs w:val="20"/>
            <w:lang w:val="sl-SI"/>
          </w:rPr>
          <w:t>tej povezavi</w:t>
        </w:r>
      </w:hyperlink>
      <w:r w:rsidRPr="00217588">
        <w:rPr>
          <w:szCs w:val="20"/>
          <w:lang w:val="sl-SI"/>
        </w:rPr>
        <w:t xml:space="preserve">. V poročilu sta izpostavljeni dve zagonski podjetji z velikim/visokim potencialom Plan Z (področje prehranskega sistema) in </w:t>
      </w:r>
      <w:proofErr w:type="spellStart"/>
      <w:r w:rsidRPr="00217588">
        <w:rPr>
          <w:szCs w:val="20"/>
          <w:lang w:val="sl-SI"/>
        </w:rPr>
        <w:t>CoGreen</w:t>
      </w:r>
      <w:proofErr w:type="spellEnd"/>
      <w:r w:rsidRPr="00217588">
        <w:rPr>
          <w:szCs w:val="20"/>
          <w:lang w:val="sl-SI"/>
        </w:rPr>
        <w:t xml:space="preserve">; </w:t>
      </w:r>
      <w:proofErr w:type="spellStart"/>
      <w:r w:rsidRPr="00217588">
        <w:rPr>
          <w:szCs w:val="20"/>
          <w:lang w:val="sl-SI"/>
        </w:rPr>
        <w:t>Hempcrete</w:t>
      </w:r>
      <w:proofErr w:type="spellEnd"/>
      <w:r w:rsidRPr="00217588">
        <w:rPr>
          <w:szCs w:val="20"/>
          <w:lang w:val="sl-SI"/>
        </w:rPr>
        <w:t xml:space="preserve"> (grajeno okolje) in eno podjetje z majhnim potencialom Clera.one (fokus na recikliranju vode). </w:t>
      </w:r>
    </w:p>
    <w:p w14:paraId="764B2309" w14:textId="77777777" w:rsidR="001F3E7B" w:rsidRPr="00217588" w:rsidRDefault="001F3E7B" w:rsidP="00D1019D">
      <w:pPr>
        <w:pStyle w:val="Odstavekseznama"/>
        <w:suppressAutoHyphens/>
        <w:autoSpaceDN w:val="0"/>
        <w:spacing w:line="276" w:lineRule="auto"/>
        <w:ind w:left="0"/>
        <w:contextualSpacing/>
        <w:rPr>
          <w:szCs w:val="20"/>
          <w:lang w:val="sl-SI"/>
        </w:rPr>
      </w:pPr>
    </w:p>
    <w:p w14:paraId="3B8BFB91" w14:textId="77777777" w:rsidR="00C65A34" w:rsidRPr="00217588" w:rsidRDefault="001F3E7B" w:rsidP="00D1019D">
      <w:pPr>
        <w:pStyle w:val="Odstavekseznama"/>
        <w:suppressAutoHyphens/>
        <w:autoSpaceDN w:val="0"/>
        <w:spacing w:line="276" w:lineRule="auto"/>
        <w:ind w:left="0"/>
        <w:contextualSpacing/>
        <w:rPr>
          <w:szCs w:val="20"/>
          <w:lang w:val="sl-SI"/>
        </w:rPr>
      </w:pPr>
      <w:r w:rsidRPr="00217588">
        <w:rPr>
          <w:szCs w:val="20"/>
          <w:lang w:val="sl-SI"/>
        </w:rPr>
        <w:lastRenderedPageBreak/>
        <w:t>Kl</w:t>
      </w:r>
      <w:r w:rsidR="00C65A34" w:rsidRPr="00217588">
        <w:rPr>
          <w:szCs w:val="20"/>
          <w:lang w:val="sl-SI"/>
        </w:rPr>
        <w:t>jučne aktivnosti tega delovnega sklopa prikazuje spodnja preglednica.</w:t>
      </w:r>
    </w:p>
    <w:p w14:paraId="043EC7B7" w14:textId="77777777" w:rsidR="00CA4E57" w:rsidRPr="00217588" w:rsidRDefault="00CA4E57" w:rsidP="00D1019D">
      <w:pPr>
        <w:pStyle w:val="Odstavekseznama"/>
        <w:suppressAutoHyphens/>
        <w:autoSpaceDN w:val="0"/>
        <w:spacing w:line="276" w:lineRule="auto"/>
        <w:ind w:left="0"/>
        <w:contextualSpacing/>
        <w:rPr>
          <w:sz w:val="18"/>
          <w:szCs w:val="18"/>
          <w:lang w:val="sl-SI"/>
        </w:rPr>
      </w:pPr>
    </w:p>
    <w:tbl>
      <w:tblPr>
        <w:tblW w:w="8438" w:type="dxa"/>
        <w:tblInd w:w="137" w:type="dxa"/>
        <w:tblBorders>
          <w:insideH w:val="single" w:sz="4" w:space="0" w:color="auto"/>
        </w:tblBorders>
        <w:tblCellMar>
          <w:left w:w="0" w:type="dxa"/>
          <w:right w:w="0" w:type="dxa"/>
        </w:tblCellMar>
        <w:tblLook w:val="0420" w:firstRow="1" w:lastRow="0" w:firstColumn="0" w:lastColumn="0" w:noHBand="0" w:noVBand="1"/>
      </w:tblPr>
      <w:tblGrid>
        <w:gridCol w:w="3595"/>
        <w:gridCol w:w="2851"/>
        <w:gridCol w:w="1992"/>
      </w:tblGrid>
      <w:tr w:rsidR="004F16A5" w:rsidRPr="00217588" w14:paraId="5DEE05FF" w14:textId="77777777" w:rsidTr="001F3E7B">
        <w:trPr>
          <w:trHeight w:val="349"/>
        </w:trPr>
        <w:tc>
          <w:tcPr>
            <w:tcW w:w="3595" w:type="dxa"/>
            <w:shd w:val="clear" w:color="auto" w:fill="D9E2F3"/>
            <w:tcMar>
              <w:top w:w="15" w:type="dxa"/>
              <w:left w:w="70" w:type="dxa"/>
              <w:bottom w:w="15" w:type="dxa"/>
              <w:right w:w="70" w:type="dxa"/>
            </w:tcMar>
            <w:vAlign w:val="center"/>
          </w:tcPr>
          <w:p w14:paraId="77806961" w14:textId="77777777" w:rsidR="004F16A5" w:rsidRPr="00217588" w:rsidRDefault="004F16A5" w:rsidP="00D1019D">
            <w:pPr>
              <w:spacing w:line="276" w:lineRule="auto"/>
              <w:rPr>
                <w:rFonts w:cs="Arial"/>
                <w:b/>
                <w:bCs/>
                <w:sz w:val="18"/>
                <w:szCs w:val="18"/>
                <w:lang w:val="sl-SI"/>
              </w:rPr>
            </w:pPr>
            <w:r w:rsidRPr="00217588">
              <w:rPr>
                <w:rFonts w:cs="Arial"/>
                <w:b/>
                <w:bCs/>
                <w:sz w:val="18"/>
                <w:szCs w:val="18"/>
                <w:lang w:val="sl-SI"/>
              </w:rPr>
              <w:t>Podjetništvo</w:t>
            </w:r>
            <w:r w:rsidR="00C4532C" w:rsidRPr="00217588">
              <w:rPr>
                <w:rFonts w:cs="Arial"/>
                <w:b/>
                <w:bCs/>
                <w:sz w:val="18"/>
                <w:szCs w:val="18"/>
                <w:lang w:val="sl-SI"/>
              </w:rPr>
              <w:t xml:space="preserve"> – ključne aktivnosti</w:t>
            </w:r>
          </w:p>
        </w:tc>
        <w:tc>
          <w:tcPr>
            <w:tcW w:w="2851" w:type="dxa"/>
            <w:shd w:val="clear" w:color="auto" w:fill="D9E2F3"/>
            <w:tcMar>
              <w:top w:w="15" w:type="dxa"/>
              <w:left w:w="70" w:type="dxa"/>
              <w:bottom w:w="15" w:type="dxa"/>
              <w:right w:w="70" w:type="dxa"/>
            </w:tcMar>
            <w:vAlign w:val="center"/>
          </w:tcPr>
          <w:p w14:paraId="1457AD65" w14:textId="77777777" w:rsidR="004F16A5" w:rsidRPr="00217588" w:rsidRDefault="004F16A5" w:rsidP="00D1019D">
            <w:pPr>
              <w:spacing w:line="276" w:lineRule="auto"/>
              <w:rPr>
                <w:rFonts w:cs="Arial"/>
                <w:sz w:val="18"/>
                <w:szCs w:val="18"/>
                <w:lang w:val="sl-SI"/>
              </w:rPr>
            </w:pPr>
            <w:r w:rsidRPr="00217588">
              <w:rPr>
                <w:rFonts w:cs="Arial"/>
                <w:b/>
                <w:bCs/>
                <w:sz w:val="18"/>
                <w:szCs w:val="18"/>
                <w:lang w:val="sl-SI"/>
              </w:rPr>
              <w:t>Datum</w:t>
            </w:r>
          </w:p>
        </w:tc>
        <w:tc>
          <w:tcPr>
            <w:tcW w:w="1992" w:type="dxa"/>
            <w:shd w:val="clear" w:color="auto" w:fill="D9E2F3"/>
            <w:tcMar>
              <w:top w:w="15" w:type="dxa"/>
              <w:left w:w="70" w:type="dxa"/>
              <w:bottom w:w="15" w:type="dxa"/>
              <w:right w:w="70" w:type="dxa"/>
            </w:tcMar>
            <w:vAlign w:val="center"/>
          </w:tcPr>
          <w:p w14:paraId="02A3B89D" w14:textId="77777777" w:rsidR="004F16A5" w:rsidRPr="00217588" w:rsidRDefault="004F16A5" w:rsidP="00D1019D">
            <w:pPr>
              <w:spacing w:line="276" w:lineRule="auto"/>
              <w:rPr>
                <w:rFonts w:cs="Arial"/>
                <w:sz w:val="18"/>
                <w:szCs w:val="18"/>
                <w:lang w:val="sl-SI"/>
              </w:rPr>
            </w:pPr>
            <w:r w:rsidRPr="00217588">
              <w:rPr>
                <w:rFonts w:cs="Arial"/>
                <w:b/>
                <w:bCs/>
                <w:sz w:val="18"/>
                <w:szCs w:val="18"/>
                <w:lang w:val="sl-SI"/>
              </w:rPr>
              <w:t>Št. udeležencev/srečanje</w:t>
            </w:r>
          </w:p>
        </w:tc>
      </w:tr>
      <w:tr w:rsidR="004F16A5" w:rsidRPr="00217588" w14:paraId="5E889E75" w14:textId="77777777" w:rsidTr="001F3E7B">
        <w:trPr>
          <w:trHeight w:val="312"/>
        </w:trPr>
        <w:tc>
          <w:tcPr>
            <w:tcW w:w="3595" w:type="dxa"/>
            <w:shd w:val="clear" w:color="auto" w:fill="FFFFFF"/>
            <w:tcMar>
              <w:top w:w="15" w:type="dxa"/>
              <w:left w:w="70" w:type="dxa"/>
              <w:bottom w:w="15" w:type="dxa"/>
              <w:right w:w="70" w:type="dxa"/>
            </w:tcMar>
            <w:vAlign w:val="center"/>
          </w:tcPr>
          <w:p w14:paraId="0F68F2DD" w14:textId="77777777" w:rsidR="004F16A5" w:rsidRPr="00217588" w:rsidRDefault="001F3E7B" w:rsidP="00D1019D">
            <w:pPr>
              <w:spacing w:line="276" w:lineRule="auto"/>
              <w:rPr>
                <w:rFonts w:cs="Arial"/>
                <w:sz w:val="18"/>
                <w:szCs w:val="18"/>
                <w:lang w:val="sl-SI"/>
              </w:rPr>
            </w:pPr>
            <w:r w:rsidRPr="00217588">
              <w:rPr>
                <w:rFonts w:cs="Arial"/>
                <w:sz w:val="18"/>
                <w:szCs w:val="18"/>
                <w:lang w:val="sl-SI"/>
              </w:rPr>
              <w:t>3 delavnice za oblikovanje okvira za pripravo meril, v povezavi z dvigom zmogljivosti</w:t>
            </w:r>
          </w:p>
        </w:tc>
        <w:tc>
          <w:tcPr>
            <w:tcW w:w="2851" w:type="dxa"/>
            <w:shd w:val="clear" w:color="auto" w:fill="FFFFFF"/>
            <w:tcMar>
              <w:top w:w="15" w:type="dxa"/>
              <w:left w:w="70" w:type="dxa"/>
              <w:bottom w:w="15" w:type="dxa"/>
              <w:right w:w="70" w:type="dxa"/>
            </w:tcMar>
            <w:vAlign w:val="center"/>
          </w:tcPr>
          <w:p w14:paraId="4839CFFE" w14:textId="77777777" w:rsidR="004F16A5" w:rsidRPr="00217588" w:rsidRDefault="001F3E7B" w:rsidP="00D1019D">
            <w:pPr>
              <w:spacing w:line="276" w:lineRule="auto"/>
              <w:rPr>
                <w:rFonts w:cs="Arial"/>
                <w:sz w:val="18"/>
                <w:szCs w:val="18"/>
                <w:lang w:val="sl-SI"/>
              </w:rPr>
            </w:pPr>
            <w:r w:rsidRPr="00217588">
              <w:rPr>
                <w:rFonts w:cs="Arial"/>
                <w:sz w:val="18"/>
                <w:szCs w:val="18"/>
                <w:lang w:val="sl-SI"/>
              </w:rPr>
              <w:t xml:space="preserve">jan </w:t>
            </w:r>
            <w:r w:rsidR="005E58CF">
              <w:rPr>
                <w:rFonts w:cs="Arial"/>
                <w:sz w:val="18"/>
                <w:szCs w:val="18"/>
                <w:lang w:val="sl-SI"/>
              </w:rPr>
              <w:t>–</w:t>
            </w:r>
            <w:r w:rsidRPr="00217588">
              <w:rPr>
                <w:rFonts w:cs="Arial"/>
                <w:sz w:val="18"/>
                <w:szCs w:val="18"/>
                <w:lang w:val="sl-SI"/>
              </w:rPr>
              <w:t xml:space="preserve"> apr</w:t>
            </w:r>
          </w:p>
        </w:tc>
        <w:tc>
          <w:tcPr>
            <w:tcW w:w="1992" w:type="dxa"/>
            <w:shd w:val="clear" w:color="auto" w:fill="FFFFFF"/>
            <w:tcMar>
              <w:top w:w="15" w:type="dxa"/>
              <w:left w:w="70" w:type="dxa"/>
              <w:bottom w:w="15" w:type="dxa"/>
              <w:right w:w="70" w:type="dxa"/>
            </w:tcMar>
            <w:vAlign w:val="center"/>
          </w:tcPr>
          <w:p w14:paraId="6CED1697" w14:textId="04C1C26C" w:rsidR="004F16A5" w:rsidRPr="0081519F" w:rsidRDefault="00D02EA9" w:rsidP="00D1019D">
            <w:pPr>
              <w:spacing w:line="276" w:lineRule="auto"/>
              <w:rPr>
                <w:rFonts w:cs="Arial"/>
                <w:color w:val="FF0000"/>
                <w:sz w:val="18"/>
                <w:szCs w:val="18"/>
                <w:lang w:val="sl-SI"/>
              </w:rPr>
            </w:pPr>
            <w:r w:rsidRPr="00D02EA9">
              <w:rPr>
                <w:rFonts w:cs="Arial"/>
                <w:sz w:val="18"/>
                <w:szCs w:val="18"/>
                <w:lang w:val="sl-SI"/>
              </w:rPr>
              <w:t>16</w:t>
            </w:r>
          </w:p>
        </w:tc>
      </w:tr>
      <w:tr w:rsidR="004F16A5" w:rsidRPr="00217588" w14:paraId="6582C845" w14:textId="77777777" w:rsidTr="001F3E7B">
        <w:trPr>
          <w:trHeight w:val="312"/>
        </w:trPr>
        <w:tc>
          <w:tcPr>
            <w:tcW w:w="3595" w:type="dxa"/>
            <w:shd w:val="clear" w:color="auto" w:fill="FFFFFF"/>
            <w:tcMar>
              <w:top w:w="15" w:type="dxa"/>
              <w:left w:w="70" w:type="dxa"/>
              <w:bottom w:w="15" w:type="dxa"/>
              <w:right w:w="70" w:type="dxa"/>
            </w:tcMar>
            <w:vAlign w:val="center"/>
          </w:tcPr>
          <w:p w14:paraId="3A33D53B" w14:textId="77777777" w:rsidR="004F16A5" w:rsidRPr="00217588" w:rsidRDefault="001F3E7B" w:rsidP="00D1019D">
            <w:pPr>
              <w:spacing w:line="276" w:lineRule="auto"/>
              <w:rPr>
                <w:rFonts w:cs="Arial"/>
                <w:sz w:val="18"/>
                <w:szCs w:val="18"/>
                <w:lang w:val="sl-SI"/>
              </w:rPr>
            </w:pPr>
            <w:r w:rsidRPr="00217588">
              <w:rPr>
                <w:rFonts w:cs="Arial"/>
                <w:sz w:val="18"/>
                <w:szCs w:val="18"/>
                <w:lang w:val="sl-SI"/>
              </w:rPr>
              <w:t>Sestanek na ravni DS</w:t>
            </w:r>
          </w:p>
        </w:tc>
        <w:tc>
          <w:tcPr>
            <w:tcW w:w="2851" w:type="dxa"/>
            <w:shd w:val="clear" w:color="auto" w:fill="FFFFFF"/>
            <w:tcMar>
              <w:top w:w="15" w:type="dxa"/>
              <w:left w:w="70" w:type="dxa"/>
              <w:bottom w:w="15" w:type="dxa"/>
              <w:right w:w="70" w:type="dxa"/>
            </w:tcMar>
            <w:vAlign w:val="center"/>
          </w:tcPr>
          <w:p w14:paraId="71881365" w14:textId="77777777" w:rsidR="004F16A5" w:rsidRPr="00217588" w:rsidRDefault="001F3E7B" w:rsidP="00D1019D">
            <w:pPr>
              <w:spacing w:line="276" w:lineRule="auto"/>
              <w:rPr>
                <w:rFonts w:cs="Arial"/>
                <w:sz w:val="18"/>
                <w:szCs w:val="18"/>
                <w:lang w:val="sl-SI"/>
              </w:rPr>
            </w:pPr>
            <w:r w:rsidRPr="00217588">
              <w:rPr>
                <w:rFonts w:cs="Arial"/>
                <w:sz w:val="18"/>
                <w:szCs w:val="18"/>
                <w:lang w:val="sl-SI"/>
              </w:rPr>
              <w:t>11. 07. 2024</w:t>
            </w:r>
          </w:p>
        </w:tc>
        <w:tc>
          <w:tcPr>
            <w:tcW w:w="1992" w:type="dxa"/>
            <w:shd w:val="clear" w:color="auto" w:fill="FFFFFF"/>
            <w:tcMar>
              <w:top w:w="15" w:type="dxa"/>
              <w:left w:w="70" w:type="dxa"/>
              <w:bottom w:w="15" w:type="dxa"/>
              <w:right w:w="70" w:type="dxa"/>
            </w:tcMar>
            <w:vAlign w:val="center"/>
          </w:tcPr>
          <w:p w14:paraId="0C5CF72A" w14:textId="3F1729C3" w:rsidR="004F16A5" w:rsidRPr="0022007F" w:rsidRDefault="0022007F" w:rsidP="00D1019D">
            <w:pPr>
              <w:spacing w:line="276" w:lineRule="auto"/>
              <w:rPr>
                <w:rFonts w:cs="Arial"/>
                <w:sz w:val="18"/>
                <w:szCs w:val="18"/>
                <w:lang w:val="sl-SI"/>
              </w:rPr>
            </w:pPr>
            <w:r w:rsidRPr="0022007F">
              <w:rPr>
                <w:rFonts w:cs="Arial"/>
                <w:sz w:val="18"/>
                <w:szCs w:val="18"/>
                <w:lang w:val="sl-SI"/>
              </w:rPr>
              <w:t>13</w:t>
            </w:r>
          </w:p>
        </w:tc>
      </w:tr>
      <w:tr w:rsidR="004F16A5" w:rsidRPr="00217588" w14:paraId="542BCAC4" w14:textId="77777777" w:rsidTr="001F3E7B">
        <w:trPr>
          <w:trHeight w:val="179"/>
        </w:trPr>
        <w:tc>
          <w:tcPr>
            <w:tcW w:w="3595" w:type="dxa"/>
            <w:shd w:val="clear" w:color="auto" w:fill="FFFFFF"/>
            <w:tcMar>
              <w:top w:w="15" w:type="dxa"/>
              <w:left w:w="70" w:type="dxa"/>
              <w:bottom w:w="15" w:type="dxa"/>
              <w:right w:w="70" w:type="dxa"/>
            </w:tcMar>
            <w:vAlign w:val="center"/>
          </w:tcPr>
          <w:p w14:paraId="6549D9E1" w14:textId="7F2A7A7F" w:rsidR="004F16A5" w:rsidRPr="00217588" w:rsidRDefault="001F3E7B" w:rsidP="00D1019D">
            <w:pPr>
              <w:spacing w:line="276" w:lineRule="auto"/>
              <w:rPr>
                <w:rFonts w:cs="Arial"/>
                <w:sz w:val="18"/>
                <w:szCs w:val="18"/>
                <w:lang w:val="sl-SI"/>
              </w:rPr>
            </w:pPr>
            <w:r w:rsidRPr="00217588">
              <w:rPr>
                <w:rFonts w:cs="Arial"/>
                <w:sz w:val="18"/>
                <w:szCs w:val="18"/>
                <w:lang w:val="sl-SI"/>
              </w:rPr>
              <w:t>Sestanek z različnimi ministrstvi (</w:t>
            </w:r>
            <w:r w:rsidR="0067725C">
              <w:rPr>
                <w:rFonts w:cs="Arial"/>
                <w:sz w:val="18"/>
                <w:szCs w:val="18"/>
                <w:lang w:val="sl-SI"/>
              </w:rPr>
              <w:t xml:space="preserve">GD </w:t>
            </w:r>
            <w:r w:rsidRPr="00217588">
              <w:rPr>
                <w:rFonts w:cs="Arial"/>
                <w:sz w:val="18"/>
                <w:szCs w:val="18"/>
                <w:lang w:val="sl-SI"/>
              </w:rPr>
              <w:t>Salecl)</w:t>
            </w:r>
          </w:p>
        </w:tc>
        <w:tc>
          <w:tcPr>
            <w:tcW w:w="2851" w:type="dxa"/>
            <w:shd w:val="clear" w:color="auto" w:fill="FFFFFF"/>
            <w:tcMar>
              <w:top w:w="15" w:type="dxa"/>
              <w:left w:w="70" w:type="dxa"/>
              <w:bottom w:w="15" w:type="dxa"/>
              <w:right w:w="70" w:type="dxa"/>
            </w:tcMar>
            <w:vAlign w:val="center"/>
          </w:tcPr>
          <w:p w14:paraId="5D386C45" w14:textId="77777777" w:rsidR="004F16A5" w:rsidRPr="00217588" w:rsidRDefault="001F3E7B" w:rsidP="00D1019D">
            <w:pPr>
              <w:spacing w:line="276" w:lineRule="auto"/>
              <w:rPr>
                <w:rFonts w:cs="Arial"/>
                <w:sz w:val="18"/>
                <w:szCs w:val="18"/>
                <w:lang w:val="sl-SI"/>
              </w:rPr>
            </w:pPr>
            <w:r w:rsidRPr="00217588">
              <w:rPr>
                <w:rFonts w:cs="Arial"/>
                <w:sz w:val="18"/>
                <w:szCs w:val="18"/>
                <w:lang w:val="sl-SI"/>
              </w:rPr>
              <w:t>17. 09. 2024</w:t>
            </w:r>
          </w:p>
        </w:tc>
        <w:tc>
          <w:tcPr>
            <w:tcW w:w="1992" w:type="dxa"/>
            <w:shd w:val="clear" w:color="auto" w:fill="FFFFFF"/>
            <w:tcMar>
              <w:top w:w="15" w:type="dxa"/>
              <w:left w:w="70" w:type="dxa"/>
              <w:bottom w:w="15" w:type="dxa"/>
              <w:right w:w="70" w:type="dxa"/>
            </w:tcMar>
            <w:vAlign w:val="center"/>
          </w:tcPr>
          <w:p w14:paraId="589E839C" w14:textId="7B257FF9" w:rsidR="004F16A5" w:rsidRPr="0022007F" w:rsidRDefault="0022007F" w:rsidP="00D1019D">
            <w:pPr>
              <w:spacing w:line="276" w:lineRule="auto"/>
              <w:rPr>
                <w:rFonts w:cs="Arial"/>
                <w:sz w:val="18"/>
                <w:szCs w:val="18"/>
                <w:lang w:val="sl-SI"/>
              </w:rPr>
            </w:pPr>
            <w:r w:rsidRPr="0022007F">
              <w:rPr>
                <w:rFonts w:cs="Arial"/>
                <w:sz w:val="18"/>
                <w:szCs w:val="18"/>
                <w:lang w:val="sl-SI"/>
              </w:rPr>
              <w:t>21</w:t>
            </w:r>
          </w:p>
        </w:tc>
      </w:tr>
      <w:tr w:rsidR="004F16A5" w:rsidRPr="00217588" w14:paraId="5EBA5870" w14:textId="77777777" w:rsidTr="001F3E7B">
        <w:trPr>
          <w:trHeight w:val="573"/>
        </w:trPr>
        <w:tc>
          <w:tcPr>
            <w:tcW w:w="3595" w:type="dxa"/>
            <w:shd w:val="clear" w:color="auto" w:fill="FFFFFF"/>
            <w:tcMar>
              <w:top w:w="15" w:type="dxa"/>
              <w:left w:w="70" w:type="dxa"/>
              <w:bottom w:w="15" w:type="dxa"/>
              <w:right w:w="70" w:type="dxa"/>
            </w:tcMar>
            <w:vAlign w:val="center"/>
          </w:tcPr>
          <w:p w14:paraId="2F0EABE7" w14:textId="2756E9FC" w:rsidR="004F16A5" w:rsidRPr="00217588" w:rsidRDefault="001F3E7B" w:rsidP="00D1019D">
            <w:pPr>
              <w:spacing w:line="276" w:lineRule="auto"/>
              <w:rPr>
                <w:rFonts w:cs="Arial"/>
                <w:sz w:val="18"/>
                <w:szCs w:val="18"/>
                <w:lang w:val="sl-SI"/>
              </w:rPr>
            </w:pPr>
            <w:r w:rsidRPr="00217588">
              <w:rPr>
                <w:rFonts w:cs="Arial"/>
                <w:sz w:val="18"/>
                <w:szCs w:val="18"/>
                <w:lang w:val="sl-SI"/>
              </w:rPr>
              <w:t>Pripravljalni pogovori s predstavniki ministrstev za oblikovanje vsebine delavnice za pripravo meril</w:t>
            </w:r>
            <w:r w:rsidR="0067725C">
              <w:rPr>
                <w:rFonts w:cs="Arial"/>
                <w:sz w:val="18"/>
                <w:szCs w:val="18"/>
                <w:lang w:val="sl-SI"/>
              </w:rPr>
              <w:t xml:space="preserve"> </w:t>
            </w:r>
          </w:p>
        </w:tc>
        <w:tc>
          <w:tcPr>
            <w:tcW w:w="2851" w:type="dxa"/>
            <w:shd w:val="clear" w:color="auto" w:fill="FFFFFF"/>
            <w:tcMar>
              <w:top w:w="15" w:type="dxa"/>
              <w:left w:w="70" w:type="dxa"/>
              <w:bottom w:w="15" w:type="dxa"/>
              <w:right w:w="70" w:type="dxa"/>
            </w:tcMar>
            <w:vAlign w:val="center"/>
          </w:tcPr>
          <w:p w14:paraId="60E58991" w14:textId="74706CBE" w:rsidR="004F16A5" w:rsidRPr="00217588" w:rsidRDefault="0067725C" w:rsidP="00D1019D">
            <w:pPr>
              <w:spacing w:line="276" w:lineRule="auto"/>
              <w:rPr>
                <w:rFonts w:cs="Arial"/>
                <w:sz w:val="18"/>
                <w:szCs w:val="18"/>
                <w:lang w:val="sl-SI"/>
              </w:rPr>
            </w:pPr>
            <w:r>
              <w:rPr>
                <w:rFonts w:cs="Arial"/>
                <w:sz w:val="18"/>
                <w:szCs w:val="18"/>
                <w:lang w:val="sl-SI"/>
              </w:rPr>
              <w:t>okt. – nov. 2024</w:t>
            </w:r>
          </w:p>
        </w:tc>
        <w:tc>
          <w:tcPr>
            <w:tcW w:w="1992" w:type="dxa"/>
            <w:shd w:val="clear" w:color="auto" w:fill="FFFFFF"/>
            <w:tcMar>
              <w:top w:w="15" w:type="dxa"/>
              <w:left w:w="70" w:type="dxa"/>
              <w:bottom w:w="15" w:type="dxa"/>
              <w:right w:w="70" w:type="dxa"/>
            </w:tcMar>
            <w:vAlign w:val="center"/>
          </w:tcPr>
          <w:p w14:paraId="60DB78E8" w14:textId="4C72A076" w:rsidR="004F16A5" w:rsidRPr="00217588" w:rsidRDefault="0067725C" w:rsidP="00D1019D">
            <w:pPr>
              <w:spacing w:line="276" w:lineRule="auto"/>
              <w:rPr>
                <w:rFonts w:cs="Arial"/>
                <w:sz w:val="18"/>
                <w:szCs w:val="18"/>
                <w:lang w:val="sl-SI"/>
              </w:rPr>
            </w:pPr>
            <w:r>
              <w:rPr>
                <w:rFonts w:cs="Arial"/>
                <w:sz w:val="18"/>
                <w:szCs w:val="18"/>
                <w:lang w:val="sl-SI"/>
              </w:rPr>
              <w:t>5</w:t>
            </w:r>
          </w:p>
        </w:tc>
      </w:tr>
      <w:tr w:rsidR="004F16A5" w:rsidRPr="00217588" w14:paraId="79424627" w14:textId="77777777" w:rsidTr="001F3E7B">
        <w:trPr>
          <w:trHeight w:val="419"/>
        </w:trPr>
        <w:tc>
          <w:tcPr>
            <w:tcW w:w="3595" w:type="dxa"/>
            <w:shd w:val="clear" w:color="auto" w:fill="FFFFFF"/>
            <w:tcMar>
              <w:top w:w="15" w:type="dxa"/>
              <w:left w:w="70" w:type="dxa"/>
              <w:bottom w:w="15" w:type="dxa"/>
              <w:right w:w="70" w:type="dxa"/>
            </w:tcMar>
            <w:vAlign w:val="center"/>
          </w:tcPr>
          <w:p w14:paraId="2DDF99B4" w14:textId="77777777" w:rsidR="004F16A5" w:rsidRPr="00217588" w:rsidRDefault="001F3E7B" w:rsidP="00D1019D">
            <w:pPr>
              <w:spacing w:line="276" w:lineRule="auto"/>
              <w:rPr>
                <w:rFonts w:cs="Arial"/>
                <w:sz w:val="18"/>
                <w:szCs w:val="18"/>
                <w:lang w:val="sl-SI"/>
              </w:rPr>
            </w:pPr>
            <w:r w:rsidRPr="00217588">
              <w:rPr>
                <w:rFonts w:cs="Arial"/>
                <w:sz w:val="18"/>
                <w:szCs w:val="18"/>
                <w:lang w:val="sl-SI"/>
              </w:rPr>
              <w:t xml:space="preserve">Spletna delavnica za </w:t>
            </w:r>
            <w:r w:rsidR="00536743">
              <w:rPr>
                <w:rFonts w:cs="Arial"/>
                <w:sz w:val="18"/>
                <w:szCs w:val="18"/>
                <w:lang w:val="sl-SI"/>
              </w:rPr>
              <w:t>oblikovanje krožnih meril</w:t>
            </w:r>
          </w:p>
        </w:tc>
        <w:tc>
          <w:tcPr>
            <w:tcW w:w="2851" w:type="dxa"/>
            <w:shd w:val="clear" w:color="auto" w:fill="FFFFFF"/>
            <w:tcMar>
              <w:top w:w="15" w:type="dxa"/>
              <w:left w:w="70" w:type="dxa"/>
              <w:bottom w:w="15" w:type="dxa"/>
              <w:right w:w="70" w:type="dxa"/>
            </w:tcMar>
            <w:vAlign w:val="center"/>
          </w:tcPr>
          <w:p w14:paraId="76186022" w14:textId="77777777" w:rsidR="004F16A5" w:rsidRPr="00217588" w:rsidRDefault="001F3E7B" w:rsidP="00D1019D">
            <w:pPr>
              <w:spacing w:line="276" w:lineRule="auto"/>
              <w:rPr>
                <w:rFonts w:cs="Arial"/>
                <w:sz w:val="18"/>
                <w:szCs w:val="18"/>
                <w:lang w:val="sl-SI"/>
              </w:rPr>
            </w:pPr>
            <w:r w:rsidRPr="00217588">
              <w:rPr>
                <w:rFonts w:cs="Arial"/>
                <w:sz w:val="18"/>
                <w:szCs w:val="18"/>
                <w:lang w:val="sl-SI"/>
              </w:rPr>
              <w:t>28. 11. 2024</w:t>
            </w:r>
          </w:p>
        </w:tc>
        <w:tc>
          <w:tcPr>
            <w:tcW w:w="1992" w:type="dxa"/>
            <w:shd w:val="clear" w:color="auto" w:fill="FFFFFF"/>
            <w:tcMar>
              <w:top w:w="15" w:type="dxa"/>
              <w:left w:w="70" w:type="dxa"/>
              <w:bottom w:w="15" w:type="dxa"/>
              <w:right w:w="70" w:type="dxa"/>
            </w:tcMar>
            <w:vAlign w:val="center"/>
          </w:tcPr>
          <w:p w14:paraId="202CFF13" w14:textId="77777777" w:rsidR="004F16A5" w:rsidRPr="00217588" w:rsidRDefault="00536743" w:rsidP="00D1019D">
            <w:pPr>
              <w:spacing w:line="276" w:lineRule="auto"/>
              <w:rPr>
                <w:rFonts w:cs="Arial"/>
                <w:sz w:val="18"/>
                <w:szCs w:val="18"/>
                <w:lang w:val="sl-SI"/>
              </w:rPr>
            </w:pPr>
            <w:r>
              <w:rPr>
                <w:rFonts w:cs="Arial"/>
                <w:sz w:val="18"/>
                <w:szCs w:val="18"/>
                <w:lang w:val="sl-SI"/>
              </w:rPr>
              <w:t>22</w:t>
            </w:r>
          </w:p>
        </w:tc>
      </w:tr>
      <w:tr w:rsidR="004F16A5" w:rsidRPr="00217588" w14:paraId="309C77B8" w14:textId="77777777" w:rsidTr="00536743">
        <w:trPr>
          <w:trHeight w:val="419"/>
        </w:trPr>
        <w:tc>
          <w:tcPr>
            <w:tcW w:w="3595" w:type="dxa"/>
            <w:shd w:val="clear" w:color="auto" w:fill="FFFFFF"/>
            <w:tcMar>
              <w:top w:w="15" w:type="dxa"/>
              <w:left w:w="70" w:type="dxa"/>
              <w:bottom w:w="15" w:type="dxa"/>
              <w:right w:w="70" w:type="dxa"/>
            </w:tcMar>
            <w:vAlign w:val="center"/>
          </w:tcPr>
          <w:p w14:paraId="7E8A4697" w14:textId="77777777" w:rsidR="004F16A5" w:rsidRPr="00217588" w:rsidRDefault="001F3E7B" w:rsidP="00D1019D">
            <w:pPr>
              <w:spacing w:line="276" w:lineRule="auto"/>
              <w:rPr>
                <w:rFonts w:cs="Arial"/>
                <w:sz w:val="18"/>
                <w:szCs w:val="18"/>
                <w:lang w:val="sl-SI"/>
              </w:rPr>
            </w:pPr>
            <w:r w:rsidRPr="00217588">
              <w:rPr>
                <w:rFonts w:cs="Arial"/>
                <w:sz w:val="18"/>
                <w:szCs w:val="18"/>
                <w:lang w:val="sl-SI"/>
              </w:rPr>
              <w:t xml:space="preserve">Delavnica za pregled </w:t>
            </w:r>
            <w:r w:rsidR="00536743">
              <w:rPr>
                <w:rFonts w:cs="Arial"/>
                <w:sz w:val="18"/>
                <w:szCs w:val="18"/>
                <w:lang w:val="sl-SI"/>
              </w:rPr>
              <w:t xml:space="preserve">meril </w:t>
            </w:r>
            <w:r w:rsidRPr="00217588">
              <w:rPr>
                <w:rFonts w:cs="Arial"/>
                <w:sz w:val="18"/>
                <w:szCs w:val="18"/>
                <w:lang w:val="sl-SI"/>
              </w:rPr>
              <w:t xml:space="preserve">razpisa </w:t>
            </w:r>
            <w:r w:rsidR="00536743">
              <w:rPr>
                <w:rFonts w:cs="Arial"/>
                <w:sz w:val="18"/>
                <w:szCs w:val="18"/>
                <w:lang w:val="sl-SI"/>
              </w:rPr>
              <w:t>produktivne naložbe</w:t>
            </w:r>
          </w:p>
        </w:tc>
        <w:tc>
          <w:tcPr>
            <w:tcW w:w="2851" w:type="dxa"/>
            <w:shd w:val="clear" w:color="auto" w:fill="FFFFFF"/>
            <w:tcMar>
              <w:top w:w="15" w:type="dxa"/>
              <w:left w:w="70" w:type="dxa"/>
              <w:bottom w:w="15" w:type="dxa"/>
              <w:right w:w="70" w:type="dxa"/>
            </w:tcMar>
            <w:vAlign w:val="center"/>
          </w:tcPr>
          <w:p w14:paraId="19C31BF3" w14:textId="77777777" w:rsidR="004F16A5" w:rsidRPr="00217588" w:rsidRDefault="001F3E7B" w:rsidP="00D1019D">
            <w:pPr>
              <w:spacing w:line="276" w:lineRule="auto"/>
              <w:rPr>
                <w:rFonts w:cs="Arial"/>
                <w:sz w:val="18"/>
                <w:szCs w:val="18"/>
                <w:lang w:val="sl-SI"/>
              </w:rPr>
            </w:pPr>
            <w:r w:rsidRPr="00217588">
              <w:rPr>
                <w:rFonts w:cs="Arial"/>
                <w:sz w:val="18"/>
                <w:szCs w:val="18"/>
                <w:lang w:val="sl-SI"/>
              </w:rPr>
              <w:t>09. 12. 2024</w:t>
            </w:r>
          </w:p>
        </w:tc>
        <w:tc>
          <w:tcPr>
            <w:tcW w:w="1992" w:type="dxa"/>
            <w:shd w:val="clear" w:color="auto" w:fill="FFFFFF"/>
            <w:tcMar>
              <w:top w:w="15" w:type="dxa"/>
              <w:left w:w="70" w:type="dxa"/>
              <w:bottom w:w="15" w:type="dxa"/>
              <w:right w:w="70" w:type="dxa"/>
            </w:tcMar>
            <w:vAlign w:val="center"/>
          </w:tcPr>
          <w:p w14:paraId="6D13EDF3" w14:textId="77777777" w:rsidR="004F16A5" w:rsidRPr="00217588" w:rsidRDefault="00536743" w:rsidP="00D1019D">
            <w:pPr>
              <w:spacing w:line="276" w:lineRule="auto"/>
              <w:rPr>
                <w:rFonts w:cs="Arial"/>
                <w:sz w:val="18"/>
                <w:szCs w:val="18"/>
                <w:lang w:val="sl-SI"/>
              </w:rPr>
            </w:pPr>
            <w:r>
              <w:rPr>
                <w:rFonts w:cs="Arial"/>
                <w:sz w:val="18"/>
                <w:szCs w:val="18"/>
                <w:lang w:val="sl-SI"/>
              </w:rPr>
              <w:t>6</w:t>
            </w:r>
          </w:p>
        </w:tc>
      </w:tr>
      <w:tr w:rsidR="00536743" w:rsidRPr="00217588" w14:paraId="73DC6E67" w14:textId="77777777" w:rsidTr="00536743">
        <w:trPr>
          <w:trHeight w:val="419"/>
        </w:trPr>
        <w:tc>
          <w:tcPr>
            <w:tcW w:w="3595" w:type="dxa"/>
            <w:shd w:val="clear" w:color="auto" w:fill="FFFFFF"/>
            <w:tcMar>
              <w:top w:w="15" w:type="dxa"/>
              <w:left w:w="70" w:type="dxa"/>
              <w:bottom w:w="15" w:type="dxa"/>
              <w:right w:w="70" w:type="dxa"/>
            </w:tcMar>
            <w:vAlign w:val="center"/>
          </w:tcPr>
          <w:p w14:paraId="7DA98BCE" w14:textId="77777777" w:rsidR="00536743" w:rsidRPr="00217588" w:rsidRDefault="00536743" w:rsidP="00D1019D">
            <w:pPr>
              <w:spacing w:line="276" w:lineRule="auto"/>
              <w:rPr>
                <w:rFonts w:cs="Arial"/>
                <w:sz w:val="18"/>
                <w:szCs w:val="18"/>
                <w:lang w:val="sl-SI"/>
              </w:rPr>
            </w:pPr>
            <w:r>
              <w:rPr>
                <w:rFonts w:cs="Arial"/>
                <w:sz w:val="18"/>
                <w:szCs w:val="18"/>
                <w:lang w:val="sl-SI"/>
              </w:rPr>
              <w:t>Delavnica za pregled meril razpisa RRI</w:t>
            </w:r>
          </w:p>
        </w:tc>
        <w:tc>
          <w:tcPr>
            <w:tcW w:w="2851" w:type="dxa"/>
            <w:shd w:val="clear" w:color="auto" w:fill="FFFFFF"/>
            <w:tcMar>
              <w:top w:w="15" w:type="dxa"/>
              <w:left w:w="70" w:type="dxa"/>
              <w:bottom w:w="15" w:type="dxa"/>
              <w:right w:w="70" w:type="dxa"/>
            </w:tcMar>
            <w:vAlign w:val="center"/>
          </w:tcPr>
          <w:p w14:paraId="6C65665A" w14:textId="77777777" w:rsidR="00536743" w:rsidRPr="00217588" w:rsidRDefault="00536743" w:rsidP="00D1019D">
            <w:pPr>
              <w:spacing w:line="276" w:lineRule="auto"/>
              <w:rPr>
                <w:rFonts w:cs="Arial"/>
                <w:sz w:val="18"/>
                <w:szCs w:val="18"/>
                <w:lang w:val="sl-SI"/>
              </w:rPr>
            </w:pPr>
            <w:r>
              <w:rPr>
                <w:rFonts w:cs="Arial"/>
                <w:sz w:val="18"/>
                <w:szCs w:val="18"/>
                <w:lang w:val="sl-SI"/>
              </w:rPr>
              <w:t>10. 12. 2024</w:t>
            </w:r>
          </w:p>
        </w:tc>
        <w:tc>
          <w:tcPr>
            <w:tcW w:w="1992" w:type="dxa"/>
            <w:shd w:val="clear" w:color="auto" w:fill="FFFFFF"/>
            <w:tcMar>
              <w:top w:w="15" w:type="dxa"/>
              <w:left w:w="70" w:type="dxa"/>
              <w:bottom w:w="15" w:type="dxa"/>
              <w:right w:w="70" w:type="dxa"/>
            </w:tcMar>
            <w:vAlign w:val="center"/>
          </w:tcPr>
          <w:p w14:paraId="0914891A" w14:textId="77777777" w:rsidR="00536743" w:rsidRPr="00217588" w:rsidDel="00536743" w:rsidRDefault="00536743" w:rsidP="00D1019D">
            <w:pPr>
              <w:spacing w:line="276" w:lineRule="auto"/>
              <w:rPr>
                <w:rFonts w:cs="Arial"/>
                <w:sz w:val="18"/>
                <w:szCs w:val="18"/>
                <w:lang w:val="sl-SI"/>
              </w:rPr>
            </w:pPr>
            <w:r>
              <w:rPr>
                <w:rFonts w:cs="Arial"/>
                <w:sz w:val="18"/>
                <w:szCs w:val="18"/>
                <w:lang w:val="sl-SI"/>
              </w:rPr>
              <w:t>12</w:t>
            </w:r>
          </w:p>
        </w:tc>
      </w:tr>
      <w:tr w:rsidR="00536743" w:rsidRPr="00217588" w14:paraId="434CD97B" w14:textId="77777777" w:rsidTr="001F3E7B">
        <w:trPr>
          <w:trHeight w:val="419"/>
        </w:trPr>
        <w:tc>
          <w:tcPr>
            <w:tcW w:w="3595" w:type="dxa"/>
            <w:tcBorders>
              <w:bottom w:val="single" w:sz="4" w:space="0" w:color="auto"/>
            </w:tcBorders>
            <w:shd w:val="clear" w:color="auto" w:fill="FFFFFF"/>
            <w:tcMar>
              <w:top w:w="15" w:type="dxa"/>
              <w:left w:w="70" w:type="dxa"/>
              <w:bottom w:w="15" w:type="dxa"/>
              <w:right w:w="70" w:type="dxa"/>
            </w:tcMar>
            <w:vAlign w:val="center"/>
          </w:tcPr>
          <w:p w14:paraId="6A845BF4" w14:textId="77777777" w:rsidR="00536743" w:rsidRDefault="00536743" w:rsidP="00D1019D">
            <w:pPr>
              <w:spacing w:line="276" w:lineRule="auto"/>
              <w:rPr>
                <w:rFonts w:cs="Arial"/>
                <w:sz w:val="18"/>
                <w:szCs w:val="18"/>
                <w:lang w:val="sl-SI"/>
              </w:rPr>
            </w:pPr>
            <w:r>
              <w:rPr>
                <w:rFonts w:cs="Arial"/>
                <w:sz w:val="18"/>
                <w:szCs w:val="18"/>
                <w:lang w:val="sl-SI"/>
              </w:rPr>
              <w:t>Delavnica za pregled meril razpisa – zagonska podjetja</w:t>
            </w:r>
          </w:p>
        </w:tc>
        <w:tc>
          <w:tcPr>
            <w:tcW w:w="2851" w:type="dxa"/>
            <w:tcBorders>
              <w:bottom w:val="single" w:sz="4" w:space="0" w:color="auto"/>
            </w:tcBorders>
            <w:shd w:val="clear" w:color="auto" w:fill="FFFFFF"/>
            <w:tcMar>
              <w:top w:w="15" w:type="dxa"/>
              <w:left w:w="70" w:type="dxa"/>
              <w:bottom w:w="15" w:type="dxa"/>
              <w:right w:w="70" w:type="dxa"/>
            </w:tcMar>
            <w:vAlign w:val="center"/>
          </w:tcPr>
          <w:p w14:paraId="72C88744" w14:textId="77777777" w:rsidR="00536743" w:rsidRDefault="00536743" w:rsidP="00D1019D">
            <w:pPr>
              <w:spacing w:line="276" w:lineRule="auto"/>
              <w:rPr>
                <w:rFonts w:cs="Arial"/>
                <w:sz w:val="18"/>
                <w:szCs w:val="18"/>
                <w:lang w:val="sl-SI"/>
              </w:rPr>
            </w:pPr>
            <w:r>
              <w:rPr>
                <w:rFonts w:cs="Arial"/>
                <w:sz w:val="18"/>
                <w:szCs w:val="18"/>
                <w:lang w:val="sl-SI"/>
              </w:rPr>
              <w:t>11. 12. 2024</w:t>
            </w:r>
          </w:p>
        </w:tc>
        <w:tc>
          <w:tcPr>
            <w:tcW w:w="1992" w:type="dxa"/>
            <w:tcBorders>
              <w:bottom w:val="single" w:sz="4" w:space="0" w:color="auto"/>
            </w:tcBorders>
            <w:shd w:val="clear" w:color="auto" w:fill="FFFFFF"/>
            <w:tcMar>
              <w:top w:w="15" w:type="dxa"/>
              <w:left w:w="70" w:type="dxa"/>
              <w:bottom w:w="15" w:type="dxa"/>
              <w:right w:w="70" w:type="dxa"/>
            </w:tcMar>
            <w:vAlign w:val="center"/>
          </w:tcPr>
          <w:p w14:paraId="11FA1D90" w14:textId="77777777" w:rsidR="00536743" w:rsidRDefault="00536743" w:rsidP="00D1019D">
            <w:pPr>
              <w:spacing w:line="276" w:lineRule="auto"/>
              <w:rPr>
                <w:rFonts w:cs="Arial"/>
                <w:sz w:val="18"/>
                <w:szCs w:val="18"/>
                <w:lang w:val="sl-SI"/>
              </w:rPr>
            </w:pPr>
            <w:r>
              <w:rPr>
                <w:rFonts w:cs="Arial"/>
                <w:sz w:val="18"/>
                <w:szCs w:val="18"/>
                <w:lang w:val="sl-SI"/>
              </w:rPr>
              <w:t>6</w:t>
            </w:r>
          </w:p>
        </w:tc>
      </w:tr>
    </w:tbl>
    <w:p w14:paraId="7640180D" w14:textId="77777777" w:rsidR="00CA4E57" w:rsidRDefault="00CA4E57" w:rsidP="00D1019D">
      <w:pPr>
        <w:pStyle w:val="Odstavekseznama"/>
        <w:suppressAutoHyphens/>
        <w:autoSpaceDN w:val="0"/>
        <w:spacing w:line="276" w:lineRule="auto"/>
        <w:ind w:left="0"/>
        <w:contextualSpacing/>
        <w:rPr>
          <w:szCs w:val="20"/>
          <w:lang w:val="sl-SI"/>
        </w:rPr>
      </w:pPr>
    </w:p>
    <w:p w14:paraId="36DD7724" w14:textId="77777777" w:rsidR="00385C62" w:rsidRPr="00217588" w:rsidRDefault="00385C62" w:rsidP="00D1019D">
      <w:pPr>
        <w:pStyle w:val="Odstavekseznama"/>
        <w:suppressAutoHyphens/>
        <w:autoSpaceDN w:val="0"/>
        <w:spacing w:line="276" w:lineRule="auto"/>
        <w:ind w:left="0"/>
        <w:contextualSpacing/>
        <w:rPr>
          <w:szCs w:val="20"/>
          <w:u w:val="single"/>
          <w:lang w:val="sl-SI"/>
        </w:rPr>
      </w:pPr>
      <w:r w:rsidRPr="00217588">
        <w:rPr>
          <w:szCs w:val="20"/>
          <w:u w:val="single"/>
          <w:lang w:val="sl-SI"/>
        </w:rPr>
        <w:t>Rezultati</w:t>
      </w:r>
    </w:p>
    <w:p w14:paraId="69308049" w14:textId="77777777" w:rsidR="00DA3911" w:rsidRPr="00217588" w:rsidRDefault="00DA3911" w:rsidP="00D1019D">
      <w:pPr>
        <w:spacing w:line="276" w:lineRule="auto"/>
        <w:contextualSpacing/>
        <w:rPr>
          <w:rFonts w:cs="Arial"/>
          <w:szCs w:val="20"/>
          <w:lang w:val="sl-SI"/>
        </w:rPr>
      </w:pPr>
    </w:p>
    <w:p w14:paraId="04B6530E" w14:textId="77777777" w:rsidR="00C65A34" w:rsidRPr="00217588" w:rsidRDefault="00385C62" w:rsidP="00D1019D">
      <w:pPr>
        <w:pStyle w:val="Odstavekseznama"/>
        <w:numPr>
          <w:ilvl w:val="0"/>
          <w:numId w:val="9"/>
        </w:numPr>
        <w:suppressAutoHyphens/>
        <w:autoSpaceDN w:val="0"/>
        <w:spacing w:line="276" w:lineRule="auto"/>
        <w:contextualSpacing/>
        <w:rPr>
          <w:szCs w:val="20"/>
          <w:lang w:val="sl-SI"/>
        </w:rPr>
      </w:pPr>
      <w:r w:rsidRPr="00217588">
        <w:rPr>
          <w:szCs w:val="20"/>
          <w:lang w:val="sl-SI"/>
        </w:rPr>
        <w:t xml:space="preserve">Pripravljen je </w:t>
      </w:r>
      <w:hyperlink r:id="rId24" w:history="1">
        <w:r w:rsidRPr="00217588">
          <w:rPr>
            <w:rStyle w:val="Hiperpovezava"/>
            <w:szCs w:val="20"/>
            <w:lang w:val="sl-SI"/>
          </w:rPr>
          <w:t>okvir z metodologijo</w:t>
        </w:r>
      </w:hyperlink>
      <w:r w:rsidRPr="00217588">
        <w:rPr>
          <w:szCs w:val="20"/>
          <w:lang w:val="sl-SI"/>
        </w:rPr>
        <w:t>, ki omogoča konsistentno zasnovo in spremljanje učinkov razpisov in vključuje priporočila za odpravo identificiranih vrzeli.</w:t>
      </w:r>
    </w:p>
    <w:p w14:paraId="619CEE17" w14:textId="77777777" w:rsidR="00385C62" w:rsidRPr="00217588" w:rsidRDefault="00A327B8" w:rsidP="00D1019D">
      <w:pPr>
        <w:pStyle w:val="Odstavekseznama"/>
        <w:numPr>
          <w:ilvl w:val="0"/>
          <w:numId w:val="9"/>
        </w:numPr>
        <w:suppressAutoHyphens/>
        <w:autoSpaceDN w:val="0"/>
        <w:spacing w:line="276" w:lineRule="auto"/>
        <w:contextualSpacing/>
        <w:rPr>
          <w:szCs w:val="20"/>
          <w:lang w:val="sl-SI"/>
        </w:rPr>
      </w:pPr>
      <w:r>
        <w:rPr>
          <w:szCs w:val="20"/>
          <w:lang w:val="sl-SI"/>
        </w:rPr>
        <w:t>Pregledana in ocenjena</w:t>
      </w:r>
      <w:r w:rsidR="00385C62" w:rsidRPr="00217588">
        <w:rPr>
          <w:szCs w:val="20"/>
          <w:lang w:val="sl-SI"/>
        </w:rPr>
        <w:t xml:space="preserve"> so poročila štirih zagonskih podjetij, ki so bila vključena v proces uporabe orodja CIF za oceno potenciala za razogljičenje.</w:t>
      </w:r>
    </w:p>
    <w:p w14:paraId="5C66D66C" w14:textId="77777777" w:rsidR="00C65A34" w:rsidRPr="00217588" w:rsidRDefault="00C65A34" w:rsidP="00D1019D">
      <w:pPr>
        <w:pStyle w:val="Odstavekseznama"/>
        <w:suppressAutoHyphens/>
        <w:autoSpaceDN w:val="0"/>
        <w:spacing w:line="276" w:lineRule="auto"/>
        <w:ind w:left="0"/>
        <w:contextualSpacing/>
        <w:rPr>
          <w:szCs w:val="20"/>
          <w:u w:val="single"/>
          <w:lang w:val="sl-SI"/>
        </w:rPr>
      </w:pPr>
    </w:p>
    <w:p w14:paraId="703CE6EA" w14:textId="77777777" w:rsidR="00CF748C" w:rsidRPr="00217588" w:rsidRDefault="00CF748C" w:rsidP="00D1019D">
      <w:pPr>
        <w:pStyle w:val="Odstavekseznama"/>
        <w:suppressAutoHyphens/>
        <w:autoSpaceDN w:val="0"/>
        <w:spacing w:line="276" w:lineRule="auto"/>
        <w:ind w:left="0"/>
        <w:contextualSpacing/>
        <w:rPr>
          <w:szCs w:val="20"/>
          <w:u w:val="single"/>
          <w:lang w:val="sl-SI"/>
        </w:rPr>
      </w:pPr>
      <w:r w:rsidRPr="00217588">
        <w:rPr>
          <w:szCs w:val="20"/>
          <w:u w:val="single"/>
          <w:lang w:val="sl-SI"/>
        </w:rPr>
        <w:t>Izzivi</w:t>
      </w:r>
    </w:p>
    <w:p w14:paraId="6B739E9C" w14:textId="77777777" w:rsidR="00385C62" w:rsidRPr="00217588" w:rsidRDefault="005E58CF" w:rsidP="00D1019D">
      <w:pPr>
        <w:pStyle w:val="Odstavekseznama"/>
        <w:numPr>
          <w:ilvl w:val="0"/>
          <w:numId w:val="9"/>
        </w:numPr>
        <w:suppressAutoHyphens/>
        <w:autoSpaceDN w:val="0"/>
        <w:spacing w:line="276" w:lineRule="auto"/>
        <w:contextualSpacing/>
        <w:rPr>
          <w:szCs w:val="20"/>
          <w:lang w:val="sl-SI"/>
        </w:rPr>
      </w:pPr>
      <w:r>
        <w:rPr>
          <w:szCs w:val="20"/>
          <w:lang w:val="sl-SI"/>
        </w:rPr>
        <w:t>Zaznan je bil r</w:t>
      </w:r>
      <w:r w:rsidR="00385C62" w:rsidRPr="00217588">
        <w:rPr>
          <w:szCs w:val="20"/>
          <w:lang w:val="sl-SI"/>
        </w:rPr>
        <w:t>azkorak med potrebo po kratkoročnih rešitvah problemov in gradnj</w:t>
      </w:r>
      <w:r>
        <w:rPr>
          <w:szCs w:val="20"/>
          <w:lang w:val="sl-SI"/>
        </w:rPr>
        <w:t>o</w:t>
      </w:r>
      <w:r w:rsidR="00385C62" w:rsidRPr="00217588">
        <w:rPr>
          <w:szCs w:val="20"/>
          <w:lang w:val="sl-SI"/>
        </w:rPr>
        <w:t xml:space="preserve"> dolgoročne zmogljivosti za sistemsko delovanje</w:t>
      </w:r>
      <w:r w:rsidR="00A327B8">
        <w:rPr>
          <w:szCs w:val="20"/>
          <w:lang w:val="sl-SI"/>
        </w:rPr>
        <w:t xml:space="preserve"> pri načrtovalcih, pripravljavcih in izvajalcih razpisov za dodelitev javnih sredstev za aktivnosti razogljičenja gospodarstva (z raziskavami, inovacijami, investicijami) </w:t>
      </w:r>
    </w:p>
    <w:p w14:paraId="4D98AD66" w14:textId="77777777" w:rsidR="005E58CF" w:rsidRDefault="00385C62" w:rsidP="00D1019D">
      <w:pPr>
        <w:pStyle w:val="Odstavekseznama"/>
        <w:numPr>
          <w:ilvl w:val="0"/>
          <w:numId w:val="9"/>
        </w:numPr>
        <w:suppressAutoHyphens/>
        <w:autoSpaceDN w:val="0"/>
        <w:spacing w:line="276" w:lineRule="auto"/>
        <w:contextualSpacing/>
        <w:rPr>
          <w:szCs w:val="20"/>
          <w:lang w:val="sl-SI"/>
        </w:rPr>
      </w:pPr>
      <w:r w:rsidRPr="00217588">
        <w:rPr>
          <w:szCs w:val="20"/>
          <w:lang w:val="sl-SI"/>
        </w:rPr>
        <w:t>Podpora ukrepom za prehod v krožno gospodarstvo zahteva bolj povezano (so)delovanje znotraj posameznih oddelkov na ministrstvih</w:t>
      </w:r>
      <w:r w:rsidR="005E58CF">
        <w:rPr>
          <w:szCs w:val="20"/>
          <w:lang w:val="sl-SI"/>
        </w:rPr>
        <w:t xml:space="preserve">, z izvajalskimi agencijami, pa </w:t>
      </w:r>
      <w:r w:rsidRPr="00217588">
        <w:rPr>
          <w:szCs w:val="20"/>
          <w:lang w:val="sl-SI"/>
        </w:rPr>
        <w:t xml:space="preserve">tudi povezovanje in usklajevanje dela in ciljev med ministrstvi. </w:t>
      </w:r>
      <w:r w:rsidR="00A327B8">
        <w:rPr>
          <w:szCs w:val="20"/>
          <w:lang w:val="sl-SI"/>
        </w:rPr>
        <w:t xml:space="preserve">Akterji pa ne delujejo kot del sistema in nekaj njih tudi ni prepoznalo priložnosti glede tega s sodelovanjem pri projektu </w:t>
      </w:r>
      <w:r w:rsidR="00374F14">
        <w:rPr>
          <w:szCs w:val="20"/>
          <w:lang w:val="sl-SI"/>
        </w:rPr>
        <w:t>(npr.</w:t>
      </w:r>
      <w:r w:rsidR="00A327B8">
        <w:rPr>
          <w:szCs w:val="20"/>
          <w:lang w:val="sl-SI"/>
        </w:rPr>
        <w:t xml:space="preserve"> ARIS</w:t>
      </w:r>
      <w:r w:rsidR="00374F14">
        <w:rPr>
          <w:szCs w:val="20"/>
          <w:lang w:val="sl-SI"/>
        </w:rPr>
        <w:t>).</w:t>
      </w:r>
    </w:p>
    <w:p w14:paraId="7540FD17" w14:textId="77777777" w:rsidR="00385C62" w:rsidRPr="00217588" w:rsidRDefault="005E58CF" w:rsidP="00D1019D">
      <w:pPr>
        <w:pStyle w:val="Odstavekseznama"/>
        <w:numPr>
          <w:ilvl w:val="0"/>
          <w:numId w:val="9"/>
        </w:numPr>
        <w:suppressAutoHyphens/>
        <w:autoSpaceDN w:val="0"/>
        <w:spacing w:line="276" w:lineRule="auto"/>
        <w:contextualSpacing/>
        <w:rPr>
          <w:szCs w:val="20"/>
          <w:lang w:val="sl-SI"/>
        </w:rPr>
      </w:pPr>
      <w:r>
        <w:rPr>
          <w:szCs w:val="20"/>
          <w:lang w:val="sl-SI"/>
        </w:rPr>
        <w:t xml:space="preserve">Za pripravo, izvedbo in spremljanje izvajanja razpisov z ukrepi krožnega gospodarstva je zaradi strokovne zahtevnosti te vsebine smiselno oblikovati </w:t>
      </w:r>
      <w:r w:rsidR="002E39C7">
        <w:rPr>
          <w:szCs w:val="20"/>
          <w:lang w:val="sl-SI"/>
        </w:rPr>
        <w:t xml:space="preserve">usposobljene ekipe, saj je za posameznike to praviloma prezahtevno. </w:t>
      </w:r>
    </w:p>
    <w:p w14:paraId="593A4FCB" w14:textId="77777777" w:rsidR="00385C62" w:rsidRPr="00F76C9B" w:rsidRDefault="002E39C7" w:rsidP="00D1019D">
      <w:pPr>
        <w:pStyle w:val="Odstavekseznama"/>
        <w:numPr>
          <w:ilvl w:val="0"/>
          <w:numId w:val="9"/>
        </w:numPr>
        <w:suppressAutoHyphens/>
        <w:autoSpaceDN w:val="0"/>
        <w:spacing w:line="276" w:lineRule="auto"/>
        <w:contextualSpacing/>
        <w:rPr>
          <w:szCs w:val="20"/>
          <w:lang w:val="sl-SI"/>
        </w:rPr>
      </w:pPr>
      <w:r w:rsidRPr="00F76C9B">
        <w:rPr>
          <w:szCs w:val="20"/>
          <w:lang w:val="sl-SI"/>
        </w:rPr>
        <w:t xml:space="preserve">Načrtno je treba razviti kulturo in zmožnosti za </w:t>
      </w:r>
      <w:r w:rsidR="00385C62" w:rsidRPr="00F76C9B">
        <w:rPr>
          <w:szCs w:val="20"/>
          <w:lang w:val="sl-SI"/>
        </w:rPr>
        <w:t xml:space="preserve">spremljanje in vrednotenje učinkov </w:t>
      </w:r>
      <w:r w:rsidR="00F76C9B" w:rsidRPr="00F76C9B">
        <w:rPr>
          <w:szCs w:val="20"/>
          <w:lang w:val="sl-SI"/>
        </w:rPr>
        <w:t xml:space="preserve">ukrepov, ki jih za prehod v </w:t>
      </w:r>
      <w:proofErr w:type="spellStart"/>
      <w:r w:rsidR="00F76C9B" w:rsidRPr="00F76C9B">
        <w:rPr>
          <w:szCs w:val="20"/>
          <w:lang w:val="sl-SI"/>
        </w:rPr>
        <w:t>nizkoogljično</w:t>
      </w:r>
      <w:proofErr w:type="spellEnd"/>
      <w:r w:rsidR="00F76C9B" w:rsidRPr="00F76C9B">
        <w:rPr>
          <w:szCs w:val="20"/>
          <w:lang w:val="sl-SI"/>
        </w:rPr>
        <w:t xml:space="preserve"> krožno gospodarstvo podpiramo z javnimi sredstvi.</w:t>
      </w:r>
      <w:r w:rsidR="00385C62" w:rsidRPr="00F76C9B">
        <w:rPr>
          <w:szCs w:val="20"/>
          <w:lang w:val="sl-SI"/>
        </w:rPr>
        <w:t xml:space="preserve"> </w:t>
      </w:r>
    </w:p>
    <w:p w14:paraId="776685A4" w14:textId="77777777" w:rsidR="004A0C70" w:rsidRDefault="004A0C70" w:rsidP="00D1019D">
      <w:pPr>
        <w:pStyle w:val="Odstavekseznama"/>
        <w:suppressAutoHyphens/>
        <w:autoSpaceDN w:val="0"/>
        <w:spacing w:line="276" w:lineRule="auto"/>
        <w:ind w:left="0"/>
        <w:contextualSpacing/>
        <w:rPr>
          <w:b/>
          <w:bCs/>
          <w:i/>
          <w:iCs/>
          <w:color w:val="000000"/>
          <w:szCs w:val="20"/>
          <w:shd w:val="clear" w:color="auto" w:fill="FBE4D5"/>
          <w:lang w:val="sl-SI"/>
        </w:rPr>
      </w:pPr>
    </w:p>
    <w:p w14:paraId="73C6D20E" w14:textId="77777777" w:rsidR="007F3368" w:rsidRPr="00217588" w:rsidRDefault="00496D16" w:rsidP="00D1019D">
      <w:pPr>
        <w:pStyle w:val="Odstavekseznama"/>
        <w:suppressAutoHyphens/>
        <w:autoSpaceDN w:val="0"/>
        <w:spacing w:line="276" w:lineRule="auto"/>
        <w:ind w:left="0"/>
        <w:contextualSpacing/>
        <w:rPr>
          <w:szCs w:val="20"/>
          <w:lang w:val="sl-SI"/>
        </w:rPr>
      </w:pPr>
      <w:r w:rsidRPr="00217588">
        <w:rPr>
          <w:b/>
          <w:bCs/>
          <w:i/>
          <w:iCs/>
          <w:color w:val="000000"/>
          <w:szCs w:val="20"/>
          <w:shd w:val="clear" w:color="auto" w:fill="FBE4D5"/>
          <w:lang w:val="sl-SI"/>
        </w:rPr>
        <w:t>Izobraževanje</w:t>
      </w:r>
      <w:r w:rsidRPr="00217588">
        <w:rPr>
          <w:b/>
          <w:bCs/>
          <w:color w:val="000000"/>
          <w:szCs w:val="20"/>
          <w:lang w:val="sl-SI"/>
        </w:rPr>
        <w:t>:</w:t>
      </w:r>
    </w:p>
    <w:p w14:paraId="2D756157" w14:textId="319893D4" w:rsidR="008F4963" w:rsidRPr="00217588" w:rsidRDefault="00EF58F0" w:rsidP="00D1019D">
      <w:pPr>
        <w:pStyle w:val="Odstavekseznama"/>
        <w:suppressAutoHyphens/>
        <w:autoSpaceDN w:val="0"/>
        <w:spacing w:line="276" w:lineRule="auto"/>
        <w:ind w:left="0"/>
        <w:contextualSpacing/>
        <w:rPr>
          <w:szCs w:val="20"/>
          <w:lang w:val="sl-SI"/>
        </w:rPr>
      </w:pPr>
      <w:r w:rsidRPr="0026627A">
        <w:rPr>
          <w:i/>
          <w:iCs/>
          <w:u w:val="single"/>
          <w:lang w:val="sl-SI"/>
        </w:rPr>
        <w:t xml:space="preserve">MVZI - </w:t>
      </w:r>
      <w:r w:rsidR="00D66AD4" w:rsidRPr="0026627A">
        <w:rPr>
          <w:i/>
          <w:iCs/>
          <w:u w:val="single"/>
          <w:lang w:val="sl-SI"/>
        </w:rPr>
        <w:t>Visokošolsko izobraževanje</w:t>
      </w:r>
      <w:r w:rsidR="00D66AD4" w:rsidRPr="0026627A">
        <w:rPr>
          <w:lang w:val="sl-SI"/>
        </w:rPr>
        <w:t>:</w:t>
      </w:r>
      <w:r w:rsidR="00D66AD4" w:rsidRPr="00217588">
        <w:rPr>
          <w:szCs w:val="20"/>
          <w:lang w:val="sl-SI"/>
        </w:rPr>
        <w:t xml:space="preserve"> </w:t>
      </w:r>
      <w:r w:rsidR="00D66AD4" w:rsidRPr="00816847">
        <w:rPr>
          <w:szCs w:val="20"/>
          <w:lang w:val="sl-SI"/>
        </w:rPr>
        <w:t xml:space="preserve">Strokovno vodstvo na </w:t>
      </w:r>
      <w:r w:rsidR="00F50B39">
        <w:rPr>
          <w:szCs w:val="20"/>
          <w:lang w:val="sl-SI"/>
        </w:rPr>
        <w:t>D</w:t>
      </w:r>
      <w:r w:rsidR="00D66AD4" w:rsidRPr="00816847">
        <w:rPr>
          <w:szCs w:val="20"/>
          <w:lang w:val="sl-SI"/>
        </w:rPr>
        <w:t xml:space="preserve">irektoratu za visoko šolstvo prepoznava koristi tesnega sodelovanja z EIT CKIC, zato so povečali </w:t>
      </w:r>
      <w:r w:rsidR="00D66AD4" w:rsidRPr="00217588">
        <w:rPr>
          <w:szCs w:val="20"/>
          <w:lang w:val="sl-SI"/>
        </w:rPr>
        <w:t>š</w:t>
      </w:r>
      <w:r w:rsidR="008E4F52" w:rsidRPr="00217588">
        <w:rPr>
          <w:szCs w:val="20"/>
          <w:lang w:val="sl-SI"/>
        </w:rPr>
        <w:t xml:space="preserve">tevilo </w:t>
      </w:r>
      <w:r w:rsidR="008F4963" w:rsidRPr="00217588">
        <w:rPr>
          <w:szCs w:val="20"/>
          <w:lang w:val="sl-SI"/>
        </w:rPr>
        <w:t xml:space="preserve">vključenih strokovnih sodelavcev na MVZI – DVŠ, ki so vključeni v izvajanje projekta se je povečalo na skupaj pet. </w:t>
      </w:r>
      <w:r w:rsidR="008E4F52" w:rsidRPr="00217588">
        <w:rPr>
          <w:szCs w:val="20"/>
          <w:lang w:val="sl-SI"/>
        </w:rPr>
        <w:t xml:space="preserve"> </w:t>
      </w:r>
      <w:r w:rsidR="008F4963" w:rsidRPr="00217588">
        <w:rPr>
          <w:szCs w:val="20"/>
          <w:lang w:val="sl-SI"/>
        </w:rPr>
        <w:t>Sodelovanje med MVZI – DVŠ in EIT CKIC se predvsem nanaša na pripravo kazalnikov za spremljanje izvajanja Resolucije o nacionalnem programu visokega šolstva do leta 2030</w:t>
      </w:r>
      <w:r w:rsidR="00B70698" w:rsidRPr="00217588">
        <w:rPr>
          <w:szCs w:val="20"/>
          <w:lang w:val="sl-SI"/>
        </w:rPr>
        <w:t xml:space="preserve"> (</w:t>
      </w:r>
      <w:proofErr w:type="spellStart"/>
      <w:r w:rsidR="00B70698" w:rsidRPr="00217588">
        <w:rPr>
          <w:szCs w:val="20"/>
          <w:lang w:val="sl-SI"/>
        </w:rPr>
        <w:t>ReNPVŠ</w:t>
      </w:r>
      <w:proofErr w:type="spellEnd"/>
      <w:r w:rsidR="00B70698" w:rsidRPr="00217588">
        <w:rPr>
          <w:szCs w:val="20"/>
          <w:lang w:val="sl-SI"/>
        </w:rPr>
        <w:t xml:space="preserve"> 2030)</w:t>
      </w:r>
      <w:r w:rsidR="008F4963" w:rsidRPr="00217588">
        <w:rPr>
          <w:szCs w:val="20"/>
          <w:lang w:val="sl-SI"/>
        </w:rPr>
        <w:t xml:space="preserve">. EIT CKIC je vključen tudi v </w:t>
      </w:r>
      <w:r w:rsidR="008F4963" w:rsidRPr="00217588">
        <w:rPr>
          <w:szCs w:val="20"/>
          <w:lang w:val="sl-SI"/>
        </w:rPr>
        <w:lastRenderedPageBreak/>
        <w:t xml:space="preserve">proces oblikovanja portfelja pilotnih projektov, ki jih univerze izvajajo v okviru NOO. V tem kontekstu je EIT CKIC sodeloval tudi pri pripravi vprašalnika in ki ga je MVZI poslal  univerzam. EIT CKIC pripravil in izvedel dvodnevno delavnico na kateri so se predstavniki MVZI in CMEPIUS usposabljali za </w:t>
      </w:r>
      <w:proofErr w:type="spellStart"/>
      <w:r w:rsidR="008F4963" w:rsidRPr="00217588">
        <w:rPr>
          <w:szCs w:val="20"/>
          <w:lang w:val="sl-SI"/>
        </w:rPr>
        <w:t>moderiranje</w:t>
      </w:r>
      <w:proofErr w:type="spellEnd"/>
      <w:r w:rsidR="008F4963" w:rsidRPr="00217588">
        <w:rPr>
          <w:szCs w:val="20"/>
          <w:lang w:val="sl-SI"/>
        </w:rPr>
        <w:t xml:space="preserve"> </w:t>
      </w:r>
      <w:proofErr w:type="spellStart"/>
      <w:r w:rsidR="008F4963" w:rsidRPr="00217588">
        <w:rPr>
          <w:szCs w:val="20"/>
          <w:lang w:val="sl-SI"/>
        </w:rPr>
        <w:t>večdeležniških</w:t>
      </w:r>
      <w:proofErr w:type="spellEnd"/>
      <w:r w:rsidR="008F4963" w:rsidRPr="00217588">
        <w:rPr>
          <w:szCs w:val="20"/>
          <w:lang w:val="sl-SI"/>
        </w:rPr>
        <w:t xml:space="preserve"> delavnic. Z EIT CKIC sodelujejo tudi pri pripravi kriterijev za nagrado, ki jo bodo v več kategorijah podeljevali za ozelenitev visokega šolstva (sodelujeta tudi NAKVIS in MOPE). </w:t>
      </w:r>
      <w:r w:rsidR="00DF4460" w:rsidRPr="00217588">
        <w:rPr>
          <w:szCs w:val="20"/>
          <w:lang w:val="sl-SI"/>
        </w:rPr>
        <w:t xml:space="preserve">V letu 2024 sta bila objavljena tudi dva dokumenta, ki smo ju soustvarjali v okviru tega projekta. Gre za </w:t>
      </w:r>
      <w:proofErr w:type="spellStart"/>
      <w:r w:rsidR="00DF4460" w:rsidRPr="00816847">
        <w:rPr>
          <w:szCs w:val="20"/>
          <w:lang w:val="sl-SI"/>
        </w:rPr>
        <w:t>eVodnik</w:t>
      </w:r>
      <w:proofErr w:type="spellEnd"/>
      <w:r w:rsidR="00DF4460" w:rsidRPr="00816847">
        <w:rPr>
          <w:szCs w:val="20"/>
          <w:lang w:val="sl-SI"/>
        </w:rPr>
        <w:t xml:space="preserve"> ter </w:t>
      </w:r>
      <w:proofErr w:type="spellStart"/>
      <w:r w:rsidR="00DF4460" w:rsidRPr="00816847">
        <w:rPr>
          <w:szCs w:val="20"/>
          <w:lang w:val="sl-SI"/>
        </w:rPr>
        <w:t>ePojmovnik</w:t>
      </w:r>
      <w:proofErr w:type="spellEnd"/>
      <w:r w:rsidR="00DF4460" w:rsidRPr="00816847">
        <w:rPr>
          <w:szCs w:val="20"/>
          <w:lang w:val="sl-SI"/>
        </w:rPr>
        <w:t xml:space="preserve"> (zeleni slovar).</w:t>
      </w:r>
      <w:r w:rsidR="0018091C" w:rsidRPr="00816847">
        <w:rPr>
          <w:szCs w:val="20"/>
          <w:lang w:val="sl-SI"/>
        </w:rPr>
        <w:t xml:space="preserve"> Slednji vsebuje 125 gesel, razdeljenih v deset vsebinskih področij.</w:t>
      </w:r>
    </w:p>
    <w:p w14:paraId="0B2422FF" w14:textId="77777777" w:rsidR="00893486" w:rsidRPr="00217588" w:rsidRDefault="00893486" w:rsidP="00D1019D">
      <w:pPr>
        <w:pStyle w:val="Odstavekseznama"/>
        <w:suppressAutoHyphens/>
        <w:autoSpaceDN w:val="0"/>
        <w:spacing w:line="276" w:lineRule="auto"/>
        <w:ind w:left="0"/>
        <w:contextualSpacing/>
        <w:rPr>
          <w:szCs w:val="20"/>
          <w:lang w:val="sl-SI"/>
        </w:rPr>
      </w:pPr>
    </w:p>
    <w:p w14:paraId="045F42B1" w14:textId="77777777" w:rsidR="00893486" w:rsidRPr="00217588" w:rsidRDefault="00EF58F0" w:rsidP="00D1019D">
      <w:pPr>
        <w:shd w:val="clear" w:color="auto" w:fill="FFFFFF"/>
        <w:spacing w:line="276" w:lineRule="auto"/>
        <w:rPr>
          <w:rFonts w:cs="Arial"/>
          <w:szCs w:val="20"/>
          <w:lang w:val="sl-SI"/>
        </w:rPr>
      </w:pPr>
      <w:r>
        <w:rPr>
          <w:rFonts w:cs="Arial"/>
          <w:i/>
          <w:iCs/>
          <w:szCs w:val="20"/>
          <w:u w:val="single"/>
          <w:lang w:val="sl-SI"/>
        </w:rPr>
        <w:t xml:space="preserve">MVZI - </w:t>
      </w:r>
      <w:r w:rsidR="00893486" w:rsidRPr="00816847">
        <w:rPr>
          <w:rFonts w:cs="Arial"/>
          <w:i/>
          <w:iCs/>
          <w:szCs w:val="20"/>
          <w:u w:val="single"/>
          <w:lang w:val="sl-SI"/>
        </w:rPr>
        <w:t>Znanost in inovacije</w:t>
      </w:r>
      <w:r w:rsidR="00893486" w:rsidRPr="00816847">
        <w:rPr>
          <w:rFonts w:cs="Arial"/>
          <w:szCs w:val="20"/>
          <w:lang w:val="sl-SI"/>
        </w:rPr>
        <w:t>:</w:t>
      </w:r>
      <w:r w:rsidR="00893486" w:rsidRPr="00217588">
        <w:rPr>
          <w:rFonts w:cs="Arial"/>
          <w:szCs w:val="20"/>
          <w:lang w:val="sl-SI"/>
        </w:rPr>
        <w:t xml:space="preserve"> </w:t>
      </w:r>
      <w:r w:rsidR="0018091C" w:rsidRPr="0026627A">
        <w:rPr>
          <w:lang w:val="sl-SI"/>
        </w:rPr>
        <w:t>Področje znanosti in inovacij ni sistemsko vključeno v izvajanje projekta</w:t>
      </w:r>
      <w:r w:rsidRPr="0026627A">
        <w:rPr>
          <w:lang w:val="sl-SI"/>
        </w:rPr>
        <w:t xml:space="preserve">, sodelovanje poteka </w:t>
      </w:r>
      <w:r w:rsidR="00893486" w:rsidRPr="00217588">
        <w:rPr>
          <w:rFonts w:cs="Arial"/>
          <w:szCs w:val="20"/>
          <w:lang w:val="sl-SI"/>
        </w:rPr>
        <w:t xml:space="preserve"> na</w:t>
      </w:r>
      <w:r>
        <w:rPr>
          <w:rFonts w:cs="Arial"/>
          <w:szCs w:val="20"/>
          <w:lang w:val="sl-SI"/>
        </w:rPr>
        <w:t xml:space="preserve"> posamičnih vsebinah – na primer </w:t>
      </w:r>
      <w:r w:rsidR="00893486" w:rsidRPr="00217588">
        <w:rPr>
          <w:rFonts w:cs="Arial"/>
          <w:szCs w:val="20"/>
          <w:lang w:val="sl-SI"/>
        </w:rPr>
        <w:t>delavnicah, povezanih s pripravo meril za razpise</w:t>
      </w:r>
      <w:r w:rsidR="00DF4460" w:rsidRPr="00217588">
        <w:rPr>
          <w:rFonts w:cs="Arial"/>
          <w:szCs w:val="20"/>
          <w:lang w:val="sl-SI"/>
        </w:rPr>
        <w:t xml:space="preserve">. </w:t>
      </w:r>
    </w:p>
    <w:p w14:paraId="558E40AA" w14:textId="77777777" w:rsidR="001F3E7B" w:rsidRPr="00816847" w:rsidRDefault="001F3E7B" w:rsidP="00D1019D">
      <w:pPr>
        <w:shd w:val="clear" w:color="auto" w:fill="FFFFFF"/>
        <w:spacing w:line="276" w:lineRule="auto"/>
        <w:rPr>
          <w:rFonts w:cs="Arial"/>
          <w:szCs w:val="20"/>
          <w:lang w:val="sl-SI"/>
        </w:rPr>
      </w:pPr>
    </w:p>
    <w:p w14:paraId="4D5394B8" w14:textId="057DFCC8" w:rsidR="001F3E7B" w:rsidRPr="00816847" w:rsidRDefault="00D66AD4" w:rsidP="00D1019D">
      <w:pPr>
        <w:shd w:val="clear" w:color="auto" w:fill="FFFFFF"/>
        <w:spacing w:line="276" w:lineRule="auto"/>
        <w:rPr>
          <w:rFonts w:cs="Arial"/>
          <w:szCs w:val="20"/>
          <w:lang w:val="sl-SI"/>
        </w:rPr>
      </w:pPr>
      <w:r w:rsidRPr="0026627A">
        <w:rPr>
          <w:i/>
          <w:iCs/>
          <w:u w:val="single"/>
          <w:lang w:val="sl-SI"/>
        </w:rPr>
        <w:t>Ministrstvo za vzgojo in izobraževanje</w:t>
      </w:r>
      <w:r w:rsidR="0081519F" w:rsidRPr="0026627A">
        <w:rPr>
          <w:i/>
          <w:iCs/>
          <w:lang w:val="sl-SI"/>
        </w:rPr>
        <w:t xml:space="preserve">: </w:t>
      </w:r>
      <w:r w:rsidR="008743B9" w:rsidRPr="0026627A">
        <w:rPr>
          <w:lang w:val="sl-SI"/>
        </w:rPr>
        <w:t>Po izvedbi februarske delavnice se je</w:t>
      </w:r>
      <w:r w:rsidR="008743B9" w:rsidRPr="0026627A">
        <w:rPr>
          <w:i/>
          <w:iCs/>
          <w:lang w:val="sl-SI"/>
        </w:rPr>
        <w:t xml:space="preserve"> </w:t>
      </w:r>
      <w:r w:rsidR="008743B9">
        <w:rPr>
          <w:rFonts w:cs="Arial"/>
          <w:szCs w:val="20"/>
          <w:lang w:val="sl-SI"/>
        </w:rPr>
        <w:t>s</w:t>
      </w:r>
      <w:r w:rsidR="0081519F" w:rsidRPr="00217588">
        <w:rPr>
          <w:rFonts w:cs="Arial"/>
          <w:szCs w:val="20"/>
          <w:lang w:val="sl-SI"/>
        </w:rPr>
        <w:t xml:space="preserve">odelovanje se je zaustavilo, čeprav so se predstavniki MVI na ekipo EIT CKIC obrnili s prošnjo, da bi jih podprli v procesih, ki jih izvajajo v okviru aktivnosti iz Sklada za pravični prehod. </w:t>
      </w:r>
    </w:p>
    <w:p w14:paraId="1A7D4451" w14:textId="77777777" w:rsidR="00DF4460" w:rsidRPr="0026627A" w:rsidRDefault="00DF4460" w:rsidP="00D1019D">
      <w:pPr>
        <w:pStyle w:val="paragraph"/>
        <w:spacing w:before="0" w:beforeAutospacing="0" w:after="0" w:afterAutospacing="0" w:line="276" w:lineRule="auto"/>
        <w:textAlignment w:val="baseline"/>
        <w:rPr>
          <w:lang w:val="sl-SI" w:eastAsia="en-US"/>
        </w:rPr>
      </w:pPr>
    </w:p>
    <w:p w14:paraId="52B2995D" w14:textId="77777777" w:rsidR="00B10D44" w:rsidRPr="00816847" w:rsidRDefault="00C65A34" w:rsidP="00D1019D">
      <w:pPr>
        <w:shd w:val="clear" w:color="auto" w:fill="FFFFFF"/>
        <w:spacing w:line="276" w:lineRule="auto"/>
        <w:rPr>
          <w:rFonts w:cs="Arial"/>
          <w:szCs w:val="20"/>
          <w:lang w:val="sl-SI"/>
        </w:rPr>
      </w:pPr>
      <w:r w:rsidRPr="00816847">
        <w:rPr>
          <w:rFonts w:cs="Arial"/>
          <w:szCs w:val="20"/>
          <w:lang w:val="sl-SI"/>
        </w:rPr>
        <w:t>Ključne aktivnosti so prikazane v spodnji preglednici.</w:t>
      </w:r>
    </w:p>
    <w:p w14:paraId="28B258A2" w14:textId="77777777" w:rsidR="004226CA" w:rsidRPr="00217588" w:rsidRDefault="004226CA" w:rsidP="00D1019D">
      <w:pPr>
        <w:pStyle w:val="paragraph"/>
        <w:spacing w:before="0" w:beforeAutospacing="0" w:after="0" w:afterAutospacing="0" w:line="276" w:lineRule="auto"/>
        <w:textAlignment w:val="baseline"/>
        <w:rPr>
          <w:rStyle w:val="eop"/>
          <w:rFonts w:ascii="Arial" w:hAnsi="Arial" w:cs="Arial"/>
          <w:sz w:val="20"/>
          <w:szCs w:val="20"/>
          <w:lang w:val="sl-SI"/>
        </w:rPr>
      </w:pPr>
    </w:p>
    <w:tbl>
      <w:tblPr>
        <w:tblW w:w="8585" w:type="dxa"/>
        <w:tblInd w:w="137" w:type="dxa"/>
        <w:tblBorders>
          <w:insideH w:val="single" w:sz="4" w:space="0" w:color="auto"/>
        </w:tblBorders>
        <w:tblCellMar>
          <w:left w:w="0" w:type="dxa"/>
          <w:right w:w="0" w:type="dxa"/>
        </w:tblCellMar>
        <w:tblLook w:val="0420" w:firstRow="1" w:lastRow="0" w:firstColumn="0" w:lastColumn="0" w:noHBand="0" w:noVBand="1"/>
      </w:tblPr>
      <w:tblGrid>
        <w:gridCol w:w="4609"/>
        <w:gridCol w:w="1984"/>
        <w:gridCol w:w="1992"/>
      </w:tblGrid>
      <w:tr w:rsidR="004F16A5" w:rsidRPr="00217588" w14:paraId="2FC2A1CE" w14:textId="77777777" w:rsidTr="00225BE9">
        <w:trPr>
          <w:trHeight w:val="383"/>
        </w:trPr>
        <w:tc>
          <w:tcPr>
            <w:tcW w:w="4609" w:type="dxa"/>
            <w:shd w:val="clear" w:color="auto" w:fill="D9E2F3"/>
            <w:tcMar>
              <w:top w:w="15" w:type="dxa"/>
              <w:left w:w="70" w:type="dxa"/>
              <w:bottom w:w="15" w:type="dxa"/>
              <w:right w:w="70" w:type="dxa"/>
            </w:tcMar>
            <w:vAlign w:val="center"/>
          </w:tcPr>
          <w:p w14:paraId="5CFEFC24" w14:textId="77777777" w:rsidR="004F16A5" w:rsidRPr="00217588" w:rsidRDefault="004F16A5" w:rsidP="00D1019D">
            <w:pPr>
              <w:spacing w:line="276" w:lineRule="auto"/>
              <w:rPr>
                <w:rFonts w:cs="Arial"/>
                <w:b/>
                <w:bCs/>
                <w:sz w:val="18"/>
                <w:szCs w:val="18"/>
                <w:lang w:val="sl-SI"/>
              </w:rPr>
            </w:pPr>
            <w:r w:rsidRPr="00217588">
              <w:rPr>
                <w:rFonts w:cs="Arial"/>
                <w:b/>
                <w:bCs/>
                <w:sz w:val="18"/>
                <w:szCs w:val="18"/>
                <w:lang w:val="sl-SI"/>
              </w:rPr>
              <w:t>Visokošolsko izobraževanje</w:t>
            </w:r>
            <w:r w:rsidR="00C4532C" w:rsidRPr="00217588">
              <w:rPr>
                <w:rFonts w:cs="Arial"/>
                <w:b/>
                <w:bCs/>
                <w:sz w:val="18"/>
                <w:szCs w:val="18"/>
                <w:lang w:val="sl-SI"/>
              </w:rPr>
              <w:t xml:space="preserve"> – ključne aktivnosti</w:t>
            </w:r>
          </w:p>
        </w:tc>
        <w:tc>
          <w:tcPr>
            <w:tcW w:w="1984" w:type="dxa"/>
            <w:shd w:val="clear" w:color="auto" w:fill="D9E2F3"/>
            <w:tcMar>
              <w:top w:w="15" w:type="dxa"/>
              <w:left w:w="70" w:type="dxa"/>
              <w:bottom w:w="15" w:type="dxa"/>
              <w:right w:w="70" w:type="dxa"/>
            </w:tcMar>
            <w:vAlign w:val="center"/>
          </w:tcPr>
          <w:p w14:paraId="3D1BE13F" w14:textId="77777777" w:rsidR="004F16A5" w:rsidRPr="00217588" w:rsidRDefault="004F16A5" w:rsidP="00D1019D">
            <w:pPr>
              <w:spacing w:line="276" w:lineRule="auto"/>
              <w:rPr>
                <w:rFonts w:cs="Arial"/>
                <w:b/>
                <w:bCs/>
                <w:sz w:val="18"/>
                <w:szCs w:val="18"/>
                <w:lang w:val="sl-SI"/>
              </w:rPr>
            </w:pPr>
            <w:r w:rsidRPr="00217588">
              <w:rPr>
                <w:rFonts w:cs="Arial"/>
                <w:b/>
                <w:bCs/>
                <w:sz w:val="18"/>
                <w:szCs w:val="18"/>
                <w:lang w:val="sl-SI"/>
              </w:rPr>
              <w:t>Datum</w:t>
            </w:r>
          </w:p>
        </w:tc>
        <w:tc>
          <w:tcPr>
            <w:tcW w:w="1992" w:type="dxa"/>
            <w:shd w:val="clear" w:color="auto" w:fill="D9E2F3"/>
            <w:tcMar>
              <w:top w:w="15" w:type="dxa"/>
              <w:left w:w="70" w:type="dxa"/>
              <w:bottom w:w="15" w:type="dxa"/>
              <w:right w:w="70" w:type="dxa"/>
            </w:tcMar>
            <w:vAlign w:val="center"/>
          </w:tcPr>
          <w:p w14:paraId="719D0480" w14:textId="77777777" w:rsidR="004F16A5" w:rsidRPr="00217588" w:rsidRDefault="004F16A5" w:rsidP="00D1019D">
            <w:pPr>
              <w:spacing w:line="276" w:lineRule="auto"/>
              <w:rPr>
                <w:rFonts w:cs="Arial"/>
                <w:b/>
                <w:bCs/>
                <w:sz w:val="18"/>
                <w:szCs w:val="18"/>
                <w:lang w:val="sl-SI"/>
              </w:rPr>
            </w:pPr>
            <w:r w:rsidRPr="00217588">
              <w:rPr>
                <w:rFonts w:cs="Arial"/>
                <w:b/>
                <w:bCs/>
                <w:sz w:val="18"/>
                <w:szCs w:val="18"/>
                <w:lang w:val="sl-SI"/>
              </w:rPr>
              <w:t>Št. udeležencev/srečanje</w:t>
            </w:r>
          </w:p>
        </w:tc>
      </w:tr>
      <w:tr w:rsidR="004F16A5" w:rsidRPr="00217588" w14:paraId="31F3C76D" w14:textId="77777777" w:rsidTr="002E7E47">
        <w:trPr>
          <w:trHeight w:val="460"/>
        </w:trPr>
        <w:tc>
          <w:tcPr>
            <w:tcW w:w="4609" w:type="dxa"/>
            <w:shd w:val="clear" w:color="auto" w:fill="FFFFFF"/>
            <w:tcMar>
              <w:top w:w="15" w:type="dxa"/>
              <w:left w:w="70" w:type="dxa"/>
              <w:bottom w:w="15" w:type="dxa"/>
              <w:right w:w="70" w:type="dxa"/>
            </w:tcMar>
            <w:vAlign w:val="center"/>
            <w:hideMark/>
          </w:tcPr>
          <w:p w14:paraId="58C626B0" w14:textId="5A05BE37" w:rsidR="004F16A5" w:rsidRPr="00217588" w:rsidRDefault="002E7E47" w:rsidP="00D1019D">
            <w:pPr>
              <w:spacing w:line="276" w:lineRule="auto"/>
              <w:rPr>
                <w:rFonts w:cs="Arial"/>
                <w:sz w:val="18"/>
                <w:szCs w:val="18"/>
                <w:lang w:val="sl-SI"/>
              </w:rPr>
            </w:pPr>
            <w:r>
              <w:rPr>
                <w:rFonts w:cs="Arial"/>
                <w:sz w:val="18"/>
                <w:szCs w:val="18"/>
                <w:lang w:val="sl-SI"/>
              </w:rPr>
              <w:t>6. srečanje predstavnikov MVI, CPI, ACS in ZRSS</w:t>
            </w:r>
          </w:p>
        </w:tc>
        <w:tc>
          <w:tcPr>
            <w:tcW w:w="1984" w:type="dxa"/>
            <w:shd w:val="clear" w:color="auto" w:fill="FFFFFF"/>
            <w:tcMar>
              <w:top w:w="15" w:type="dxa"/>
              <w:left w:w="70" w:type="dxa"/>
              <w:bottom w:w="15" w:type="dxa"/>
              <w:right w:w="70" w:type="dxa"/>
            </w:tcMar>
            <w:vAlign w:val="center"/>
            <w:hideMark/>
          </w:tcPr>
          <w:p w14:paraId="44C71962" w14:textId="77777777" w:rsidR="004F16A5" w:rsidRPr="00217588" w:rsidRDefault="001A74F1" w:rsidP="00D1019D">
            <w:pPr>
              <w:spacing w:line="276" w:lineRule="auto"/>
              <w:rPr>
                <w:rFonts w:cs="Arial"/>
                <w:sz w:val="18"/>
                <w:szCs w:val="18"/>
                <w:lang w:val="sl-SI"/>
              </w:rPr>
            </w:pPr>
            <w:r>
              <w:rPr>
                <w:rFonts w:cs="Arial"/>
                <w:sz w:val="18"/>
                <w:szCs w:val="18"/>
                <w:lang w:val="sl-SI"/>
              </w:rPr>
              <w:t>14.2.2024</w:t>
            </w:r>
          </w:p>
        </w:tc>
        <w:tc>
          <w:tcPr>
            <w:tcW w:w="1992" w:type="dxa"/>
            <w:shd w:val="clear" w:color="auto" w:fill="FFFFFF"/>
            <w:tcMar>
              <w:top w:w="15" w:type="dxa"/>
              <w:left w:w="70" w:type="dxa"/>
              <w:bottom w:w="15" w:type="dxa"/>
              <w:right w:w="70" w:type="dxa"/>
            </w:tcMar>
            <w:vAlign w:val="center"/>
            <w:hideMark/>
          </w:tcPr>
          <w:p w14:paraId="2525B093" w14:textId="3B4C6995" w:rsidR="004F16A5" w:rsidRPr="00217588" w:rsidRDefault="002E7E47" w:rsidP="00D1019D">
            <w:pPr>
              <w:spacing w:line="276" w:lineRule="auto"/>
              <w:rPr>
                <w:rFonts w:cs="Arial"/>
                <w:sz w:val="18"/>
                <w:szCs w:val="18"/>
                <w:lang w:val="sl-SI"/>
              </w:rPr>
            </w:pPr>
            <w:r>
              <w:rPr>
                <w:rFonts w:cs="Arial"/>
                <w:sz w:val="18"/>
                <w:szCs w:val="18"/>
                <w:lang w:val="sl-SI"/>
              </w:rPr>
              <w:t>11</w:t>
            </w:r>
          </w:p>
        </w:tc>
      </w:tr>
      <w:tr w:rsidR="004F16A5" w:rsidRPr="00217588" w14:paraId="34099ECB" w14:textId="77777777" w:rsidTr="00225BE9">
        <w:trPr>
          <w:trHeight w:val="410"/>
        </w:trPr>
        <w:tc>
          <w:tcPr>
            <w:tcW w:w="4609" w:type="dxa"/>
            <w:tcBorders>
              <w:bottom w:val="single" w:sz="4" w:space="0" w:color="auto"/>
            </w:tcBorders>
            <w:shd w:val="clear" w:color="auto" w:fill="FFFFFF"/>
            <w:tcMar>
              <w:top w:w="15" w:type="dxa"/>
              <w:left w:w="70" w:type="dxa"/>
              <w:bottom w:w="15" w:type="dxa"/>
              <w:right w:w="70" w:type="dxa"/>
            </w:tcMar>
            <w:vAlign w:val="center"/>
          </w:tcPr>
          <w:p w14:paraId="70367A22" w14:textId="77777777" w:rsidR="004F16A5" w:rsidRPr="00217588" w:rsidRDefault="00DF4460" w:rsidP="00D1019D">
            <w:pPr>
              <w:spacing w:line="276" w:lineRule="auto"/>
              <w:rPr>
                <w:rFonts w:cs="Arial"/>
                <w:sz w:val="18"/>
                <w:szCs w:val="18"/>
                <w:lang w:val="sl-SI"/>
              </w:rPr>
            </w:pPr>
            <w:r w:rsidRPr="00217588">
              <w:rPr>
                <w:rFonts w:cs="Arial"/>
                <w:sz w:val="18"/>
                <w:szCs w:val="18"/>
                <w:lang w:val="sl-SI"/>
              </w:rPr>
              <w:t xml:space="preserve">Dvodnevna delavnica za pridobivanje temeljenjih znanj s področja </w:t>
            </w:r>
            <w:proofErr w:type="spellStart"/>
            <w:r w:rsidRPr="00217588">
              <w:rPr>
                <w:rFonts w:cs="Arial"/>
                <w:sz w:val="18"/>
                <w:szCs w:val="18"/>
                <w:lang w:val="sl-SI"/>
              </w:rPr>
              <w:t>moderiranja</w:t>
            </w:r>
            <w:proofErr w:type="spellEnd"/>
            <w:r w:rsidRPr="00217588">
              <w:rPr>
                <w:rFonts w:cs="Arial"/>
                <w:sz w:val="18"/>
                <w:szCs w:val="18"/>
                <w:lang w:val="sl-SI"/>
              </w:rPr>
              <w:t xml:space="preserve"> in zbiranja uvidov z </w:t>
            </w:r>
            <w:proofErr w:type="spellStart"/>
            <w:r w:rsidRPr="00217588">
              <w:rPr>
                <w:rFonts w:cs="Arial"/>
                <w:sz w:val="18"/>
                <w:szCs w:val="18"/>
                <w:lang w:val="sl-SI"/>
              </w:rPr>
              <w:t>večdeležniških</w:t>
            </w:r>
            <w:proofErr w:type="spellEnd"/>
            <w:r w:rsidRPr="00217588">
              <w:rPr>
                <w:rFonts w:cs="Arial"/>
                <w:sz w:val="18"/>
                <w:szCs w:val="18"/>
                <w:lang w:val="sl-SI"/>
              </w:rPr>
              <w:t xml:space="preserve"> delavnic z namenom krepitve soustvarjanja politik.</w:t>
            </w:r>
          </w:p>
        </w:tc>
        <w:tc>
          <w:tcPr>
            <w:tcW w:w="1984" w:type="dxa"/>
            <w:tcBorders>
              <w:bottom w:val="single" w:sz="4" w:space="0" w:color="auto"/>
            </w:tcBorders>
            <w:shd w:val="clear" w:color="auto" w:fill="FFFFFF"/>
            <w:tcMar>
              <w:top w:w="15" w:type="dxa"/>
              <w:left w:w="70" w:type="dxa"/>
              <w:bottom w:w="15" w:type="dxa"/>
              <w:right w:w="70" w:type="dxa"/>
            </w:tcMar>
            <w:vAlign w:val="center"/>
          </w:tcPr>
          <w:p w14:paraId="74F86CE0" w14:textId="77777777" w:rsidR="004F16A5" w:rsidRPr="00217588" w:rsidRDefault="00DF4460" w:rsidP="00D1019D">
            <w:pPr>
              <w:spacing w:line="276" w:lineRule="auto"/>
              <w:rPr>
                <w:rFonts w:cs="Arial"/>
                <w:sz w:val="18"/>
                <w:szCs w:val="18"/>
                <w:lang w:val="sl-SI"/>
              </w:rPr>
            </w:pPr>
            <w:r w:rsidRPr="00217588">
              <w:rPr>
                <w:rFonts w:cs="Arial"/>
                <w:sz w:val="18"/>
                <w:szCs w:val="18"/>
                <w:lang w:val="sl-SI"/>
              </w:rPr>
              <w:t>21. – 22. 08. 2024</w:t>
            </w:r>
          </w:p>
        </w:tc>
        <w:tc>
          <w:tcPr>
            <w:tcW w:w="1992" w:type="dxa"/>
            <w:tcBorders>
              <w:bottom w:val="single" w:sz="4" w:space="0" w:color="auto"/>
            </w:tcBorders>
            <w:shd w:val="clear" w:color="auto" w:fill="FFFFFF"/>
            <w:tcMar>
              <w:top w:w="15" w:type="dxa"/>
              <w:left w:w="70" w:type="dxa"/>
              <w:bottom w:w="15" w:type="dxa"/>
              <w:right w:w="70" w:type="dxa"/>
            </w:tcMar>
            <w:vAlign w:val="center"/>
          </w:tcPr>
          <w:p w14:paraId="7975B765" w14:textId="6E762E04" w:rsidR="004F16A5" w:rsidRPr="00217588" w:rsidRDefault="008B5F42" w:rsidP="00D1019D">
            <w:pPr>
              <w:spacing w:line="276" w:lineRule="auto"/>
              <w:rPr>
                <w:rFonts w:cs="Arial"/>
                <w:sz w:val="18"/>
                <w:szCs w:val="18"/>
                <w:lang w:val="sl-SI"/>
              </w:rPr>
            </w:pPr>
            <w:r>
              <w:rPr>
                <w:rFonts w:cs="Arial"/>
                <w:sz w:val="18"/>
                <w:szCs w:val="18"/>
                <w:lang w:val="sl-SI"/>
              </w:rPr>
              <w:t>7</w:t>
            </w:r>
          </w:p>
        </w:tc>
      </w:tr>
      <w:tr w:rsidR="004F16A5" w:rsidRPr="00217588" w14:paraId="74B18206" w14:textId="77777777" w:rsidTr="00225BE9">
        <w:trPr>
          <w:trHeight w:val="573"/>
        </w:trPr>
        <w:tc>
          <w:tcPr>
            <w:tcW w:w="4609"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701DAA62" w14:textId="77777777" w:rsidR="004F16A5" w:rsidRPr="00217588" w:rsidRDefault="004F16A5" w:rsidP="00D1019D">
            <w:pPr>
              <w:spacing w:line="276" w:lineRule="auto"/>
              <w:rPr>
                <w:rFonts w:cs="Arial"/>
                <w:sz w:val="18"/>
                <w:szCs w:val="18"/>
                <w:lang w:val="sl-SI"/>
              </w:rPr>
            </w:pPr>
            <w:r w:rsidRPr="00217588">
              <w:rPr>
                <w:rFonts w:cs="Arial"/>
                <w:sz w:val="18"/>
                <w:szCs w:val="18"/>
                <w:lang w:val="sl-SI"/>
              </w:rPr>
              <w:t xml:space="preserve">Redni sestanki z vodjo sektorja za visokošolsko izobraževanje </w:t>
            </w:r>
            <w:r w:rsidR="00DF4460" w:rsidRPr="00217588">
              <w:rPr>
                <w:rFonts w:cs="Arial"/>
                <w:sz w:val="18"/>
                <w:szCs w:val="18"/>
                <w:lang w:val="sl-SI"/>
              </w:rPr>
              <w:t>in drugimi člani sektorja</w:t>
            </w:r>
          </w:p>
        </w:tc>
        <w:tc>
          <w:tcPr>
            <w:tcW w:w="1984"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3D1E6D3C" w14:textId="77777777" w:rsidR="004F16A5" w:rsidRPr="00217588" w:rsidRDefault="00B6758D" w:rsidP="00D1019D">
            <w:pPr>
              <w:spacing w:line="276" w:lineRule="auto"/>
              <w:rPr>
                <w:rFonts w:cs="Arial"/>
                <w:sz w:val="18"/>
                <w:szCs w:val="18"/>
                <w:lang w:val="sl-SI"/>
              </w:rPr>
            </w:pPr>
            <w:r>
              <w:rPr>
                <w:rFonts w:cs="Arial"/>
                <w:sz w:val="18"/>
                <w:szCs w:val="18"/>
                <w:lang w:val="sl-SI"/>
              </w:rPr>
              <w:t>j</w:t>
            </w:r>
            <w:r w:rsidR="00DF4460" w:rsidRPr="00217588">
              <w:rPr>
                <w:rFonts w:cs="Arial"/>
                <w:sz w:val="18"/>
                <w:szCs w:val="18"/>
                <w:lang w:val="sl-SI"/>
              </w:rPr>
              <w:t xml:space="preserve">an </w:t>
            </w:r>
            <w:r w:rsidR="004F16A5" w:rsidRPr="00217588">
              <w:rPr>
                <w:rFonts w:cs="Arial"/>
                <w:sz w:val="18"/>
                <w:szCs w:val="18"/>
                <w:lang w:val="sl-SI"/>
              </w:rPr>
              <w:t>2</w:t>
            </w:r>
            <w:r w:rsidR="00DF4460" w:rsidRPr="00217588">
              <w:rPr>
                <w:rFonts w:cs="Arial"/>
                <w:sz w:val="18"/>
                <w:szCs w:val="18"/>
                <w:lang w:val="sl-SI"/>
              </w:rPr>
              <w:t>4</w:t>
            </w:r>
            <w:r w:rsidR="004F16A5" w:rsidRPr="00217588">
              <w:rPr>
                <w:rFonts w:cs="Arial"/>
                <w:sz w:val="18"/>
                <w:szCs w:val="18"/>
                <w:lang w:val="sl-SI"/>
              </w:rPr>
              <w:t xml:space="preserve"> – dec 2</w:t>
            </w:r>
            <w:r w:rsidR="00DF4460" w:rsidRPr="00217588">
              <w:rPr>
                <w:rFonts w:cs="Arial"/>
                <w:sz w:val="18"/>
                <w:szCs w:val="18"/>
                <w:lang w:val="sl-SI"/>
              </w:rPr>
              <w:t>4</w:t>
            </w:r>
          </w:p>
        </w:tc>
        <w:tc>
          <w:tcPr>
            <w:tcW w:w="1992"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5351658C" w14:textId="33A8C58B" w:rsidR="004F16A5" w:rsidRPr="00217588" w:rsidRDefault="0067725C" w:rsidP="00D1019D">
            <w:pPr>
              <w:spacing w:line="276" w:lineRule="auto"/>
              <w:rPr>
                <w:rFonts w:cs="Arial"/>
                <w:sz w:val="18"/>
                <w:szCs w:val="18"/>
                <w:lang w:val="sl-SI"/>
              </w:rPr>
            </w:pPr>
            <w:r>
              <w:rPr>
                <w:rFonts w:cs="Arial"/>
                <w:sz w:val="18"/>
                <w:szCs w:val="18"/>
                <w:lang w:val="sl-SI"/>
              </w:rPr>
              <w:t>45</w:t>
            </w:r>
            <w:r w:rsidRPr="00217588">
              <w:rPr>
                <w:rFonts w:cs="Arial"/>
                <w:sz w:val="18"/>
                <w:szCs w:val="18"/>
                <w:lang w:val="sl-SI"/>
              </w:rPr>
              <w:t xml:space="preserve"> </w:t>
            </w:r>
            <w:r w:rsidR="004F16A5" w:rsidRPr="00217588">
              <w:rPr>
                <w:rFonts w:cs="Arial"/>
                <w:sz w:val="18"/>
                <w:szCs w:val="18"/>
                <w:lang w:val="sl-SI"/>
              </w:rPr>
              <w:t>sestankov</w:t>
            </w:r>
          </w:p>
        </w:tc>
      </w:tr>
    </w:tbl>
    <w:p w14:paraId="58D61C09" w14:textId="77777777" w:rsidR="004226CA" w:rsidRPr="00217588" w:rsidRDefault="004226CA" w:rsidP="00D1019D">
      <w:pPr>
        <w:pStyle w:val="paragraph"/>
        <w:spacing w:before="0" w:beforeAutospacing="0" w:after="0" w:afterAutospacing="0" w:line="276" w:lineRule="auto"/>
        <w:textAlignment w:val="baseline"/>
        <w:rPr>
          <w:rStyle w:val="eop"/>
          <w:rFonts w:ascii="Arial" w:hAnsi="Arial" w:cs="Arial"/>
          <w:sz w:val="20"/>
          <w:szCs w:val="20"/>
          <w:lang w:val="sl-SI"/>
        </w:rPr>
      </w:pPr>
    </w:p>
    <w:p w14:paraId="28FE68DA" w14:textId="77777777" w:rsidR="00C65A34" w:rsidRPr="00217588" w:rsidRDefault="00C65A34" w:rsidP="00D1019D">
      <w:pPr>
        <w:pStyle w:val="paragraph"/>
        <w:spacing w:before="0" w:beforeAutospacing="0" w:after="0" w:afterAutospacing="0" w:line="276" w:lineRule="auto"/>
        <w:textAlignment w:val="baseline"/>
        <w:rPr>
          <w:rStyle w:val="normaltextrun"/>
          <w:rFonts w:ascii="Arial" w:hAnsi="Arial" w:cs="Arial"/>
          <w:i/>
          <w:iCs/>
          <w:sz w:val="20"/>
          <w:szCs w:val="20"/>
          <w:u w:val="single"/>
          <w:lang w:val="sl-SI"/>
        </w:rPr>
      </w:pPr>
    </w:p>
    <w:p w14:paraId="43093608" w14:textId="77777777" w:rsidR="00DD20F6" w:rsidRPr="00217588" w:rsidRDefault="00DD20F6" w:rsidP="00D1019D">
      <w:pPr>
        <w:pStyle w:val="paragraph"/>
        <w:spacing w:before="0" w:beforeAutospacing="0" w:after="0" w:afterAutospacing="0" w:line="276" w:lineRule="auto"/>
        <w:textAlignment w:val="baseline"/>
        <w:rPr>
          <w:rFonts w:ascii="Arial" w:hAnsi="Arial" w:cs="Arial"/>
          <w:sz w:val="20"/>
          <w:szCs w:val="20"/>
          <w:lang w:val="sl-SI"/>
        </w:rPr>
      </w:pPr>
      <w:r w:rsidRPr="00217588">
        <w:rPr>
          <w:rStyle w:val="normaltextrun"/>
          <w:rFonts w:ascii="Arial" w:hAnsi="Arial" w:cs="Arial"/>
          <w:i/>
          <w:iCs/>
          <w:sz w:val="20"/>
          <w:szCs w:val="20"/>
          <w:u w:val="single"/>
          <w:lang w:val="sl-SI"/>
        </w:rPr>
        <w:t>Znanost in inovacije</w:t>
      </w:r>
    </w:p>
    <w:p w14:paraId="536AABA5" w14:textId="77777777" w:rsidR="00DD20F6" w:rsidRPr="00217588" w:rsidRDefault="00473430" w:rsidP="00D1019D">
      <w:pPr>
        <w:spacing w:line="276" w:lineRule="auto"/>
        <w:rPr>
          <w:rStyle w:val="normaltextrun"/>
          <w:rFonts w:cs="Arial"/>
          <w:szCs w:val="20"/>
          <w:lang w:val="sl-SI" w:eastAsia="en-GB"/>
        </w:rPr>
      </w:pPr>
      <w:r w:rsidRPr="00217588">
        <w:rPr>
          <w:rStyle w:val="normaltextrun"/>
          <w:rFonts w:cs="Arial"/>
          <w:szCs w:val="20"/>
          <w:lang w:val="sl-SI" w:eastAsia="en-GB"/>
        </w:rPr>
        <w:t xml:space="preserve">Področje znanosti in inovacij zaenkrat </w:t>
      </w:r>
      <w:r w:rsidR="00262B3B" w:rsidRPr="00217588">
        <w:rPr>
          <w:rStyle w:val="normaltextrun"/>
          <w:rFonts w:cs="Arial"/>
          <w:szCs w:val="20"/>
          <w:lang w:val="sl-SI" w:eastAsia="en-GB"/>
        </w:rPr>
        <w:t>ni sistemsko vključeno v izvajanje projekta</w:t>
      </w:r>
      <w:r w:rsidR="00DD20F6" w:rsidRPr="00217588">
        <w:rPr>
          <w:rStyle w:val="normaltextrun"/>
          <w:rFonts w:cs="Arial"/>
          <w:szCs w:val="20"/>
          <w:lang w:val="sl-SI" w:eastAsia="en-GB"/>
        </w:rPr>
        <w:t xml:space="preserve">, saj se </w:t>
      </w:r>
      <w:r w:rsidRPr="00217588">
        <w:rPr>
          <w:rStyle w:val="normaltextrun"/>
          <w:rFonts w:cs="Arial"/>
          <w:szCs w:val="20"/>
          <w:lang w:val="sl-SI" w:eastAsia="en-GB"/>
        </w:rPr>
        <w:t xml:space="preserve">je </w:t>
      </w:r>
      <w:r w:rsidR="00DD20F6" w:rsidRPr="00217588">
        <w:rPr>
          <w:rStyle w:val="normaltextrun"/>
          <w:rFonts w:cs="Arial"/>
          <w:szCs w:val="20"/>
          <w:lang w:val="sl-SI" w:eastAsia="en-GB"/>
        </w:rPr>
        <w:t>sodelovanje v prvi vrsti osredotočalo na področje visokega šolstva.</w:t>
      </w:r>
      <w:r w:rsidRPr="00217588">
        <w:rPr>
          <w:rStyle w:val="normaltextrun"/>
          <w:rFonts w:cs="Arial"/>
          <w:szCs w:val="20"/>
          <w:lang w:val="sl-SI" w:eastAsia="en-GB"/>
        </w:rPr>
        <w:t xml:space="preserve"> Kljub temu pa njihovi predstavniki sodelujejo v</w:t>
      </w:r>
      <w:r w:rsidR="00262B3B" w:rsidRPr="00217588">
        <w:rPr>
          <w:rStyle w:val="normaltextrun"/>
          <w:rFonts w:cs="Arial"/>
          <w:szCs w:val="20"/>
          <w:lang w:val="sl-SI" w:eastAsia="en-GB"/>
        </w:rPr>
        <w:t xml:space="preserve"> procesu na različnih delavnicah</w:t>
      </w:r>
      <w:r w:rsidR="00DD20F6" w:rsidRPr="00217588">
        <w:rPr>
          <w:rStyle w:val="normaltextrun"/>
          <w:rFonts w:cs="Arial"/>
          <w:szCs w:val="20"/>
          <w:lang w:val="sl-SI" w:eastAsia="en-GB"/>
        </w:rPr>
        <w:t xml:space="preserve">. </w:t>
      </w:r>
      <w:r w:rsidR="00262B3B" w:rsidRPr="00217588">
        <w:rPr>
          <w:rStyle w:val="normaltextrun"/>
          <w:rFonts w:cs="Arial"/>
          <w:szCs w:val="20"/>
          <w:lang w:val="sl-SI" w:eastAsia="en-GB"/>
        </w:rPr>
        <w:t>Z njimi</w:t>
      </w:r>
      <w:r w:rsidR="00DD20F6" w:rsidRPr="00217588">
        <w:rPr>
          <w:rStyle w:val="normaltextrun"/>
          <w:rFonts w:cs="Arial"/>
          <w:szCs w:val="20"/>
          <w:lang w:val="sl-SI" w:eastAsia="en-GB"/>
        </w:rPr>
        <w:t xml:space="preserve"> smo odpirali razpravo glede izzivov, s katerimi smo se srečali med izvajanjem projekta (npr. ustvariti sistem za zelene inovacije) in vzpostaviti </w:t>
      </w:r>
      <w:hyperlink r:id="rId25" w:tgtFrame="_blank" w:history="1">
        <w:r w:rsidR="00DD20F6" w:rsidRPr="00217588">
          <w:rPr>
            <w:rStyle w:val="normaltextrun"/>
            <w:rFonts w:cs="Arial"/>
            <w:szCs w:val="20"/>
            <w:lang w:val="sl-SI" w:eastAsia="en-GB"/>
          </w:rPr>
          <w:t>vrednostno usmerjen pristop</w:t>
        </w:r>
      </w:hyperlink>
      <w:r w:rsidR="00DD20F6" w:rsidRPr="00217588">
        <w:rPr>
          <w:rStyle w:val="normaltextrun"/>
          <w:rFonts w:cs="Arial"/>
          <w:szCs w:val="20"/>
          <w:lang w:val="sl-SI" w:eastAsia="en-GB"/>
        </w:rPr>
        <w:t xml:space="preserve"> k inovacijam, ki je ključen za preobrazbo v </w:t>
      </w:r>
      <w:proofErr w:type="spellStart"/>
      <w:r w:rsidR="00DD20F6" w:rsidRPr="00217588">
        <w:rPr>
          <w:rStyle w:val="normaltextrun"/>
          <w:rFonts w:cs="Arial"/>
          <w:szCs w:val="20"/>
          <w:lang w:val="sl-SI" w:eastAsia="en-GB"/>
        </w:rPr>
        <w:t>nizkoogljično</w:t>
      </w:r>
      <w:proofErr w:type="spellEnd"/>
      <w:r w:rsidR="00DD20F6" w:rsidRPr="00217588">
        <w:rPr>
          <w:rStyle w:val="normaltextrun"/>
          <w:rFonts w:cs="Arial"/>
          <w:szCs w:val="20"/>
          <w:lang w:val="sl-SI" w:eastAsia="en-GB"/>
        </w:rPr>
        <w:t xml:space="preserve"> krožno gospodarstvo.</w:t>
      </w:r>
    </w:p>
    <w:p w14:paraId="3E47B182" w14:textId="77777777" w:rsidR="002D44DF" w:rsidRPr="00217588" w:rsidRDefault="002D44DF" w:rsidP="00D1019D">
      <w:pPr>
        <w:pStyle w:val="paragraph"/>
        <w:spacing w:before="0" w:beforeAutospacing="0" w:after="0" w:afterAutospacing="0" w:line="276" w:lineRule="auto"/>
        <w:textAlignment w:val="baseline"/>
        <w:rPr>
          <w:rStyle w:val="normaltextrun"/>
          <w:rFonts w:ascii="Arial" w:hAnsi="Arial" w:cs="Arial"/>
          <w:sz w:val="20"/>
          <w:szCs w:val="20"/>
          <w:lang w:val="sl-SI"/>
        </w:rPr>
      </w:pPr>
    </w:p>
    <w:p w14:paraId="5F719686" w14:textId="77777777" w:rsidR="0018091C" w:rsidRPr="00217588" w:rsidRDefault="0018091C" w:rsidP="00D1019D">
      <w:pPr>
        <w:pStyle w:val="Odstavekseznama"/>
        <w:suppressAutoHyphens/>
        <w:autoSpaceDN w:val="0"/>
        <w:spacing w:line="276" w:lineRule="auto"/>
        <w:ind w:left="0"/>
        <w:contextualSpacing/>
        <w:rPr>
          <w:szCs w:val="20"/>
          <w:u w:val="single"/>
          <w:lang w:val="sl-SI"/>
        </w:rPr>
      </w:pPr>
      <w:r w:rsidRPr="00217588">
        <w:rPr>
          <w:szCs w:val="20"/>
          <w:u w:val="single"/>
          <w:lang w:val="sl-SI"/>
        </w:rPr>
        <w:t>Rezultati</w:t>
      </w:r>
    </w:p>
    <w:p w14:paraId="23A88BC4" w14:textId="77777777" w:rsidR="0018091C" w:rsidRPr="00274BDB" w:rsidRDefault="00374F14" w:rsidP="00274BDB">
      <w:pPr>
        <w:pStyle w:val="Odstavekseznama"/>
        <w:numPr>
          <w:ilvl w:val="0"/>
          <w:numId w:val="28"/>
        </w:numPr>
        <w:shd w:val="clear" w:color="auto" w:fill="FFFFFF"/>
        <w:spacing w:line="276" w:lineRule="auto"/>
        <w:rPr>
          <w:szCs w:val="20"/>
          <w:lang w:val="sl-SI"/>
        </w:rPr>
      </w:pPr>
      <w:r w:rsidRPr="00274BDB">
        <w:rPr>
          <w:szCs w:val="20"/>
          <w:lang w:val="sl-SI"/>
        </w:rPr>
        <w:t>Dokončno oblikovana</w:t>
      </w:r>
      <w:r w:rsidR="00EF58F0" w:rsidRPr="00274BDB">
        <w:rPr>
          <w:szCs w:val="20"/>
          <w:lang w:val="sl-SI"/>
        </w:rPr>
        <w:t xml:space="preserve"> </w:t>
      </w:r>
      <w:hyperlink r:id="rId26" w:history="1">
        <w:proofErr w:type="spellStart"/>
        <w:r w:rsidR="0018091C" w:rsidRPr="00274BDB">
          <w:rPr>
            <w:rStyle w:val="Hiperpovezava"/>
            <w:lang w:val="sl-SI"/>
          </w:rPr>
          <w:t>eVodnik</w:t>
        </w:r>
        <w:proofErr w:type="spellEnd"/>
      </w:hyperlink>
      <w:r w:rsidR="0018091C" w:rsidRPr="00274BDB">
        <w:rPr>
          <w:lang w:val="sl-SI"/>
        </w:rPr>
        <w:t xml:space="preserve"> </w:t>
      </w:r>
      <w:r w:rsidRPr="00274BDB">
        <w:rPr>
          <w:lang w:val="sl-SI"/>
        </w:rPr>
        <w:t xml:space="preserve">za ozelenitev visokega šolstva </w:t>
      </w:r>
      <w:r w:rsidR="0018091C" w:rsidRPr="00274BDB">
        <w:rPr>
          <w:lang w:val="sl-SI"/>
        </w:rPr>
        <w:t xml:space="preserve">ter </w:t>
      </w:r>
      <w:hyperlink r:id="rId27" w:history="1">
        <w:proofErr w:type="spellStart"/>
        <w:r w:rsidR="0018091C" w:rsidRPr="00274BDB">
          <w:rPr>
            <w:rStyle w:val="Hiperpovezava"/>
            <w:lang w:val="sl-SI"/>
          </w:rPr>
          <w:t>ePojmovnik</w:t>
        </w:r>
        <w:proofErr w:type="spellEnd"/>
      </w:hyperlink>
      <w:r w:rsidR="0018091C" w:rsidRPr="00274BDB">
        <w:rPr>
          <w:lang w:val="sl-SI"/>
        </w:rPr>
        <w:t xml:space="preserve"> (zeleni slovar)</w:t>
      </w:r>
      <w:r w:rsidRPr="00274BDB">
        <w:rPr>
          <w:lang w:val="sl-SI"/>
        </w:rPr>
        <w:t>.</w:t>
      </w:r>
    </w:p>
    <w:p w14:paraId="1406A610" w14:textId="3F5876EB" w:rsidR="0091681B" w:rsidRDefault="00374F14" w:rsidP="00D1019D">
      <w:pPr>
        <w:pStyle w:val="Odstavekseznama"/>
        <w:numPr>
          <w:ilvl w:val="0"/>
          <w:numId w:val="9"/>
        </w:numPr>
        <w:suppressAutoHyphens/>
        <w:autoSpaceDN w:val="0"/>
        <w:spacing w:line="276" w:lineRule="auto"/>
        <w:ind w:left="714" w:hanging="357"/>
        <w:contextualSpacing/>
        <w:rPr>
          <w:szCs w:val="20"/>
          <w:lang w:val="sl-SI"/>
        </w:rPr>
      </w:pPr>
      <w:r>
        <w:rPr>
          <w:szCs w:val="20"/>
          <w:lang w:val="sl-SI"/>
        </w:rPr>
        <w:t>Pripravljen in v u</w:t>
      </w:r>
      <w:r w:rsidR="00C43420">
        <w:rPr>
          <w:szCs w:val="20"/>
          <w:lang w:val="sl-SI"/>
        </w:rPr>
        <w:t xml:space="preserve">porabljen </w:t>
      </w:r>
      <w:proofErr w:type="spellStart"/>
      <w:r w:rsidR="00C43420">
        <w:rPr>
          <w:szCs w:val="20"/>
          <w:lang w:val="sl-SI"/>
        </w:rPr>
        <w:t>portfeljski</w:t>
      </w:r>
      <w:proofErr w:type="spellEnd"/>
      <w:r w:rsidR="00C43420">
        <w:rPr>
          <w:szCs w:val="20"/>
          <w:lang w:val="sl-SI"/>
        </w:rPr>
        <w:t xml:space="preserve"> pristop Deep </w:t>
      </w:r>
      <w:proofErr w:type="spellStart"/>
      <w:r w:rsidR="00C43420">
        <w:rPr>
          <w:szCs w:val="20"/>
          <w:lang w:val="sl-SI"/>
        </w:rPr>
        <w:t>Demonstration</w:t>
      </w:r>
      <w:proofErr w:type="spellEnd"/>
      <w:r w:rsidR="00C43420">
        <w:rPr>
          <w:szCs w:val="20"/>
          <w:lang w:val="sl-SI"/>
        </w:rPr>
        <w:t xml:space="preserve"> metodologije, ki ga MVZI uporablja za usmerjanje in spremljanje </w:t>
      </w:r>
      <w:r w:rsidR="001403A6" w:rsidRPr="00217588">
        <w:rPr>
          <w:szCs w:val="20"/>
          <w:lang w:val="sl-SI"/>
        </w:rPr>
        <w:t xml:space="preserve"> pilotnih projektov, ki jih univerze </w:t>
      </w:r>
      <w:r w:rsidR="0067725C">
        <w:rPr>
          <w:szCs w:val="20"/>
          <w:lang w:val="sl-SI"/>
        </w:rPr>
        <w:t>uporabljajo kot dodatno metodo evalvacije</w:t>
      </w:r>
      <w:r w:rsidR="00F50B39">
        <w:rPr>
          <w:szCs w:val="20"/>
          <w:lang w:val="sl-SI"/>
        </w:rPr>
        <w:t xml:space="preserve"> </w:t>
      </w:r>
      <w:r w:rsidR="001403A6" w:rsidRPr="00217588">
        <w:rPr>
          <w:szCs w:val="20"/>
          <w:lang w:val="sl-SI"/>
        </w:rPr>
        <w:t>v okviru NOO</w:t>
      </w:r>
      <w:r w:rsidR="0067725C">
        <w:rPr>
          <w:szCs w:val="20"/>
          <w:lang w:val="sl-SI"/>
        </w:rPr>
        <w:t>.</w:t>
      </w:r>
      <w:r w:rsidR="001403A6" w:rsidRPr="00217588">
        <w:rPr>
          <w:szCs w:val="20"/>
          <w:lang w:val="sl-SI"/>
        </w:rPr>
        <w:t xml:space="preserve"> </w:t>
      </w:r>
    </w:p>
    <w:p w14:paraId="2F9A8EAD" w14:textId="40E4FB46" w:rsidR="00F50B39" w:rsidRPr="007F4363" w:rsidRDefault="00F50B39" w:rsidP="00D1019D">
      <w:pPr>
        <w:pStyle w:val="Odstavekseznama"/>
        <w:numPr>
          <w:ilvl w:val="0"/>
          <w:numId w:val="9"/>
        </w:numPr>
        <w:spacing w:line="276" w:lineRule="auto"/>
        <w:ind w:left="714" w:hanging="357"/>
        <w:contextualSpacing/>
        <w:textAlignment w:val="baseline"/>
        <w:rPr>
          <w:szCs w:val="20"/>
          <w:lang w:val="sl-SI"/>
        </w:rPr>
      </w:pPr>
      <w:r w:rsidRPr="002225EE">
        <w:rPr>
          <w:szCs w:val="20"/>
          <w:lang w:val="sl-SI"/>
        </w:rPr>
        <w:t xml:space="preserve">MVI je na osnovi dela v okviru projekta identificiral vrzel, ki je pokazala, da v šolskem prostoru ni področje krožnega </w:t>
      </w:r>
      <w:r w:rsidRPr="00F50B39">
        <w:rPr>
          <w:szCs w:val="20"/>
          <w:lang w:val="sl-SI"/>
        </w:rPr>
        <w:t>gospodarstva/krožnih šol ni razvito, niti umeščeno, zato so to področje kot prednostno umestili v razvojni projekt</w:t>
      </w:r>
      <w:r w:rsidRPr="007F4363">
        <w:rPr>
          <w:szCs w:val="20"/>
          <w:lang w:val="sl-SI"/>
        </w:rPr>
        <w:t xml:space="preserve">.  Cilj javnega razpisa je razviti pristope razvoja in krepitve kompetenc za trajnostni razvoj učečih se v VIZ, s t. i. celostnim šolskim pristopom; preizkušanje in implementacija didaktičnih pristopov in pedagoških strategij ter vrednotenjem napredka razvoja in krepitve kompetenc za trajnostni razvoj učečih se v skupinah/oddelkih, </w:t>
      </w:r>
      <w:r w:rsidRPr="007F4363">
        <w:rPr>
          <w:szCs w:val="20"/>
          <w:lang w:val="sl-SI"/>
        </w:rPr>
        <w:lastRenderedPageBreak/>
        <w:t xml:space="preserve">vključenih v projekt ter prenos in izmenjava dobrih praks na področju razvoja in krepitve kompetenc za trajnostni razvoj. </w:t>
      </w:r>
    </w:p>
    <w:p w14:paraId="4F2E5AB8" w14:textId="77777777" w:rsidR="002225EE" w:rsidRPr="00F50B39" w:rsidRDefault="002225EE" w:rsidP="00D1019D">
      <w:pPr>
        <w:pStyle w:val="Odstavekseznama"/>
        <w:suppressAutoHyphens/>
        <w:autoSpaceDN w:val="0"/>
        <w:spacing w:line="276" w:lineRule="auto"/>
        <w:contextualSpacing/>
        <w:rPr>
          <w:szCs w:val="20"/>
          <w:lang w:val="sl-SI"/>
        </w:rPr>
      </w:pPr>
    </w:p>
    <w:p w14:paraId="5E1D6EB4" w14:textId="77777777" w:rsidR="00C43420" w:rsidRPr="00217588" w:rsidRDefault="00C43420" w:rsidP="00D1019D">
      <w:pPr>
        <w:pStyle w:val="Odstavekseznama"/>
        <w:suppressAutoHyphens/>
        <w:autoSpaceDN w:val="0"/>
        <w:spacing w:line="276" w:lineRule="auto"/>
        <w:contextualSpacing/>
        <w:rPr>
          <w:color w:val="FF0000"/>
          <w:szCs w:val="20"/>
          <w:lang w:val="sl-SI"/>
        </w:rPr>
      </w:pPr>
    </w:p>
    <w:p w14:paraId="2A2CE6C1" w14:textId="77777777" w:rsidR="00B10D44" w:rsidRPr="00217588" w:rsidRDefault="00B10D44" w:rsidP="00D1019D">
      <w:pPr>
        <w:pStyle w:val="Odstavekseznama"/>
        <w:tabs>
          <w:tab w:val="left" w:pos="951"/>
        </w:tabs>
        <w:suppressAutoHyphens/>
        <w:autoSpaceDN w:val="0"/>
        <w:spacing w:line="276" w:lineRule="auto"/>
        <w:ind w:left="0"/>
        <w:contextualSpacing/>
        <w:rPr>
          <w:szCs w:val="20"/>
          <w:u w:val="single"/>
          <w:lang w:val="sl-SI"/>
        </w:rPr>
      </w:pPr>
      <w:r w:rsidRPr="00217588">
        <w:rPr>
          <w:szCs w:val="20"/>
          <w:u w:val="single"/>
          <w:lang w:val="sl-SI"/>
        </w:rPr>
        <w:t>Izzivi</w:t>
      </w:r>
    </w:p>
    <w:p w14:paraId="179D3B27" w14:textId="5654BB60" w:rsidR="00137987" w:rsidRPr="00217588" w:rsidRDefault="00137987" w:rsidP="00D1019D">
      <w:pPr>
        <w:numPr>
          <w:ilvl w:val="0"/>
          <w:numId w:val="13"/>
        </w:numPr>
        <w:spacing w:line="276" w:lineRule="auto"/>
        <w:rPr>
          <w:rStyle w:val="normaltextrun"/>
          <w:rFonts w:cs="Arial"/>
          <w:szCs w:val="20"/>
          <w:lang w:val="sl-SI" w:eastAsia="en-GB"/>
        </w:rPr>
      </w:pPr>
      <w:r w:rsidRPr="00217588">
        <w:rPr>
          <w:rStyle w:val="normaltextrun"/>
          <w:rFonts w:cs="Arial"/>
          <w:szCs w:val="20"/>
          <w:lang w:val="sl-SI" w:eastAsia="en-GB"/>
        </w:rPr>
        <w:t>V razvoj skupnega pristopa za pripravo/prenovo pogojev/meril za dodeljevanje sredstev (povezava z izvajanjem ukrepa v okviru delovnega sklopa podjetništva), pritegniti ARIS.</w:t>
      </w:r>
    </w:p>
    <w:p w14:paraId="05F31420" w14:textId="77777777" w:rsidR="006C762C" w:rsidRPr="00217588" w:rsidRDefault="00B10D44" w:rsidP="00D1019D">
      <w:pPr>
        <w:pStyle w:val="paragraph"/>
        <w:numPr>
          <w:ilvl w:val="0"/>
          <w:numId w:val="13"/>
        </w:numPr>
        <w:spacing w:before="0" w:beforeAutospacing="0" w:after="0" w:afterAutospacing="0" w:line="276" w:lineRule="auto"/>
        <w:textAlignment w:val="baseline"/>
        <w:rPr>
          <w:rFonts w:ascii="Arial" w:hAnsi="Arial" w:cs="Arial"/>
          <w:sz w:val="20"/>
          <w:szCs w:val="20"/>
          <w:lang w:val="sl-SI" w:eastAsia="sl-SI"/>
        </w:rPr>
      </w:pPr>
      <w:r w:rsidRPr="00217588">
        <w:rPr>
          <w:rStyle w:val="normaltextrun"/>
          <w:rFonts w:ascii="Arial" w:hAnsi="Arial" w:cs="Arial"/>
          <w:b/>
          <w:bCs/>
          <w:sz w:val="20"/>
          <w:szCs w:val="20"/>
          <w:lang w:val="sl-SI"/>
        </w:rPr>
        <w:t>Izboljšati sodelovanje med področjema visokošolskega izobraževanja in znanosti</w:t>
      </w:r>
      <w:r w:rsidRPr="00217588">
        <w:rPr>
          <w:rStyle w:val="normaltextrun"/>
          <w:rFonts w:ascii="Arial" w:hAnsi="Arial" w:cs="Arial"/>
          <w:sz w:val="20"/>
          <w:szCs w:val="20"/>
          <w:lang w:val="sl-SI"/>
        </w:rPr>
        <w:t xml:space="preserve"> in tako prispevati k hitrejši preobrazbi v </w:t>
      </w:r>
      <w:proofErr w:type="spellStart"/>
      <w:r w:rsidRPr="00217588">
        <w:rPr>
          <w:rStyle w:val="normaltextrun"/>
          <w:rFonts w:ascii="Arial" w:hAnsi="Arial" w:cs="Arial"/>
          <w:sz w:val="20"/>
          <w:szCs w:val="20"/>
          <w:lang w:val="sl-SI"/>
        </w:rPr>
        <w:t>nizkoogljično</w:t>
      </w:r>
      <w:proofErr w:type="spellEnd"/>
      <w:r w:rsidRPr="00217588">
        <w:rPr>
          <w:rStyle w:val="normaltextrun"/>
          <w:rFonts w:ascii="Arial" w:hAnsi="Arial" w:cs="Arial"/>
          <w:sz w:val="20"/>
          <w:szCs w:val="20"/>
          <w:lang w:val="sl-SI"/>
        </w:rPr>
        <w:t xml:space="preserve"> krožno gospodarstvo.</w:t>
      </w:r>
      <w:r w:rsidRPr="00217588">
        <w:rPr>
          <w:rStyle w:val="eop"/>
          <w:rFonts w:ascii="Arial" w:hAnsi="Arial" w:cs="Arial"/>
          <w:sz w:val="20"/>
          <w:szCs w:val="20"/>
          <w:lang w:val="sl-SI"/>
        </w:rPr>
        <w:t> </w:t>
      </w:r>
    </w:p>
    <w:p w14:paraId="5957B1A4" w14:textId="77777777" w:rsidR="006C762C" w:rsidRPr="00217588" w:rsidRDefault="00B10D44" w:rsidP="00D1019D">
      <w:pPr>
        <w:pStyle w:val="paragraph"/>
        <w:numPr>
          <w:ilvl w:val="0"/>
          <w:numId w:val="13"/>
        </w:numPr>
        <w:spacing w:before="0" w:beforeAutospacing="0" w:after="0" w:afterAutospacing="0" w:line="276" w:lineRule="auto"/>
        <w:textAlignment w:val="baseline"/>
        <w:rPr>
          <w:rFonts w:ascii="Arial" w:hAnsi="Arial" w:cs="Arial"/>
          <w:sz w:val="20"/>
          <w:szCs w:val="20"/>
          <w:lang w:val="sl-SI" w:eastAsia="sl-SI"/>
        </w:rPr>
      </w:pPr>
      <w:r w:rsidRPr="00217588">
        <w:rPr>
          <w:rStyle w:val="normaltextrun"/>
          <w:rFonts w:ascii="Arial" w:hAnsi="Arial" w:cs="Arial"/>
          <w:b/>
          <w:bCs/>
          <w:sz w:val="20"/>
          <w:szCs w:val="20"/>
          <w:lang w:val="sl-SI"/>
        </w:rPr>
        <w:t xml:space="preserve">Tesnejše sodelovanje z nosilci </w:t>
      </w:r>
      <w:proofErr w:type="spellStart"/>
      <w:r w:rsidRPr="00217588">
        <w:rPr>
          <w:rStyle w:val="normaltextrun"/>
          <w:rFonts w:ascii="Arial" w:hAnsi="Arial" w:cs="Arial"/>
          <w:b/>
          <w:bCs/>
          <w:sz w:val="20"/>
          <w:szCs w:val="20"/>
          <w:lang w:val="sl-SI"/>
        </w:rPr>
        <w:t>t.i</w:t>
      </w:r>
      <w:proofErr w:type="spellEnd"/>
      <w:r w:rsidRPr="00217588">
        <w:rPr>
          <w:rStyle w:val="normaltextrun"/>
          <w:rFonts w:ascii="Arial" w:hAnsi="Arial" w:cs="Arial"/>
          <w:b/>
          <w:bCs/>
          <w:sz w:val="20"/>
          <w:szCs w:val="20"/>
          <w:lang w:val="sl-SI"/>
        </w:rPr>
        <w:t>. pilotnih projektov</w:t>
      </w:r>
      <w:r w:rsidR="00317289" w:rsidRPr="00217588">
        <w:rPr>
          <w:rStyle w:val="normaltextrun"/>
          <w:rFonts w:ascii="Arial" w:hAnsi="Arial" w:cs="Arial"/>
          <w:b/>
          <w:bCs/>
          <w:sz w:val="20"/>
          <w:szCs w:val="20"/>
          <w:lang w:val="sl-SI"/>
        </w:rPr>
        <w:t xml:space="preserve"> NOO</w:t>
      </w:r>
      <w:r w:rsidRPr="00217588">
        <w:rPr>
          <w:rStyle w:val="normaltextrun"/>
          <w:rFonts w:ascii="Arial" w:hAnsi="Arial" w:cs="Arial"/>
          <w:sz w:val="20"/>
          <w:szCs w:val="20"/>
          <w:lang w:val="sl-SI"/>
        </w:rPr>
        <w:t xml:space="preserve"> za področja, ki so relevantna za posamezne portfelje.</w:t>
      </w:r>
      <w:r w:rsidRPr="00217588">
        <w:rPr>
          <w:rStyle w:val="eop"/>
          <w:rFonts w:ascii="Arial" w:hAnsi="Arial" w:cs="Arial"/>
          <w:sz w:val="20"/>
          <w:szCs w:val="20"/>
          <w:lang w:val="sl-SI"/>
        </w:rPr>
        <w:t> </w:t>
      </w:r>
    </w:p>
    <w:p w14:paraId="1446CC41" w14:textId="76DA6137" w:rsidR="001403A6" w:rsidRPr="00217588" w:rsidRDefault="002E7E47" w:rsidP="00D1019D">
      <w:pPr>
        <w:pStyle w:val="paragraph"/>
        <w:numPr>
          <w:ilvl w:val="0"/>
          <w:numId w:val="13"/>
        </w:numPr>
        <w:spacing w:before="0" w:beforeAutospacing="0" w:after="0" w:afterAutospacing="0" w:line="276" w:lineRule="auto"/>
        <w:textAlignment w:val="baseline"/>
        <w:rPr>
          <w:rFonts w:ascii="Arial" w:hAnsi="Arial" w:cs="Arial"/>
          <w:sz w:val="20"/>
          <w:szCs w:val="20"/>
          <w:lang w:val="sl-SI"/>
        </w:rPr>
      </w:pPr>
      <w:r>
        <w:rPr>
          <w:rStyle w:val="normaltextrun"/>
          <w:rFonts w:ascii="Arial" w:hAnsi="Arial" w:cs="Arial"/>
          <w:sz w:val="20"/>
          <w:szCs w:val="20"/>
          <w:lang w:val="sl-SI"/>
        </w:rPr>
        <w:t xml:space="preserve">Na </w:t>
      </w:r>
      <w:proofErr w:type="spellStart"/>
      <w:r>
        <w:rPr>
          <w:rStyle w:val="normaltextrun"/>
          <w:rFonts w:ascii="Arial" w:hAnsi="Arial" w:cs="Arial"/>
          <w:sz w:val="20"/>
          <w:szCs w:val="20"/>
          <w:lang w:val="sl-SI"/>
        </w:rPr>
        <w:t>douniverzitetni</w:t>
      </w:r>
      <w:proofErr w:type="spellEnd"/>
      <w:r>
        <w:rPr>
          <w:rStyle w:val="normaltextrun"/>
          <w:rFonts w:ascii="Arial" w:hAnsi="Arial" w:cs="Arial"/>
          <w:sz w:val="20"/>
          <w:szCs w:val="20"/>
          <w:lang w:val="sl-SI"/>
        </w:rPr>
        <w:t xml:space="preserve"> </w:t>
      </w:r>
      <w:proofErr w:type="spellStart"/>
      <w:r>
        <w:rPr>
          <w:rStyle w:val="normaltextrun"/>
          <w:rFonts w:ascii="Arial" w:hAnsi="Arial" w:cs="Arial"/>
          <w:sz w:val="20"/>
          <w:szCs w:val="20"/>
          <w:lang w:val="sl-SI"/>
        </w:rPr>
        <w:t>ranvi</w:t>
      </w:r>
      <w:proofErr w:type="spellEnd"/>
      <w:r>
        <w:rPr>
          <w:rStyle w:val="normaltextrun"/>
          <w:rFonts w:ascii="Arial" w:hAnsi="Arial" w:cs="Arial"/>
          <w:sz w:val="20"/>
          <w:szCs w:val="20"/>
          <w:lang w:val="sl-SI"/>
        </w:rPr>
        <w:t>, u</w:t>
      </w:r>
      <w:r w:rsidR="001403A6" w:rsidRPr="00217588">
        <w:rPr>
          <w:rStyle w:val="normaltextrun"/>
          <w:rFonts w:ascii="Arial" w:hAnsi="Arial" w:cs="Arial"/>
          <w:sz w:val="20"/>
          <w:szCs w:val="20"/>
          <w:lang w:val="sl-SI"/>
        </w:rPr>
        <w:t xml:space="preserve">vajanje pomembnih </w:t>
      </w:r>
      <w:r w:rsidR="00385348">
        <w:rPr>
          <w:rStyle w:val="normaltextrun"/>
          <w:rFonts w:ascii="Arial" w:hAnsi="Arial" w:cs="Arial"/>
          <w:sz w:val="20"/>
          <w:szCs w:val="20"/>
          <w:lang w:val="sl-SI"/>
        </w:rPr>
        <w:t xml:space="preserve">vsebin </w:t>
      </w:r>
      <w:r w:rsidR="001403A6" w:rsidRPr="00217588">
        <w:rPr>
          <w:rStyle w:val="normaltextrun"/>
          <w:rFonts w:ascii="Arial" w:hAnsi="Arial" w:cs="Arial"/>
          <w:sz w:val="20"/>
          <w:szCs w:val="20"/>
          <w:lang w:val="sl-SI"/>
        </w:rPr>
        <w:t>za zeleni prehod (npr. trajnostni razvoj, podnebne spremembe, krožno gospodarstvo, itd.) pri prenovi procesov VZI ni sistemsko in je  v primerjavi s tistimi, ki se nanašajo na digitalizacijo finančno podhranjeno. </w:t>
      </w:r>
      <w:r w:rsidR="001403A6" w:rsidRPr="00217588">
        <w:rPr>
          <w:rStyle w:val="eop"/>
          <w:rFonts w:ascii="Arial" w:hAnsi="Arial" w:cs="Arial"/>
          <w:sz w:val="20"/>
          <w:szCs w:val="20"/>
          <w:lang w:val="sl-SI"/>
        </w:rPr>
        <w:t> </w:t>
      </w:r>
    </w:p>
    <w:p w14:paraId="66F035B1" w14:textId="77777777" w:rsidR="004A0C70" w:rsidRPr="00217588" w:rsidRDefault="004A0C70" w:rsidP="00D1019D">
      <w:pPr>
        <w:spacing w:line="276" w:lineRule="auto"/>
        <w:rPr>
          <w:rFonts w:cs="Arial"/>
          <w:b/>
          <w:bCs/>
          <w:i/>
          <w:iCs/>
          <w:szCs w:val="20"/>
          <w:lang w:val="sl-SI"/>
        </w:rPr>
      </w:pPr>
    </w:p>
    <w:p w14:paraId="2B495BDD" w14:textId="77777777" w:rsidR="00496D16" w:rsidRPr="00217588" w:rsidRDefault="00496D16" w:rsidP="00D1019D">
      <w:pPr>
        <w:pStyle w:val="ZADEVA"/>
        <w:spacing w:line="276" w:lineRule="auto"/>
        <w:rPr>
          <w:rFonts w:cs="Arial"/>
          <w:lang w:val="sl-SI"/>
        </w:rPr>
      </w:pPr>
      <w:r w:rsidRPr="00217588">
        <w:rPr>
          <w:rFonts w:cs="Arial"/>
          <w:lang w:val="sl-SI"/>
        </w:rPr>
        <w:t>Delovni sklop</w:t>
      </w:r>
      <w:r w:rsidR="009C0DAD" w:rsidRPr="00217588">
        <w:rPr>
          <w:rFonts w:cs="Arial"/>
          <w:lang w:val="sl-SI"/>
        </w:rPr>
        <w:t>:</w:t>
      </w:r>
      <w:r w:rsidRPr="00217588">
        <w:rPr>
          <w:rFonts w:cs="Arial"/>
          <w:lang w:val="sl-SI"/>
        </w:rPr>
        <w:t xml:space="preserve"> </w:t>
      </w:r>
      <w:r w:rsidR="00225BE9" w:rsidRPr="00217588">
        <w:rPr>
          <w:rFonts w:cs="Arial"/>
          <w:lang w:val="sl-SI"/>
        </w:rPr>
        <w:t>K</w:t>
      </w:r>
      <w:r w:rsidRPr="00217588">
        <w:rPr>
          <w:rFonts w:cs="Arial"/>
          <w:lang w:val="sl-SI"/>
        </w:rPr>
        <w:t>repitev zmogljivosti</w:t>
      </w:r>
    </w:p>
    <w:p w14:paraId="38560806" w14:textId="77777777" w:rsidR="00473430" w:rsidRPr="00217588" w:rsidRDefault="00473430" w:rsidP="00D1019D">
      <w:pPr>
        <w:pStyle w:val="paragraph"/>
        <w:spacing w:before="0" w:beforeAutospacing="0" w:after="0" w:afterAutospacing="0" w:line="276" w:lineRule="auto"/>
        <w:textAlignment w:val="baseline"/>
        <w:rPr>
          <w:rStyle w:val="normaltextrun"/>
          <w:rFonts w:ascii="Arial" w:hAnsi="Arial" w:cs="Arial"/>
          <w:color w:val="000000"/>
          <w:sz w:val="20"/>
          <w:szCs w:val="20"/>
          <w:lang w:val="sl-SI"/>
        </w:rPr>
      </w:pPr>
    </w:p>
    <w:p w14:paraId="577EA6BE" w14:textId="77777777" w:rsidR="006B24F1" w:rsidRPr="00217588" w:rsidRDefault="00CC390D" w:rsidP="00D1019D">
      <w:pPr>
        <w:pStyle w:val="paragraph"/>
        <w:spacing w:before="0" w:beforeAutospacing="0" w:after="0" w:afterAutospacing="0" w:line="276" w:lineRule="auto"/>
        <w:textAlignment w:val="baseline"/>
        <w:rPr>
          <w:rStyle w:val="eop"/>
          <w:rFonts w:ascii="Arial" w:hAnsi="Arial" w:cs="Arial"/>
          <w:color w:val="000000"/>
          <w:sz w:val="20"/>
          <w:szCs w:val="20"/>
          <w:lang w:val="sl-SI"/>
        </w:rPr>
      </w:pPr>
      <w:r w:rsidRPr="00217588">
        <w:rPr>
          <w:rStyle w:val="normaltextrun"/>
          <w:rFonts w:ascii="Arial" w:hAnsi="Arial" w:cs="Arial"/>
          <w:b/>
          <w:bCs/>
          <w:color w:val="000000"/>
          <w:sz w:val="20"/>
          <w:szCs w:val="20"/>
          <w:lang w:val="sl-SI"/>
        </w:rPr>
        <w:t xml:space="preserve">Krepitev zmogljivosti </w:t>
      </w:r>
      <w:r w:rsidR="005329AB" w:rsidRPr="00217588">
        <w:rPr>
          <w:rStyle w:val="normaltextrun"/>
          <w:rFonts w:ascii="Arial" w:hAnsi="Arial" w:cs="Arial"/>
          <w:b/>
          <w:bCs/>
          <w:color w:val="000000"/>
          <w:sz w:val="20"/>
          <w:szCs w:val="20"/>
          <w:lang w:val="sl-SI"/>
        </w:rPr>
        <w:t xml:space="preserve">se </w:t>
      </w:r>
      <w:r w:rsidRPr="00217588">
        <w:rPr>
          <w:rStyle w:val="normaltextrun"/>
          <w:rFonts w:ascii="Arial" w:hAnsi="Arial" w:cs="Arial"/>
          <w:b/>
          <w:bCs/>
          <w:color w:val="000000"/>
          <w:sz w:val="20"/>
          <w:szCs w:val="20"/>
          <w:lang w:val="sl-SI"/>
        </w:rPr>
        <w:t>izvaja na dva načina</w:t>
      </w:r>
      <w:r w:rsidRPr="00217588">
        <w:rPr>
          <w:rStyle w:val="normaltextrun"/>
          <w:rFonts w:ascii="Arial" w:hAnsi="Arial" w:cs="Arial"/>
          <w:color w:val="000000"/>
          <w:sz w:val="20"/>
          <w:szCs w:val="20"/>
          <w:lang w:val="sl-SI"/>
        </w:rPr>
        <w:t xml:space="preserve">: kot sestavni del vseh aktivnosti in kot posamične aktivnosti za specifična področja krepitve zmogljivosti. Izhodišče takega pristopa je t. im. koncept učečih skupin, </w:t>
      </w:r>
      <w:r w:rsidR="00C71DD5" w:rsidRPr="00217588">
        <w:rPr>
          <w:rStyle w:val="normaltextrun"/>
          <w:rFonts w:ascii="Arial" w:hAnsi="Arial" w:cs="Arial"/>
          <w:color w:val="000000"/>
          <w:sz w:val="20"/>
          <w:szCs w:val="20"/>
          <w:lang w:val="sl-SI"/>
        </w:rPr>
        <w:t>ki temelji na predpostavki, da je treba krepiti učenje skozi delo</w:t>
      </w:r>
      <w:r w:rsidR="00385348">
        <w:rPr>
          <w:rStyle w:val="normaltextrun"/>
          <w:rFonts w:ascii="Arial" w:hAnsi="Arial" w:cs="Arial"/>
          <w:color w:val="000000"/>
          <w:sz w:val="20"/>
          <w:szCs w:val="20"/>
          <w:lang w:val="sl-SI"/>
        </w:rPr>
        <w:t xml:space="preserve"> in pri tem </w:t>
      </w:r>
      <w:r w:rsidR="00C71DD5" w:rsidRPr="00217588">
        <w:rPr>
          <w:rStyle w:val="normaltextrun"/>
          <w:rFonts w:ascii="Arial" w:hAnsi="Arial" w:cs="Arial"/>
          <w:color w:val="000000"/>
          <w:sz w:val="20"/>
          <w:szCs w:val="20"/>
          <w:lang w:val="sl-SI"/>
        </w:rPr>
        <w:t>vključuje tri faze: izkusiti, prakticirati, integrirati.</w:t>
      </w:r>
      <w:r w:rsidR="00C71DD5" w:rsidRPr="00217588">
        <w:rPr>
          <w:rStyle w:val="eop"/>
          <w:rFonts w:ascii="Arial" w:hAnsi="Arial" w:cs="Arial"/>
          <w:color w:val="000000"/>
          <w:sz w:val="20"/>
          <w:szCs w:val="20"/>
          <w:lang w:val="sl-SI"/>
        </w:rPr>
        <w:t> </w:t>
      </w:r>
    </w:p>
    <w:p w14:paraId="30CFBBB0" w14:textId="77777777" w:rsidR="006B24F1" w:rsidRPr="00217588" w:rsidRDefault="006B24F1" w:rsidP="00D1019D">
      <w:pPr>
        <w:pStyle w:val="paragraph"/>
        <w:spacing w:before="0" w:beforeAutospacing="0" w:after="0" w:afterAutospacing="0" w:line="276" w:lineRule="auto"/>
        <w:textAlignment w:val="baseline"/>
        <w:rPr>
          <w:rStyle w:val="eop"/>
          <w:rFonts w:ascii="Arial" w:hAnsi="Arial" w:cs="Arial"/>
          <w:color w:val="000000"/>
          <w:sz w:val="20"/>
          <w:szCs w:val="20"/>
          <w:lang w:val="sl-SI"/>
        </w:rPr>
      </w:pPr>
    </w:p>
    <w:p w14:paraId="2C6021A9" w14:textId="77777777" w:rsidR="006B0299" w:rsidRPr="00217588" w:rsidRDefault="006B0299" w:rsidP="00D1019D">
      <w:pPr>
        <w:pStyle w:val="paragraph"/>
        <w:spacing w:before="0" w:beforeAutospacing="0" w:after="0" w:afterAutospacing="0" w:line="276" w:lineRule="auto"/>
        <w:textAlignment w:val="baseline"/>
        <w:rPr>
          <w:rStyle w:val="eop"/>
          <w:rFonts w:ascii="Arial" w:hAnsi="Arial" w:cs="Arial"/>
          <w:color w:val="000000"/>
          <w:sz w:val="20"/>
          <w:szCs w:val="20"/>
          <w:lang w:val="sl-SI"/>
        </w:rPr>
      </w:pPr>
      <w:r w:rsidRPr="00217588">
        <w:rPr>
          <w:rStyle w:val="eop"/>
          <w:rFonts w:ascii="Arial" w:hAnsi="Arial" w:cs="Arial"/>
          <w:color w:val="000000"/>
          <w:sz w:val="20"/>
          <w:szCs w:val="20"/>
          <w:lang w:val="sl-SI"/>
        </w:rPr>
        <w:t xml:space="preserve">V letu 2024 so ključne aktivnosti </w:t>
      </w:r>
      <w:r w:rsidR="00385348">
        <w:rPr>
          <w:rStyle w:val="eop"/>
          <w:rFonts w:ascii="Arial" w:hAnsi="Arial" w:cs="Arial"/>
          <w:color w:val="000000"/>
          <w:sz w:val="20"/>
          <w:szCs w:val="20"/>
          <w:lang w:val="sl-SI"/>
        </w:rPr>
        <w:t xml:space="preserve">za krepitev zmogljivosti </w:t>
      </w:r>
      <w:r w:rsidRPr="00217588">
        <w:rPr>
          <w:rStyle w:val="eop"/>
          <w:rFonts w:ascii="Arial" w:hAnsi="Arial" w:cs="Arial"/>
          <w:color w:val="000000"/>
          <w:sz w:val="20"/>
          <w:szCs w:val="20"/>
          <w:lang w:val="sl-SI"/>
        </w:rPr>
        <w:t xml:space="preserve">potekale v okviru delovnih sklopov </w:t>
      </w:r>
      <w:r w:rsidR="00385348">
        <w:rPr>
          <w:rStyle w:val="eop"/>
          <w:rFonts w:ascii="Arial" w:hAnsi="Arial" w:cs="Arial"/>
          <w:color w:val="000000"/>
          <w:sz w:val="20"/>
          <w:szCs w:val="20"/>
          <w:lang w:val="sl-SI"/>
        </w:rPr>
        <w:t>oblikovanje javnih politik z uporabo orodja »</w:t>
      </w:r>
      <w:r w:rsidRPr="00217588">
        <w:rPr>
          <w:rStyle w:val="eop"/>
          <w:rFonts w:ascii="Arial" w:hAnsi="Arial" w:cs="Arial"/>
          <w:color w:val="000000"/>
          <w:sz w:val="20"/>
          <w:szCs w:val="20"/>
          <w:lang w:val="sl-SI"/>
        </w:rPr>
        <w:t>laboratorij politik</w:t>
      </w:r>
      <w:r w:rsidR="00385348">
        <w:rPr>
          <w:rStyle w:val="eop"/>
          <w:rFonts w:ascii="Arial" w:hAnsi="Arial" w:cs="Arial"/>
          <w:color w:val="000000"/>
          <w:sz w:val="20"/>
          <w:szCs w:val="20"/>
          <w:lang w:val="sl-SI"/>
        </w:rPr>
        <w:t>«</w:t>
      </w:r>
      <w:r w:rsidRPr="00217588">
        <w:rPr>
          <w:rStyle w:val="eop"/>
          <w:rFonts w:ascii="Arial" w:hAnsi="Arial" w:cs="Arial"/>
          <w:color w:val="000000"/>
          <w:sz w:val="20"/>
          <w:szCs w:val="20"/>
          <w:lang w:val="sl-SI"/>
        </w:rPr>
        <w:t>, podjetništva in izobraževanja. V okviru laboratorija politik sta bili organizirani dve delavnici</w:t>
      </w:r>
      <w:r w:rsidR="006B24F1" w:rsidRPr="00217588">
        <w:rPr>
          <w:rStyle w:val="eop"/>
          <w:rFonts w:ascii="Arial" w:hAnsi="Arial" w:cs="Arial"/>
          <w:color w:val="000000"/>
          <w:sz w:val="20"/>
          <w:szCs w:val="20"/>
          <w:lang w:val="sl-SI"/>
        </w:rPr>
        <w:t xml:space="preserve">. Na prvi so se udeleženci seznanili z različnimi orodji in pristopi, ki jih je mogoče uporabljati pri delu v laboratorijih politik. Zasnovo druge delavnice so soustvarjali predstavniki EIT CKIC in MJU in je bila namenjena pripravi za reševanje izziva </w:t>
      </w:r>
      <w:proofErr w:type="spellStart"/>
      <w:r w:rsidR="006B24F1" w:rsidRPr="00217588">
        <w:rPr>
          <w:rStyle w:val="eop"/>
          <w:rFonts w:ascii="Arial" w:hAnsi="Arial" w:cs="Arial"/>
          <w:color w:val="000000"/>
          <w:sz w:val="20"/>
          <w:szCs w:val="20"/>
          <w:lang w:val="sl-SI"/>
        </w:rPr>
        <w:t>mikrodokazil</w:t>
      </w:r>
      <w:proofErr w:type="spellEnd"/>
      <w:r w:rsidR="006B24F1" w:rsidRPr="00217588">
        <w:rPr>
          <w:rStyle w:val="eop"/>
          <w:rFonts w:ascii="Arial" w:hAnsi="Arial" w:cs="Arial"/>
          <w:color w:val="000000"/>
          <w:sz w:val="20"/>
          <w:szCs w:val="20"/>
          <w:lang w:val="sl-SI"/>
        </w:rPr>
        <w:t>.</w:t>
      </w:r>
      <w:r w:rsidRPr="00217588">
        <w:rPr>
          <w:rStyle w:val="eop"/>
          <w:rFonts w:ascii="Arial" w:hAnsi="Arial" w:cs="Arial"/>
          <w:color w:val="000000"/>
          <w:sz w:val="20"/>
          <w:szCs w:val="20"/>
          <w:lang w:val="sl-SI"/>
        </w:rPr>
        <w:t xml:space="preserve"> </w:t>
      </w:r>
    </w:p>
    <w:p w14:paraId="7EF8183F" w14:textId="77777777" w:rsidR="006B24F1" w:rsidRPr="00217588" w:rsidRDefault="006B24F1" w:rsidP="00D1019D">
      <w:pPr>
        <w:pStyle w:val="paragraph"/>
        <w:spacing w:before="0" w:beforeAutospacing="0" w:after="0" w:afterAutospacing="0" w:line="276" w:lineRule="auto"/>
        <w:textAlignment w:val="baseline"/>
        <w:rPr>
          <w:rStyle w:val="eop"/>
          <w:rFonts w:ascii="Arial" w:hAnsi="Arial" w:cs="Arial"/>
          <w:color w:val="000000"/>
          <w:sz w:val="20"/>
          <w:szCs w:val="20"/>
          <w:lang w:val="sl-SI"/>
        </w:rPr>
      </w:pPr>
    </w:p>
    <w:p w14:paraId="0EC73083" w14:textId="77777777" w:rsidR="006B24F1" w:rsidRPr="00217588" w:rsidRDefault="006B24F1" w:rsidP="00D1019D">
      <w:pPr>
        <w:pStyle w:val="paragraph"/>
        <w:spacing w:before="0" w:beforeAutospacing="0" w:after="0" w:afterAutospacing="0" w:line="276" w:lineRule="auto"/>
        <w:textAlignment w:val="baseline"/>
        <w:rPr>
          <w:rStyle w:val="eop"/>
          <w:rFonts w:ascii="Arial" w:hAnsi="Arial" w:cs="Arial"/>
          <w:color w:val="000000"/>
          <w:sz w:val="20"/>
          <w:szCs w:val="20"/>
          <w:lang w:val="sl-SI"/>
        </w:rPr>
      </w:pPr>
      <w:r w:rsidRPr="00217588">
        <w:rPr>
          <w:rStyle w:val="eop"/>
          <w:rFonts w:ascii="Arial" w:hAnsi="Arial" w:cs="Arial"/>
          <w:color w:val="000000"/>
          <w:sz w:val="20"/>
          <w:szCs w:val="20"/>
          <w:lang w:val="sl-SI"/>
        </w:rPr>
        <w:t>Delavnice v delovnem sklopu podjetništvo so bile zasnovane tako, da so se udeleženci v času sodelovanja seznanili z novimi metodami dela in orodji, ki jih lahko uporabijo pri nadaljnjem delu (delavnice z navedbo števila udeležencev so predstavljene v sklopu podjetništva zgoraj).</w:t>
      </w:r>
    </w:p>
    <w:p w14:paraId="0A9CBC61" w14:textId="77777777" w:rsidR="006B24F1" w:rsidRPr="00217588" w:rsidRDefault="006B24F1" w:rsidP="00D1019D">
      <w:pPr>
        <w:pStyle w:val="paragraph"/>
        <w:spacing w:before="0" w:beforeAutospacing="0" w:after="0" w:afterAutospacing="0" w:line="276" w:lineRule="auto"/>
        <w:textAlignment w:val="baseline"/>
        <w:rPr>
          <w:rStyle w:val="eop"/>
          <w:rFonts w:ascii="Arial" w:hAnsi="Arial" w:cs="Arial"/>
          <w:color w:val="000000"/>
          <w:sz w:val="20"/>
          <w:szCs w:val="20"/>
          <w:lang w:val="sl-SI"/>
        </w:rPr>
      </w:pPr>
    </w:p>
    <w:p w14:paraId="39F37DDA" w14:textId="77777777" w:rsidR="006B24F1" w:rsidRPr="0026627A" w:rsidRDefault="006B24F1" w:rsidP="00D1019D">
      <w:pPr>
        <w:pStyle w:val="paragraph"/>
        <w:spacing w:before="0" w:beforeAutospacing="0" w:after="0" w:afterAutospacing="0" w:line="276" w:lineRule="auto"/>
        <w:textAlignment w:val="baseline"/>
        <w:rPr>
          <w:rStyle w:val="eop"/>
          <w:rFonts w:ascii="Arial" w:hAnsi="Arial" w:cs="Arial"/>
          <w:color w:val="000000"/>
          <w:sz w:val="20"/>
          <w:lang w:val="sl-SI"/>
        </w:rPr>
      </w:pPr>
      <w:r w:rsidRPr="00217588">
        <w:rPr>
          <w:rStyle w:val="eop"/>
          <w:rFonts w:ascii="Arial" w:hAnsi="Arial" w:cs="Arial"/>
          <w:color w:val="000000"/>
          <w:sz w:val="20"/>
          <w:szCs w:val="20"/>
          <w:lang w:val="sl-SI"/>
        </w:rPr>
        <w:t xml:space="preserve">V sklopu visokošolskega izobraževanja je proces dvigovanja zmogljivostih predstavnikov ministrstva najbolj kontinuiran in intenziven in se odraža </w:t>
      </w:r>
      <w:r w:rsidR="00B70698" w:rsidRPr="00217588">
        <w:rPr>
          <w:rStyle w:val="eop"/>
          <w:rFonts w:ascii="Arial" w:hAnsi="Arial" w:cs="Arial"/>
          <w:color w:val="000000"/>
          <w:sz w:val="20"/>
          <w:szCs w:val="20"/>
          <w:lang w:val="sl-SI"/>
        </w:rPr>
        <w:t xml:space="preserve">na področju priprave portfelja pilotnih projektov ter pri nadgradnji okvira za spremljanje izvajanja </w:t>
      </w:r>
      <w:proofErr w:type="spellStart"/>
      <w:r w:rsidR="00B70698" w:rsidRPr="0026627A">
        <w:rPr>
          <w:rStyle w:val="eop"/>
          <w:rFonts w:ascii="Arial" w:hAnsi="Arial" w:cs="Arial"/>
          <w:color w:val="000000"/>
          <w:sz w:val="20"/>
          <w:lang w:val="sl-SI"/>
        </w:rPr>
        <w:t>ReNPVŠ</w:t>
      </w:r>
      <w:proofErr w:type="spellEnd"/>
      <w:r w:rsidR="00B70698" w:rsidRPr="0026627A">
        <w:rPr>
          <w:rStyle w:val="eop"/>
          <w:rFonts w:ascii="Arial" w:hAnsi="Arial" w:cs="Arial"/>
          <w:color w:val="000000"/>
          <w:sz w:val="20"/>
          <w:lang w:val="sl-SI"/>
        </w:rPr>
        <w:t xml:space="preserve"> 2030. </w:t>
      </w:r>
    </w:p>
    <w:p w14:paraId="4D2FD8E7" w14:textId="77777777" w:rsidR="00B70698" w:rsidRPr="0026627A" w:rsidRDefault="00B70698" w:rsidP="00D1019D">
      <w:pPr>
        <w:pStyle w:val="paragraph"/>
        <w:spacing w:before="0" w:beforeAutospacing="0" w:after="0" w:afterAutospacing="0" w:line="276" w:lineRule="auto"/>
        <w:textAlignment w:val="baseline"/>
        <w:rPr>
          <w:rStyle w:val="eop"/>
          <w:rFonts w:ascii="Arial" w:hAnsi="Arial" w:cs="Arial"/>
          <w:color w:val="000000"/>
          <w:sz w:val="20"/>
          <w:lang w:val="sl-SI"/>
        </w:rPr>
      </w:pPr>
    </w:p>
    <w:p w14:paraId="3FA10569" w14:textId="0CEFEB47" w:rsidR="00FA338D" w:rsidRPr="00217588" w:rsidRDefault="00B70698" w:rsidP="00D1019D">
      <w:pPr>
        <w:spacing w:line="276" w:lineRule="auto"/>
        <w:rPr>
          <w:rFonts w:cs="Arial"/>
          <w:b/>
          <w:bCs/>
          <w:sz w:val="36"/>
          <w:szCs w:val="36"/>
          <w:lang w:val="sl-SI"/>
        </w:rPr>
      </w:pPr>
      <w:r w:rsidRPr="00217588">
        <w:rPr>
          <w:rStyle w:val="eop"/>
          <w:rFonts w:cs="Arial"/>
          <w:color w:val="000000"/>
          <w:lang w:val="sl-SI"/>
        </w:rPr>
        <w:t xml:space="preserve">Na </w:t>
      </w:r>
      <w:r w:rsidRPr="00217588">
        <w:rPr>
          <w:rStyle w:val="eop"/>
          <w:rFonts w:cs="Arial"/>
          <w:color w:val="000000"/>
          <w:szCs w:val="20"/>
          <w:lang w:val="sl-SI" w:eastAsia="en-GB"/>
        </w:rPr>
        <w:t>temelju priporočila iz prejšnjega poročila o izvajanju, s</w:t>
      </w:r>
      <w:r w:rsidR="00385348">
        <w:rPr>
          <w:rStyle w:val="eop"/>
          <w:rFonts w:cs="Arial"/>
          <w:color w:val="000000"/>
          <w:szCs w:val="20"/>
          <w:lang w:val="sl-SI" w:eastAsia="en-GB"/>
        </w:rPr>
        <w:t xml:space="preserve">ta bili </w:t>
      </w:r>
      <w:r w:rsidRPr="00217588">
        <w:rPr>
          <w:rStyle w:val="eop"/>
          <w:rFonts w:cs="Arial"/>
          <w:color w:val="000000"/>
          <w:szCs w:val="20"/>
          <w:lang w:val="sl-SI" w:eastAsia="en-GB"/>
        </w:rPr>
        <w:t>letu 2024 izved</w:t>
      </w:r>
      <w:r w:rsidR="00385348">
        <w:rPr>
          <w:rStyle w:val="eop"/>
          <w:rFonts w:cs="Arial"/>
          <w:color w:val="000000"/>
          <w:szCs w:val="20"/>
          <w:lang w:val="sl-SI" w:eastAsia="en-GB"/>
        </w:rPr>
        <w:t>eni</w:t>
      </w:r>
      <w:r w:rsidRPr="00217588">
        <w:rPr>
          <w:rStyle w:val="eop"/>
          <w:rFonts w:cs="Arial"/>
          <w:color w:val="000000"/>
          <w:szCs w:val="20"/>
          <w:lang w:val="sl-SI" w:eastAsia="en-GB"/>
        </w:rPr>
        <w:t xml:space="preserve"> dve </w:t>
      </w:r>
      <w:r w:rsidR="00FA338D" w:rsidRPr="00217588">
        <w:rPr>
          <w:rStyle w:val="eop"/>
          <w:rFonts w:cs="Arial"/>
          <w:color w:val="000000"/>
          <w:szCs w:val="20"/>
          <w:lang w:val="sl-SI" w:eastAsia="en-GB"/>
        </w:rPr>
        <w:t>strokovni predstavitvi z naslovom „</w:t>
      </w:r>
      <w:r w:rsidR="00FA338D" w:rsidRPr="002E7E47">
        <w:rPr>
          <w:rFonts w:cs="Arial"/>
          <w:szCs w:val="20"/>
          <w:lang w:val="sl-SI" w:eastAsia="en-GB"/>
        </w:rPr>
        <w:t xml:space="preserve">Sistemsko razmišljanje </w:t>
      </w:r>
      <w:r w:rsidR="002E7E47" w:rsidRPr="002E7E47">
        <w:rPr>
          <w:rFonts w:cs="Arial"/>
          <w:szCs w:val="20"/>
          <w:lang w:val="sl-SI" w:eastAsia="en-GB"/>
        </w:rPr>
        <w:t>–</w:t>
      </w:r>
      <w:r w:rsidR="00FA338D" w:rsidRPr="002E7E47">
        <w:rPr>
          <w:rFonts w:cs="Arial"/>
          <w:szCs w:val="20"/>
          <w:lang w:val="sl-SI" w:eastAsia="en-GB"/>
        </w:rPr>
        <w:t xml:space="preserve"> sistemsko</w:t>
      </w:r>
      <w:r w:rsidR="002E7E47" w:rsidRPr="002E7E47">
        <w:rPr>
          <w:rFonts w:cs="Arial"/>
          <w:szCs w:val="20"/>
          <w:lang w:val="sl-SI" w:eastAsia="en-GB"/>
        </w:rPr>
        <w:t xml:space="preserve"> </w:t>
      </w:r>
      <w:r w:rsidR="00FA338D" w:rsidRPr="002E7E47">
        <w:rPr>
          <w:rFonts w:cs="Arial"/>
          <w:szCs w:val="20"/>
          <w:lang w:val="sl-SI" w:eastAsia="en-GB"/>
        </w:rPr>
        <w:t xml:space="preserve"> delovanje</w:t>
      </w:r>
      <w:r w:rsidR="00FA338D" w:rsidRPr="00217588">
        <w:rPr>
          <w:rStyle w:val="eop"/>
          <w:rFonts w:cs="Arial"/>
          <w:color w:val="000000"/>
          <w:szCs w:val="20"/>
          <w:lang w:val="sl-SI" w:eastAsia="en-GB"/>
        </w:rPr>
        <w:t>”, ki sta bili namenjeni vodstvenemu kadru na ministrstvih</w:t>
      </w:r>
      <w:r w:rsidR="00385348">
        <w:rPr>
          <w:rStyle w:val="eop"/>
          <w:rFonts w:cs="Arial"/>
          <w:color w:val="000000"/>
          <w:szCs w:val="20"/>
          <w:lang w:val="sl-SI" w:eastAsia="en-GB"/>
        </w:rPr>
        <w:t xml:space="preserve"> na ravni direktorjev direktoratov in vodij sektorjev. </w:t>
      </w:r>
    </w:p>
    <w:p w14:paraId="1F5971C7" w14:textId="77777777" w:rsidR="006B0299" w:rsidRPr="00217588" w:rsidRDefault="006B0299" w:rsidP="00D1019D">
      <w:pPr>
        <w:pStyle w:val="paragraph"/>
        <w:spacing w:before="0" w:beforeAutospacing="0" w:after="0" w:afterAutospacing="0" w:line="276" w:lineRule="auto"/>
        <w:textAlignment w:val="baseline"/>
        <w:rPr>
          <w:rStyle w:val="eop"/>
          <w:rFonts w:ascii="Arial" w:hAnsi="Arial" w:cs="Arial"/>
          <w:color w:val="000000"/>
          <w:sz w:val="20"/>
          <w:szCs w:val="20"/>
          <w:lang w:val="sl-SI"/>
        </w:rPr>
      </w:pPr>
    </w:p>
    <w:p w14:paraId="456E9099" w14:textId="77777777" w:rsidR="00142643" w:rsidRPr="00217588" w:rsidRDefault="00142643" w:rsidP="00D1019D">
      <w:pPr>
        <w:pStyle w:val="Odstavekseznama"/>
        <w:suppressAutoHyphens/>
        <w:autoSpaceDN w:val="0"/>
        <w:spacing w:line="276" w:lineRule="auto"/>
        <w:ind w:left="0"/>
        <w:contextualSpacing/>
        <w:rPr>
          <w:szCs w:val="20"/>
          <w:lang w:val="sl-SI"/>
        </w:rPr>
      </w:pPr>
      <w:r w:rsidRPr="00217588">
        <w:rPr>
          <w:szCs w:val="20"/>
          <w:lang w:val="sl-SI"/>
        </w:rPr>
        <w:t>Ključne aktivnosti tega delovnega sklopa prikazuje spodnja preglednica.</w:t>
      </w:r>
    </w:p>
    <w:p w14:paraId="3DAE04FD" w14:textId="77777777" w:rsidR="00142643" w:rsidRPr="00217588" w:rsidRDefault="00142643" w:rsidP="00D1019D">
      <w:pPr>
        <w:pStyle w:val="paragraph"/>
        <w:spacing w:before="0" w:beforeAutospacing="0" w:after="0" w:afterAutospacing="0" w:line="276" w:lineRule="auto"/>
        <w:textAlignment w:val="baseline"/>
        <w:rPr>
          <w:rStyle w:val="eop"/>
          <w:rFonts w:ascii="Arial" w:hAnsi="Arial" w:cs="Arial"/>
          <w:color w:val="000000"/>
          <w:sz w:val="20"/>
          <w:szCs w:val="20"/>
          <w:lang w:val="sl-SI"/>
        </w:rPr>
      </w:pPr>
    </w:p>
    <w:tbl>
      <w:tblPr>
        <w:tblW w:w="8585" w:type="dxa"/>
        <w:tblInd w:w="137" w:type="dxa"/>
        <w:tblBorders>
          <w:insideH w:val="single" w:sz="4" w:space="0" w:color="auto"/>
        </w:tblBorders>
        <w:tblCellMar>
          <w:left w:w="0" w:type="dxa"/>
          <w:right w:w="0" w:type="dxa"/>
        </w:tblCellMar>
        <w:tblLook w:val="0420" w:firstRow="1" w:lastRow="0" w:firstColumn="0" w:lastColumn="0" w:noHBand="0" w:noVBand="1"/>
      </w:tblPr>
      <w:tblGrid>
        <w:gridCol w:w="4609"/>
        <w:gridCol w:w="1984"/>
        <w:gridCol w:w="1992"/>
      </w:tblGrid>
      <w:tr w:rsidR="006B0299" w:rsidRPr="00217588" w14:paraId="6BD2ED18" w14:textId="77777777" w:rsidTr="00327D76">
        <w:trPr>
          <w:trHeight w:val="383"/>
        </w:trPr>
        <w:tc>
          <w:tcPr>
            <w:tcW w:w="4609" w:type="dxa"/>
            <w:shd w:val="clear" w:color="auto" w:fill="D9E2F3"/>
            <w:tcMar>
              <w:top w:w="15" w:type="dxa"/>
              <w:left w:w="70" w:type="dxa"/>
              <w:bottom w:w="15" w:type="dxa"/>
              <w:right w:w="70" w:type="dxa"/>
            </w:tcMar>
            <w:vAlign w:val="center"/>
          </w:tcPr>
          <w:p w14:paraId="58023BB8" w14:textId="77777777" w:rsidR="006B0299" w:rsidRPr="00217588" w:rsidRDefault="006B0299" w:rsidP="00D1019D">
            <w:pPr>
              <w:spacing w:line="276" w:lineRule="auto"/>
              <w:rPr>
                <w:rFonts w:cs="Arial"/>
                <w:b/>
                <w:bCs/>
                <w:sz w:val="18"/>
                <w:szCs w:val="18"/>
                <w:lang w:val="sl-SI"/>
              </w:rPr>
            </w:pPr>
            <w:r w:rsidRPr="00217588">
              <w:rPr>
                <w:rFonts w:cs="Arial"/>
                <w:b/>
                <w:bCs/>
                <w:sz w:val="18"/>
                <w:szCs w:val="18"/>
                <w:lang w:val="sl-SI"/>
              </w:rPr>
              <w:t>D</w:t>
            </w:r>
            <w:proofErr w:type="spellStart"/>
            <w:r w:rsidRPr="00217588">
              <w:rPr>
                <w:rFonts w:cs="Arial"/>
                <w:b/>
                <w:bCs/>
                <w:sz w:val="18"/>
                <w:szCs w:val="18"/>
              </w:rPr>
              <w:t>vig</w:t>
            </w:r>
            <w:proofErr w:type="spellEnd"/>
            <w:r w:rsidRPr="00217588">
              <w:rPr>
                <w:rFonts w:cs="Arial"/>
                <w:b/>
                <w:bCs/>
                <w:sz w:val="18"/>
                <w:szCs w:val="18"/>
              </w:rPr>
              <w:t xml:space="preserve"> </w:t>
            </w:r>
            <w:proofErr w:type="spellStart"/>
            <w:r w:rsidRPr="00217588">
              <w:rPr>
                <w:rFonts w:cs="Arial"/>
                <w:b/>
                <w:bCs/>
                <w:sz w:val="18"/>
                <w:szCs w:val="18"/>
              </w:rPr>
              <w:t>zmogljivosti</w:t>
            </w:r>
            <w:proofErr w:type="spellEnd"/>
            <w:r w:rsidRPr="00217588">
              <w:rPr>
                <w:rFonts w:cs="Arial"/>
                <w:b/>
                <w:bCs/>
                <w:sz w:val="18"/>
                <w:szCs w:val="18"/>
                <w:lang w:val="sl-SI"/>
              </w:rPr>
              <w:t xml:space="preserve"> – ključne aktivnosti</w:t>
            </w:r>
          </w:p>
        </w:tc>
        <w:tc>
          <w:tcPr>
            <w:tcW w:w="1984" w:type="dxa"/>
            <w:shd w:val="clear" w:color="auto" w:fill="D9E2F3"/>
            <w:tcMar>
              <w:top w:w="15" w:type="dxa"/>
              <w:left w:w="70" w:type="dxa"/>
              <w:bottom w:w="15" w:type="dxa"/>
              <w:right w:w="70" w:type="dxa"/>
            </w:tcMar>
            <w:vAlign w:val="center"/>
          </w:tcPr>
          <w:p w14:paraId="68B9EB91" w14:textId="77777777" w:rsidR="006B0299" w:rsidRPr="00217588" w:rsidRDefault="006B0299" w:rsidP="00D1019D">
            <w:pPr>
              <w:spacing w:line="276" w:lineRule="auto"/>
              <w:rPr>
                <w:rFonts w:cs="Arial"/>
                <w:b/>
                <w:bCs/>
                <w:sz w:val="18"/>
                <w:szCs w:val="18"/>
                <w:lang w:val="sl-SI"/>
              </w:rPr>
            </w:pPr>
            <w:r w:rsidRPr="00217588">
              <w:rPr>
                <w:rFonts w:cs="Arial"/>
                <w:b/>
                <w:bCs/>
                <w:sz w:val="18"/>
                <w:szCs w:val="18"/>
                <w:lang w:val="sl-SI"/>
              </w:rPr>
              <w:t>Datum</w:t>
            </w:r>
          </w:p>
        </w:tc>
        <w:tc>
          <w:tcPr>
            <w:tcW w:w="1992" w:type="dxa"/>
            <w:shd w:val="clear" w:color="auto" w:fill="D9E2F3"/>
            <w:tcMar>
              <w:top w:w="15" w:type="dxa"/>
              <w:left w:w="70" w:type="dxa"/>
              <w:bottom w:w="15" w:type="dxa"/>
              <w:right w:w="70" w:type="dxa"/>
            </w:tcMar>
            <w:vAlign w:val="center"/>
          </w:tcPr>
          <w:p w14:paraId="3F8EFED4" w14:textId="77777777" w:rsidR="006B0299" w:rsidRPr="00217588" w:rsidRDefault="006B0299" w:rsidP="00D1019D">
            <w:pPr>
              <w:spacing w:line="276" w:lineRule="auto"/>
              <w:rPr>
                <w:rFonts w:cs="Arial"/>
                <w:b/>
                <w:bCs/>
                <w:sz w:val="18"/>
                <w:szCs w:val="18"/>
                <w:lang w:val="sl-SI"/>
              </w:rPr>
            </w:pPr>
            <w:r w:rsidRPr="00217588">
              <w:rPr>
                <w:rFonts w:cs="Arial"/>
                <w:b/>
                <w:bCs/>
                <w:sz w:val="18"/>
                <w:szCs w:val="18"/>
                <w:lang w:val="sl-SI"/>
              </w:rPr>
              <w:t>Št. udeležencev/srečanje</w:t>
            </w:r>
          </w:p>
        </w:tc>
      </w:tr>
      <w:tr w:rsidR="006B0299" w:rsidRPr="00217588" w14:paraId="6B91CD14" w14:textId="77777777" w:rsidTr="00B70698">
        <w:trPr>
          <w:trHeight w:val="569"/>
        </w:trPr>
        <w:tc>
          <w:tcPr>
            <w:tcW w:w="4609" w:type="dxa"/>
            <w:shd w:val="clear" w:color="auto" w:fill="FFFFFF"/>
            <w:tcMar>
              <w:top w:w="15" w:type="dxa"/>
              <w:left w:w="70" w:type="dxa"/>
              <w:bottom w:w="15" w:type="dxa"/>
              <w:right w:w="70" w:type="dxa"/>
            </w:tcMar>
            <w:vAlign w:val="center"/>
            <w:hideMark/>
          </w:tcPr>
          <w:p w14:paraId="15DEA902" w14:textId="77777777" w:rsidR="006B0299" w:rsidRPr="00217588" w:rsidRDefault="006B24F1" w:rsidP="00D1019D">
            <w:pPr>
              <w:spacing w:line="276" w:lineRule="auto"/>
              <w:rPr>
                <w:rFonts w:cs="Arial"/>
                <w:sz w:val="18"/>
                <w:szCs w:val="18"/>
                <w:lang w:val="sl-SI"/>
              </w:rPr>
            </w:pPr>
            <w:r w:rsidRPr="00217588">
              <w:rPr>
                <w:rFonts w:cs="Arial"/>
                <w:sz w:val="18"/>
                <w:szCs w:val="18"/>
                <w:lang w:val="sl-SI"/>
              </w:rPr>
              <w:t>D</w:t>
            </w:r>
            <w:r w:rsidRPr="0026627A">
              <w:rPr>
                <w:rFonts w:cs="Arial"/>
                <w:sz w:val="18"/>
                <w:szCs w:val="18"/>
                <w:lang w:val="pt-BR"/>
              </w:rPr>
              <w:t>elavnica v okviru laboratorij politik</w:t>
            </w:r>
          </w:p>
        </w:tc>
        <w:tc>
          <w:tcPr>
            <w:tcW w:w="1984" w:type="dxa"/>
            <w:shd w:val="clear" w:color="auto" w:fill="FFFFFF"/>
            <w:tcMar>
              <w:top w:w="15" w:type="dxa"/>
              <w:left w:w="70" w:type="dxa"/>
              <w:bottom w:w="15" w:type="dxa"/>
              <w:right w:w="70" w:type="dxa"/>
            </w:tcMar>
            <w:vAlign w:val="center"/>
            <w:hideMark/>
          </w:tcPr>
          <w:p w14:paraId="1A066BCC" w14:textId="77777777" w:rsidR="006B0299" w:rsidRPr="00217588" w:rsidRDefault="006B0299" w:rsidP="00D1019D">
            <w:pPr>
              <w:spacing w:line="276" w:lineRule="auto"/>
              <w:rPr>
                <w:rFonts w:cs="Arial"/>
                <w:sz w:val="18"/>
                <w:szCs w:val="18"/>
                <w:lang w:val="sl-SI"/>
              </w:rPr>
            </w:pPr>
            <w:r w:rsidRPr="00217588">
              <w:rPr>
                <w:rFonts w:cs="Arial"/>
                <w:sz w:val="18"/>
                <w:szCs w:val="18"/>
                <w:lang w:val="sl-SI"/>
              </w:rPr>
              <w:t>0</w:t>
            </w:r>
            <w:r w:rsidRPr="00217588">
              <w:rPr>
                <w:rFonts w:cs="Arial"/>
                <w:sz w:val="18"/>
                <w:szCs w:val="18"/>
              </w:rPr>
              <w:t>9. 01. 2024</w:t>
            </w:r>
          </w:p>
        </w:tc>
        <w:tc>
          <w:tcPr>
            <w:tcW w:w="1992" w:type="dxa"/>
            <w:shd w:val="clear" w:color="auto" w:fill="FFFFFF"/>
            <w:tcMar>
              <w:top w:w="15" w:type="dxa"/>
              <w:left w:w="70" w:type="dxa"/>
              <w:bottom w:w="15" w:type="dxa"/>
              <w:right w:w="70" w:type="dxa"/>
            </w:tcMar>
            <w:vAlign w:val="center"/>
            <w:hideMark/>
          </w:tcPr>
          <w:p w14:paraId="03624230" w14:textId="77777777" w:rsidR="006B0299" w:rsidRPr="00217588" w:rsidRDefault="00C44EDD" w:rsidP="00D1019D">
            <w:pPr>
              <w:spacing w:line="276" w:lineRule="auto"/>
              <w:rPr>
                <w:rFonts w:cs="Arial"/>
                <w:sz w:val="18"/>
                <w:szCs w:val="18"/>
                <w:lang w:val="sl-SI"/>
              </w:rPr>
            </w:pPr>
            <w:r>
              <w:rPr>
                <w:rFonts w:cs="Arial"/>
                <w:sz w:val="18"/>
                <w:szCs w:val="18"/>
                <w:lang w:val="sl-SI"/>
              </w:rPr>
              <w:t>22</w:t>
            </w:r>
          </w:p>
        </w:tc>
      </w:tr>
      <w:tr w:rsidR="006B0299" w:rsidRPr="00217588" w14:paraId="3BD337EB" w14:textId="77777777" w:rsidTr="00327D76">
        <w:trPr>
          <w:trHeight w:val="410"/>
        </w:trPr>
        <w:tc>
          <w:tcPr>
            <w:tcW w:w="4609" w:type="dxa"/>
            <w:tcBorders>
              <w:bottom w:val="single" w:sz="4" w:space="0" w:color="auto"/>
            </w:tcBorders>
            <w:shd w:val="clear" w:color="auto" w:fill="FFFFFF"/>
            <w:tcMar>
              <w:top w:w="15" w:type="dxa"/>
              <w:left w:w="70" w:type="dxa"/>
              <w:bottom w:w="15" w:type="dxa"/>
              <w:right w:w="70" w:type="dxa"/>
            </w:tcMar>
            <w:vAlign w:val="center"/>
          </w:tcPr>
          <w:p w14:paraId="53756775" w14:textId="77777777" w:rsidR="006B0299" w:rsidRPr="00217588" w:rsidRDefault="006B24F1" w:rsidP="00D1019D">
            <w:pPr>
              <w:spacing w:line="276" w:lineRule="auto"/>
              <w:rPr>
                <w:rFonts w:cs="Arial"/>
                <w:sz w:val="18"/>
                <w:szCs w:val="18"/>
                <w:lang w:val="sl-SI"/>
              </w:rPr>
            </w:pPr>
            <w:r w:rsidRPr="00217588">
              <w:rPr>
                <w:rFonts w:cs="Arial"/>
                <w:sz w:val="18"/>
                <w:szCs w:val="18"/>
                <w:lang w:val="sl-SI"/>
              </w:rPr>
              <w:t>D</w:t>
            </w:r>
            <w:r w:rsidRPr="0026627A">
              <w:rPr>
                <w:rFonts w:cs="Arial"/>
                <w:sz w:val="18"/>
                <w:szCs w:val="18"/>
                <w:lang w:val="pt-BR"/>
              </w:rPr>
              <w:t>elavnica v okviru laboratorij politik (fokus mikrodokazila)</w:t>
            </w:r>
          </w:p>
        </w:tc>
        <w:tc>
          <w:tcPr>
            <w:tcW w:w="1984" w:type="dxa"/>
            <w:tcBorders>
              <w:bottom w:val="single" w:sz="4" w:space="0" w:color="auto"/>
            </w:tcBorders>
            <w:shd w:val="clear" w:color="auto" w:fill="FFFFFF"/>
            <w:tcMar>
              <w:top w:w="15" w:type="dxa"/>
              <w:left w:w="70" w:type="dxa"/>
              <w:bottom w:w="15" w:type="dxa"/>
              <w:right w:w="70" w:type="dxa"/>
            </w:tcMar>
            <w:vAlign w:val="center"/>
          </w:tcPr>
          <w:p w14:paraId="5A0EE29F" w14:textId="77777777" w:rsidR="006B0299" w:rsidRPr="00217588" w:rsidRDefault="006B24F1" w:rsidP="00D1019D">
            <w:pPr>
              <w:spacing w:line="276" w:lineRule="auto"/>
              <w:rPr>
                <w:rFonts w:cs="Arial"/>
                <w:sz w:val="18"/>
                <w:szCs w:val="18"/>
                <w:lang w:val="sl-SI"/>
              </w:rPr>
            </w:pPr>
            <w:r w:rsidRPr="00217588">
              <w:rPr>
                <w:rFonts w:cs="Arial"/>
                <w:sz w:val="18"/>
                <w:szCs w:val="18"/>
                <w:lang w:val="sl-SI"/>
              </w:rPr>
              <w:t>30</w:t>
            </w:r>
            <w:r w:rsidR="006B0299" w:rsidRPr="00217588">
              <w:rPr>
                <w:rFonts w:cs="Arial"/>
                <w:sz w:val="18"/>
                <w:szCs w:val="18"/>
                <w:lang w:val="sl-SI"/>
              </w:rPr>
              <w:t>. 0</w:t>
            </w:r>
            <w:r w:rsidRPr="00217588">
              <w:rPr>
                <w:rFonts w:cs="Arial"/>
                <w:sz w:val="18"/>
                <w:szCs w:val="18"/>
                <w:lang w:val="sl-SI"/>
              </w:rPr>
              <w:t>1</w:t>
            </w:r>
            <w:r w:rsidR="006B0299" w:rsidRPr="00217588">
              <w:rPr>
                <w:rFonts w:cs="Arial"/>
                <w:sz w:val="18"/>
                <w:szCs w:val="18"/>
                <w:lang w:val="sl-SI"/>
              </w:rPr>
              <w:t>. 2024</w:t>
            </w:r>
          </w:p>
        </w:tc>
        <w:tc>
          <w:tcPr>
            <w:tcW w:w="1992" w:type="dxa"/>
            <w:tcBorders>
              <w:bottom w:val="single" w:sz="4" w:space="0" w:color="auto"/>
            </w:tcBorders>
            <w:shd w:val="clear" w:color="auto" w:fill="FFFFFF"/>
            <w:tcMar>
              <w:top w:w="15" w:type="dxa"/>
              <w:left w:w="70" w:type="dxa"/>
              <w:bottom w:w="15" w:type="dxa"/>
              <w:right w:w="70" w:type="dxa"/>
            </w:tcMar>
            <w:vAlign w:val="center"/>
          </w:tcPr>
          <w:p w14:paraId="0818D5EA" w14:textId="77777777" w:rsidR="006B0299" w:rsidRPr="00217588" w:rsidRDefault="00C44EDD" w:rsidP="00D1019D">
            <w:pPr>
              <w:spacing w:line="276" w:lineRule="auto"/>
              <w:rPr>
                <w:rFonts w:cs="Arial"/>
                <w:sz w:val="18"/>
                <w:szCs w:val="18"/>
                <w:lang w:val="sl-SI"/>
              </w:rPr>
            </w:pPr>
            <w:r>
              <w:rPr>
                <w:rFonts w:cs="Arial"/>
                <w:sz w:val="18"/>
                <w:szCs w:val="18"/>
                <w:lang w:val="sl-SI"/>
              </w:rPr>
              <w:t>11</w:t>
            </w:r>
          </w:p>
        </w:tc>
      </w:tr>
      <w:tr w:rsidR="006B0299" w:rsidRPr="00217588" w14:paraId="57D9C1B4" w14:textId="77777777" w:rsidTr="00327D76">
        <w:trPr>
          <w:trHeight w:val="573"/>
        </w:trPr>
        <w:tc>
          <w:tcPr>
            <w:tcW w:w="4609"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3114F7E8" w14:textId="77777777" w:rsidR="006B0299" w:rsidRPr="00217588" w:rsidRDefault="00B06E3A" w:rsidP="00D1019D">
            <w:pPr>
              <w:spacing w:line="276" w:lineRule="auto"/>
              <w:rPr>
                <w:rFonts w:cs="Arial"/>
                <w:sz w:val="18"/>
                <w:szCs w:val="18"/>
                <w:lang w:val="sl-SI"/>
              </w:rPr>
            </w:pPr>
            <w:r w:rsidRPr="00217588">
              <w:rPr>
                <w:rFonts w:cs="Arial"/>
                <w:sz w:val="18"/>
                <w:szCs w:val="18"/>
                <w:lang w:val="sl-SI"/>
              </w:rPr>
              <w:t>Strokovni predstavitvi z naslovom „Sistemsko razmišljanje - sistemsko delovanje”,</w:t>
            </w:r>
          </w:p>
        </w:tc>
        <w:tc>
          <w:tcPr>
            <w:tcW w:w="1984"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0C774857" w14:textId="77777777" w:rsidR="006B0299" w:rsidRPr="00217588" w:rsidRDefault="00B06E3A" w:rsidP="00D1019D">
            <w:pPr>
              <w:spacing w:line="276" w:lineRule="auto"/>
              <w:rPr>
                <w:rFonts w:cs="Arial"/>
                <w:sz w:val="18"/>
                <w:szCs w:val="18"/>
                <w:lang w:val="sl-SI"/>
              </w:rPr>
            </w:pPr>
            <w:r w:rsidRPr="00217588">
              <w:rPr>
                <w:rFonts w:cs="Arial"/>
                <w:sz w:val="18"/>
                <w:szCs w:val="18"/>
                <w:lang w:val="sl-SI"/>
              </w:rPr>
              <w:t>2</w:t>
            </w:r>
            <w:r w:rsidRPr="00217588">
              <w:rPr>
                <w:rFonts w:cs="Arial"/>
                <w:sz w:val="18"/>
                <w:szCs w:val="18"/>
              </w:rPr>
              <w:t>7. 11. 2024</w:t>
            </w:r>
          </w:p>
        </w:tc>
        <w:tc>
          <w:tcPr>
            <w:tcW w:w="1992"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571EE8E7" w14:textId="6C459A09" w:rsidR="006B0299" w:rsidRPr="00217588" w:rsidRDefault="002E7E47" w:rsidP="00D1019D">
            <w:pPr>
              <w:spacing w:line="276" w:lineRule="auto"/>
              <w:rPr>
                <w:rFonts w:cs="Arial"/>
                <w:sz w:val="18"/>
                <w:szCs w:val="18"/>
                <w:lang w:val="sl-SI"/>
              </w:rPr>
            </w:pPr>
            <w:r>
              <w:rPr>
                <w:rFonts w:cs="Arial"/>
                <w:sz w:val="18"/>
                <w:szCs w:val="18"/>
                <w:lang w:val="sl-SI"/>
              </w:rPr>
              <w:t>18</w:t>
            </w:r>
            <w:r w:rsidR="00137987" w:rsidRPr="00217588">
              <w:rPr>
                <w:rFonts w:cs="Arial"/>
                <w:sz w:val="18"/>
                <w:szCs w:val="18"/>
              </w:rPr>
              <w:t xml:space="preserve"> </w:t>
            </w:r>
            <w:r w:rsidR="00B06E3A" w:rsidRPr="00217588">
              <w:rPr>
                <w:rFonts w:cs="Arial"/>
                <w:sz w:val="18"/>
                <w:szCs w:val="18"/>
              </w:rPr>
              <w:t>(</w:t>
            </w:r>
            <w:proofErr w:type="spellStart"/>
            <w:r w:rsidR="00B06E3A" w:rsidRPr="00217588">
              <w:rPr>
                <w:rFonts w:cs="Arial"/>
                <w:sz w:val="18"/>
                <w:szCs w:val="18"/>
              </w:rPr>
              <w:t>obe</w:t>
            </w:r>
            <w:proofErr w:type="spellEnd"/>
            <w:r w:rsidR="00B06E3A" w:rsidRPr="00217588">
              <w:rPr>
                <w:rFonts w:cs="Arial"/>
                <w:sz w:val="18"/>
                <w:szCs w:val="18"/>
              </w:rPr>
              <w:t xml:space="preserve"> </w:t>
            </w:r>
            <w:proofErr w:type="spellStart"/>
            <w:r w:rsidR="00B06E3A" w:rsidRPr="00217588">
              <w:rPr>
                <w:rFonts w:cs="Arial"/>
                <w:sz w:val="18"/>
                <w:szCs w:val="18"/>
              </w:rPr>
              <w:t>delavnici</w:t>
            </w:r>
            <w:proofErr w:type="spellEnd"/>
            <w:r w:rsidR="00B06E3A" w:rsidRPr="00217588">
              <w:rPr>
                <w:rFonts w:cs="Arial"/>
                <w:sz w:val="18"/>
                <w:szCs w:val="18"/>
              </w:rPr>
              <w:t xml:space="preserve"> </w:t>
            </w:r>
            <w:proofErr w:type="spellStart"/>
            <w:r w:rsidR="00B06E3A" w:rsidRPr="00217588">
              <w:rPr>
                <w:rFonts w:cs="Arial"/>
                <w:sz w:val="18"/>
                <w:szCs w:val="18"/>
              </w:rPr>
              <w:t>skupaj</w:t>
            </w:r>
            <w:proofErr w:type="spellEnd"/>
            <w:r w:rsidR="00B06E3A" w:rsidRPr="00217588">
              <w:rPr>
                <w:rFonts w:cs="Arial"/>
                <w:sz w:val="18"/>
                <w:szCs w:val="18"/>
              </w:rPr>
              <w:t>)</w:t>
            </w:r>
          </w:p>
        </w:tc>
      </w:tr>
    </w:tbl>
    <w:p w14:paraId="0D03BF2D" w14:textId="77777777" w:rsidR="006B0299" w:rsidRPr="00217588" w:rsidRDefault="006B0299" w:rsidP="00D1019D">
      <w:pPr>
        <w:pStyle w:val="paragraph"/>
        <w:spacing w:before="0" w:beforeAutospacing="0" w:after="0" w:afterAutospacing="0" w:line="276" w:lineRule="auto"/>
        <w:textAlignment w:val="baseline"/>
        <w:rPr>
          <w:rStyle w:val="eop"/>
          <w:rFonts w:ascii="Arial" w:hAnsi="Arial" w:cs="Arial"/>
          <w:color w:val="000000"/>
          <w:sz w:val="20"/>
          <w:szCs w:val="20"/>
          <w:lang w:val="sl-SI"/>
        </w:rPr>
      </w:pPr>
    </w:p>
    <w:p w14:paraId="63C9E634" w14:textId="77777777" w:rsidR="00EC1C3E" w:rsidRPr="00217588" w:rsidRDefault="00142643" w:rsidP="00D1019D">
      <w:pPr>
        <w:spacing w:line="276" w:lineRule="auto"/>
        <w:rPr>
          <w:rFonts w:cs="Arial"/>
          <w:szCs w:val="20"/>
          <w:u w:val="single"/>
          <w:lang w:val="sl-SI"/>
        </w:rPr>
      </w:pPr>
      <w:r w:rsidRPr="00217588">
        <w:rPr>
          <w:rFonts w:cs="Arial"/>
          <w:szCs w:val="20"/>
          <w:u w:val="single"/>
          <w:lang w:val="sl-SI"/>
        </w:rPr>
        <w:t>Rezultati</w:t>
      </w:r>
    </w:p>
    <w:p w14:paraId="09A9642E" w14:textId="0E93AC29" w:rsidR="00142643" w:rsidRPr="00217588" w:rsidRDefault="002E7E47" w:rsidP="00D1019D">
      <w:pPr>
        <w:numPr>
          <w:ilvl w:val="0"/>
          <w:numId w:val="9"/>
        </w:numPr>
        <w:spacing w:line="276" w:lineRule="auto"/>
        <w:rPr>
          <w:rFonts w:cs="Arial"/>
          <w:szCs w:val="20"/>
          <w:lang w:val="sl-SI"/>
        </w:rPr>
      </w:pPr>
      <w:r>
        <w:rPr>
          <w:rFonts w:cs="Arial"/>
          <w:szCs w:val="20"/>
          <w:lang w:val="sl-SI"/>
        </w:rPr>
        <w:t xml:space="preserve">Na voljo je </w:t>
      </w:r>
      <w:hyperlink r:id="rId28" w:history="1">
        <w:r w:rsidRPr="002E7E47">
          <w:rPr>
            <w:rStyle w:val="Hiperpovezava"/>
            <w:rFonts w:cs="Arial"/>
            <w:szCs w:val="20"/>
            <w:lang w:val="sl-SI"/>
          </w:rPr>
          <w:t>posnetek strokovne predstavitve</w:t>
        </w:r>
      </w:hyperlink>
      <w:r>
        <w:rPr>
          <w:rFonts w:cs="Arial"/>
          <w:szCs w:val="20"/>
          <w:lang w:val="sl-SI"/>
        </w:rPr>
        <w:t xml:space="preserve">, ki bo na voljo vsem zainteresiranim. </w:t>
      </w:r>
    </w:p>
    <w:p w14:paraId="4274EAC3" w14:textId="77777777" w:rsidR="000D4428" w:rsidRPr="00217588" w:rsidRDefault="00C71DD5" w:rsidP="00D1019D">
      <w:pPr>
        <w:spacing w:line="276" w:lineRule="auto"/>
        <w:rPr>
          <w:rFonts w:cs="Arial"/>
          <w:szCs w:val="20"/>
          <w:u w:val="single"/>
          <w:lang w:val="sl-SI"/>
        </w:rPr>
      </w:pPr>
      <w:r w:rsidRPr="00217588">
        <w:rPr>
          <w:rFonts w:cs="Arial"/>
          <w:szCs w:val="20"/>
          <w:u w:val="single"/>
          <w:lang w:val="sl-SI"/>
        </w:rPr>
        <w:t>Izzivi</w:t>
      </w:r>
    </w:p>
    <w:p w14:paraId="1A5F2192" w14:textId="77777777" w:rsidR="00137987" w:rsidRPr="00137987" w:rsidRDefault="00137987" w:rsidP="00D1019D">
      <w:pPr>
        <w:pStyle w:val="paragraph"/>
        <w:numPr>
          <w:ilvl w:val="0"/>
          <w:numId w:val="14"/>
        </w:numPr>
        <w:spacing w:before="0" w:beforeAutospacing="0" w:after="0" w:afterAutospacing="0" w:line="276" w:lineRule="auto"/>
        <w:textAlignment w:val="baseline"/>
        <w:rPr>
          <w:rStyle w:val="normaltextrun"/>
          <w:rFonts w:ascii="Arial" w:hAnsi="Arial" w:cs="Arial"/>
          <w:sz w:val="20"/>
          <w:szCs w:val="20"/>
          <w:lang w:val="sl-SI" w:eastAsia="sl-SI"/>
        </w:rPr>
      </w:pPr>
      <w:r>
        <w:rPr>
          <w:rStyle w:val="normaltextrun"/>
          <w:rFonts w:ascii="Arial" w:hAnsi="Arial" w:cs="Arial"/>
          <w:color w:val="000000"/>
          <w:sz w:val="20"/>
          <w:szCs w:val="20"/>
          <w:lang w:val="sl-SI"/>
        </w:rPr>
        <w:t>Vodstveni kader na ministrstvih seznaniti</w:t>
      </w:r>
      <w:r w:rsidRPr="00217588">
        <w:rPr>
          <w:rStyle w:val="normaltextrun"/>
          <w:rFonts w:ascii="Arial" w:hAnsi="Arial" w:cs="Arial"/>
          <w:color w:val="000000"/>
          <w:sz w:val="20"/>
          <w:szCs w:val="20"/>
          <w:lang w:val="sl-SI"/>
        </w:rPr>
        <w:t xml:space="preserve"> s koristmi uporabe sistemskega pristopa in delovanja pri njihovem vsakodnevnem delu</w:t>
      </w:r>
      <w:r>
        <w:rPr>
          <w:rStyle w:val="normaltextrun"/>
          <w:rFonts w:ascii="Arial" w:hAnsi="Arial" w:cs="Arial"/>
          <w:color w:val="000000"/>
          <w:sz w:val="20"/>
          <w:szCs w:val="20"/>
          <w:lang w:val="sl-SI"/>
        </w:rPr>
        <w:t>.</w:t>
      </w:r>
    </w:p>
    <w:p w14:paraId="5D34A8B7" w14:textId="06EF9314" w:rsidR="0065785D" w:rsidRPr="00142C77" w:rsidRDefault="00142643" w:rsidP="00D1019D">
      <w:pPr>
        <w:pStyle w:val="paragraph"/>
        <w:numPr>
          <w:ilvl w:val="0"/>
          <w:numId w:val="14"/>
        </w:numPr>
        <w:spacing w:before="0" w:beforeAutospacing="0" w:after="0" w:afterAutospacing="0" w:line="276" w:lineRule="auto"/>
        <w:textAlignment w:val="baseline"/>
        <w:rPr>
          <w:rStyle w:val="normaltextrun"/>
          <w:rFonts w:ascii="Arial" w:hAnsi="Arial" w:cs="Arial"/>
          <w:sz w:val="20"/>
          <w:szCs w:val="20"/>
          <w:lang w:val="sl-SI" w:eastAsia="sl-SI"/>
        </w:rPr>
      </w:pPr>
      <w:r w:rsidRPr="00217588">
        <w:rPr>
          <w:rStyle w:val="normaltextrun"/>
          <w:rFonts w:ascii="Arial" w:hAnsi="Arial" w:cs="Arial"/>
          <w:color w:val="000000"/>
          <w:sz w:val="20"/>
          <w:szCs w:val="20"/>
          <w:lang w:val="sl-SI"/>
        </w:rPr>
        <w:t xml:space="preserve">Za resnični dvig zmogljivosti zaposlenih je poleg tega, da se seznanijo z novimi znanji/orodji, itd. ključnega pomena, da dobijo prostor in izkoristijo lastno (z)možnost delovanja in uporabijo naučeno znanje pri drugačnem delovanju. Pri uvajanju sistemskih sprememb je pogosto napačno razumevanje, da </w:t>
      </w:r>
      <w:r w:rsidR="00E946AC" w:rsidRPr="00217588">
        <w:rPr>
          <w:rStyle w:val="normaltextrun"/>
          <w:rFonts w:ascii="Arial" w:hAnsi="Arial" w:cs="Arial"/>
          <w:color w:val="000000"/>
          <w:sz w:val="20"/>
          <w:szCs w:val="20"/>
          <w:lang w:val="sl-SI"/>
        </w:rPr>
        <w:t xml:space="preserve">takega premika ni mogoče doseči s seštevanjem manjših sprememb, ki lahko, če delujejo kot točke vzvoda, sprožijo večje premike. </w:t>
      </w:r>
      <w:r w:rsidR="004B229F" w:rsidRPr="00217588">
        <w:rPr>
          <w:rStyle w:val="normaltextrun"/>
          <w:rFonts w:ascii="Arial" w:hAnsi="Arial" w:cs="Arial"/>
          <w:color w:val="000000"/>
          <w:sz w:val="20"/>
          <w:szCs w:val="20"/>
          <w:lang w:val="sl-SI"/>
        </w:rPr>
        <w:t xml:space="preserve">Zato je ključno, da se vse zainteresirane podpre pri tej nameri po spremenjenem delovanju. </w:t>
      </w:r>
      <w:r w:rsidR="0065785D" w:rsidRPr="0026627A">
        <w:rPr>
          <w:rFonts w:ascii="Arial" w:hAnsi="Arial" w:cs="Arial"/>
          <w:sz w:val="20"/>
          <w:szCs w:val="20"/>
          <w:lang w:val="pt-BR" w:eastAsia="sl-SI"/>
        </w:rPr>
        <w:t> </w:t>
      </w:r>
    </w:p>
    <w:p w14:paraId="7571604C" w14:textId="77777777" w:rsidR="004A0C70" w:rsidRPr="00217588" w:rsidRDefault="004A0C70" w:rsidP="00D1019D">
      <w:pPr>
        <w:spacing w:line="276" w:lineRule="auto"/>
        <w:rPr>
          <w:rFonts w:cs="Arial"/>
          <w:b/>
          <w:bCs/>
          <w:szCs w:val="20"/>
          <w:lang w:val="sl-SI"/>
        </w:rPr>
      </w:pPr>
    </w:p>
    <w:p w14:paraId="5D7AE38C" w14:textId="77777777" w:rsidR="00496D16" w:rsidRPr="00217588" w:rsidRDefault="00496D16" w:rsidP="00D1019D">
      <w:pPr>
        <w:pStyle w:val="ZADEVA"/>
        <w:spacing w:line="276" w:lineRule="auto"/>
        <w:rPr>
          <w:rFonts w:cs="Arial"/>
          <w:lang w:val="sl-SI"/>
        </w:rPr>
      </w:pPr>
      <w:r w:rsidRPr="00217588">
        <w:rPr>
          <w:rFonts w:cs="Arial"/>
          <w:lang w:val="sl-SI"/>
        </w:rPr>
        <w:t>Delovni sklop</w:t>
      </w:r>
      <w:r w:rsidR="00225BE9" w:rsidRPr="00217588">
        <w:rPr>
          <w:rFonts w:cs="Arial"/>
          <w:lang w:val="sl-SI"/>
        </w:rPr>
        <w:t>:</w:t>
      </w:r>
      <w:r w:rsidRPr="00217588">
        <w:rPr>
          <w:rFonts w:cs="Arial"/>
          <w:lang w:val="sl-SI"/>
        </w:rPr>
        <w:t xml:space="preserve"> Krepitev vpliva</w:t>
      </w:r>
    </w:p>
    <w:p w14:paraId="1CABF78B" w14:textId="77777777" w:rsidR="00915DA7" w:rsidRDefault="00915DA7" w:rsidP="00D1019D">
      <w:pPr>
        <w:pStyle w:val="Odstavekseznama"/>
        <w:suppressAutoHyphens/>
        <w:autoSpaceDN w:val="0"/>
        <w:spacing w:line="276" w:lineRule="auto"/>
        <w:ind w:left="0"/>
        <w:contextualSpacing/>
        <w:rPr>
          <w:szCs w:val="20"/>
          <w:lang w:val="sl-SI"/>
        </w:rPr>
      </w:pPr>
    </w:p>
    <w:p w14:paraId="4E786C71" w14:textId="7816C5B7" w:rsidR="002E432D" w:rsidRPr="00217588" w:rsidRDefault="004B229F" w:rsidP="00D1019D">
      <w:pPr>
        <w:pStyle w:val="Odstavekseznama"/>
        <w:suppressAutoHyphens/>
        <w:autoSpaceDN w:val="0"/>
        <w:spacing w:line="276" w:lineRule="auto"/>
        <w:ind w:left="0"/>
        <w:contextualSpacing/>
        <w:rPr>
          <w:szCs w:val="20"/>
          <w:lang w:val="sl-SI"/>
        </w:rPr>
      </w:pPr>
      <w:r w:rsidRPr="00217588">
        <w:rPr>
          <w:szCs w:val="20"/>
          <w:lang w:val="sl-SI"/>
        </w:rPr>
        <w:t>V skladu z dogovorom med obema partnerjema se je obseg aktivnosti v okviru tega delovnega sklopa v letu 2024 skrčil.</w:t>
      </w:r>
      <w:r w:rsidR="00EE580F" w:rsidRPr="00217588">
        <w:rPr>
          <w:szCs w:val="20"/>
          <w:lang w:val="sl-SI"/>
        </w:rPr>
        <w:t xml:space="preserve"> Komuniciranje o izvajanju in dosežkih projekta je sicer potekalo na različnih dogodkih</w:t>
      </w:r>
      <w:r w:rsidR="006D0108">
        <w:rPr>
          <w:szCs w:val="20"/>
          <w:lang w:val="sl-SI"/>
        </w:rPr>
        <w:t xml:space="preserve"> v okviru projekta, </w:t>
      </w:r>
      <w:r w:rsidR="00EE580F" w:rsidRPr="00217588">
        <w:rPr>
          <w:szCs w:val="20"/>
          <w:lang w:val="sl-SI"/>
        </w:rPr>
        <w:t>preko spletne strani projekta</w:t>
      </w:r>
      <w:r w:rsidR="006D0108">
        <w:rPr>
          <w:szCs w:val="20"/>
          <w:lang w:val="sl-SI"/>
        </w:rPr>
        <w:t xml:space="preserve"> in na dogodkih povezanih vsebin drugih organizatorjev </w:t>
      </w:r>
    </w:p>
    <w:p w14:paraId="79EAE5A2" w14:textId="77777777" w:rsidR="00496D16" w:rsidRPr="00217588" w:rsidRDefault="00496D16" w:rsidP="00D1019D">
      <w:pPr>
        <w:spacing w:line="276" w:lineRule="auto"/>
        <w:rPr>
          <w:rFonts w:cs="Arial"/>
          <w:szCs w:val="20"/>
          <w:lang w:val="sl-SI"/>
        </w:rPr>
      </w:pPr>
    </w:p>
    <w:p w14:paraId="437876DB" w14:textId="77777777" w:rsidR="00496D16" w:rsidRPr="00217588" w:rsidRDefault="00496D16" w:rsidP="00D1019D">
      <w:pPr>
        <w:pStyle w:val="ZADEVA"/>
        <w:spacing w:line="276" w:lineRule="auto"/>
        <w:rPr>
          <w:rFonts w:cs="Arial"/>
          <w:lang w:val="sl-SI"/>
        </w:rPr>
      </w:pPr>
      <w:r w:rsidRPr="00217588">
        <w:rPr>
          <w:rFonts w:cs="Arial"/>
          <w:lang w:val="sl-SI"/>
        </w:rPr>
        <w:t>Delovni sklop</w:t>
      </w:r>
      <w:r w:rsidR="00225BE9" w:rsidRPr="00217588">
        <w:rPr>
          <w:rFonts w:cs="Arial"/>
          <w:lang w:val="sl-SI"/>
        </w:rPr>
        <w:t>:</w:t>
      </w:r>
      <w:r w:rsidRPr="00217588">
        <w:rPr>
          <w:rFonts w:cs="Arial"/>
          <w:lang w:val="sl-SI"/>
        </w:rPr>
        <w:t xml:space="preserve"> Vodenje in upravljanje</w:t>
      </w:r>
    </w:p>
    <w:p w14:paraId="7F7484E6" w14:textId="77777777" w:rsidR="002870C2" w:rsidRPr="00217588" w:rsidRDefault="002870C2" w:rsidP="00D1019D">
      <w:pPr>
        <w:spacing w:line="276" w:lineRule="auto"/>
        <w:contextualSpacing/>
        <w:rPr>
          <w:rFonts w:cs="Arial"/>
          <w:szCs w:val="20"/>
          <w:lang w:val="sl-SI"/>
        </w:rPr>
      </w:pPr>
    </w:p>
    <w:p w14:paraId="341B677D" w14:textId="77777777" w:rsidR="008A7D7E" w:rsidRPr="00C24763" w:rsidRDefault="008A7D7E" w:rsidP="00D1019D">
      <w:pPr>
        <w:pStyle w:val="Odstavekseznama"/>
        <w:suppressAutoHyphens/>
        <w:autoSpaceDN w:val="0"/>
        <w:spacing w:line="276" w:lineRule="auto"/>
        <w:ind w:left="0"/>
        <w:contextualSpacing/>
        <w:rPr>
          <w:szCs w:val="20"/>
          <w:lang w:val="sl-SI"/>
        </w:rPr>
      </w:pPr>
      <w:r w:rsidRPr="00217588">
        <w:rPr>
          <w:szCs w:val="20"/>
          <w:lang w:val="sl-SI"/>
        </w:rPr>
        <w:t xml:space="preserve">Usmerjanje izvajanja projekta je organizirano na treh ravneh: na ravni državnih sekretarjev  (Medresorska delovna skupina </w:t>
      </w:r>
      <w:r w:rsidRPr="00C24763">
        <w:rPr>
          <w:szCs w:val="20"/>
          <w:lang w:val="sl-SI"/>
        </w:rPr>
        <w:t xml:space="preserve">sodelujoča ministrstva: MOPE, MJU, MGTŠ, MVZI, MVI, MKGP, MZI, MKRR, </w:t>
      </w:r>
      <w:proofErr w:type="spellStart"/>
      <w:r w:rsidRPr="00C24763">
        <w:rPr>
          <w:szCs w:val="20"/>
          <w:lang w:val="sl-SI"/>
        </w:rPr>
        <w:t>MzEZ</w:t>
      </w:r>
      <w:proofErr w:type="spellEnd"/>
      <w:r w:rsidRPr="00C24763">
        <w:rPr>
          <w:szCs w:val="20"/>
          <w:lang w:val="sl-SI"/>
        </w:rPr>
        <w:t xml:space="preserve">, MF, MSP, MDP), operativna delovna skupina in skupina za vodenje projekt. </w:t>
      </w:r>
    </w:p>
    <w:p w14:paraId="1A5DEAAC" w14:textId="77777777" w:rsidR="00834F71" w:rsidRPr="00B46411" w:rsidRDefault="00834F71" w:rsidP="00D1019D">
      <w:pPr>
        <w:pStyle w:val="paragraph"/>
        <w:spacing w:before="0" w:beforeAutospacing="0" w:after="0" w:afterAutospacing="0" w:line="276" w:lineRule="auto"/>
        <w:textAlignment w:val="baseline"/>
        <w:rPr>
          <w:rFonts w:ascii="Arial" w:hAnsi="Arial" w:cs="Arial"/>
          <w:sz w:val="20"/>
          <w:szCs w:val="20"/>
          <w:lang w:val="sl-SI" w:eastAsia="en-US"/>
        </w:rPr>
      </w:pPr>
      <w:r w:rsidRPr="00B46411">
        <w:rPr>
          <w:rFonts w:ascii="Arial" w:hAnsi="Arial" w:cs="Arial"/>
          <w:sz w:val="20"/>
          <w:szCs w:val="20"/>
          <w:lang w:val="sl-SI" w:eastAsia="en-US"/>
        </w:rPr>
        <w:t>Ključne aktivnosti v tem delovnem sklopu so prikazane v spodnji preglednici.</w:t>
      </w:r>
    </w:p>
    <w:p w14:paraId="20008E2C" w14:textId="77777777" w:rsidR="0058220F" w:rsidRPr="00217588" w:rsidRDefault="0058220F" w:rsidP="00D1019D">
      <w:pPr>
        <w:spacing w:line="276" w:lineRule="auto"/>
        <w:contextualSpacing/>
        <w:rPr>
          <w:rFonts w:cs="Arial"/>
          <w:szCs w:val="20"/>
          <w:lang w:val="sl-SI"/>
        </w:rPr>
      </w:pPr>
    </w:p>
    <w:tbl>
      <w:tblPr>
        <w:tblW w:w="8864" w:type="dxa"/>
        <w:tblInd w:w="137" w:type="dxa"/>
        <w:tblBorders>
          <w:insideH w:val="single" w:sz="4" w:space="0" w:color="auto"/>
        </w:tblBorders>
        <w:tblCellMar>
          <w:left w:w="0" w:type="dxa"/>
          <w:right w:w="0" w:type="dxa"/>
        </w:tblCellMar>
        <w:tblLook w:val="0420" w:firstRow="1" w:lastRow="0" w:firstColumn="0" w:lastColumn="0" w:noHBand="0" w:noVBand="1"/>
      </w:tblPr>
      <w:tblGrid>
        <w:gridCol w:w="3194"/>
        <w:gridCol w:w="2976"/>
        <w:gridCol w:w="2694"/>
      </w:tblGrid>
      <w:tr w:rsidR="005329AB" w:rsidRPr="00217588" w14:paraId="4705EB33" w14:textId="77777777" w:rsidTr="00834F71">
        <w:trPr>
          <w:trHeight w:val="586"/>
        </w:trPr>
        <w:tc>
          <w:tcPr>
            <w:tcW w:w="3194" w:type="dxa"/>
            <w:shd w:val="clear" w:color="auto" w:fill="D9E2F3"/>
            <w:tcMar>
              <w:top w:w="15" w:type="dxa"/>
              <w:left w:w="70" w:type="dxa"/>
              <w:bottom w:w="15" w:type="dxa"/>
              <w:right w:w="70" w:type="dxa"/>
            </w:tcMar>
            <w:vAlign w:val="center"/>
          </w:tcPr>
          <w:p w14:paraId="505ADE9D" w14:textId="77777777" w:rsidR="005329AB" w:rsidRPr="00217588" w:rsidRDefault="005329AB" w:rsidP="00D1019D">
            <w:pPr>
              <w:spacing w:line="276" w:lineRule="auto"/>
              <w:rPr>
                <w:rFonts w:cs="Arial"/>
                <w:b/>
                <w:bCs/>
                <w:sz w:val="18"/>
                <w:szCs w:val="18"/>
                <w:lang w:val="sl-SI"/>
              </w:rPr>
            </w:pPr>
            <w:r w:rsidRPr="00217588">
              <w:rPr>
                <w:rFonts w:cs="Arial"/>
                <w:b/>
                <w:bCs/>
                <w:sz w:val="18"/>
                <w:szCs w:val="18"/>
                <w:lang w:val="sl-SI"/>
              </w:rPr>
              <w:t>Vodenje projekta</w:t>
            </w:r>
            <w:r w:rsidR="00C4532C" w:rsidRPr="00217588">
              <w:rPr>
                <w:rFonts w:cs="Arial"/>
                <w:b/>
                <w:bCs/>
                <w:sz w:val="18"/>
                <w:szCs w:val="18"/>
                <w:lang w:val="sl-SI"/>
              </w:rPr>
              <w:t xml:space="preserve"> – ključne aktivnosti</w:t>
            </w:r>
          </w:p>
        </w:tc>
        <w:tc>
          <w:tcPr>
            <w:tcW w:w="2976" w:type="dxa"/>
            <w:shd w:val="clear" w:color="auto" w:fill="D9E2F3"/>
            <w:tcMar>
              <w:top w:w="15" w:type="dxa"/>
              <w:left w:w="70" w:type="dxa"/>
              <w:bottom w:w="15" w:type="dxa"/>
              <w:right w:w="70" w:type="dxa"/>
            </w:tcMar>
            <w:vAlign w:val="center"/>
          </w:tcPr>
          <w:p w14:paraId="491B0274" w14:textId="77777777" w:rsidR="005329AB" w:rsidRPr="00217588" w:rsidRDefault="005329AB" w:rsidP="00D1019D">
            <w:pPr>
              <w:spacing w:line="276" w:lineRule="auto"/>
              <w:rPr>
                <w:rFonts w:cs="Arial"/>
                <w:b/>
                <w:bCs/>
                <w:sz w:val="18"/>
                <w:szCs w:val="18"/>
                <w:lang w:val="sl-SI"/>
              </w:rPr>
            </w:pPr>
            <w:r w:rsidRPr="00217588">
              <w:rPr>
                <w:rFonts w:cs="Arial"/>
                <w:b/>
                <w:bCs/>
                <w:sz w:val="18"/>
                <w:szCs w:val="18"/>
                <w:lang w:val="sl-SI"/>
              </w:rPr>
              <w:t>Datum</w:t>
            </w:r>
          </w:p>
        </w:tc>
        <w:tc>
          <w:tcPr>
            <w:tcW w:w="2694" w:type="dxa"/>
            <w:shd w:val="clear" w:color="auto" w:fill="D9E2F3"/>
            <w:tcMar>
              <w:top w:w="15" w:type="dxa"/>
              <w:left w:w="70" w:type="dxa"/>
              <w:bottom w:w="15" w:type="dxa"/>
              <w:right w:w="70" w:type="dxa"/>
            </w:tcMar>
            <w:vAlign w:val="center"/>
          </w:tcPr>
          <w:p w14:paraId="2C39F8AE" w14:textId="77777777" w:rsidR="005329AB" w:rsidRPr="00217588" w:rsidRDefault="005329AB" w:rsidP="00D1019D">
            <w:pPr>
              <w:spacing w:line="276" w:lineRule="auto"/>
              <w:rPr>
                <w:rFonts w:cs="Arial"/>
                <w:b/>
                <w:bCs/>
                <w:sz w:val="18"/>
                <w:szCs w:val="18"/>
                <w:lang w:val="sl-SI"/>
              </w:rPr>
            </w:pPr>
            <w:r w:rsidRPr="00217588">
              <w:rPr>
                <w:rFonts w:cs="Arial"/>
                <w:b/>
                <w:bCs/>
                <w:sz w:val="18"/>
                <w:szCs w:val="18"/>
                <w:lang w:val="sl-SI"/>
              </w:rPr>
              <w:t>Število udeležencev/srečanj</w:t>
            </w:r>
          </w:p>
        </w:tc>
      </w:tr>
      <w:tr w:rsidR="005329AB" w:rsidRPr="00217588" w14:paraId="79A46B14" w14:textId="77777777" w:rsidTr="00834F71">
        <w:trPr>
          <w:trHeight w:val="495"/>
        </w:trPr>
        <w:tc>
          <w:tcPr>
            <w:tcW w:w="3194" w:type="dxa"/>
            <w:shd w:val="clear" w:color="auto" w:fill="FFFFFF"/>
            <w:tcMar>
              <w:top w:w="15" w:type="dxa"/>
              <w:left w:w="70" w:type="dxa"/>
              <w:bottom w:w="15" w:type="dxa"/>
              <w:right w:w="70" w:type="dxa"/>
            </w:tcMar>
            <w:vAlign w:val="center"/>
          </w:tcPr>
          <w:p w14:paraId="491CE203" w14:textId="77777777" w:rsidR="005329AB" w:rsidRPr="00217588" w:rsidRDefault="005329AB" w:rsidP="00D1019D">
            <w:pPr>
              <w:spacing w:line="276" w:lineRule="auto"/>
              <w:rPr>
                <w:rFonts w:cs="Arial"/>
                <w:sz w:val="18"/>
                <w:szCs w:val="18"/>
                <w:lang w:val="sl-SI"/>
              </w:rPr>
            </w:pPr>
            <w:r w:rsidRPr="00217588">
              <w:rPr>
                <w:rFonts w:cs="Arial"/>
                <w:sz w:val="18"/>
                <w:szCs w:val="18"/>
                <w:lang w:val="sl-SI"/>
              </w:rPr>
              <w:t xml:space="preserve">Redna srečanja, </w:t>
            </w:r>
            <w:r w:rsidRPr="00EE197F">
              <w:rPr>
                <w:rFonts w:cs="Arial"/>
                <w:color w:val="000000"/>
                <w:sz w:val="18"/>
                <w:szCs w:val="18"/>
                <w:lang w:val="sl-SI"/>
              </w:rPr>
              <w:t>vključno z mesečnim poročilom o napredku po delovnih sklopih</w:t>
            </w:r>
          </w:p>
        </w:tc>
        <w:tc>
          <w:tcPr>
            <w:tcW w:w="2976" w:type="dxa"/>
            <w:shd w:val="clear" w:color="auto" w:fill="FFFFFF"/>
            <w:tcMar>
              <w:top w:w="15" w:type="dxa"/>
              <w:left w:w="70" w:type="dxa"/>
              <w:bottom w:w="15" w:type="dxa"/>
              <w:right w:w="70" w:type="dxa"/>
            </w:tcMar>
            <w:vAlign w:val="center"/>
          </w:tcPr>
          <w:p w14:paraId="741768CD" w14:textId="77777777" w:rsidR="005329AB" w:rsidRPr="00217588" w:rsidRDefault="00EE580F" w:rsidP="00D1019D">
            <w:pPr>
              <w:spacing w:line="276" w:lineRule="auto"/>
              <w:rPr>
                <w:rFonts w:cs="Arial"/>
                <w:sz w:val="18"/>
                <w:szCs w:val="18"/>
                <w:lang w:val="sl-SI"/>
              </w:rPr>
            </w:pPr>
            <w:r w:rsidRPr="00217588">
              <w:rPr>
                <w:rFonts w:cs="Arial"/>
                <w:sz w:val="18"/>
                <w:szCs w:val="18"/>
                <w:lang w:val="sl-SI"/>
              </w:rPr>
              <w:t>jan – dec 2024</w:t>
            </w:r>
          </w:p>
        </w:tc>
        <w:tc>
          <w:tcPr>
            <w:tcW w:w="2694" w:type="dxa"/>
            <w:shd w:val="clear" w:color="auto" w:fill="FFFFFF"/>
            <w:tcMar>
              <w:top w:w="15" w:type="dxa"/>
              <w:left w:w="70" w:type="dxa"/>
              <w:bottom w:w="15" w:type="dxa"/>
              <w:right w:w="70" w:type="dxa"/>
            </w:tcMar>
            <w:vAlign w:val="center"/>
          </w:tcPr>
          <w:p w14:paraId="411C66E6" w14:textId="77777777" w:rsidR="005329AB" w:rsidRPr="00217588" w:rsidRDefault="005329AB" w:rsidP="00D1019D">
            <w:pPr>
              <w:spacing w:line="276" w:lineRule="auto"/>
              <w:rPr>
                <w:rFonts w:cs="Arial"/>
                <w:sz w:val="18"/>
                <w:szCs w:val="18"/>
                <w:lang w:val="sl-SI"/>
              </w:rPr>
            </w:pPr>
            <w:proofErr w:type="spellStart"/>
            <w:r w:rsidRPr="00217588">
              <w:rPr>
                <w:rFonts w:cs="Arial"/>
                <w:sz w:val="18"/>
                <w:szCs w:val="18"/>
                <w:lang w:val="sl-SI"/>
              </w:rPr>
              <w:t>Člani_ce</w:t>
            </w:r>
            <w:proofErr w:type="spellEnd"/>
            <w:r w:rsidRPr="00217588">
              <w:rPr>
                <w:rFonts w:cs="Arial"/>
                <w:sz w:val="18"/>
                <w:szCs w:val="18"/>
                <w:lang w:val="sl-SI"/>
              </w:rPr>
              <w:t xml:space="preserve"> skupine za vodenje</w:t>
            </w:r>
          </w:p>
        </w:tc>
      </w:tr>
      <w:tr w:rsidR="005329AB" w:rsidRPr="00217588" w14:paraId="29FC7B66" w14:textId="77777777" w:rsidTr="00834F71">
        <w:trPr>
          <w:trHeight w:val="531"/>
        </w:trPr>
        <w:tc>
          <w:tcPr>
            <w:tcW w:w="3194" w:type="dxa"/>
            <w:shd w:val="clear" w:color="auto" w:fill="FFFFFF"/>
            <w:tcMar>
              <w:top w:w="15" w:type="dxa"/>
              <w:left w:w="70" w:type="dxa"/>
              <w:bottom w:w="15" w:type="dxa"/>
              <w:right w:w="70" w:type="dxa"/>
            </w:tcMar>
            <w:vAlign w:val="center"/>
          </w:tcPr>
          <w:p w14:paraId="33ACE331" w14:textId="77777777" w:rsidR="005329AB" w:rsidRPr="00217588" w:rsidRDefault="00EE580F" w:rsidP="00D1019D">
            <w:pPr>
              <w:spacing w:line="276" w:lineRule="auto"/>
              <w:rPr>
                <w:rFonts w:cs="Arial"/>
                <w:sz w:val="18"/>
                <w:szCs w:val="18"/>
                <w:lang w:val="sl-SI"/>
              </w:rPr>
            </w:pPr>
            <w:r w:rsidRPr="00217588">
              <w:rPr>
                <w:rFonts w:cs="Arial"/>
                <w:sz w:val="18"/>
                <w:szCs w:val="18"/>
                <w:lang w:val="sl-SI"/>
              </w:rPr>
              <w:t xml:space="preserve">Štiri </w:t>
            </w:r>
            <w:r w:rsidR="005329AB" w:rsidRPr="00217588">
              <w:rPr>
                <w:rFonts w:cs="Arial"/>
                <w:sz w:val="18"/>
                <w:szCs w:val="18"/>
                <w:lang w:val="sl-SI"/>
              </w:rPr>
              <w:t>delavnice namenjene pregledu izvajanja v preteklem obdobju</w:t>
            </w:r>
          </w:p>
        </w:tc>
        <w:tc>
          <w:tcPr>
            <w:tcW w:w="2976" w:type="dxa"/>
            <w:shd w:val="clear" w:color="auto" w:fill="FFFFFF"/>
            <w:tcMar>
              <w:top w:w="15" w:type="dxa"/>
              <w:left w:w="70" w:type="dxa"/>
              <w:bottom w:w="15" w:type="dxa"/>
              <w:right w:w="70" w:type="dxa"/>
            </w:tcMar>
            <w:vAlign w:val="center"/>
          </w:tcPr>
          <w:p w14:paraId="0A948B46" w14:textId="77777777" w:rsidR="005329AB" w:rsidRPr="00217588" w:rsidRDefault="00EE580F" w:rsidP="00D1019D">
            <w:pPr>
              <w:spacing w:line="276" w:lineRule="auto"/>
              <w:rPr>
                <w:rFonts w:cs="Arial"/>
                <w:sz w:val="18"/>
                <w:szCs w:val="18"/>
                <w:lang w:val="sl-SI"/>
              </w:rPr>
            </w:pPr>
            <w:r w:rsidRPr="00217588">
              <w:rPr>
                <w:rFonts w:cs="Arial"/>
                <w:sz w:val="18"/>
                <w:szCs w:val="18"/>
                <w:lang w:val="sl-SI"/>
              </w:rPr>
              <w:t>31</w:t>
            </w:r>
            <w:r w:rsidR="005329AB" w:rsidRPr="00217588">
              <w:rPr>
                <w:rFonts w:cs="Arial"/>
                <w:sz w:val="18"/>
                <w:szCs w:val="18"/>
                <w:lang w:val="sl-SI"/>
              </w:rPr>
              <w:t xml:space="preserve">. </w:t>
            </w:r>
            <w:r w:rsidR="00217588">
              <w:rPr>
                <w:rFonts w:cs="Arial"/>
                <w:sz w:val="18"/>
                <w:szCs w:val="18"/>
                <w:lang w:val="sl-SI"/>
              </w:rPr>
              <w:t>0</w:t>
            </w:r>
            <w:r w:rsidR="005329AB" w:rsidRPr="00217588">
              <w:rPr>
                <w:rFonts w:cs="Arial"/>
                <w:sz w:val="18"/>
                <w:szCs w:val="18"/>
                <w:lang w:val="sl-SI"/>
              </w:rPr>
              <w:t>1. 202</w:t>
            </w:r>
            <w:r w:rsidRPr="00217588">
              <w:rPr>
                <w:rFonts w:cs="Arial"/>
                <w:sz w:val="18"/>
                <w:szCs w:val="18"/>
                <w:lang w:val="sl-SI"/>
              </w:rPr>
              <w:t>4</w:t>
            </w:r>
          </w:p>
          <w:p w14:paraId="7FAF9FF1" w14:textId="77777777" w:rsidR="005329AB" w:rsidRPr="00217588" w:rsidRDefault="005329AB" w:rsidP="00D1019D">
            <w:pPr>
              <w:spacing w:line="276" w:lineRule="auto"/>
              <w:rPr>
                <w:rFonts w:cs="Arial"/>
                <w:sz w:val="18"/>
                <w:szCs w:val="18"/>
                <w:lang w:val="sl-SI"/>
              </w:rPr>
            </w:pPr>
            <w:r w:rsidRPr="00217588">
              <w:rPr>
                <w:rFonts w:cs="Arial"/>
                <w:sz w:val="18"/>
                <w:szCs w:val="18"/>
                <w:lang w:val="sl-SI"/>
              </w:rPr>
              <w:t>1</w:t>
            </w:r>
            <w:r w:rsidR="00EE580F" w:rsidRPr="00217588">
              <w:rPr>
                <w:rFonts w:cs="Arial"/>
                <w:sz w:val="18"/>
                <w:szCs w:val="18"/>
                <w:lang w:val="sl-SI"/>
              </w:rPr>
              <w:t>1</w:t>
            </w:r>
            <w:r w:rsidRPr="00217588">
              <w:rPr>
                <w:rFonts w:cs="Arial"/>
                <w:sz w:val="18"/>
                <w:szCs w:val="18"/>
                <w:lang w:val="sl-SI"/>
              </w:rPr>
              <w:t xml:space="preserve">. </w:t>
            </w:r>
            <w:r w:rsidR="00217588">
              <w:rPr>
                <w:rFonts w:cs="Arial"/>
                <w:sz w:val="18"/>
                <w:szCs w:val="18"/>
                <w:lang w:val="sl-SI"/>
              </w:rPr>
              <w:t>0</w:t>
            </w:r>
            <w:r w:rsidRPr="00217588">
              <w:rPr>
                <w:rFonts w:cs="Arial"/>
                <w:sz w:val="18"/>
                <w:szCs w:val="18"/>
                <w:lang w:val="sl-SI"/>
              </w:rPr>
              <w:t>4. 202</w:t>
            </w:r>
            <w:r w:rsidR="00EE580F" w:rsidRPr="00217588">
              <w:rPr>
                <w:rFonts w:cs="Arial"/>
                <w:sz w:val="18"/>
                <w:szCs w:val="18"/>
                <w:lang w:val="sl-SI"/>
              </w:rPr>
              <w:t>4</w:t>
            </w:r>
          </w:p>
          <w:p w14:paraId="0F97E481" w14:textId="77777777" w:rsidR="005329AB" w:rsidRPr="00217588" w:rsidRDefault="00EE580F" w:rsidP="00D1019D">
            <w:pPr>
              <w:spacing w:line="276" w:lineRule="auto"/>
              <w:rPr>
                <w:rFonts w:cs="Arial"/>
                <w:sz w:val="18"/>
                <w:szCs w:val="18"/>
                <w:lang w:val="sl-SI"/>
              </w:rPr>
            </w:pPr>
            <w:r w:rsidRPr="00217588">
              <w:rPr>
                <w:rFonts w:cs="Arial"/>
                <w:sz w:val="18"/>
                <w:szCs w:val="18"/>
                <w:lang w:val="sl-SI"/>
              </w:rPr>
              <w:t>10</w:t>
            </w:r>
            <w:r w:rsidR="005329AB" w:rsidRPr="00217588">
              <w:rPr>
                <w:rFonts w:cs="Arial"/>
                <w:sz w:val="18"/>
                <w:szCs w:val="18"/>
                <w:lang w:val="sl-SI"/>
              </w:rPr>
              <w:t xml:space="preserve">. </w:t>
            </w:r>
            <w:r w:rsidRPr="00217588">
              <w:rPr>
                <w:rFonts w:cs="Arial"/>
                <w:sz w:val="18"/>
                <w:szCs w:val="18"/>
                <w:lang w:val="sl-SI"/>
              </w:rPr>
              <w:t>07</w:t>
            </w:r>
            <w:r w:rsidR="005329AB" w:rsidRPr="00217588">
              <w:rPr>
                <w:rFonts w:cs="Arial"/>
                <w:sz w:val="18"/>
                <w:szCs w:val="18"/>
                <w:lang w:val="sl-SI"/>
              </w:rPr>
              <w:t>. 202</w:t>
            </w:r>
            <w:r w:rsidRPr="00217588">
              <w:rPr>
                <w:rFonts w:cs="Arial"/>
                <w:sz w:val="18"/>
                <w:szCs w:val="18"/>
                <w:lang w:val="sl-SI"/>
              </w:rPr>
              <w:t>4</w:t>
            </w:r>
          </w:p>
          <w:p w14:paraId="5125D765" w14:textId="77777777" w:rsidR="00EE580F" w:rsidRPr="00217588" w:rsidRDefault="00EE580F" w:rsidP="00D1019D">
            <w:pPr>
              <w:spacing w:line="276" w:lineRule="auto"/>
              <w:rPr>
                <w:rFonts w:cs="Arial"/>
                <w:sz w:val="18"/>
                <w:szCs w:val="18"/>
                <w:lang w:val="sl-SI"/>
              </w:rPr>
            </w:pPr>
            <w:r w:rsidRPr="00217588">
              <w:rPr>
                <w:rFonts w:cs="Arial"/>
                <w:sz w:val="18"/>
                <w:szCs w:val="18"/>
                <w:lang w:val="sl-SI"/>
              </w:rPr>
              <w:t>16. 10. 2024</w:t>
            </w:r>
          </w:p>
        </w:tc>
        <w:tc>
          <w:tcPr>
            <w:tcW w:w="2694" w:type="dxa"/>
            <w:shd w:val="clear" w:color="auto" w:fill="FFFFFF"/>
            <w:tcMar>
              <w:top w:w="15" w:type="dxa"/>
              <w:left w:w="70" w:type="dxa"/>
              <w:bottom w:w="15" w:type="dxa"/>
              <w:right w:w="70" w:type="dxa"/>
            </w:tcMar>
            <w:vAlign w:val="center"/>
          </w:tcPr>
          <w:p w14:paraId="33C50FD0" w14:textId="77777777" w:rsidR="005329AB" w:rsidRPr="00217588" w:rsidRDefault="005329AB" w:rsidP="00D1019D">
            <w:pPr>
              <w:spacing w:line="276" w:lineRule="auto"/>
              <w:rPr>
                <w:rFonts w:cs="Arial"/>
                <w:sz w:val="18"/>
                <w:szCs w:val="18"/>
                <w:lang w:val="sl-SI"/>
              </w:rPr>
            </w:pPr>
            <w:proofErr w:type="spellStart"/>
            <w:r w:rsidRPr="00217588">
              <w:rPr>
                <w:rFonts w:cs="Arial"/>
                <w:sz w:val="18"/>
                <w:szCs w:val="18"/>
                <w:lang w:val="sl-SI"/>
              </w:rPr>
              <w:t>Člani_ce</w:t>
            </w:r>
            <w:proofErr w:type="spellEnd"/>
            <w:r w:rsidRPr="00217588">
              <w:rPr>
                <w:rFonts w:cs="Arial"/>
                <w:sz w:val="18"/>
                <w:szCs w:val="18"/>
                <w:lang w:val="sl-SI"/>
              </w:rPr>
              <w:t xml:space="preserve"> skupine za vodenje</w:t>
            </w:r>
          </w:p>
        </w:tc>
      </w:tr>
      <w:tr w:rsidR="005329AB" w:rsidRPr="00217588" w14:paraId="717F84B1" w14:textId="77777777" w:rsidTr="00834F71">
        <w:trPr>
          <w:trHeight w:val="531"/>
        </w:trPr>
        <w:tc>
          <w:tcPr>
            <w:tcW w:w="3194" w:type="dxa"/>
            <w:tcBorders>
              <w:bottom w:val="single" w:sz="4" w:space="0" w:color="auto"/>
            </w:tcBorders>
            <w:shd w:val="clear" w:color="auto" w:fill="FFFFFF"/>
            <w:tcMar>
              <w:top w:w="15" w:type="dxa"/>
              <w:left w:w="70" w:type="dxa"/>
              <w:bottom w:w="15" w:type="dxa"/>
              <w:right w:w="70" w:type="dxa"/>
            </w:tcMar>
            <w:vAlign w:val="center"/>
          </w:tcPr>
          <w:p w14:paraId="5616D3EA" w14:textId="77777777" w:rsidR="005329AB" w:rsidRPr="00217588" w:rsidRDefault="006563CD" w:rsidP="00D1019D">
            <w:pPr>
              <w:spacing w:line="276" w:lineRule="auto"/>
              <w:rPr>
                <w:rFonts w:cs="Arial"/>
                <w:sz w:val="18"/>
                <w:szCs w:val="18"/>
                <w:lang w:val="sl-SI"/>
              </w:rPr>
            </w:pPr>
            <w:r w:rsidRPr="00217588">
              <w:rPr>
                <w:rFonts w:cs="Arial"/>
                <w:sz w:val="18"/>
                <w:szCs w:val="18"/>
                <w:lang w:val="sl-SI"/>
              </w:rPr>
              <w:t xml:space="preserve">Dva </w:t>
            </w:r>
            <w:r w:rsidR="005329AB" w:rsidRPr="00217588">
              <w:rPr>
                <w:rFonts w:cs="Arial"/>
                <w:sz w:val="18"/>
                <w:szCs w:val="18"/>
                <w:lang w:val="sl-SI"/>
              </w:rPr>
              <w:t>sestank</w:t>
            </w:r>
            <w:r w:rsidRPr="00217588">
              <w:rPr>
                <w:rFonts w:cs="Arial"/>
                <w:sz w:val="18"/>
                <w:szCs w:val="18"/>
                <w:lang w:val="sl-SI"/>
              </w:rPr>
              <w:t>a</w:t>
            </w:r>
            <w:r w:rsidR="005329AB" w:rsidRPr="00217588">
              <w:rPr>
                <w:rFonts w:cs="Arial"/>
                <w:sz w:val="18"/>
                <w:szCs w:val="18"/>
                <w:lang w:val="sl-SI"/>
              </w:rPr>
              <w:t xml:space="preserve"> operativne medresorske delovne skupine</w:t>
            </w:r>
          </w:p>
        </w:tc>
        <w:tc>
          <w:tcPr>
            <w:tcW w:w="2976" w:type="dxa"/>
            <w:tcBorders>
              <w:bottom w:val="single" w:sz="4" w:space="0" w:color="auto"/>
            </w:tcBorders>
            <w:shd w:val="clear" w:color="auto" w:fill="FFFFFF"/>
            <w:tcMar>
              <w:top w:w="15" w:type="dxa"/>
              <w:left w:w="70" w:type="dxa"/>
              <w:bottom w:w="15" w:type="dxa"/>
              <w:right w:w="70" w:type="dxa"/>
            </w:tcMar>
            <w:vAlign w:val="center"/>
          </w:tcPr>
          <w:p w14:paraId="44CCAC5F" w14:textId="77777777" w:rsidR="005329AB" w:rsidRPr="00217588" w:rsidRDefault="00EE580F" w:rsidP="00D1019D">
            <w:pPr>
              <w:spacing w:line="276" w:lineRule="auto"/>
              <w:rPr>
                <w:rFonts w:cs="Arial"/>
                <w:sz w:val="18"/>
                <w:szCs w:val="18"/>
                <w:lang w:val="sl-SI"/>
              </w:rPr>
            </w:pPr>
            <w:r w:rsidRPr="00217588">
              <w:rPr>
                <w:rFonts w:cs="Arial"/>
                <w:sz w:val="18"/>
                <w:szCs w:val="18"/>
                <w:lang w:val="sl-SI"/>
              </w:rPr>
              <w:t>29</w:t>
            </w:r>
            <w:r w:rsidR="005329AB" w:rsidRPr="00217588">
              <w:rPr>
                <w:rFonts w:cs="Arial"/>
                <w:sz w:val="18"/>
                <w:szCs w:val="18"/>
                <w:lang w:val="sl-SI"/>
              </w:rPr>
              <w:t xml:space="preserve">. </w:t>
            </w:r>
            <w:r w:rsidR="00217588">
              <w:rPr>
                <w:rFonts w:cs="Arial"/>
                <w:sz w:val="18"/>
                <w:szCs w:val="18"/>
                <w:lang w:val="sl-SI"/>
              </w:rPr>
              <w:t>0</w:t>
            </w:r>
            <w:r w:rsidRPr="00217588">
              <w:rPr>
                <w:rFonts w:cs="Arial"/>
                <w:sz w:val="18"/>
                <w:szCs w:val="18"/>
                <w:lang w:val="sl-SI"/>
              </w:rPr>
              <w:t>2</w:t>
            </w:r>
            <w:r w:rsidR="005329AB" w:rsidRPr="00217588">
              <w:rPr>
                <w:rFonts w:cs="Arial"/>
                <w:sz w:val="18"/>
                <w:szCs w:val="18"/>
                <w:lang w:val="sl-SI"/>
              </w:rPr>
              <w:t>. 202</w:t>
            </w:r>
            <w:r w:rsidRPr="00217588">
              <w:rPr>
                <w:rFonts w:cs="Arial"/>
                <w:sz w:val="18"/>
                <w:szCs w:val="18"/>
                <w:lang w:val="sl-SI"/>
              </w:rPr>
              <w:t>4</w:t>
            </w:r>
          </w:p>
          <w:p w14:paraId="7AFD95B8" w14:textId="77777777" w:rsidR="005329AB" w:rsidRPr="00217588" w:rsidRDefault="005329AB" w:rsidP="00D1019D">
            <w:pPr>
              <w:spacing w:line="276" w:lineRule="auto"/>
              <w:rPr>
                <w:rFonts w:cs="Arial"/>
                <w:sz w:val="18"/>
                <w:szCs w:val="18"/>
                <w:lang w:val="sl-SI"/>
              </w:rPr>
            </w:pPr>
            <w:r w:rsidRPr="00217588">
              <w:rPr>
                <w:rFonts w:cs="Arial"/>
                <w:sz w:val="18"/>
                <w:szCs w:val="18"/>
                <w:lang w:val="sl-SI"/>
              </w:rPr>
              <w:t>2</w:t>
            </w:r>
            <w:r w:rsidR="006563CD" w:rsidRPr="00217588">
              <w:rPr>
                <w:rFonts w:cs="Arial"/>
                <w:sz w:val="18"/>
                <w:szCs w:val="18"/>
                <w:lang w:val="sl-SI"/>
              </w:rPr>
              <w:t>2</w:t>
            </w:r>
            <w:r w:rsidRPr="00217588">
              <w:rPr>
                <w:rFonts w:cs="Arial"/>
                <w:sz w:val="18"/>
                <w:szCs w:val="18"/>
                <w:lang w:val="sl-SI"/>
              </w:rPr>
              <w:t xml:space="preserve">. </w:t>
            </w:r>
            <w:r w:rsidR="00217588">
              <w:rPr>
                <w:rFonts w:cs="Arial"/>
                <w:sz w:val="18"/>
                <w:szCs w:val="18"/>
                <w:lang w:val="sl-SI"/>
              </w:rPr>
              <w:t>0</w:t>
            </w:r>
            <w:r w:rsidR="006563CD" w:rsidRPr="00217588">
              <w:rPr>
                <w:rFonts w:cs="Arial"/>
                <w:sz w:val="18"/>
                <w:szCs w:val="18"/>
                <w:lang w:val="sl-SI"/>
              </w:rPr>
              <w:t>5</w:t>
            </w:r>
            <w:r w:rsidRPr="00217588">
              <w:rPr>
                <w:rFonts w:cs="Arial"/>
                <w:sz w:val="18"/>
                <w:szCs w:val="18"/>
                <w:lang w:val="sl-SI"/>
              </w:rPr>
              <w:t>. 202</w:t>
            </w:r>
            <w:r w:rsidR="006563CD" w:rsidRPr="00217588">
              <w:rPr>
                <w:rFonts w:cs="Arial"/>
                <w:sz w:val="18"/>
                <w:szCs w:val="18"/>
                <w:lang w:val="sl-SI"/>
              </w:rPr>
              <w:t>4</w:t>
            </w:r>
          </w:p>
        </w:tc>
        <w:tc>
          <w:tcPr>
            <w:tcW w:w="2694" w:type="dxa"/>
            <w:tcBorders>
              <w:bottom w:val="single" w:sz="4" w:space="0" w:color="auto"/>
            </w:tcBorders>
            <w:shd w:val="clear" w:color="auto" w:fill="FFFFFF"/>
            <w:tcMar>
              <w:top w:w="15" w:type="dxa"/>
              <w:left w:w="70" w:type="dxa"/>
              <w:bottom w:w="15" w:type="dxa"/>
              <w:right w:w="70" w:type="dxa"/>
            </w:tcMar>
            <w:vAlign w:val="center"/>
          </w:tcPr>
          <w:p w14:paraId="6D65B28C" w14:textId="77777777" w:rsidR="005329AB" w:rsidRPr="00217588" w:rsidRDefault="005329AB" w:rsidP="00D1019D">
            <w:pPr>
              <w:spacing w:line="276" w:lineRule="auto"/>
              <w:rPr>
                <w:rFonts w:cs="Arial"/>
                <w:sz w:val="18"/>
                <w:szCs w:val="18"/>
                <w:lang w:val="sl-SI"/>
              </w:rPr>
            </w:pPr>
            <w:proofErr w:type="spellStart"/>
            <w:r w:rsidRPr="00217588">
              <w:rPr>
                <w:rFonts w:cs="Arial"/>
                <w:sz w:val="18"/>
                <w:szCs w:val="18"/>
                <w:lang w:val="sl-SI"/>
              </w:rPr>
              <w:t>Člani_ce</w:t>
            </w:r>
            <w:proofErr w:type="spellEnd"/>
            <w:r w:rsidRPr="00217588">
              <w:rPr>
                <w:rFonts w:cs="Arial"/>
                <w:sz w:val="18"/>
                <w:szCs w:val="18"/>
                <w:lang w:val="sl-SI"/>
              </w:rPr>
              <w:t xml:space="preserve"> skupine</w:t>
            </w:r>
          </w:p>
        </w:tc>
      </w:tr>
      <w:tr w:rsidR="005329AB" w:rsidRPr="00217588" w14:paraId="4BFBC4E2" w14:textId="77777777" w:rsidTr="00834F71">
        <w:trPr>
          <w:trHeight w:val="531"/>
        </w:trPr>
        <w:tc>
          <w:tcPr>
            <w:tcW w:w="3194"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4412606E" w14:textId="77777777" w:rsidR="005329AB" w:rsidRPr="00217588" w:rsidRDefault="005329AB" w:rsidP="00D1019D">
            <w:pPr>
              <w:spacing w:line="276" w:lineRule="auto"/>
              <w:rPr>
                <w:rFonts w:cs="Arial"/>
                <w:sz w:val="18"/>
                <w:szCs w:val="18"/>
                <w:lang w:val="sl-SI"/>
              </w:rPr>
            </w:pPr>
            <w:r w:rsidRPr="00217588">
              <w:rPr>
                <w:rFonts w:cs="Arial"/>
                <w:sz w:val="18"/>
                <w:szCs w:val="18"/>
                <w:lang w:val="sl-SI"/>
              </w:rPr>
              <w:t>Dva sestanka MDS na ravni DS</w:t>
            </w:r>
          </w:p>
        </w:tc>
        <w:tc>
          <w:tcPr>
            <w:tcW w:w="2976"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100A259E" w14:textId="77777777" w:rsidR="005329AB" w:rsidRPr="00217588" w:rsidRDefault="006563CD" w:rsidP="00D1019D">
            <w:pPr>
              <w:spacing w:line="276" w:lineRule="auto"/>
              <w:rPr>
                <w:rFonts w:cs="Arial"/>
                <w:sz w:val="18"/>
                <w:szCs w:val="18"/>
                <w:lang w:val="sl-SI"/>
              </w:rPr>
            </w:pPr>
            <w:r w:rsidRPr="00217588">
              <w:rPr>
                <w:rFonts w:cs="Arial"/>
                <w:sz w:val="18"/>
                <w:szCs w:val="18"/>
                <w:lang w:val="sl-SI"/>
              </w:rPr>
              <w:t>03</w:t>
            </w:r>
            <w:r w:rsidR="005329AB" w:rsidRPr="00217588">
              <w:rPr>
                <w:rFonts w:cs="Arial"/>
                <w:sz w:val="18"/>
                <w:szCs w:val="18"/>
                <w:lang w:val="sl-SI"/>
              </w:rPr>
              <w:t>.</w:t>
            </w:r>
            <w:r w:rsidR="00217588">
              <w:rPr>
                <w:rFonts w:cs="Arial"/>
                <w:sz w:val="18"/>
                <w:szCs w:val="18"/>
                <w:lang w:val="sl-SI"/>
              </w:rPr>
              <w:t xml:space="preserve"> </w:t>
            </w:r>
            <w:r w:rsidR="005329AB" w:rsidRPr="00217588">
              <w:rPr>
                <w:rFonts w:cs="Arial"/>
                <w:sz w:val="18"/>
                <w:szCs w:val="18"/>
                <w:lang w:val="sl-SI"/>
              </w:rPr>
              <w:t>0</w:t>
            </w:r>
            <w:r w:rsidRPr="00217588">
              <w:rPr>
                <w:rFonts w:cs="Arial"/>
                <w:sz w:val="18"/>
                <w:szCs w:val="18"/>
                <w:lang w:val="sl-SI"/>
              </w:rPr>
              <w:t>4</w:t>
            </w:r>
            <w:r w:rsidR="005329AB" w:rsidRPr="00217588">
              <w:rPr>
                <w:rFonts w:cs="Arial"/>
                <w:sz w:val="18"/>
                <w:szCs w:val="18"/>
                <w:lang w:val="sl-SI"/>
              </w:rPr>
              <w:t>. 202</w:t>
            </w:r>
            <w:r w:rsidRPr="00217588">
              <w:rPr>
                <w:rFonts w:cs="Arial"/>
                <w:sz w:val="18"/>
                <w:szCs w:val="18"/>
                <w:lang w:val="sl-SI"/>
              </w:rPr>
              <w:t>4</w:t>
            </w:r>
          </w:p>
          <w:p w14:paraId="7051E714" w14:textId="77777777" w:rsidR="005329AB" w:rsidRPr="00217588" w:rsidRDefault="005329AB" w:rsidP="00D1019D">
            <w:pPr>
              <w:spacing w:line="276" w:lineRule="auto"/>
              <w:rPr>
                <w:rFonts w:cs="Arial"/>
                <w:sz w:val="18"/>
                <w:szCs w:val="18"/>
                <w:lang w:val="sl-SI"/>
              </w:rPr>
            </w:pPr>
            <w:r w:rsidRPr="00217588">
              <w:rPr>
                <w:rFonts w:cs="Arial"/>
                <w:sz w:val="18"/>
                <w:szCs w:val="18"/>
                <w:lang w:val="sl-SI"/>
              </w:rPr>
              <w:t>2</w:t>
            </w:r>
            <w:r w:rsidR="006563CD" w:rsidRPr="00217588">
              <w:rPr>
                <w:rFonts w:cs="Arial"/>
                <w:sz w:val="18"/>
                <w:szCs w:val="18"/>
                <w:lang w:val="sl-SI"/>
              </w:rPr>
              <w:t>2</w:t>
            </w:r>
            <w:r w:rsidRPr="00217588">
              <w:rPr>
                <w:rFonts w:cs="Arial"/>
                <w:sz w:val="18"/>
                <w:szCs w:val="18"/>
                <w:lang w:val="sl-SI"/>
              </w:rPr>
              <w:t>. 1</w:t>
            </w:r>
            <w:r w:rsidR="006563CD" w:rsidRPr="00217588">
              <w:rPr>
                <w:rFonts w:cs="Arial"/>
                <w:sz w:val="18"/>
                <w:szCs w:val="18"/>
                <w:lang w:val="sl-SI"/>
              </w:rPr>
              <w:t>0</w:t>
            </w:r>
            <w:r w:rsidRPr="00217588">
              <w:rPr>
                <w:rFonts w:cs="Arial"/>
                <w:sz w:val="18"/>
                <w:szCs w:val="18"/>
                <w:lang w:val="sl-SI"/>
              </w:rPr>
              <w:t>. 102</w:t>
            </w:r>
            <w:r w:rsidR="006563CD" w:rsidRPr="00217588">
              <w:rPr>
                <w:rFonts w:cs="Arial"/>
                <w:sz w:val="18"/>
                <w:szCs w:val="18"/>
                <w:lang w:val="sl-SI"/>
              </w:rPr>
              <w:t>4</w:t>
            </w:r>
          </w:p>
        </w:tc>
        <w:tc>
          <w:tcPr>
            <w:tcW w:w="2694"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111ACB73" w14:textId="77777777" w:rsidR="005329AB" w:rsidRPr="00217588" w:rsidRDefault="005329AB" w:rsidP="00D1019D">
            <w:pPr>
              <w:spacing w:line="276" w:lineRule="auto"/>
              <w:rPr>
                <w:rFonts w:cs="Arial"/>
                <w:sz w:val="18"/>
                <w:szCs w:val="18"/>
                <w:lang w:val="sl-SI"/>
              </w:rPr>
            </w:pPr>
            <w:proofErr w:type="spellStart"/>
            <w:r w:rsidRPr="00217588">
              <w:rPr>
                <w:rFonts w:cs="Arial"/>
                <w:sz w:val="18"/>
                <w:szCs w:val="18"/>
                <w:lang w:val="sl-SI"/>
              </w:rPr>
              <w:t>Člani_ce</w:t>
            </w:r>
            <w:proofErr w:type="spellEnd"/>
            <w:r w:rsidRPr="00217588">
              <w:rPr>
                <w:rFonts w:cs="Arial"/>
                <w:sz w:val="18"/>
                <w:szCs w:val="18"/>
                <w:lang w:val="sl-SI"/>
              </w:rPr>
              <w:t xml:space="preserve"> in </w:t>
            </w:r>
            <w:proofErr w:type="spellStart"/>
            <w:r w:rsidRPr="00217588">
              <w:rPr>
                <w:rFonts w:cs="Arial"/>
                <w:sz w:val="18"/>
                <w:szCs w:val="18"/>
                <w:lang w:val="sl-SI"/>
              </w:rPr>
              <w:t>namestniki_ce</w:t>
            </w:r>
            <w:proofErr w:type="spellEnd"/>
            <w:r w:rsidRPr="00217588">
              <w:rPr>
                <w:rFonts w:cs="Arial"/>
                <w:sz w:val="18"/>
                <w:szCs w:val="18"/>
                <w:lang w:val="sl-SI"/>
              </w:rPr>
              <w:t>, zunanji udeleženci</w:t>
            </w:r>
            <w:r w:rsidR="00F77E5E">
              <w:rPr>
                <w:rFonts w:cs="Arial"/>
                <w:sz w:val="18"/>
                <w:szCs w:val="18"/>
                <w:lang w:val="sl-SI"/>
              </w:rPr>
              <w:t xml:space="preserve">, </w:t>
            </w:r>
          </w:p>
        </w:tc>
      </w:tr>
      <w:tr w:rsidR="006563CD" w:rsidRPr="00217588" w14:paraId="59CBFED0" w14:textId="77777777" w:rsidTr="00834F71">
        <w:trPr>
          <w:trHeight w:val="531"/>
        </w:trPr>
        <w:tc>
          <w:tcPr>
            <w:tcW w:w="3194"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14BCDE3B" w14:textId="77777777" w:rsidR="006563CD" w:rsidRPr="00217588" w:rsidRDefault="006563CD" w:rsidP="00D1019D">
            <w:pPr>
              <w:spacing w:line="276" w:lineRule="auto"/>
              <w:rPr>
                <w:rFonts w:cs="Arial"/>
                <w:sz w:val="18"/>
                <w:szCs w:val="18"/>
                <w:lang w:val="sl-SI"/>
              </w:rPr>
            </w:pPr>
            <w:r w:rsidRPr="00217588">
              <w:rPr>
                <w:rFonts w:cs="Arial"/>
                <w:sz w:val="18"/>
                <w:szCs w:val="18"/>
                <w:lang w:val="sl-SI"/>
              </w:rPr>
              <w:t>Delovni sestanki na ravni DS Trbič, DS Vajgl</w:t>
            </w:r>
          </w:p>
        </w:tc>
        <w:tc>
          <w:tcPr>
            <w:tcW w:w="2976"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2CA645E4" w14:textId="77777777" w:rsidR="006563CD" w:rsidRPr="00217588" w:rsidRDefault="006563CD" w:rsidP="00D1019D">
            <w:pPr>
              <w:spacing w:line="276" w:lineRule="auto"/>
              <w:rPr>
                <w:rFonts w:cs="Arial"/>
                <w:sz w:val="18"/>
                <w:szCs w:val="18"/>
                <w:lang w:val="sl-SI"/>
              </w:rPr>
            </w:pPr>
            <w:r w:rsidRPr="00217588">
              <w:rPr>
                <w:rFonts w:cs="Arial"/>
                <w:sz w:val="18"/>
                <w:szCs w:val="18"/>
                <w:lang w:val="sl-SI"/>
              </w:rPr>
              <w:t>21. 02. 2024</w:t>
            </w:r>
          </w:p>
          <w:p w14:paraId="01D4081C" w14:textId="77777777" w:rsidR="006563CD" w:rsidRPr="00217588" w:rsidRDefault="006563CD" w:rsidP="00D1019D">
            <w:pPr>
              <w:spacing w:line="276" w:lineRule="auto"/>
              <w:rPr>
                <w:rFonts w:cs="Arial"/>
                <w:sz w:val="18"/>
                <w:szCs w:val="18"/>
                <w:lang w:val="sl-SI"/>
              </w:rPr>
            </w:pPr>
            <w:r w:rsidRPr="00217588">
              <w:rPr>
                <w:rFonts w:cs="Arial"/>
                <w:sz w:val="18"/>
                <w:szCs w:val="18"/>
                <w:lang w:val="sl-SI"/>
              </w:rPr>
              <w:t>13. 03. 2024</w:t>
            </w:r>
          </w:p>
          <w:p w14:paraId="3E47CA34" w14:textId="77777777" w:rsidR="006563CD" w:rsidRPr="00217588" w:rsidRDefault="006563CD" w:rsidP="00D1019D">
            <w:pPr>
              <w:spacing w:line="276" w:lineRule="auto"/>
              <w:rPr>
                <w:rFonts w:cs="Arial"/>
                <w:sz w:val="18"/>
                <w:szCs w:val="18"/>
                <w:lang w:val="sl-SI"/>
              </w:rPr>
            </w:pPr>
            <w:r w:rsidRPr="00217588">
              <w:rPr>
                <w:rFonts w:cs="Arial"/>
                <w:sz w:val="18"/>
                <w:szCs w:val="18"/>
                <w:lang w:val="sl-SI"/>
              </w:rPr>
              <w:t>12. 06. 2024</w:t>
            </w:r>
          </w:p>
          <w:p w14:paraId="6324F0ED" w14:textId="77777777" w:rsidR="006563CD" w:rsidRPr="00217588" w:rsidRDefault="006563CD" w:rsidP="00D1019D">
            <w:pPr>
              <w:spacing w:line="276" w:lineRule="auto"/>
              <w:rPr>
                <w:rFonts w:cs="Arial"/>
                <w:sz w:val="18"/>
                <w:szCs w:val="18"/>
                <w:lang w:val="sl-SI"/>
              </w:rPr>
            </w:pPr>
            <w:r w:rsidRPr="00217588">
              <w:rPr>
                <w:rFonts w:cs="Arial"/>
                <w:sz w:val="18"/>
                <w:szCs w:val="18"/>
                <w:lang w:val="sl-SI"/>
              </w:rPr>
              <w:t>10. 09. 2024</w:t>
            </w:r>
          </w:p>
        </w:tc>
        <w:tc>
          <w:tcPr>
            <w:tcW w:w="2694"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1B3BA23F" w14:textId="77777777" w:rsidR="006563CD" w:rsidRPr="00217588" w:rsidRDefault="006563CD" w:rsidP="00D1019D">
            <w:pPr>
              <w:spacing w:line="276" w:lineRule="auto"/>
              <w:rPr>
                <w:rFonts w:cs="Arial"/>
                <w:sz w:val="18"/>
                <w:szCs w:val="18"/>
                <w:lang w:val="sl-SI"/>
              </w:rPr>
            </w:pPr>
            <w:r w:rsidRPr="00217588">
              <w:rPr>
                <w:rFonts w:cs="Arial"/>
                <w:sz w:val="18"/>
                <w:szCs w:val="18"/>
                <w:lang w:val="sl-SI"/>
              </w:rPr>
              <w:t xml:space="preserve">DS Trbič in/ali DS </w:t>
            </w:r>
            <w:proofErr w:type="spellStart"/>
            <w:r w:rsidRPr="00217588">
              <w:rPr>
                <w:rFonts w:cs="Arial"/>
                <w:sz w:val="18"/>
                <w:szCs w:val="18"/>
                <w:lang w:val="sl-SI"/>
              </w:rPr>
              <w:t>Vagjl</w:t>
            </w:r>
            <w:proofErr w:type="spellEnd"/>
            <w:r w:rsidRPr="00217588">
              <w:rPr>
                <w:rFonts w:cs="Arial"/>
                <w:sz w:val="18"/>
                <w:szCs w:val="18"/>
                <w:lang w:val="sl-SI"/>
              </w:rPr>
              <w:t xml:space="preserve"> ter drugi udeleženci</w:t>
            </w:r>
          </w:p>
        </w:tc>
      </w:tr>
      <w:tr w:rsidR="00D02EA9" w:rsidRPr="005A7057" w14:paraId="70543090" w14:textId="77777777" w:rsidTr="00834F71">
        <w:trPr>
          <w:trHeight w:val="531"/>
        </w:trPr>
        <w:tc>
          <w:tcPr>
            <w:tcW w:w="3194"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6275CBD2" w14:textId="4072338E" w:rsidR="00D02EA9" w:rsidRPr="00217588" w:rsidRDefault="008743B9" w:rsidP="00D1019D">
            <w:pPr>
              <w:spacing w:line="276" w:lineRule="auto"/>
              <w:rPr>
                <w:rFonts w:cs="Arial"/>
                <w:sz w:val="18"/>
                <w:szCs w:val="18"/>
                <w:lang w:val="sl-SI"/>
              </w:rPr>
            </w:pPr>
            <w:r>
              <w:rPr>
                <w:rFonts w:cs="Arial"/>
                <w:sz w:val="18"/>
                <w:szCs w:val="18"/>
                <w:lang w:val="sl-SI"/>
              </w:rPr>
              <w:t>Sestanki na ravni ministrov in državnih sekretarjev in predstavniki zainteresirane javnosti z izvršno direktorico EIC CKIC Kirsten Dunlop</w:t>
            </w:r>
          </w:p>
        </w:tc>
        <w:tc>
          <w:tcPr>
            <w:tcW w:w="2976"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5C191147" w14:textId="60ED67B9" w:rsidR="00D02EA9" w:rsidRPr="00217588" w:rsidRDefault="00D02EA9" w:rsidP="00D1019D">
            <w:pPr>
              <w:spacing w:line="276" w:lineRule="auto"/>
              <w:rPr>
                <w:rFonts w:cs="Arial"/>
                <w:sz w:val="18"/>
                <w:szCs w:val="18"/>
                <w:lang w:val="sl-SI"/>
              </w:rPr>
            </w:pPr>
            <w:r>
              <w:rPr>
                <w:rFonts w:cs="Arial"/>
                <w:sz w:val="18"/>
                <w:szCs w:val="18"/>
                <w:lang w:val="sl-SI"/>
              </w:rPr>
              <w:t>26. 11. 2024</w:t>
            </w:r>
          </w:p>
        </w:tc>
        <w:tc>
          <w:tcPr>
            <w:tcW w:w="2694" w:type="dxa"/>
            <w:tcBorders>
              <w:top w:val="single" w:sz="4" w:space="0" w:color="auto"/>
              <w:bottom w:val="single" w:sz="4" w:space="0" w:color="auto"/>
            </w:tcBorders>
            <w:shd w:val="clear" w:color="auto" w:fill="FFFFFF"/>
            <w:tcMar>
              <w:top w:w="15" w:type="dxa"/>
              <w:left w:w="70" w:type="dxa"/>
              <w:bottom w:w="15" w:type="dxa"/>
              <w:right w:w="70" w:type="dxa"/>
            </w:tcMar>
            <w:vAlign w:val="center"/>
          </w:tcPr>
          <w:p w14:paraId="48B8B067" w14:textId="6D17BCC8" w:rsidR="00D02EA9" w:rsidRPr="00217588" w:rsidRDefault="008743B9" w:rsidP="00D1019D">
            <w:pPr>
              <w:spacing w:line="276" w:lineRule="auto"/>
              <w:rPr>
                <w:rFonts w:cs="Arial"/>
                <w:sz w:val="18"/>
                <w:szCs w:val="18"/>
                <w:lang w:val="sl-SI"/>
              </w:rPr>
            </w:pPr>
            <w:r w:rsidRPr="00C310DA">
              <w:rPr>
                <w:rFonts w:cs="Arial"/>
                <w:sz w:val="18"/>
                <w:szCs w:val="18"/>
                <w:lang w:val="sl-SI"/>
              </w:rPr>
              <w:t>Minister Papič, DS Vajgl, Trbič in Gajšek</w:t>
            </w:r>
            <w:r w:rsidR="00B43D80" w:rsidRPr="00C310DA">
              <w:rPr>
                <w:rFonts w:cs="Arial"/>
                <w:sz w:val="18"/>
                <w:szCs w:val="18"/>
                <w:lang w:val="sl-SI"/>
              </w:rPr>
              <w:t xml:space="preserve">, </w:t>
            </w:r>
            <w:r w:rsidRPr="00C310DA">
              <w:rPr>
                <w:rFonts w:cs="Arial"/>
                <w:sz w:val="18"/>
                <w:szCs w:val="18"/>
                <w:lang w:val="sl-SI"/>
              </w:rPr>
              <w:t xml:space="preserve">predstavniki Podnebnega sveta, Sveta za trajnostni razvoj in varstvo okolja in </w:t>
            </w:r>
            <w:r w:rsidR="00915DA7" w:rsidRPr="00C310DA">
              <w:rPr>
                <w:rFonts w:cs="Arial"/>
                <w:sz w:val="18"/>
                <w:szCs w:val="18"/>
                <w:lang w:val="sl-SI"/>
              </w:rPr>
              <w:t>Sveta MNVP/MOPE za sodelovanje z nevladnimi organizacijami</w:t>
            </w:r>
          </w:p>
        </w:tc>
      </w:tr>
    </w:tbl>
    <w:p w14:paraId="01FB46AF" w14:textId="77777777" w:rsidR="004226CA" w:rsidRPr="00217588" w:rsidRDefault="004226CA" w:rsidP="00D1019D">
      <w:pPr>
        <w:spacing w:line="276" w:lineRule="auto"/>
        <w:contextualSpacing/>
        <w:rPr>
          <w:rFonts w:cs="Arial"/>
          <w:szCs w:val="20"/>
          <w:lang w:val="sl-SI"/>
        </w:rPr>
      </w:pPr>
    </w:p>
    <w:p w14:paraId="1FD3683D" w14:textId="77777777" w:rsidR="007F0F80" w:rsidRPr="00217588" w:rsidRDefault="007F0F80" w:rsidP="00D1019D">
      <w:pPr>
        <w:spacing w:line="276" w:lineRule="auto"/>
        <w:contextualSpacing/>
        <w:rPr>
          <w:rFonts w:cs="Arial"/>
          <w:szCs w:val="20"/>
          <w:lang w:val="sl-SI"/>
        </w:rPr>
      </w:pPr>
      <w:r w:rsidRPr="00217588">
        <w:rPr>
          <w:rFonts w:cs="Arial"/>
          <w:szCs w:val="20"/>
          <w:lang w:val="sl-SI"/>
        </w:rPr>
        <w:lastRenderedPageBreak/>
        <w:t xml:space="preserve">V obdobju poročanja se je dvakrat sestala </w:t>
      </w:r>
      <w:r w:rsidR="00496D16" w:rsidRPr="00217588">
        <w:rPr>
          <w:rFonts w:cs="Arial"/>
          <w:szCs w:val="20"/>
          <w:lang w:val="sl-SI"/>
        </w:rPr>
        <w:t xml:space="preserve">Medresorske delovne skupine na ravni državnih sekretarjev: </w:t>
      </w:r>
      <w:r w:rsidR="00D17268" w:rsidRPr="00217588">
        <w:rPr>
          <w:rFonts w:cs="Arial"/>
          <w:szCs w:val="20"/>
          <w:lang w:val="sl-SI"/>
        </w:rPr>
        <w:t>03</w:t>
      </w:r>
      <w:r w:rsidR="00496D16" w:rsidRPr="00217588">
        <w:rPr>
          <w:rFonts w:cs="Arial"/>
          <w:szCs w:val="20"/>
          <w:lang w:val="sl-SI"/>
        </w:rPr>
        <w:t>.</w:t>
      </w:r>
      <w:r w:rsidR="00D17268" w:rsidRPr="00217588">
        <w:rPr>
          <w:rFonts w:cs="Arial"/>
          <w:szCs w:val="20"/>
          <w:lang w:val="sl-SI"/>
        </w:rPr>
        <w:t>04</w:t>
      </w:r>
      <w:r w:rsidR="00496D16" w:rsidRPr="00217588">
        <w:rPr>
          <w:rFonts w:cs="Arial"/>
          <w:szCs w:val="20"/>
          <w:lang w:val="sl-SI"/>
        </w:rPr>
        <w:t>.</w:t>
      </w:r>
      <w:r w:rsidR="00D17268" w:rsidRPr="00217588">
        <w:rPr>
          <w:rFonts w:cs="Arial"/>
          <w:szCs w:val="20"/>
          <w:lang w:val="sl-SI"/>
        </w:rPr>
        <w:t xml:space="preserve"> </w:t>
      </w:r>
      <w:r w:rsidR="00737A55" w:rsidRPr="00217588">
        <w:rPr>
          <w:rFonts w:cs="Arial"/>
          <w:szCs w:val="20"/>
          <w:lang w:val="sl-SI"/>
        </w:rPr>
        <w:t>202</w:t>
      </w:r>
      <w:r w:rsidR="00D17268" w:rsidRPr="00217588">
        <w:rPr>
          <w:rFonts w:cs="Arial"/>
          <w:szCs w:val="20"/>
          <w:lang w:val="sl-SI"/>
        </w:rPr>
        <w:t>4</w:t>
      </w:r>
      <w:r w:rsidR="00496D16" w:rsidRPr="00217588">
        <w:rPr>
          <w:rFonts w:cs="Arial"/>
          <w:szCs w:val="20"/>
          <w:lang w:val="sl-SI"/>
        </w:rPr>
        <w:t xml:space="preserve"> in 2</w:t>
      </w:r>
      <w:r w:rsidR="00D17268" w:rsidRPr="00217588">
        <w:rPr>
          <w:rFonts w:cs="Arial"/>
          <w:szCs w:val="20"/>
          <w:lang w:val="sl-SI"/>
        </w:rPr>
        <w:t>2</w:t>
      </w:r>
      <w:r w:rsidR="00496D16" w:rsidRPr="00217588">
        <w:rPr>
          <w:rFonts w:cs="Arial"/>
          <w:szCs w:val="20"/>
          <w:lang w:val="sl-SI"/>
        </w:rPr>
        <w:t>. 1</w:t>
      </w:r>
      <w:r w:rsidR="00D17268" w:rsidRPr="00217588">
        <w:rPr>
          <w:rFonts w:cs="Arial"/>
          <w:szCs w:val="20"/>
          <w:lang w:val="sl-SI"/>
        </w:rPr>
        <w:t>0</w:t>
      </w:r>
      <w:r w:rsidR="00737A55" w:rsidRPr="00217588">
        <w:rPr>
          <w:rFonts w:cs="Arial"/>
          <w:szCs w:val="20"/>
          <w:lang w:val="sl-SI"/>
        </w:rPr>
        <w:t>.</w:t>
      </w:r>
      <w:r w:rsidR="00D17268" w:rsidRPr="00217588">
        <w:rPr>
          <w:rFonts w:cs="Arial"/>
          <w:szCs w:val="20"/>
          <w:lang w:val="sl-SI"/>
        </w:rPr>
        <w:t xml:space="preserve"> </w:t>
      </w:r>
      <w:r w:rsidR="00737A55" w:rsidRPr="00217588">
        <w:rPr>
          <w:rFonts w:cs="Arial"/>
          <w:szCs w:val="20"/>
          <w:lang w:val="sl-SI"/>
        </w:rPr>
        <w:t>202</w:t>
      </w:r>
      <w:r w:rsidR="00D17268" w:rsidRPr="00217588">
        <w:rPr>
          <w:rFonts w:cs="Arial"/>
          <w:szCs w:val="20"/>
          <w:lang w:val="sl-SI"/>
        </w:rPr>
        <w:t>4</w:t>
      </w:r>
      <w:r w:rsidRPr="00217588">
        <w:rPr>
          <w:rFonts w:cs="Arial"/>
          <w:szCs w:val="20"/>
          <w:lang w:val="sl-SI"/>
        </w:rPr>
        <w:t xml:space="preserve"> (ta ni bil sklepčen</w:t>
      </w:r>
      <w:r w:rsidR="00D17268" w:rsidRPr="00217588">
        <w:rPr>
          <w:rFonts w:cs="Arial"/>
          <w:szCs w:val="20"/>
          <w:lang w:val="sl-SI"/>
        </w:rPr>
        <w:t>, zato smo izvedli dopisno glasovanje</w:t>
      </w:r>
      <w:r w:rsidRPr="00217588">
        <w:rPr>
          <w:rFonts w:cs="Arial"/>
          <w:szCs w:val="20"/>
          <w:lang w:val="sl-SI"/>
        </w:rPr>
        <w:t xml:space="preserve">). </w:t>
      </w:r>
      <w:r w:rsidR="00D17268" w:rsidRPr="00217588">
        <w:rPr>
          <w:rFonts w:cs="Arial"/>
          <w:szCs w:val="20"/>
          <w:lang w:val="sl-SI"/>
        </w:rPr>
        <w:t xml:space="preserve">Na sestankih je bila sprejeta odločitev, da se vsebinski in terminski plan projekta lahko spremenita pri čemer ta sprememba ne predstavlja dodatnih finančnih obveznosti. Predloge za spremembo projekta predlaga skupina za vodenje projekta. Aneks k pogodbi je pripravljen in bo podpisan v začetku leta 2025.  Glede na spremembe na ministrstvih smo dvakrat pripravili </w:t>
      </w:r>
      <w:r w:rsidR="00C443A2" w:rsidRPr="00217588">
        <w:rPr>
          <w:rFonts w:cs="Arial"/>
          <w:szCs w:val="20"/>
          <w:lang w:val="sl-SI"/>
        </w:rPr>
        <w:t xml:space="preserve">spremembo sklepa o imenovanju delovne skupine za usmerjanje izvajanja CSP-KG na ravni državnih sekretarjev. </w:t>
      </w:r>
      <w:r w:rsidR="005D499F" w:rsidRPr="00217588">
        <w:rPr>
          <w:rFonts w:cs="Arial"/>
          <w:szCs w:val="20"/>
          <w:lang w:val="sl-SI"/>
        </w:rPr>
        <w:t xml:space="preserve">Zaradi sprememb v vodstvu ministrstva je z razrešitvijo DS Jasne Rojc je to ministrstvo še brez člana v vladni delovni skupini na ravni DS.  </w:t>
      </w:r>
      <w:r w:rsidR="00D17268" w:rsidRPr="00217588">
        <w:rPr>
          <w:rFonts w:cs="Arial"/>
          <w:szCs w:val="20"/>
          <w:lang w:val="sl-SI"/>
        </w:rPr>
        <w:t>Nadaljevali</w:t>
      </w:r>
      <w:r w:rsidR="005D499F" w:rsidRPr="00217588">
        <w:rPr>
          <w:rFonts w:cs="Arial"/>
          <w:szCs w:val="20"/>
          <w:lang w:val="sl-SI"/>
        </w:rPr>
        <w:t xml:space="preserve"> smo</w:t>
      </w:r>
      <w:r w:rsidRPr="00217588">
        <w:rPr>
          <w:rFonts w:cs="Arial"/>
          <w:szCs w:val="20"/>
          <w:lang w:val="sl-SI"/>
        </w:rPr>
        <w:t xml:space="preserve"> izvajanjem sestankov na ravni DS Vajgl in DS Trbič, predvsem zaradi bolj učinkovite podpore izvajanju projekta. </w:t>
      </w:r>
    </w:p>
    <w:p w14:paraId="0C52BCA4" w14:textId="77777777" w:rsidR="007F0F80" w:rsidRPr="00217588" w:rsidRDefault="007F0F80" w:rsidP="00D1019D">
      <w:pPr>
        <w:spacing w:line="276" w:lineRule="auto"/>
        <w:contextualSpacing/>
        <w:rPr>
          <w:rFonts w:cs="Arial"/>
          <w:szCs w:val="20"/>
          <w:lang w:val="sl-SI"/>
        </w:rPr>
      </w:pPr>
    </w:p>
    <w:p w14:paraId="5D1B86D7" w14:textId="77777777" w:rsidR="00496D16" w:rsidRPr="00217588" w:rsidRDefault="00670CC9" w:rsidP="00D1019D">
      <w:pPr>
        <w:spacing w:line="276" w:lineRule="auto"/>
        <w:contextualSpacing/>
        <w:rPr>
          <w:rFonts w:cs="Arial"/>
          <w:szCs w:val="20"/>
          <w:lang w:val="sl-SI"/>
        </w:rPr>
      </w:pPr>
      <w:r w:rsidRPr="00217588">
        <w:rPr>
          <w:rFonts w:cs="Arial"/>
          <w:szCs w:val="20"/>
          <w:lang w:val="sl-SI"/>
        </w:rPr>
        <w:t>Izveden</w:t>
      </w:r>
      <w:r w:rsidR="005D499F" w:rsidRPr="00217588">
        <w:rPr>
          <w:rFonts w:cs="Arial"/>
          <w:szCs w:val="20"/>
          <w:lang w:val="sl-SI"/>
        </w:rPr>
        <w:t>a</w:t>
      </w:r>
      <w:r w:rsidRPr="00217588">
        <w:rPr>
          <w:rFonts w:cs="Arial"/>
          <w:szCs w:val="20"/>
          <w:lang w:val="sl-SI"/>
        </w:rPr>
        <w:t xml:space="preserve"> </w:t>
      </w:r>
      <w:r w:rsidR="005D499F" w:rsidRPr="00217588">
        <w:rPr>
          <w:rFonts w:cs="Arial"/>
          <w:szCs w:val="20"/>
          <w:lang w:val="sl-SI"/>
        </w:rPr>
        <w:t>sta</w:t>
      </w:r>
      <w:r w:rsidRPr="00217588">
        <w:rPr>
          <w:rFonts w:cs="Arial"/>
          <w:szCs w:val="20"/>
          <w:lang w:val="sl-SI"/>
        </w:rPr>
        <w:t xml:space="preserve"> bil</w:t>
      </w:r>
      <w:r w:rsidR="005D499F" w:rsidRPr="00217588">
        <w:rPr>
          <w:rFonts w:cs="Arial"/>
          <w:szCs w:val="20"/>
          <w:lang w:val="sl-SI"/>
        </w:rPr>
        <w:t xml:space="preserve">a dva </w:t>
      </w:r>
      <w:r w:rsidR="00496D16" w:rsidRPr="00217588">
        <w:rPr>
          <w:rFonts w:cs="Arial"/>
          <w:szCs w:val="20"/>
          <w:lang w:val="sl-SI"/>
        </w:rPr>
        <w:t>sestan</w:t>
      </w:r>
      <w:r w:rsidR="007F0F80" w:rsidRPr="00217588">
        <w:rPr>
          <w:rFonts w:cs="Arial"/>
          <w:szCs w:val="20"/>
          <w:lang w:val="sl-SI"/>
        </w:rPr>
        <w:t>k</w:t>
      </w:r>
      <w:r w:rsidR="005D499F" w:rsidRPr="00217588">
        <w:rPr>
          <w:rFonts w:cs="Arial"/>
          <w:szCs w:val="20"/>
          <w:lang w:val="sl-SI"/>
        </w:rPr>
        <w:t>a</w:t>
      </w:r>
      <w:r w:rsidR="007F0F80" w:rsidRPr="00217588">
        <w:rPr>
          <w:rFonts w:cs="Arial"/>
          <w:szCs w:val="20"/>
          <w:lang w:val="sl-SI"/>
        </w:rPr>
        <w:t xml:space="preserve"> </w:t>
      </w:r>
      <w:r w:rsidR="00496D16" w:rsidRPr="00217588">
        <w:rPr>
          <w:rFonts w:cs="Arial"/>
          <w:szCs w:val="20"/>
          <w:lang w:val="sl-SI"/>
        </w:rPr>
        <w:t>operativne medresorske delovne skupine.</w:t>
      </w:r>
      <w:r w:rsidR="005D499F" w:rsidRPr="00217588">
        <w:rPr>
          <w:rFonts w:cs="Arial"/>
          <w:szCs w:val="20"/>
          <w:lang w:val="sl-SI"/>
        </w:rPr>
        <w:t xml:space="preserve"> S spremembo sklepa smo konec leta 2024 prenovili tudi sestavo delovne skupine na operativni ravni. </w:t>
      </w:r>
      <w:r w:rsidR="007F0F80" w:rsidRPr="00217588">
        <w:rPr>
          <w:rFonts w:cs="Arial"/>
          <w:szCs w:val="20"/>
          <w:lang w:val="sl-SI"/>
        </w:rPr>
        <w:t xml:space="preserve"> V celotnem obdobju </w:t>
      </w:r>
      <w:r w:rsidRPr="00217588">
        <w:rPr>
          <w:rFonts w:cs="Arial"/>
          <w:szCs w:val="20"/>
          <w:lang w:val="sl-SI"/>
        </w:rPr>
        <w:t>so bili izvedeni</w:t>
      </w:r>
      <w:r w:rsidR="007F0F80" w:rsidRPr="00217588">
        <w:rPr>
          <w:rFonts w:cs="Arial"/>
          <w:szCs w:val="20"/>
          <w:lang w:val="sl-SI"/>
        </w:rPr>
        <w:t xml:space="preserve"> r</w:t>
      </w:r>
      <w:r w:rsidR="00496D16" w:rsidRPr="00217588">
        <w:rPr>
          <w:rFonts w:cs="Arial"/>
          <w:szCs w:val="20"/>
          <w:lang w:val="sl-SI"/>
        </w:rPr>
        <w:t>edn</w:t>
      </w:r>
      <w:r w:rsidRPr="00217588">
        <w:rPr>
          <w:rFonts w:cs="Arial"/>
          <w:szCs w:val="20"/>
          <w:lang w:val="sl-SI"/>
        </w:rPr>
        <w:t>i</w:t>
      </w:r>
      <w:r w:rsidR="007F0F80" w:rsidRPr="00217588">
        <w:rPr>
          <w:rFonts w:cs="Arial"/>
          <w:szCs w:val="20"/>
          <w:lang w:val="sl-SI"/>
        </w:rPr>
        <w:t xml:space="preserve"> </w:t>
      </w:r>
      <w:r w:rsidR="00496D16" w:rsidRPr="00217588">
        <w:rPr>
          <w:rFonts w:cs="Arial"/>
          <w:szCs w:val="20"/>
          <w:lang w:val="sl-SI"/>
        </w:rPr>
        <w:t>sestank</w:t>
      </w:r>
      <w:r w:rsidRPr="00217588">
        <w:rPr>
          <w:rFonts w:cs="Arial"/>
          <w:szCs w:val="20"/>
          <w:lang w:val="sl-SI"/>
        </w:rPr>
        <w:t>i</w:t>
      </w:r>
      <w:r w:rsidR="007F0F80" w:rsidRPr="00217588">
        <w:rPr>
          <w:rFonts w:cs="Arial"/>
          <w:szCs w:val="20"/>
          <w:lang w:val="sl-SI"/>
        </w:rPr>
        <w:t xml:space="preserve"> </w:t>
      </w:r>
      <w:r w:rsidR="00496D16" w:rsidRPr="00217588">
        <w:rPr>
          <w:rFonts w:cs="Arial"/>
          <w:szCs w:val="20"/>
          <w:lang w:val="sl-SI"/>
        </w:rPr>
        <w:t>skupine za vodenje projekta (</w:t>
      </w:r>
      <w:proofErr w:type="spellStart"/>
      <w:r w:rsidR="00496D16" w:rsidRPr="00217588">
        <w:rPr>
          <w:rFonts w:cs="Arial"/>
          <w:szCs w:val="20"/>
          <w:lang w:val="sl-SI"/>
        </w:rPr>
        <w:t>predstavniki_ce</w:t>
      </w:r>
      <w:proofErr w:type="spellEnd"/>
      <w:r w:rsidR="00496D16" w:rsidRPr="00217588">
        <w:rPr>
          <w:rFonts w:cs="Arial"/>
          <w:szCs w:val="20"/>
          <w:lang w:val="sl-SI"/>
        </w:rPr>
        <w:t>: MOPE, MVZI, MGTŠ, SPS, SPIRIT, EIT CKIC, MJU).</w:t>
      </w:r>
    </w:p>
    <w:p w14:paraId="0410C6D8" w14:textId="77777777" w:rsidR="007F0F80" w:rsidRPr="00C24763" w:rsidRDefault="007F0F80" w:rsidP="00D1019D">
      <w:pPr>
        <w:spacing w:line="276" w:lineRule="auto"/>
        <w:contextualSpacing/>
        <w:rPr>
          <w:rFonts w:cs="Arial"/>
          <w:szCs w:val="20"/>
          <w:lang w:val="sl-SI"/>
        </w:rPr>
      </w:pPr>
    </w:p>
    <w:p w14:paraId="12A8ECB1" w14:textId="77777777" w:rsidR="00496D16" w:rsidRPr="00C24763" w:rsidRDefault="005D499F" w:rsidP="00D1019D">
      <w:pPr>
        <w:spacing w:line="276" w:lineRule="auto"/>
        <w:contextualSpacing/>
        <w:rPr>
          <w:rFonts w:cs="Arial"/>
          <w:szCs w:val="20"/>
          <w:lang w:val="sl-SI"/>
        </w:rPr>
      </w:pPr>
      <w:r w:rsidRPr="00C24763">
        <w:rPr>
          <w:rFonts w:cs="Arial"/>
          <w:szCs w:val="20"/>
          <w:lang w:val="sl-SI"/>
        </w:rPr>
        <w:t>Nadaljujejo</w:t>
      </w:r>
      <w:r w:rsidR="00670CC9" w:rsidRPr="00C24763">
        <w:rPr>
          <w:rFonts w:cs="Arial"/>
          <w:szCs w:val="20"/>
          <w:lang w:val="sl-SI"/>
        </w:rPr>
        <w:t xml:space="preserve"> s</w:t>
      </w:r>
      <w:r w:rsidRPr="00C24763">
        <w:rPr>
          <w:rFonts w:cs="Arial"/>
          <w:szCs w:val="20"/>
          <w:lang w:val="sl-SI"/>
        </w:rPr>
        <w:t>e</w:t>
      </w:r>
      <w:r w:rsidR="00670CC9" w:rsidRPr="00C24763">
        <w:rPr>
          <w:rFonts w:cs="Arial"/>
          <w:szCs w:val="20"/>
          <w:lang w:val="sl-SI"/>
        </w:rPr>
        <w:t xml:space="preserve"> </w:t>
      </w:r>
      <w:r w:rsidR="007F0F80" w:rsidRPr="00C24763">
        <w:rPr>
          <w:rFonts w:cs="Arial"/>
          <w:szCs w:val="20"/>
          <w:lang w:val="sl-SI"/>
        </w:rPr>
        <w:t>tudi r</w:t>
      </w:r>
      <w:r w:rsidR="00496D16" w:rsidRPr="00C24763">
        <w:rPr>
          <w:rFonts w:cs="Arial"/>
          <w:szCs w:val="20"/>
          <w:lang w:val="sl-SI"/>
        </w:rPr>
        <w:t>edn</w:t>
      </w:r>
      <w:r w:rsidR="00670CC9" w:rsidRPr="00C24763">
        <w:rPr>
          <w:rFonts w:cs="Arial"/>
          <w:szCs w:val="20"/>
          <w:lang w:val="sl-SI"/>
        </w:rPr>
        <w:t>i</w:t>
      </w:r>
      <w:r w:rsidR="00496D16" w:rsidRPr="00C24763">
        <w:rPr>
          <w:rFonts w:cs="Arial"/>
          <w:szCs w:val="20"/>
          <w:lang w:val="sl-SI"/>
        </w:rPr>
        <w:t xml:space="preserve"> </w:t>
      </w:r>
      <w:proofErr w:type="spellStart"/>
      <w:r w:rsidR="00496D16" w:rsidRPr="00C24763">
        <w:rPr>
          <w:rFonts w:cs="Arial"/>
          <w:szCs w:val="20"/>
          <w:lang w:val="sl-SI"/>
        </w:rPr>
        <w:t>t.i</w:t>
      </w:r>
      <w:proofErr w:type="spellEnd"/>
      <w:r w:rsidR="00496D16" w:rsidRPr="00C24763">
        <w:rPr>
          <w:rFonts w:cs="Arial"/>
          <w:szCs w:val="20"/>
          <w:lang w:val="sl-SI"/>
        </w:rPr>
        <w:t>. »</w:t>
      </w:r>
      <w:proofErr w:type="spellStart"/>
      <w:r w:rsidR="00496D16" w:rsidRPr="00C24763">
        <w:rPr>
          <w:rFonts w:cs="Arial"/>
          <w:szCs w:val="20"/>
          <w:lang w:val="sl-SI"/>
        </w:rPr>
        <w:t>speed</w:t>
      </w:r>
      <w:proofErr w:type="spellEnd"/>
      <w:r w:rsidR="00496D16" w:rsidRPr="00C24763">
        <w:rPr>
          <w:rFonts w:cs="Arial"/>
          <w:szCs w:val="20"/>
          <w:lang w:val="sl-SI"/>
        </w:rPr>
        <w:t xml:space="preserve"> </w:t>
      </w:r>
      <w:proofErr w:type="spellStart"/>
      <w:r w:rsidR="00496D16" w:rsidRPr="00C24763">
        <w:rPr>
          <w:rFonts w:cs="Arial"/>
          <w:szCs w:val="20"/>
          <w:lang w:val="sl-SI"/>
        </w:rPr>
        <w:t>dating</w:t>
      </w:r>
      <w:proofErr w:type="spellEnd"/>
      <w:r w:rsidR="00496D16" w:rsidRPr="00C24763">
        <w:rPr>
          <w:rFonts w:cs="Arial"/>
          <w:szCs w:val="20"/>
          <w:lang w:val="sl-SI"/>
        </w:rPr>
        <w:t xml:space="preserve">« sestanki med predstavniki SI ministrstev za dodatno izmenjavo informacij glede izvajanja projekta in glede drugega dogajanja v njihovi organizaciji, ki bi lahko bilo relevantno za izvajanje projekta. </w:t>
      </w:r>
    </w:p>
    <w:p w14:paraId="758CF9D2" w14:textId="77777777" w:rsidR="005D499F" w:rsidRPr="00C24763" w:rsidRDefault="005D499F" w:rsidP="00D1019D">
      <w:pPr>
        <w:spacing w:line="276" w:lineRule="auto"/>
        <w:contextualSpacing/>
        <w:rPr>
          <w:rFonts w:cs="Arial"/>
          <w:szCs w:val="20"/>
          <w:lang w:val="sl-SI"/>
        </w:rPr>
      </w:pPr>
    </w:p>
    <w:p w14:paraId="3C58DDFB" w14:textId="77777777" w:rsidR="00217588" w:rsidRPr="00217588" w:rsidRDefault="005D499F" w:rsidP="00D1019D">
      <w:pPr>
        <w:spacing w:line="276" w:lineRule="auto"/>
        <w:contextualSpacing/>
        <w:rPr>
          <w:rFonts w:cs="Arial"/>
          <w:szCs w:val="20"/>
          <w:lang w:val="sl-SI"/>
        </w:rPr>
      </w:pPr>
      <w:r w:rsidRPr="00217588">
        <w:rPr>
          <w:rFonts w:cs="Arial"/>
          <w:szCs w:val="20"/>
          <w:lang w:val="sl-SI"/>
        </w:rPr>
        <w:t xml:space="preserve">Konec novembra je bila na enodnevnem obisku izvršna direktorica EIT </w:t>
      </w:r>
      <w:proofErr w:type="spellStart"/>
      <w:r w:rsidRPr="00217588">
        <w:rPr>
          <w:rFonts w:cs="Arial"/>
          <w:szCs w:val="20"/>
          <w:lang w:val="sl-SI"/>
        </w:rPr>
        <w:t>Climate</w:t>
      </w:r>
      <w:proofErr w:type="spellEnd"/>
      <w:r w:rsidRPr="00217588">
        <w:rPr>
          <w:rFonts w:cs="Arial"/>
          <w:szCs w:val="20"/>
          <w:lang w:val="sl-SI"/>
        </w:rPr>
        <w:t xml:space="preserve"> KIC, ga. Kirsten Dunlop, ki se je srečala z ministrom Papičem, državnimi sekretarji Gajškom, Vajglom in </w:t>
      </w:r>
      <w:proofErr w:type="spellStart"/>
      <w:r w:rsidRPr="00217588">
        <w:rPr>
          <w:rFonts w:cs="Arial"/>
          <w:szCs w:val="20"/>
          <w:lang w:val="sl-SI"/>
        </w:rPr>
        <w:t>Trbičem</w:t>
      </w:r>
      <w:proofErr w:type="spellEnd"/>
      <w:r w:rsidRPr="00217588">
        <w:rPr>
          <w:rFonts w:cs="Arial"/>
          <w:szCs w:val="20"/>
          <w:lang w:val="sl-SI"/>
        </w:rPr>
        <w:t xml:space="preserve">, predstavnico MKGP, ter s člani </w:t>
      </w:r>
      <w:r w:rsidR="00217588" w:rsidRPr="00217588">
        <w:rPr>
          <w:rFonts w:cs="Arial"/>
          <w:szCs w:val="20"/>
          <w:lang w:val="sl-SI"/>
        </w:rPr>
        <w:t>dveh posvetovalnih teles MOPE (Podnebnega sveta, Sveta za trajnostni razvoj in varstvo okolja) in posvetovalnega telesa MNVP (Svet za nevladne organizacije).</w:t>
      </w:r>
    </w:p>
    <w:p w14:paraId="3848C737" w14:textId="77777777" w:rsidR="007F0F80" w:rsidRPr="00C24763" w:rsidRDefault="007F0F80" w:rsidP="00D1019D">
      <w:pPr>
        <w:spacing w:line="276" w:lineRule="auto"/>
        <w:contextualSpacing/>
        <w:rPr>
          <w:rFonts w:cs="Arial"/>
          <w:szCs w:val="20"/>
          <w:lang w:val="sl-SI"/>
        </w:rPr>
      </w:pPr>
    </w:p>
    <w:p w14:paraId="5B0F6B6F" w14:textId="77777777" w:rsidR="007F0F80" w:rsidRPr="00217588" w:rsidRDefault="007F0F80" w:rsidP="00D1019D">
      <w:pPr>
        <w:spacing w:line="276" w:lineRule="auto"/>
        <w:rPr>
          <w:rFonts w:cs="Arial"/>
          <w:szCs w:val="20"/>
          <w:u w:val="single"/>
          <w:lang w:val="sl-SI"/>
        </w:rPr>
      </w:pPr>
      <w:r w:rsidRPr="00217588">
        <w:rPr>
          <w:rFonts w:cs="Arial"/>
          <w:szCs w:val="20"/>
          <w:u w:val="single"/>
          <w:lang w:val="sl-SI"/>
        </w:rPr>
        <w:t>Izzivi</w:t>
      </w:r>
    </w:p>
    <w:p w14:paraId="79997516" w14:textId="77777777" w:rsidR="00496D16" w:rsidRPr="00217588" w:rsidRDefault="00496D16" w:rsidP="00D1019D">
      <w:pPr>
        <w:numPr>
          <w:ilvl w:val="0"/>
          <w:numId w:val="15"/>
        </w:numPr>
        <w:spacing w:line="276" w:lineRule="auto"/>
        <w:contextualSpacing/>
        <w:rPr>
          <w:rFonts w:cs="Arial"/>
          <w:szCs w:val="20"/>
          <w:lang w:val="sl-SI"/>
        </w:rPr>
      </w:pPr>
      <w:r w:rsidRPr="00217588">
        <w:rPr>
          <w:rFonts w:cs="Arial"/>
          <w:szCs w:val="20"/>
          <w:lang w:val="sl-SI"/>
        </w:rPr>
        <w:t xml:space="preserve">Na ravni DS in GD je treba še okrepiti razumevanje glede relevantnosti izvajanja tega projekta. Treba je zagotoviti ustrezno udeležbo na sestankih in tudi medsebojno povezovanje in sodelovanji na ravni DS. </w:t>
      </w:r>
    </w:p>
    <w:p w14:paraId="0F2DBF30" w14:textId="77777777" w:rsidR="00496D16" w:rsidRPr="00217588" w:rsidRDefault="00496D16" w:rsidP="00D1019D">
      <w:pPr>
        <w:spacing w:line="276" w:lineRule="auto"/>
        <w:contextualSpacing/>
        <w:rPr>
          <w:rFonts w:cs="Arial"/>
          <w:szCs w:val="20"/>
          <w:lang w:val="sl-SI"/>
        </w:rPr>
      </w:pPr>
    </w:p>
    <w:p w14:paraId="690C4105" w14:textId="77777777" w:rsidR="00670CC9" w:rsidRPr="00217588" w:rsidRDefault="00B6758D" w:rsidP="00D1019D">
      <w:pPr>
        <w:numPr>
          <w:ilvl w:val="0"/>
          <w:numId w:val="15"/>
        </w:numPr>
        <w:spacing w:line="276" w:lineRule="auto"/>
        <w:contextualSpacing/>
        <w:rPr>
          <w:rFonts w:cs="Arial"/>
          <w:b/>
          <w:bCs/>
          <w:szCs w:val="20"/>
          <w:lang w:val="sl-SI"/>
        </w:rPr>
      </w:pPr>
      <w:r>
        <w:rPr>
          <w:rFonts w:cs="Arial"/>
          <w:szCs w:val="20"/>
          <w:lang w:val="sl-SI"/>
        </w:rPr>
        <w:t>Sestanki operativne MDS so bili v tem letu manj pogosti. Ključni razlog je bil sorazmerno zahtevno motiviranje za udeležbo, poleg tega pa je bilo sestavo te delovne skupine treba prenoviti.</w:t>
      </w:r>
    </w:p>
    <w:p w14:paraId="281F222D" w14:textId="77777777" w:rsidR="00FC2F66" w:rsidRPr="00217588" w:rsidRDefault="00FC2F66" w:rsidP="00D1019D">
      <w:pPr>
        <w:pStyle w:val="Odstavekseznama"/>
        <w:spacing w:line="276" w:lineRule="auto"/>
        <w:rPr>
          <w:szCs w:val="20"/>
          <w:lang w:val="sl-SI"/>
        </w:rPr>
      </w:pPr>
    </w:p>
    <w:p w14:paraId="0A0AA085" w14:textId="77777777" w:rsidR="00FF71A4" w:rsidRPr="00217588" w:rsidRDefault="002E4237" w:rsidP="00D1019D">
      <w:pPr>
        <w:pStyle w:val="Naslov1"/>
      </w:pPr>
      <w:bookmarkStart w:id="220" w:name="_Toc195009263"/>
      <w:proofErr w:type="spellStart"/>
      <w:r w:rsidRPr="00217588">
        <w:t>Priporočila</w:t>
      </w:r>
      <w:proofErr w:type="spellEnd"/>
      <w:r w:rsidRPr="00217588">
        <w:t xml:space="preserve"> in </w:t>
      </w:r>
      <w:proofErr w:type="spellStart"/>
      <w:r w:rsidRPr="00217588">
        <w:t>n</w:t>
      </w:r>
      <w:r w:rsidR="005E6C27" w:rsidRPr="00217588">
        <w:t>ad</w:t>
      </w:r>
      <w:r w:rsidR="001D72C1" w:rsidRPr="00217588">
        <w:t>al</w:t>
      </w:r>
      <w:r w:rsidR="003822B4" w:rsidRPr="00217588">
        <w:t>j</w:t>
      </w:r>
      <w:r w:rsidR="001D72C1" w:rsidRPr="00217588">
        <w:t>nji</w:t>
      </w:r>
      <w:proofErr w:type="spellEnd"/>
      <w:r w:rsidR="00010E4A" w:rsidRPr="00217588">
        <w:t xml:space="preserve"> </w:t>
      </w:r>
      <w:proofErr w:type="spellStart"/>
      <w:r w:rsidR="00010E4A" w:rsidRPr="00217588">
        <w:t>koraki</w:t>
      </w:r>
      <w:proofErr w:type="spellEnd"/>
      <w:r w:rsidR="00010E4A" w:rsidRPr="00217588">
        <w:t xml:space="preserve"> </w:t>
      </w:r>
      <w:r w:rsidR="001D72C1" w:rsidRPr="00217588">
        <w:t xml:space="preserve">za </w:t>
      </w:r>
      <w:proofErr w:type="spellStart"/>
      <w:r w:rsidR="001D72C1" w:rsidRPr="00217588">
        <w:t>izvajanje</w:t>
      </w:r>
      <w:proofErr w:type="spellEnd"/>
      <w:r w:rsidR="001D72C1" w:rsidRPr="00217588">
        <w:t xml:space="preserve"> </w:t>
      </w:r>
      <w:proofErr w:type="spellStart"/>
      <w:r w:rsidR="001D72C1" w:rsidRPr="00217588">
        <w:t>projekta</w:t>
      </w:r>
      <w:proofErr w:type="spellEnd"/>
      <w:r w:rsidR="003F56DF" w:rsidRPr="00217588">
        <w:t>:</w:t>
      </w:r>
      <w:bookmarkEnd w:id="220"/>
    </w:p>
    <w:p w14:paraId="54BCC4CA" w14:textId="77777777" w:rsidR="00FF71A4" w:rsidRPr="00137987" w:rsidRDefault="00FF71A4" w:rsidP="00D1019D">
      <w:pPr>
        <w:spacing w:line="276" w:lineRule="auto"/>
        <w:rPr>
          <w:rFonts w:cs="Arial"/>
          <w:szCs w:val="20"/>
          <w:lang w:val="sl-SI"/>
        </w:rPr>
      </w:pPr>
    </w:p>
    <w:p w14:paraId="68D6553E" w14:textId="3D78E1AA" w:rsidR="00426C03" w:rsidRPr="00137987" w:rsidRDefault="00D77FA8" w:rsidP="00D1019D">
      <w:pPr>
        <w:pStyle w:val="Odstavekseznama"/>
        <w:numPr>
          <w:ilvl w:val="0"/>
          <w:numId w:val="10"/>
        </w:numPr>
        <w:suppressAutoHyphens/>
        <w:autoSpaceDN w:val="0"/>
        <w:spacing w:line="276" w:lineRule="auto"/>
        <w:contextualSpacing/>
        <w:rPr>
          <w:szCs w:val="20"/>
          <w:lang w:val="sl-SI"/>
        </w:rPr>
      </w:pPr>
      <w:r w:rsidRPr="00137987">
        <w:rPr>
          <w:szCs w:val="20"/>
          <w:lang w:val="sl-SI"/>
        </w:rPr>
        <w:t>V</w:t>
      </w:r>
      <w:r w:rsidR="00B87E81" w:rsidRPr="00137987">
        <w:rPr>
          <w:szCs w:val="20"/>
          <w:lang w:val="sl-SI"/>
        </w:rPr>
        <w:t xml:space="preserve"> okviru projekta </w:t>
      </w:r>
      <w:r w:rsidRPr="00137987">
        <w:rPr>
          <w:szCs w:val="20"/>
          <w:lang w:val="sl-SI"/>
        </w:rPr>
        <w:t xml:space="preserve">se v letu 2025 </w:t>
      </w:r>
      <w:r w:rsidR="00B87E81" w:rsidRPr="00137987">
        <w:rPr>
          <w:szCs w:val="20"/>
          <w:lang w:val="sl-SI"/>
        </w:rPr>
        <w:t>vodje</w:t>
      </w:r>
      <w:r w:rsidRPr="00137987">
        <w:rPr>
          <w:szCs w:val="20"/>
          <w:lang w:val="sl-SI"/>
        </w:rPr>
        <w:t>m</w:t>
      </w:r>
      <w:r w:rsidR="00B87E81" w:rsidRPr="00137987">
        <w:rPr>
          <w:szCs w:val="20"/>
          <w:lang w:val="sl-SI"/>
        </w:rPr>
        <w:t xml:space="preserve"> sektorjev in generalni</w:t>
      </w:r>
      <w:r w:rsidRPr="00137987">
        <w:rPr>
          <w:szCs w:val="20"/>
          <w:lang w:val="sl-SI"/>
        </w:rPr>
        <w:t>m</w:t>
      </w:r>
      <w:r w:rsidR="00B87E81" w:rsidRPr="00137987">
        <w:rPr>
          <w:szCs w:val="20"/>
          <w:lang w:val="sl-SI"/>
        </w:rPr>
        <w:t xml:space="preserve"> direktor</w:t>
      </w:r>
      <w:r w:rsidRPr="00137987">
        <w:rPr>
          <w:szCs w:val="20"/>
          <w:lang w:val="sl-SI"/>
        </w:rPr>
        <w:t>jem</w:t>
      </w:r>
      <w:r w:rsidR="00B87E81" w:rsidRPr="00137987">
        <w:rPr>
          <w:szCs w:val="20"/>
          <w:lang w:val="sl-SI"/>
        </w:rPr>
        <w:t xml:space="preserve"> na ministrstvih </w:t>
      </w:r>
      <w:r w:rsidRPr="00137987">
        <w:rPr>
          <w:szCs w:val="20"/>
          <w:lang w:val="sl-SI"/>
        </w:rPr>
        <w:t>ponovno ponudi usposabljanje</w:t>
      </w:r>
      <w:r w:rsidR="00680A56">
        <w:rPr>
          <w:szCs w:val="20"/>
          <w:lang w:val="sl-SI"/>
        </w:rPr>
        <w:t>,</w:t>
      </w:r>
      <w:r w:rsidRPr="00137987">
        <w:rPr>
          <w:szCs w:val="20"/>
          <w:lang w:val="sl-SI"/>
        </w:rPr>
        <w:t xml:space="preserve"> na katerem se</w:t>
      </w:r>
      <w:r w:rsidR="00B87E81" w:rsidRPr="00137987">
        <w:rPr>
          <w:szCs w:val="20"/>
          <w:lang w:val="sl-SI"/>
        </w:rPr>
        <w:t xml:space="preserve"> seznanijo s konceptom sistemskega inoviranja kot pristopom za obravnavo kompleksnih izzivov. </w:t>
      </w:r>
    </w:p>
    <w:p w14:paraId="01911FE4" w14:textId="77777777" w:rsidR="00D77FA8" w:rsidRPr="00137987" w:rsidRDefault="00B27B1B" w:rsidP="00D1019D">
      <w:pPr>
        <w:pStyle w:val="Odstavekseznama"/>
        <w:numPr>
          <w:ilvl w:val="0"/>
          <w:numId w:val="10"/>
        </w:numPr>
        <w:suppressAutoHyphens/>
        <w:autoSpaceDN w:val="0"/>
        <w:spacing w:line="276" w:lineRule="auto"/>
        <w:contextualSpacing/>
        <w:rPr>
          <w:szCs w:val="20"/>
          <w:lang w:val="sl-SI"/>
        </w:rPr>
      </w:pPr>
      <w:r w:rsidRPr="00137987">
        <w:rPr>
          <w:szCs w:val="20"/>
          <w:lang w:val="sl-SI"/>
        </w:rPr>
        <w:t xml:space="preserve">Vse udeležence dosedanjih usposabljanj in delavnic v okviru projekta in </w:t>
      </w:r>
      <w:r w:rsidR="00AD232F" w:rsidRPr="00137987">
        <w:rPr>
          <w:szCs w:val="20"/>
          <w:lang w:val="sl-SI"/>
        </w:rPr>
        <w:t>drug</w:t>
      </w:r>
      <w:r w:rsidR="00AD232F">
        <w:rPr>
          <w:szCs w:val="20"/>
          <w:lang w:val="sl-SI"/>
        </w:rPr>
        <w:t>e</w:t>
      </w:r>
      <w:r w:rsidR="00AD232F" w:rsidRPr="00137987">
        <w:rPr>
          <w:szCs w:val="20"/>
          <w:lang w:val="sl-SI"/>
        </w:rPr>
        <w:t xml:space="preserve"> zainteresiran</w:t>
      </w:r>
      <w:r w:rsidR="00AD232F">
        <w:rPr>
          <w:szCs w:val="20"/>
          <w:lang w:val="sl-SI"/>
        </w:rPr>
        <w:t>e</w:t>
      </w:r>
      <w:r w:rsidR="00AD232F" w:rsidRPr="00137987">
        <w:rPr>
          <w:szCs w:val="20"/>
          <w:lang w:val="sl-SI"/>
        </w:rPr>
        <w:t xml:space="preserve"> deležnik</w:t>
      </w:r>
      <w:r w:rsidR="00AD232F">
        <w:rPr>
          <w:szCs w:val="20"/>
          <w:lang w:val="sl-SI"/>
        </w:rPr>
        <w:t>e</w:t>
      </w:r>
      <w:r w:rsidR="00AD232F" w:rsidRPr="00137987">
        <w:rPr>
          <w:szCs w:val="20"/>
          <w:lang w:val="sl-SI"/>
        </w:rPr>
        <w:t xml:space="preserve"> </w:t>
      </w:r>
      <w:r w:rsidRPr="00137987">
        <w:rPr>
          <w:szCs w:val="20"/>
          <w:lang w:val="sl-SI"/>
        </w:rPr>
        <w:t xml:space="preserve">v državni upravi se povabi k sodelovanju v </w:t>
      </w:r>
      <w:proofErr w:type="spellStart"/>
      <w:r w:rsidRPr="00137987">
        <w:rPr>
          <w:szCs w:val="20"/>
          <w:lang w:val="sl-SI"/>
        </w:rPr>
        <w:t>t.i</w:t>
      </w:r>
      <w:proofErr w:type="spellEnd"/>
      <w:r w:rsidRPr="00137987">
        <w:rPr>
          <w:szCs w:val="20"/>
          <w:lang w:val="sl-SI"/>
        </w:rPr>
        <w:t xml:space="preserve">. </w:t>
      </w:r>
      <w:r w:rsidR="00AD232F" w:rsidRPr="00137987">
        <w:rPr>
          <w:szCs w:val="20"/>
          <w:lang w:val="sl-SI"/>
        </w:rPr>
        <w:t>izkustven</w:t>
      </w:r>
      <w:r w:rsidR="00AD232F">
        <w:rPr>
          <w:szCs w:val="20"/>
          <w:lang w:val="sl-SI"/>
        </w:rPr>
        <w:t>i</w:t>
      </w:r>
      <w:r w:rsidR="00AD232F" w:rsidRPr="00137987">
        <w:rPr>
          <w:szCs w:val="20"/>
          <w:lang w:val="sl-SI"/>
        </w:rPr>
        <w:t xml:space="preserve"> </w:t>
      </w:r>
      <w:r w:rsidR="00BA5F80" w:rsidRPr="00137987">
        <w:rPr>
          <w:szCs w:val="20"/>
          <w:lang w:val="sl-SI"/>
        </w:rPr>
        <w:t>skupnosti (</w:t>
      </w:r>
      <w:proofErr w:type="spellStart"/>
      <w:r w:rsidR="00BA5F80" w:rsidRPr="00680A56">
        <w:rPr>
          <w:szCs w:val="20"/>
          <w:lang w:val="sl-SI"/>
        </w:rPr>
        <w:t>community</w:t>
      </w:r>
      <w:proofErr w:type="spellEnd"/>
      <w:r w:rsidR="00BA5F80" w:rsidRPr="00680A56">
        <w:rPr>
          <w:szCs w:val="20"/>
          <w:lang w:val="sl-SI"/>
        </w:rPr>
        <w:t xml:space="preserve"> of </w:t>
      </w:r>
      <w:proofErr w:type="spellStart"/>
      <w:r w:rsidR="00BA5F80" w:rsidRPr="00680A56">
        <w:rPr>
          <w:szCs w:val="20"/>
          <w:lang w:val="sl-SI"/>
        </w:rPr>
        <w:t>practice</w:t>
      </w:r>
      <w:proofErr w:type="spellEnd"/>
      <w:r w:rsidR="00BA5F80" w:rsidRPr="00137987">
        <w:rPr>
          <w:szCs w:val="20"/>
          <w:lang w:val="sl-SI"/>
        </w:rPr>
        <w:t>) znotraj katere bi lahko</w:t>
      </w:r>
      <w:r w:rsidR="00687EEB" w:rsidRPr="00137987">
        <w:rPr>
          <w:szCs w:val="20"/>
          <w:lang w:val="sl-SI"/>
        </w:rPr>
        <w:t xml:space="preserve"> </w:t>
      </w:r>
      <w:r w:rsidR="00AD232F">
        <w:rPr>
          <w:szCs w:val="20"/>
          <w:lang w:val="sl-SI"/>
        </w:rPr>
        <w:t>sodelujoči</w:t>
      </w:r>
      <w:r w:rsidR="00BA5F80" w:rsidRPr="00137987">
        <w:rPr>
          <w:szCs w:val="20"/>
          <w:lang w:val="sl-SI"/>
        </w:rPr>
        <w:t xml:space="preserve"> krepili znanje in </w:t>
      </w:r>
      <w:r w:rsidR="00AD232F">
        <w:rPr>
          <w:szCs w:val="20"/>
          <w:lang w:val="sl-SI"/>
        </w:rPr>
        <w:t>svojo</w:t>
      </w:r>
      <w:r w:rsidR="00AD232F" w:rsidRPr="00137987">
        <w:rPr>
          <w:szCs w:val="20"/>
          <w:lang w:val="sl-SI"/>
        </w:rPr>
        <w:t xml:space="preserve"> </w:t>
      </w:r>
      <w:r w:rsidR="00BA5F80" w:rsidRPr="00137987">
        <w:rPr>
          <w:szCs w:val="20"/>
          <w:lang w:val="sl-SI"/>
        </w:rPr>
        <w:t xml:space="preserve">zmožnost </w:t>
      </w:r>
      <w:r w:rsidR="00AD232F">
        <w:rPr>
          <w:szCs w:val="20"/>
          <w:lang w:val="sl-SI"/>
        </w:rPr>
        <w:t>za</w:t>
      </w:r>
      <w:r w:rsidR="00687EEB" w:rsidRPr="00137987">
        <w:rPr>
          <w:szCs w:val="20"/>
          <w:lang w:val="sl-SI"/>
        </w:rPr>
        <w:t xml:space="preserve"> </w:t>
      </w:r>
      <w:r w:rsidR="00AD232F" w:rsidRPr="00137987">
        <w:rPr>
          <w:szCs w:val="20"/>
          <w:lang w:val="sl-SI"/>
        </w:rPr>
        <w:t>sistemsk</w:t>
      </w:r>
      <w:r w:rsidR="00AD232F">
        <w:rPr>
          <w:szCs w:val="20"/>
          <w:lang w:val="sl-SI"/>
        </w:rPr>
        <w:t>o</w:t>
      </w:r>
      <w:r w:rsidR="00AD232F" w:rsidRPr="00137987">
        <w:rPr>
          <w:szCs w:val="20"/>
          <w:lang w:val="sl-SI"/>
        </w:rPr>
        <w:t xml:space="preserve"> delovan</w:t>
      </w:r>
      <w:r w:rsidR="00AD232F">
        <w:rPr>
          <w:szCs w:val="20"/>
          <w:lang w:val="sl-SI"/>
        </w:rPr>
        <w:t>je</w:t>
      </w:r>
      <w:r w:rsidR="00546941">
        <w:rPr>
          <w:szCs w:val="20"/>
          <w:lang w:val="sl-SI"/>
        </w:rPr>
        <w:t xml:space="preserve">. </w:t>
      </w:r>
      <w:r w:rsidR="00AD232F">
        <w:rPr>
          <w:szCs w:val="20"/>
          <w:lang w:val="sl-SI"/>
        </w:rPr>
        <w:t>Tako bi</w:t>
      </w:r>
      <w:r w:rsidR="00687EEB" w:rsidRPr="00137987">
        <w:rPr>
          <w:szCs w:val="20"/>
          <w:lang w:val="sl-SI"/>
        </w:rPr>
        <w:t xml:space="preserve"> krepili tudi mreženje in iskanje možnosti za ustvarjanje sinergij in preseganje </w:t>
      </w:r>
      <w:r w:rsidR="00546941" w:rsidRPr="00137987">
        <w:rPr>
          <w:szCs w:val="20"/>
          <w:lang w:val="sl-SI"/>
        </w:rPr>
        <w:t>silos</w:t>
      </w:r>
      <w:r w:rsidR="00546941">
        <w:rPr>
          <w:szCs w:val="20"/>
          <w:lang w:val="sl-SI"/>
        </w:rPr>
        <w:t>o</w:t>
      </w:r>
      <w:r w:rsidR="00546941" w:rsidRPr="00137987">
        <w:rPr>
          <w:szCs w:val="20"/>
          <w:lang w:val="sl-SI"/>
        </w:rPr>
        <w:t>v</w:t>
      </w:r>
      <w:r w:rsidR="00687EEB" w:rsidRPr="00137987">
        <w:rPr>
          <w:szCs w:val="20"/>
          <w:lang w:val="sl-SI"/>
        </w:rPr>
        <w:t>.</w:t>
      </w:r>
    </w:p>
    <w:p w14:paraId="378124AD" w14:textId="5B984C44" w:rsidR="00B87E81" w:rsidRDefault="00D77FA8" w:rsidP="00D1019D">
      <w:pPr>
        <w:pStyle w:val="Odstavekseznama"/>
        <w:numPr>
          <w:ilvl w:val="0"/>
          <w:numId w:val="10"/>
        </w:numPr>
        <w:suppressAutoHyphens/>
        <w:autoSpaceDN w:val="0"/>
        <w:spacing w:line="276" w:lineRule="auto"/>
        <w:contextualSpacing/>
        <w:rPr>
          <w:szCs w:val="20"/>
          <w:lang w:val="sl-SI"/>
        </w:rPr>
      </w:pPr>
      <w:bookmarkStart w:id="221" w:name="_Hlk162008192"/>
      <w:r w:rsidRPr="00137987">
        <w:rPr>
          <w:szCs w:val="20"/>
          <w:lang w:val="sl-SI"/>
        </w:rPr>
        <w:t>Zaradi zastoja pri začetku aktivacije portfelja grajeno okolje je</w:t>
      </w:r>
      <w:r w:rsidR="00CD5930" w:rsidRPr="00137987">
        <w:rPr>
          <w:szCs w:val="20"/>
          <w:lang w:val="sl-SI"/>
        </w:rPr>
        <w:t xml:space="preserve"> smiselno </w:t>
      </w:r>
      <w:r w:rsidR="00C9571E">
        <w:rPr>
          <w:szCs w:val="20"/>
          <w:lang w:val="sl-SI"/>
        </w:rPr>
        <w:t>vzpostaviti koordinacijo izvajanja aktivnosti</w:t>
      </w:r>
      <w:r w:rsidRPr="00137987">
        <w:rPr>
          <w:szCs w:val="20"/>
          <w:lang w:val="sl-SI"/>
        </w:rPr>
        <w:t xml:space="preserve"> po načelu rotirajočega predsedstva</w:t>
      </w:r>
      <w:r w:rsidR="00C9571E">
        <w:rPr>
          <w:szCs w:val="20"/>
          <w:lang w:val="sl-SI"/>
        </w:rPr>
        <w:t xml:space="preserve"> relevantnih/pristojnih</w:t>
      </w:r>
      <w:r w:rsidRPr="00137987">
        <w:rPr>
          <w:szCs w:val="20"/>
          <w:lang w:val="sl-SI"/>
        </w:rPr>
        <w:t xml:space="preserve"> ministrst</w:t>
      </w:r>
      <w:r w:rsidR="00C9571E">
        <w:rPr>
          <w:szCs w:val="20"/>
          <w:lang w:val="sl-SI"/>
        </w:rPr>
        <w:t>e</w:t>
      </w:r>
      <w:r w:rsidRPr="00137987">
        <w:rPr>
          <w:szCs w:val="20"/>
          <w:lang w:val="sl-SI"/>
        </w:rPr>
        <w:t>v</w:t>
      </w:r>
      <w:r w:rsidR="00BF16FF" w:rsidRPr="00137987">
        <w:rPr>
          <w:szCs w:val="20"/>
          <w:lang w:val="sl-SI"/>
        </w:rPr>
        <w:t xml:space="preserve">. </w:t>
      </w:r>
    </w:p>
    <w:p w14:paraId="7068D930" w14:textId="27AD4BF0" w:rsidR="0057075D" w:rsidRPr="0057075D" w:rsidRDefault="0057075D" w:rsidP="00D1019D">
      <w:pPr>
        <w:pStyle w:val="Odstavekseznama"/>
        <w:numPr>
          <w:ilvl w:val="0"/>
          <w:numId w:val="10"/>
        </w:numPr>
        <w:suppressAutoHyphens/>
        <w:autoSpaceDN w:val="0"/>
        <w:spacing w:line="276" w:lineRule="auto"/>
        <w:contextualSpacing/>
        <w:rPr>
          <w:szCs w:val="20"/>
          <w:lang w:val="sl-SI"/>
        </w:rPr>
      </w:pPr>
      <w:r w:rsidRPr="00137987">
        <w:rPr>
          <w:szCs w:val="20"/>
          <w:lang w:val="sl-SI"/>
        </w:rPr>
        <w:t>Za področje grajenega okolja se iščejo smiselne sinergije z izvajanjem projekt</w:t>
      </w:r>
      <w:r w:rsidR="006359DD">
        <w:rPr>
          <w:szCs w:val="20"/>
          <w:lang w:val="sl-SI"/>
        </w:rPr>
        <w:t>ov</w:t>
      </w:r>
      <w:r w:rsidR="00AD2558">
        <w:rPr>
          <w:szCs w:val="20"/>
          <w:lang w:val="sl-SI"/>
        </w:rPr>
        <w:t xml:space="preserve"> Life</w:t>
      </w:r>
      <w:r w:rsidRPr="00137987">
        <w:rPr>
          <w:szCs w:val="20"/>
          <w:lang w:val="sl-SI"/>
        </w:rPr>
        <w:t xml:space="preserve"> </w:t>
      </w:r>
      <w:r w:rsidR="00AD2558">
        <w:rPr>
          <w:szCs w:val="20"/>
          <w:lang w:val="sl-SI"/>
        </w:rPr>
        <w:t xml:space="preserve">IP </w:t>
      </w:r>
      <w:r w:rsidRPr="00137987">
        <w:rPr>
          <w:szCs w:val="20"/>
          <w:lang w:val="sl-SI"/>
        </w:rPr>
        <w:t>RESTART</w:t>
      </w:r>
      <w:r w:rsidR="006359DD">
        <w:rPr>
          <w:szCs w:val="20"/>
          <w:lang w:val="sl-SI"/>
        </w:rPr>
        <w:t xml:space="preserve"> in </w:t>
      </w:r>
      <w:r w:rsidR="00AD2558">
        <w:rPr>
          <w:szCs w:val="20"/>
          <w:lang w:val="sl-SI"/>
        </w:rPr>
        <w:t xml:space="preserve">Life IP </w:t>
      </w:r>
      <w:r w:rsidR="006359DD">
        <w:rPr>
          <w:szCs w:val="20"/>
          <w:lang w:val="sl-SI"/>
        </w:rPr>
        <w:t>Care4Climate</w:t>
      </w:r>
      <w:r w:rsidRPr="00137987">
        <w:rPr>
          <w:szCs w:val="20"/>
          <w:lang w:val="sl-SI"/>
        </w:rPr>
        <w:t>.</w:t>
      </w:r>
    </w:p>
    <w:p w14:paraId="0160F1AA" w14:textId="77777777" w:rsidR="0057075D" w:rsidRDefault="00F152F7" w:rsidP="00D1019D">
      <w:pPr>
        <w:pStyle w:val="Odstavekseznama"/>
        <w:numPr>
          <w:ilvl w:val="0"/>
          <w:numId w:val="10"/>
        </w:numPr>
        <w:suppressAutoHyphens/>
        <w:autoSpaceDN w:val="0"/>
        <w:spacing w:line="276" w:lineRule="auto"/>
        <w:contextualSpacing/>
        <w:rPr>
          <w:szCs w:val="20"/>
          <w:lang w:val="sl-SI"/>
        </w:rPr>
      </w:pPr>
      <w:r>
        <w:rPr>
          <w:szCs w:val="20"/>
          <w:lang w:val="sl-SI"/>
        </w:rPr>
        <w:t>Ministrstvo za kmetijstvo, gozdarstvo in prehrano</w:t>
      </w:r>
      <w:r w:rsidR="0057075D">
        <w:rPr>
          <w:szCs w:val="20"/>
          <w:lang w:val="sl-SI"/>
        </w:rPr>
        <w:t>, v skladu z NEPN z ustreznim pristopom za aktivacijo portfelja poskrbi, da so ukrepi in aktivnosti smiselno vključeni v pripravo ključnih strateških dokumentov, predpisov itd. in da je vzpostavljen ustrezen model upravljanja.</w:t>
      </w:r>
    </w:p>
    <w:p w14:paraId="7F23B788" w14:textId="02E488DD" w:rsidR="00F76C9B" w:rsidRDefault="00F76C9B" w:rsidP="00D1019D">
      <w:pPr>
        <w:pStyle w:val="Odstavekseznama"/>
        <w:numPr>
          <w:ilvl w:val="0"/>
          <w:numId w:val="10"/>
        </w:numPr>
        <w:suppressAutoHyphens/>
        <w:autoSpaceDN w:val="0"/>
        <w:spacing w:line="276" w:lineRule="auto"/>
        <w:contextualSpacing/>
        <w:rPr>
          <w:szCs w:val="20"/>
          <w:lang w:val="sl-SI"/>
        </w:rPr>
      </w:pPr>
      <w:r>
        <w:rPr>
          <w:szCs w:val="20"/>
          <w:lang w:val="sl-SI"/>
        </w:rPr>
        <w:lastRenderedPageBreak/>
        <w:t>Ministrstva</w:t>
      </w:r>
      <w:r w:rsidR="006359DD">
        <w:rPr>
          <w:szCs w:val="20"/>
          <w:lang w:val="sl-SI"/>
        </w:rPr>
        <w:t xml:space="preserve"> naj</w:t>
      </w:r>
      <w:r>
        <w:rPr>
          <w:szCs w:val="20"/>
          <w:lang w:val="sl-SI"/>
        </w:rPr>
        <w:t xml:space="preserve"> sistematično razvijajo kulturo in zmožnosti zaposlenih, ko gre za vrednotenje učinkov ukrepov, ki jih za prehod v </w:t>
      </w:r>
      <w:proofErr w:type="spellStart"/>
      <w:r>
        <w:rPr>
          <w:szCs w:val="20"/>
          <w:lang w:val="sl-SI"/>
        </w:rPr>
        <w:t>nizkoogljično</w:t>
      </w:r>
      <w:proofErr w:type="spellEnd"/>
      <w:r>
        <w:rPr>
          <w:szCs w:val="20"/>
          <w:lang w:val="sl-SI"/>
        </w:rPr>
        <w:t xml:space="preserve"> krožno gospodarstvo podpiramo z javnimi sredstvi. </w:t>
      </w:r>
      <w:r w:rsidR="006359DD">
        <w:rPr>
          <w:szCs w:val="20"/>
          <w:lang w:val="sl-SI"/>
        </w:rPr>
        <w:t xml:space="preserve">Pri tem je pomembno zagotoviti </w:t>
      </w:r>
      <w:r w:rsidR="003A58D4">
        <w:rPr>
          <w:szCs w:val="20"/>
          <w:lang w:val="sl-SI"/>
        </w:rPr>
        <w:t xml:space="preserve">dovolj kadrovskih kapacitet za izvedbo te naloge in </w:t>
      </w:r>
      <w:r w:rsidR="006359DD">
        <w:rPr>
          <w:szCs w:val="20"/>
          <w:lang w:val="sl-SI"/>
        </w:rPr>
        <w:t>kontinuiteto dela</w:t>
      </w:r>
      <w:r w:rsidR="003A58D4">
        <w:rPr>
          <w:szCs w:val="20"/>
          <w:lang w:val="sl-SI"/>
        </w:rPr>
        <w:t>.</w:t>
      </w:r>
      <w:r w:rsidR="006359DD">
        <w:rPr>
          <w:szCs w:val="20"/>
          <w:lang w:val="sl-SI"/>
        </w:rPr>
        <w:t xml:space="preserve"> </w:t>
      </w:r>
      <w:r w:rsidR="003A58D4">
        <w:rPr>
          <w:szCs w:val="20"/>
          <w:lang w:val="sl-SI"/>
        </w:rPr>
        <w:t>O</w:t>
      </w:r>
      <w:r w:rsidR="006359DD">
        <w:rPr>
          <w:szCs w:val="20"/>
          <w:lang w:val="sl-SI"/>
        </w:rPr>
        <w:t xml:space="preserve">krepiti </w:t>
      </w:r>
      <w:r w:rsidR="003A58D4">
        <w:rPr>
          <w:szCs w:val="20"/>
          <w:lang w:val="sl-SI"/>
        </w:rPr>
        <w:t xml:space="preserve">je treba </w:t>
      </w:r>
      <w:r w:rsidR="006359DD">
        <w:rPr>
          <w:szCs w:val="20"/>
          <w:lang w:val="sl-SI"/>
        </w:rPr>
        <w:t>razumevanje</w:t>
      </w:r>
      <w:r w:rsidR="003A58D4">
        <w:rPr>
          <w:szCs w:val="20"/>
          <w:lang w:val="sl-SI"/>
        </w:rPr>
        <w:t>, da se z bolj kakovostnim in poglobljenim vrednotenjem učinkov lažje oblikujejo</w:t>
      </w:r>
      <w:r w:rsidR="006359DD">
        <w:rPr>
          <w:szCs w:val="20"/>
          <w:lang w:val="sl-SI"/>
        </w:rPr>
        <w:t xml:space="preserve"> bolj kakovostn</w:t>
      </w:r>
      <w:r w:rsidR="003A58D4">
        <w:rPr>
          <w:szCs w:val="20"/>
          <w:lang w:val="sl-SI"/>
        </w:rPr>
        <w:t>e</w:t>
      </w:r>
      <w:r w:rsidR="006359DD">
        <w:rPr>
          <w:szCs w:val="20"/>
          <w:lang w:val="sl-SI"/>
        </w:rPr>
        <w:t xml:space="preserve"> politik</w:t>
      </w:r>
      <w:r w:rsidR="003A58D4">
        <w:rPr>
          <w:szCs w:val="20"/>
          <w:lang w:val="sl-SI"/>
        </w:rPr>
        <w:t>e</w:t>
      </w:r>
      <w:r w:rsidR="006359DD">
        <w:rPr>
          <w:szCs w:val="20"/>
          <w:lang w:val="sl-SI"/>
        </w:rPr>
        <w:t xml:space="preserve"> in/ali ukrep</w:t>
      </w:r>
      <w:r w:rsidR="003A58D4">
        <w:rPr>
          <w:szCs w:val="20"/>
          <w:lang w:val="sl-SI"/>
        </w:rPr>
        <w:t>i</w:t>
      </w:r>
      <w:r w:rsidR="006359DD">
        <w:rPr>
          <w:szCs w:val="20"/>
          <w:lang w:val="sl-SI"/>
        </w:rPr>
        <w:t>.</w:t>
      </w:r>
      <w:r>
        <w:rPr>
          <w:szCs w:val="20"/>
          <w:lang w:val="sl-SI"/>
        </w:rPr>
        <w:t xml:space="preserve"> </w:t>
      </w:r>
    </w:p>
    <w:p w14:paraId="1844E621" w14:textId="5E5F40ED" w:rsidR="00300DA8" w:rsidRPr="00300DA8" w:rsidRDefault="00300DA8" w:rsidP="00D1019D">
      <w:pPr>
        <w:pStyle w:val="Odstavekseznama"/>
        <w:numPr>
          <w:ilvl w:val="0"/>
          <w:numId w:val="10"/>
        </w:numPr>
        <w:suppressAutoHyphens/>
        <w:autoSpaceDN w:val="0"/>
        <w:spacing w:line="276" w:lineRule="auto"/>
        <w:contextualSpacing/>
        <w:rPr>
          <w:color w:val="000000"/>
          <w:szCs w:val="20"/>
          <w:lang w:val="sl-SI"/>
        </w:rPr>
      </w:pPr>
      <w:r>
        <w:rPr>
          <w:color w:val="000000"/>
          <w:szCs w:val="20"/>
          <w:lang w:val="sl-SI"/>
        </w:rPr>
        <w:t xml:space="preserve">Postopoma naj Ministrstvo za gospodarstvo, turizem in šport, </w:t>
      </w:r>
      <w:r w:rsidR="009B773A">
        <w:rPr>
          <w:color w:val="000000"/>
          <w:szCs w:val="20"/>
          <w:lang w:val="sl-SI"/>
        </w:rPr>
        <w:t>ki opravlja</w:t>
      </w:r>
      <w:r>
        <w:rPr>
          <w:color w:val="000000"/>
          <w:szCs w:val="20"/>
          <w:lang w:val="sl-SI"/>
        </w:rPr>
        <w:t xml:space="preserve"> </w:t>
      </w:r>
      <w:r w:rsidR="009B773A">
        <w:rPr>
          <w:color w:val="000000"/>
          <w:szCs w:val="20"/>
          <w:lang w:val="sl-SI"/>
        </w:rPr>
        <w:t>naloge</w:t>
      </w:r>
      <w:r>
        <w:rPr>
          <w:color w:val="000000"/>
          <w:szCs w:val="20"/>
          <w:lang w:val="sl-SI"/>
        </w:rPr>
        <w:t xml:space="preserve"> </w:t>
      </w:r>
      <w:r w:rsidR="009B773A">
        <w:rPr>
          <w:color w:val="000000"/>
          <w:szCs w:val="20"/>
          <w:lang w:val="sl-SI"/>
        </w:rPr>
        <w:t>na področju</w:t>
      </w:r>
      <w:r>
        <w:rPr>
          <w:color w:val="000000"/>
          <w:szCs w:val="20"/>
          <w:lang w:val="sl-SI"/>
        </w:rPr>
        <w:t xml:space="preserve"> krožn</w:t>
      </w:r>
      <w:r w:rsidR="009B773A">
        <w:rPr>
          <w:color w:val="000000"/>
          <w:szCs w:val="20"/>
          <w:lang w:val="sl-SI"/>
        </w:rPr>
        <w:t xml:space="preserve">ega </w:t>
      </w:r>
      <w:r>
        <w:rPr>
          <w:color w:val="000000"/>
          <w:szCs w:val="20"/>
          <w:lang w:val="sl-SI"/>
        </w:rPr>
        <w:t>gospodarstv</w:t>
      </w:r>
      <w:r w:rsidR="009B773A">
        <w:rPr>
          <w:color w:val="000000"/>
          <w:szCs w:val="20"/>
          <w:lang w:val="sl-SI"/>
        </w:rPr>
        <w:t>a</w:t>
      </w:r>
      <w:r w:rsidR="008743B9">
        <w:rPr>
          <w:rStyle w:val="Sprotnaopomba-sklic"/>
          <w:color w:val="000000"/>
          <w:szCs w:val="20"/>
          <w:lang w:val="sl-SI"/>
        </w:rPr>
        <w:footnoteReference w:id="10"/>
      </w:r>
      <w:r>
        <w:rPr>
          <w:color w:val="000000"/>
          <w:szCs w:val="20"/>
          <w:lang w:val="sl-SI"/>
        </w:rPr>
        <w:t xml:space="preserve"> začne krepiti</w:t>
      </w:r>
      <w:r w:rsidR="008743B9">
        <w:rPr>
          <w:color w:val="000000"/>
          <w:szCs w:val="20"/>
          <w:lang w:val="sl-SI"/>
        </w:rPr>
        <w:t xml:space="preserve"> lastne zmogljivosti za</w:t>
      </w:r>
      <w:r>
        <w:rPr>
          <w:color w:val="000000"/>
          <w:szCs w:val="20"/>
          <w:lang w:val="sl-SI"/>
        </w:rPr>
        <w:t xml:space="preserve"> izvajanje dejavnosti/ukrepov</w:t>
      </w:r>
      <w:r w:rsidRPr="005974C3">
        <w:rPr>
          <w:szCs w:val="20"/>
          <w:lang w:val="sl-SI"/>
        </w:rPr>
        <w:t>, ki prispevajo k strateškem in sistemskem razmišljanju in delovanju za bolj uspešno doseganje podnebnih ciljev</w:t>
      </w:r>
      <w:r>
        <w:rPr>
          <w:szCs w:val="20"/>
          <w:lang w:val="sl-SI"/>
        </w:rPr>
        <w:t xml:space="preserve"> in krožnega gospodarstva</w:t>
      </w:r>
      <w:r w:rsidRPr="005974C3">
        <w:rPr>
          <w:szCs w:val="20"/>
          <w:lang w:val="sl-SI"/>
        </w:rPr>
        <w:t xml:space="preserve">. </w:t>
      </w:r>
      <w:r>
        <w:rPr>
          <w:szCs w:val="20"/>
          <w:lang w:val="sl-SI"/>
        </w:rPr>
        <w:t>Pri tem naj v takšno (so)delovanje vključuje tudi vsa ostala relevantna ministrstva in izvajalske institucije, predvsem SPIRIT, SPS in ARIS.</w:t>
      </w:r>
    </w:p>
    <w:p w14:paraId="7EC02212" w14:textId="77777777" w:rsidR="00565FC7" w:rsidRDefault="00CD28FA" w:rsidP="00D1019D">
      <w:pPr>
        <w:pStyle w:val="Odstavekseznama"/>
        <w:numPr>
          <w:ilvl w:val="0"/>
          <w:numId w:val="10"/>
        </w:numPr>
        <w:suppressAutoHyphens/>
        <w:autoSpaceDN w:val="0"/>
        <w:spacing w:line="276" w:lineRule="auto"/>
        <w:contextualSpacing/>
        <w:rPr>
          <w:szCs w:val="20"/>
          <w:lang w:val="sl-SI"/>
        </w:rPr>
      </w:pPr>
      <w:r>
        <w:rPr>
          <w:szCs w:val="20"/>
          <w:lang w:val="sl-SI"/>
        </w:rPr>
        <w:t>MVZI – DVŠ naj pri svojem delu še naprej okrepljeno uporablja sistemski pristop in naj svoje znanje in izkušnje deli z drugimi zainteresiranimi predstavniki ministrstev.</w:t>
      </w:r>
    </w:p>
    <w:p w14:paraId="0CA260FE" w14:textId="36EFFC69" w:rsidR="00477291" w:rsidRPr="009F7F73" w:rsidRDefault="00477291" w:rsidP="00D1019D">
      <w:pPr>
        <w:suppressAutoHyphens/>
        <w:autoSpaceDN w:val="0"/>
        <w:spacing w:line="276" w:lineRule="auto"/>
        <w:contextualSpacing/>
        <w:rPr>
          <w:szCs w:val="20"/>
          <w:lang w:val="sl-SI"/>
        </w:rPr>
      </w:pPr>
    </w:p>
    <w:p w14:paraId="75D7C730" w14:textId="77777777" w:rsidR="00FD21F5" w:rsidRDefault="00FD21F5" w:rsidP="00D1019D">
      <w:pPr>
        <w:suppressAutoHyphens/>
        <w:autoSpaceDN w:val="0"/>
        <w:spacing w:line="276" w:lineRule="auto"/>
        <w:contextualSpacing/>
        <w:rPr>
          <w:szCs w:val="20"/>
          <w:lang w:val="sl-SI"/>
        </w:rPr>
      </w:pPr>
    </w:p>
    <w:p w14:paraId="3AB91820" w14:textId="77777777" w:rsidR="00477291" w:rsidRDefault="00477291" w:rsidP="00D1019D">
      <w:pPr>
        <w:suppressAutoHyphens/>
        <w:autoSpaceDN w:val="0"/>
        <w:spacing w:line="276" w:lineRule="auto"/>
        <w:contextualSpacing/>
        <w:rPr>
          <w:szCs w:val="20"/>
          <w:lang w:val="sl-SI"/>
        </w:rPr>
      </w:pPr>
    </w:p>
    <w:p w14:paraId="359C17BC" w14:textId="77777777" w:rsidR="00477291" w:rsidRDefault="00477291" w:rsidP="00D1019D">
      <w:pPr>
        <w:suppressAutoHyphens/>
        <w:autoSpaceDN w:val="0"/>
        <w:spacing w:line="276" w:lineRule="auto"/>
        <w:contextualSpacing/>
        <w:rPr>
          <w:szCs w:val="20"/>
          <w:lang w:val="sl-SI"/>
        </w:rPr>
      </w:pPr>
    </w:p>
    <w:p w14:paraId="0DD3887A" w14:textId="77777777" w:rsidR="00477291" w:rsidRDefault="00477291" w:rsidP="00D1019D">
      <w:pPr>
        <w:suppressAutoHyphens/>
        <w:autoSpaceDN w:val="0"/>
        <w:spacing w:line="276" w:lineRule="auto"/>
        <w:contextualSpacing/>
        <w:rPr>
          <w:szCs w:val="20"/>
          <w:lang w:val="sl-SI"/>
        </w:rPr>
      </w:pPr>
    </w:p>
    <w:p w14:paraId="263D3976" w14:textId="77777777" w:rsidR="00477291" w:rsidRPr="00477291" w:rsidRDefault="00477291" w:rsidP="00D1019D">
      <w:pPr>
        <w:suppressAutoHyphens/>
        <w:autoSpaceDN w:val="0"/>
        <w:spacing w:line="276" w:lineRule="auto"/>
        <w:contextualSpacing/>
        <w:rPr>
          <w:szCs w:val="20"/>
          <w:lang w:val="sl-SI"/>
        </w:rPr>
        <w:sectPr w:rsidR="00477291" w:rsidRPr="00477291" w:rsidSect="00565FC7">
          <w:headerReference w:type="first" r:id="rId29"/>
          <w:pgSz w:w="11906" w:h="16838"/>
          <w:pgMar w:top="1417" w:right="1417" w:bottom="1417" w:left="1417" w:header="708" w:footer="708" w:gutter="0"/>
          <w:cols w:space="708"/>
          <w:docGrid w:linePitch="272"/>
        </w:sectPr>
      </w:pPr>
    </w:p>
    <w:p w14:paraId="6F861351" w14:textId="1AFF0C02" w:rsidR="00B14FF3" w:rsidRDefault="00B14FF3" w:rsidP="00D1019D">
      <w:pPr>
        <w:pStyle w:val="Naslov1"/>
      </w:pPr>
      <w:bookmarkStart w:id="222" w:name="_Toc195009264"/>
      <w:proofErr w:type="spellStart"/>
      <w:r>
        <w:lastRenderedPageBreak/>
        <w:t>Finančo</w:t>
      </w:r>
      <w:proofErr w:type="spellEnd"/>
      <w:r>
        <w:t xml:space="preserve"> </w:t>
      </w:r>
      <w:proofErr w:type="spellStart"/>
      <w:r>
        <w:t>poročilo</w:t>
      </w:r>
      <w:bookmarkEnd w:id="222"/>
      <w:proofErr w:type="spellEnd"/>
      <w:r>
        <w:t xml:space="preserve"> </w:t>
      </w:r>
    </w:p>
    <w:tbl>
      <w:tblPr>
        <w:tblW w:w="14952" w:type="dxa"/>
        <w:tblInd w:w="-356" w:type="dxa"/>
        <w:tblCellMar>
          <w:left w:w="70" w:type="dxa"/>
          <w:right w:w="70" w:type="dxa"/>
        </w:tblCellMar>
        <w:tblLook w:val="04A0" w:firstRow="1" w:lastRow="0" w:firstColumn="1" w:lastColumn="0" w:noHBand="0" w:noVBand="1"/>
      </w:tblPr>
      <w:tblGrid>
        <w:gridCol w:w="1610"/>
        <w:gridCol w:w="1056"/>
        <w:gridCol w:w="1365"/>
        <w:gridCol w:w="1365"/>
        <w:gridCol w:w="1365"/>
        <w:gridCol w:w="1365"/>
        <w:gridCol w:w="1365"/>
        <w:gridCol w:w="1365"/>
        <w:gridCol w:w="1365"/>
        <w:gridCol w:w="1365"/>
        <w:gridCol w:w="1319"/>
        <w:gridCol w:w="47"/>
      </w:tblGrid>
      <w:tr w:rsidR="005A16D0" w:rsidRPr="00FA6798" w14:paraId="3E5139E4" w14:textId="77777777" w:rsidTr="005A16D0">
        <w:trPr>
          <w:gridAfter w:val="1"/>
          <w:wAfter w:w="47" w:type="dxa"/>
          <w:trHeight w:val="870"/>
        </w:trPr>
        <w:tc>
          <w:tcPr>
            <w:tcW w:w="1490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7EEF5307" w14:textId="0D55CB3A" w:rsidR="005A16D0" w:rsidRPr="00FA6798" w:rsidRDefault="005A16D0" w:rsidP="00D1019D">
            <w:pPr>
              <w:spacing w:line="240" w:lineRule="auto"/>
              <w:rPr>
                <w:rFonts w:cs="Arial"/>
                <w:b/>
                <w:bCs/>
                <w:color w:val="000000"/>
                <w:sz w:val="18"/>
                <w:szCs w:val="18"/>
                <w:lang w:val="sl-SI" w:eastAsia="sl-SI"/>
              </w:rPr>
            </w:pPr>
            <w:r w:rsidRPr="00FA6798">
              <w:rPr>
                <w:rFonts w:cs="Arial"/>
                <w:b/>
                <w:bCs/>
                <w:color w:val="000000"/>
                <w:sz w:val="18"/>
                <w:szCs w:val="18"/>
                <w:lang w:val="sl-SI" w:eastAsia="sl-SI"/>
              </w:rPr>
              <w:t>Financiranje projekta z DDV po delovnih sklopih za posamezno obdobje poročanja</w:t>
            </w:r>
            <w:r w:rsidR="00B54695">
              <w:rPr>
                <w:rStyle w:val="Sprotnaopomba-sklic"/>
                <w:rFonts w:cs="Arial"/>
                <w:b/>
                <w:bCs/>
                <w:color w:val="000000"/>
                <w:sz w:val="18"/>
                <w:szCs w:val="18"/>
                <w:lang w:val="sl-SI" w:eastAsia="sl-SI"/>
              </w:rPr>
              <w:footnoteReference w:id="11"/>
            </w:r>
            <w:r w:rsidRPr="00FA6798">
              <w:rPr>
                <w:rFonts w:cs="Arial"/>
                <w:b/>
                <w:bCs/>
                <w:color w:val="000000"/>
                <w:sz w:val="18"/>
                <w:szCs w:val="18"/>
                <w:lang w:val="sl-SI" w:eastAsia="sl-SI"/>
              </w:rPr>
              <w:t xml:space="preserve"> </w:t>
            </w:r>
          </w:p>
        </w:tc>
      </w:tr>
      <w:tr w:rsidR="005A16D0" w:rsidRPr="00FA6798" w14:paraId="155590DA" w14:textId="77777777" w:rsidTr="00C9571E">
        <w:trPr>
          <w:gridAfter w:val="1"/>
          <w:wAfter w:w="47" w:type="dxa"/>
          <w:trHeight w:val="319"/>
        </w:trPr>
        <w:tc>
          <w:tcPr>
            <w:tcW w:w="1627" w:type="dxa"/>
            <w:tcBorders>
              <w:top w:val="nil"/>
              <w:left w:val="single" w:sz="4" w:space="0" w:color="auto"/>
              <w:bottom w:val="single" w:sz="4" w:space="0" w:color="000000"/>
              <w:right w:val="single" w:sz="4" w:space="0" w:color="auto"/>
            </w:tcBorders>
            <w:shd w:val="clear" w:color="auto" w:fill="auto"/>
            <w:vAlign w:val="center"/>
            <w:hideMark/>
          </w:tcPr>
          <w:p w14:paraId="4D26AD87"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Delovni sklop</w:t>
            </w:r>
          </w:p>
        </w:tc>
        <w:tc>
          <w:tcPr>
            <w:tcW w:w="13278"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5FDBFBBE"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Obdobje poročanja</w:t>
            </w:r>
          </w:p>
        </w:tc>
      </w:tr>
      <w:tr w:rsidR="005A16D0" w:rsidRPr="00FA6798" w14:paraId="4F64910C" w14:textId="77777777" w:rsidTr="00C9571E">
        <w:trPr>
          <w:trHeight w:val="300"/>
        </w:trPr>
        <w:tc>
          <w:tcPr>
            <w:tcW w:w="1627" w:type="dxa"/>
            <w:vMerge w:val="restart"/>
            <w:tcBorders>
              <w:top w:val="nil"/>
              <w:left w:val="single" w:sz="4" w:space="0" w:color="auto"/>
              <w:bottom w:val="single" w:sz="4" w:space="0" w:color="000000"/>
              <w:right w:val="single" w:sz="4" w:space="0" w:color="auto"/>
            </w:tcBorders>
            <w:vAlign w:val="center"/>
            <w:hideMark/>
          </w:tcPr>
          <w:p w14:paraId="0EA2B318" w14:textId="77777777" w:rsidR="005A16D0" w:rsidRPr="00FA6798" w:rsidRDefault="005A16D0" w:rsidP="00D1019D">
            <w:pPr>
              <w:spacing w:line="240" w:lineRule="auto"/>
              <w:rPr>
                <w:rFonts w:cs="Arial"/>
                <w:color w:val="000000"/>
                <w:sz w:val="18"/>
                <w:szCs w:val="18"/>
                <w:lang w:val="sl-SI" w:eastAsia="sl-SI"/>
              </w:rPr>
            </w:pPr>
          </w:p>
        </w:tc>
        <w:tc>
          <w:tcPr>
            <w:tcW w:w="2404" w:type="dxa"/>
            <w:gridSpan w:val="2"/>
            <w:tcBorders>
              <w:top w:val="single" w:sz="4" w:space="0" w:color="auto"/>
              <w:left w:val="nil"/>
              <w:bottom w:val="single" w:sz="4" w:space="0" w:color="auto"/>
              <w:right w:val="single" w:sz="4" w:space="0" w:color="000000"/>
            </w:tcBorders>
            <w:shd w:val="clear" w:color="000000" w:fill="F5FCF2"/>
            <w:noWrap/>
            <w:vAlign w:val="bottom"/>
            <w:hideMark/>
          </w:tcPr>
          <w:p w14:paraId="022B80ED" w14:textId="7CBCF3A6" w:rsidR="005A16D0" w:rsidRPr="00FA6798" w:rsidRDefault="005A16D0" w:rsidP="00D1019D">
            <w:pPr>
              <w:spacing w:line="240" w:lineRule="auto"/>
              <w:rPr>
                <w:rFonts w:cs="Arial"/>
                <w:b/>
                <w:bCs/>
                <w:color w:val="000000"/>
                <w:sz w:val="18"/>
                <w:szCs w:val="18"/>
                <w:lang w:val="sl-SI" w:eastAsia="sl-SI"/>
              </w:rPr>
            </w:pPr>
            <w:proofErr w:type="spellStart"/>
            <w:r>
              <w:rPr>
                <w:rFonts w:ascii="Titillium" w:hAnsi="Titillium"/>
                <w:b/>
                <w:bCs/>
                <w:color w:val="000000"/>
                <w:szCs w:val="20"/>
              </w:rPr>
              <w:t>jan</w:t>
            </w:r>
            <w:proofErr w:type="spellEnd"/>
            <w:r>
              <w:rPr>
                <w:rFonts w:ascii="Titillium" w:hAnsi="Titillium"/>
                <w:b/>
                <w:bCs/>
                <w:color w:val="000000"/>
                <w:szCs w:val="20"/>
              </w:rPr>
              <w:t xml:space="preserve"> - </w:t>
            </w:r>
            <w:proofErr w:type="spellStart"/>
            <w:r>
              <w:rPr>
                <w:rFonts w:ascii="Titillium" w:hAnsi="Titillium"/>
                <w:b/>
                <w:bCs/>
                <w:color w:val="000000"/>
                <w:szCs w:val="20"/>
              </w:rPr>
              <w:t>mar</w:t>
            </w:r>
            <w:proofErr w:type="spellEnd"/>
            <w:r>
              <w:rPr>
                <w:rFonts w:ascii="Titillium" w:hAnsi="Titillium"/>
                <w:b/>
                <w:bCs/>
                <w:color w:val="000000"/>
                <w:szCs w:val="20"/>
              </w:rPr>
              <w:t xml:space="preserve"> 2024</w:t>
            </w:r>
          </w:p>
        </w:tc>
        <w:tc>
          <w:tcPr>
            <w:tcW w:w="2730" w:type="dxa"/>
            <w:gridSpan w:val="2"/>
            <w:tcBorders>
              <w:top w:val="single" w:sz="4" w:space="0" w:color="auto"/>
              <w:left w:val="nil"/>
              <w:bottom w:val="single" w:sz="4" w:space="0" w:color="auto"/>
              <w:right w:val="single" w:sz="4" w:space="0" w:color="000000"/>
            </w:tcBorders>
            <w:shd w:val="clear" w:color="000000" w:fill="F5FCF2"/>
            <w:noWrap/>
            <w:vAlign w:val="bottom"/>
            <w:hideMark/>
          </w:tcPr>
          <w:p w14:paraId="59FDBFE4" w14:textId="1B07DFCE" w:rsidR="005A16D0" w:rsidRPr="00FA6798" w:rsidRDefault="005A16D0" w:rsidP="00D1019D">
            <w:pPr>
              <w:spacing w:line="240" w:lineRule="auto"/>
              <w:rPr>
                <w:rFonts w:cs="Arial"/>
                <w:b/>
                <w:bCs/>
                <w:color w:val="000000"/>
                <w:sz w:val="18"/>
                <w:szCs w:val="18"/>
                <w:lang w:val="sl-SI" w:eastAsia="sl-SI"/>
              </w:rPr>
            </w:pPr>
            <w:proofErr w:type="spellStart"/>
            <w:r>
              <w:rPr>
                <w:rFonts w:ascii="Titillium" w:hAnsi="Titillium"/>
                <w:b/>
                <w:bCs/>
                <w:color w:val="000000"/>
                <w:szCs w:val="20"/>
              </w:rPr>
              <w:t>apr</w:t>
            </w:r>
            <w:proofErr w:type="spellEnd"/>
            <w:r>
              <w:rPr>
                <w:rFonts w:ascii="Titillium" w:hAnsi="Titillium"/>
                <w:b/>
                <w:bCs/>
                <w:color w:val="000000"/>
                <w:szCs w:val="20"/>
              </w:rPr>
              <w:t xml:space="preserve"> - </w:t>
            </w:r>
            <w:proofErr w:type="spellStart"/>
            <w:r>
              <w:rPr>
                <w:rFonts w:ascii="Titillium" w:hAnsi="Titillium"/>
                <w:b/>
                <w:bCs/>
                <w:color w:val="000000"/>
                <w:szCs w:val="20"/>
              </w:rPr>
              <w:t>jun</w:t>
            </w:r>
            <w:proofErr w:type="spellEnd"/>
            <w:r>
              <w:rPr>
                <w:rFonts w:ascii="Titillium" w:hAnsi="Titillium"/>
                <w:b/>
                <w:bCs/>
                <w:color w:val="000000"/>
                <w:szCs w:val="20"/>
              </w:rPr>
              <w:t xml:space="preserve"> 2024</w:t>
            </w:r>
          </w:p>
        </w:tc>
        <w:tc>
          <w:tcPr>
            <w:tcW w:w="2730" w:type="dxa"/>
            <w:gridSpan w:val="2"/>
            <w:tcBorders>
              <w:top w:val="single" w:sz="4" w:space="0" w:color="auto"/>
              <w:left w:val="nil"/>
              <w:bottom w:val="single" w:sz="4" w:space="0" w:color="auto"/>
              <w:right w:val="nil"/>
            </w:tcBorders>
            <w:shd w:val="clear" w:color="000000" w:fill="F5FCF2"/>
            <w:noWrap/>
            <w:vAlign w:val="bottom"/>
            <w:hideMark/>
          </w:tcPr>
          <w:p w14:paraId="76B765B8" w14:textId="52D07C23" w:rsidR="005A16D0" w:rsidRPr="00FA6798" w:rsidRDefault="005A16D0" w:rsidP="00D1019D">
            <w:pPr>
              <w:spacing w:line="240" w:lineRule="auto"/>
              <w:rPr>
                <w:rFonts w:cs="Arial"/>
                <w:b/>
                <w:bCs/>
                <w:color w:val="000000"/>
                <w:sz w:val="18"/>
                <w:szCs w:val="18"/>
                <w:lang w:val="sl-SI" w:eastAsia="sl-SI"/>
              </w:rPr>
            </w:pPr>
            <w:proofErr w:type="spellStart"/>
            <w:r>
              <w:rPr>
                <w:rFonts w:ascii="Titillium" w:hAnsi="Titillium"/>
                <w:b/>
                <w:bCs/>
                <w:color w:val="000000"/>
                <w:szCs w:val="20"/>
              </w:rPr>
              <w:t>jul</w:t>
            </w:r>
            <w:proofErr w:type="spellEnd"/>
            <w:r>
              <w:rPr>
                <w:rFonts w:ascii="Titillium" w:hAnsi="Titillium"/>
                <w:b/>
                <w:bCs/>
                <w:color w:val="000000"/>
                <w:szCs w:val="20"/>
              </w:rPr>
              <w:t xml:space="preserve"> - sept 2024</w:t>
            </w:r>
          </w:p>
        </w:tc>
        <w:tc>
          <w:tcPr>
            <w:tcW w:w="2730" w:type="dxa"/>
            <w:gridSpan w:val="2"/>
            <w:tcBorders>
              <w:top w:val="single" w:sz="4" w:space="0" w:color="auto"/>
              <w:left w:val="single" w:sz="4" w:space="0" w:color="auto"/>
              <w:bottom w:val="single" w:sz="4" w:space="0" w:color="auto"/>
              <w:right w:val="single" w:sz="4" w:space="0" w:color="000000"/>
            </w:tcBorders>
            <w:shd w:val="clear" w:color="000000" w:fill="F5FCF2"/>
            <w:noWrap/>
            <w:vAlign w:val="bottom"/>
            <w:hideMark/>
          </w:tcPr>
          <w:p w14:paraId="74C63728" w14:textId="7BBB845C" w:rsidR="005A16D0" w:rsidRPr="00FA6798" w:rsidRDefault="005A16D0" w:rsidP="00D1019D">
            <w:pPr>
              <w:spacing w:line="240" w:lineRule="auto"/>
              <w:rPr>
                <w:rFonts w:cs="Arial"/>
                <w:b/>
                <w:bCs/>
                <w:color w:val="000000"/>
                <w:sz w:val="18"/>
                <w:szCs w:val="18"/>
                <w:lang w:val="sl-SI" w:eastAsia="sl-SI"/>
              </w:rPr>
            </w:pPr>
            <w:proofErr w:type="spellStart"/>
            <w:r>
              <w:rPr>
                <w:rFonts w:ascii="Titillium" w:hAnsi="Titillium"/>
                <w:b/>
                <w:bCs/>
                <w:color w:val="000000"/>
                <w:szCs w:val="20"/>
              </w:rPr>
              <w:t>okt</w:t>
            </w:r>
            <w:proofErr w:type="spellEnd"/>
            <w:r>
              <w:rPr>
                <w:rFonts w:ascii="Titillium" w:hAnsi="Titillium"/>
                <w:b/>
                <w:bCs/>
                <w:color w:val="000000"/>
                <w:szCs w:val="20"/>
              </w:rPr>
              <w:t xml:space="preserve"> - dec 2024</w:t>
            </w:r>
          </w:p>
        </w:tc>
        <w:tc>
          <w:tcPr>
            <w:tcW w:w="2731" w:type="dxa"/>
            <w:gridSpan w:val="3"/>
            <w:tcBorders>
              <w:top w:val="single" w:sz="4" w:space="0" w:color="auto"/>
              <w:left w:val="nil"/>
              <w:bottom w:val="single" w:sz="4" w:space="0" w:color="auto"/>
              <w:right w:val="single" w:sz="4" w:space="0" w:color="000000"/>
            </w:tcBorders>
            <w:shd w:val="clear" w:color="000000" w:fill="F5FCF2"/>
            <w:noWrap/>
            <w:vAlign w:val="bottom"/>
            <w:hideMark/>
          </w:tcPr>
          <w:p w14:paraId="733EE859" w14:textId="77777777" w:rsidR="005A16D0" w:rsidRPr="00FA6798" w:rsidRDefault="005A16D0" w:rsidP="00D1019D">
            <w:pPr>
              <w:spacing w:line="240" w:lineRule="auto"/>
              <w:rPr>
                <w:rFonts w:cs="Arial"/>
                <w:b/>
                <w:bCs/>
                <w:color w:val="000000"/>
                <w:sz w:val="18"/>
                <w:szCs w:val="18"/>
                <w:lang w:val="sl-SI" w:eastAsia="sl-SI"/>
              </w:rPr>
            </w:pPr>
            <w:r w:rsidRPr="00FA6798">
              <w:rPr>
                <w:rFonts w:cs="Arial"/>
                <w:b/>
                <w:bCs/>
                <w:color w:val="000000"/>
                <w:sz w:val="18"/>
                <w:szCs w:val="18"/>
                <w:lang w:val="sl-SI" w:eastAsia="sl-SI"/>
              </w:rPr>
              <w:t>Skupaj</w:t>
            </w:r>
            <w:r w:rsidRPr="00FA6798">
              <w:rPr>
                <w:rFonts w:cs="Arial"/>
                <w:color w:val="000000"/>
                <w:sz w:val="18"/>
                <w:szCs w:val="18"/>
                <w:lang w:val="sl-SI" w:eastAsia="sl-SI"/>
              </w:rPr>
              <w:t xml:space="preserve"> (</w:t>
            </w:r>
            <w:r w:rsidRPr="00FA6798">
              <w:rPr>
                <w:rFonts w:cs="Arial"/>
                <w:i/>
                <w:iCs/>
                <w:color w:val="000000"/>
                <w:sz w:val="18"/>
                <w:szCs w:val="18"/>
                <w:lang w:val="sl-SI" w:eastAsia="sl-SI"/>
              </w:rPr>
              <w:t>za  DS)</w:t>
            </w:r>
          </w:p>
        </w:tc>
      </w:tr>
      <w:tr w:rsidR="005A16D0" w:rsidRPr="00FA6798" w14:paraId="1B4DE60F" w14:textId="77777777" w:rsidTr="00C9571E">
        <w:trPr>
          <w:trHeight w:val="300"/>
        </w:trPr>
        <w:tc>
          <w:tcPr>
            <w:tcW w:w="1627" w:type="dxa"/>
            <w:vMerge/>
            <w:tcBorders>
              <w:top w:val="nil"/>
              <w:left w:val="single" w:sz="4" w:space="0" w:color="auto"/>
              <w:bottom w:val="single" w:sz="4" w:space="0" w:color="000000"/>
              <w:right w:val="single" w:sz="4" w:space="0" w:color="auto"/>
            </w:tcBorders>
            <w:vAlign w:val="center"/>
            <w:hideMark/>
          </w:tcPr>
          <w:p w14:paraId="601D56CB" w14:textId="77777777" w:rsidR="005A16D0" w:rsidRPr="00FA6798" w:rsidRDefault="005A16D0" w:rsidP="00D1019D">
            <w:pPr>
              <w:spacing w:line="240" w:lineRule="auto"/>
              <w:rPr>
                <w:rFonts w:cs="Arial"/>
                <w:color w:val="000000"/>
                <w:sz w:val="18"/>
                <w:szCs w:val="18"/>
                <w:lang w:val="sl-SI" w:eastAsia="sl-SI"/>
              </w:rPr>
            </w:pPr>
          </w:p>
        </w:tc>
        <w:tc>
          <w:tcPr>
            <w:tcW w:w="1039" w:type="dxa"/>
            <w:tcBorders>
              <w:top w:val="nil"/>
              <w:left w:val="nil"/>
              <w:bottom w:val="nil"/>
              <w:right w:val="nil"/>
            </w:tcBorders>
            <w:shd w:val="clear" w:color="000000" w:fill="F2F2F2"/>
            <w:vAlign w:val="center"/>
            <w:hideMark/>
          </w:tcPr>
          <w:p w14:paraId="7471FABA"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MOPE </w:t>
            </w:r>
          </w:p>
        </w:tc>
        <w:tc>
          <w:tcPr>
            <w:tcW w:w="1365" w:type="dxa"/>
            <w:tcBorders>
              <w:top w:val="nil"/>
              <w:left w:val="nil"/>
              <w:bottom w:val="nil"/>
              <w:right w:val="single" w:sz="4" w:space="0" w:color="auto"/>
            </w:tcBorders>
            <w:shd w:val="clear" w:color="auto" w:fill="auto"/>
            <w:vAlign w:val="center"/>
            <w:hideMark/>
          </w:tcPr>
          <w:p w14:paraId="53AC9FCA"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C-KIC </w:t>
            </w:r>
          </w:p>
        </w:tc>
        <w:tc>
          <w:tcPr>
            <w:tcW w:w="1365" w:type="dxa"/>
            <w:tcBorders>
              <w:top w:val="nil"/>
              <w:left w:val="nil"/>
              <w:bottom w:val="nil"/>
              <w:right w:val="nil"/>
            </w:tcBorders>
            <w:shd w:val="clear" w:color="000000" w:fill="F2F2F2"/>
            <w:vAlign w:val="center"/>
            <w:hideMark/>
          </w:tcPr>
          <w:p w14:paraId="207AE9B8"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MOPE </w:t>
            </w:r>
          </w:p>
        </w:tc>
        <w:tc>
          <w:tcPr>
            <w:tcW w:w="1365" w:type="dxa"/>
            <w:tcBorders>
              <w:top w:val="nil"/>
              <w:left w:val="nil"/>
              <w:bottom w:val="nil"/>
              <w:right w:val="single" w:sz="4" w:space="0" w:color="auto"/>
            </w:tcBorders>
            <w:shd w:val="clear" w:color="auto" w:fill="auto"/>
            <w:vAlign w:val="center"/>
            <w:hideMark/>
          </w:tcPr>
          <w:p w14:paraId="2664E973"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C-KIC </w:t>
            </w:r>
          </w:p>
        </w:tc>
        <w:tc>
          <w:tcPr>
            <w:tcW w:w="1365" w:type="dxa"/>
            <w:tcBorders>
              <w:top w:val="nil"/>
              <w:left w:val="nil"/>
              <w:bottom w:val="single" w:sz="4" w:space="0" w:color="auto"/>
              <w:right w:val="nil"/>
            </w:tcBorders>
            <w:shd w:val="clear" w:color="000000" w:fill="F2F2F2"/>
            <w:vAlign w:val="center"/>
            <w:hideMark/>
          </w:tcPr>
          <w:p w14:paraId="085C9DB3"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MOPE </w:t>
            </w:r>
          </w:p>
        </w:tc>
        <w:tc>
          <w:tcPr>
            <w:tcW w:w="1365" w:type="dxa"/>
            <w:tcBorders>
              <w:top w:val="nil"/>
              <w:left w:val="nil"/>
              <w:bottom w:val="single" w:sz="4" w:space="0" w:color="auto"/>
              <w:right w:val="single" w:sz="4" w:space="0" w:color="auto"/>
            </w:tcBorders>
            <w:shd w:val="clear" w:color="auto" w:fill="auto"/>
            <w:vAlign w:val="center"/>
            <w:hideMark/>
          </w:tcPr>
          <w:p w14:paraId="641A82FD"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C-KIC </w:t>
            </w:r>
          </w:p>
        </w:tc>
        <w:tc>
          <w:tcPr>
            <w:tcW w:w="1365" w:type="dxa"/>
            <w:tcBorders>
              <w:top w:val="nil"/>
              <w:left w:val="nil"/>
              <w:bottom w:val="single" w:sz="4" w:space="0" w:color="auto"/>
              <w:right w:val="nil"/>
            </w:tcBorders>
            <w:shd w:val="clear" w:color="000000" w:fill="F2F2F2"/>
            <w:vAlign w:val="center"/>
            <w:hideMark/>
          </w:tcPr>
          <w:p w14:paraId="68200F21"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MOPE </w:t>
            </w:r>
          </w:p>
        </w:tc>
        <w:tc>
          <w:tcPr>
            <w:tcW w:w="1365" w:type="dxa"/>
            <w:tcBorders>
              <w:top w:val="nil"/>
              <w:left w:val="nil"/>
              <w:bottom w:val="single" w:sz="4" w:space="0" w:color="auto"/>
              <w:right w:val="single" w:sz="4" w:space="0" w:color="auto"/>
            </w:tcBorders>
            <w:shd w:val="clear" w:color="auto" w:fill="auto"/>
            <w:vAlign w:val="center"/>
            <w:hideMark/>
          </w:tcPr>
          <w:p w14:paraId="30F1626B"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C-KIC </w:t>
            </w:r>
          </w:p>
        </w:tc>
        <w:tc>
          <w:tcPr>
            <w:tcW w:w="1365" w:type="dxa"/>
            <w:tcBorders>
              <w:top w:val="nil"/>
              <w:left w:val="nil"/>
              <w:bottom w:val="nil"/>
              <w:right w:val="nil"/>
            </w:tcBorders>
            <w:shd w:val="clear" w:color="000000" w:fill="F2F2F2"/>
            <w:vAlign w:val="center"/>
            <w:hideMark/>
          </w:tcPr>
          <w:p w14:paraId="37597F42"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MOPE </w:t>
            </w:r>
          </w:p>
        </w:tc>
        <w:tc>
          <w:tcPr>
            <w:tcW w:w="1366" w:type="dxa"/>
            <w:gridSpan w:val="2"/>
            <w:tcBorders>
              <w:top w:val="nil"/>
              <w:left w:val="nil"/>
              <w:bottom w:val="nil"/>
              <w:right w:val="single" w:sz="4" w:space="0" w:color="auto"/>
            </w:tcBorders>
            <w:shd w:val="clear" w:color="auto" w:fill="auto"/>
            <w:vAlign w:val="center"/>
            <w:hideMark/>
          </w:tcPr>
          <w:p w14:paraId="7F73DF63"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C-KIC </w:t>
            </w:r>
          </w:p>
        </w:tc>
      </w:tr>
      <w:tr w:rsidR="005A16D0" w:rsidRPr="00FA6798" w14:paraId="781FABEA" w14:textId="77777777" w:rsidTr="00C9571E">
        <w:trPr>
          <w:trHeight w:val="600"/>
        </w:trPr>
        <w:tc>
          <w:tcPr>
            <w:tcW w:w="1627" w:type="dxa"/>
            <w:tcBorders>
              <w:top w:val="nil"/>
              <w:left w:val="single" w:sz="4" w:space="0" w:color="auto"/>
              <w:bottom w:val="nil"/>
              <w:right w:val="single" w:sz="4" w:space="0" w:color="auto"/>
            </w:tcBorders>
            <w:shd w:val="clear" w:color="000000" w:fill="F5FCF2"/>
            <w:vAlign w:val="center"/>
            <w:hideMark/>
          </w:tcPr>
          <w:p w14:paraId="167F8220"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DS1: Oblikovanje portfelja, sestava in dinamično upravljanje</w:t>
            </w:r>
          </w:p>
        </w:tc>
        <w:tc>
          <w:tcPr>
            <w:tcW w:w="1039" w:type="dxa"/>
            <w:tcBorders>
              <w:top w:val="single" w:sz="4" w:space="0" w:color="auto"/>
              <w:left w:val="nil"/>
              <w:bottom w:val="nil"/>
              <w:right w:val="nil"/>
            </w:tcBorders>
            <w:shd w:val="clear" w:color="000000" w:fill="F2F2F2"/>
            <w:noWrap/>
            <w:vAlign w:val="center"/>
            <w:hideMark/>
          </w:tcPr>
          <w:p w14:paraId="288E8AFF" w14:textId="36331CDB"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83.279,73</w:t>
            </w:r>
          </w:p>
        </w:tc>
        <w:tc>
          <w:tcPr>
            <w:tcW w:w="1365" w:type="dxa"/>
            <w:tcBorders>
              <w:top w:val="single" w:sz="4" w:space="0" w:color="auto"/>
              <w:left w:val="nil"/>
              <w:bottom w:val="nil"/>
              <w:right w:val="single" w:sz="4" w:space="0" w:color="auto"/>
            </w:tcBorders>
            <w:shd w:val="clear" w:color="auto" w:fill="auto"/>
            <w:noWrap/>
            <w:vAlign w:val="center"/>
            <w:hideMark/>
          </w:tcPr>
          <w:p w14:paraId="7F7711BB" w14:textId="6D94F03C"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single" w:sz="4" w:space="0" w:color="auto"/>
              <w:left w:val="nil"/>
              <w:bottom w:val="nil"/>
              <w:right w:val="nil"/>
            </w:tcBorders>
            <w:shd w:val="clear" w:color="000000" w:fill="F2F2F2"/>
            <w:noWrap/>
            <w:vAlign w:val="center"/>
            <w:hideMark/>
          </w:tcPr>
          <w:p w14:paraId="15F02803" w14:textId="44ECE706"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39.061,62</w:t>
            </w:r>
          </w:p>
        </w:tc>
        <w:tc>
          <w:tcPr>
            <w:tcW w:w="1365" w:type="dxa"/>
            <w:tcBorders>
              <w:top w:val="single" w:sz="4" w:space="0" w:color="auto"/>
              <w:left w:val="nil"/>
              <w:bottom w:val="nil"/>
              <w:right w:val="single" w:sz="4" w:space="0" w:color="auto"/>
            </w:tcBorders>
            <w:shd w:val="clear" w:color="auto" w:fill="auto"/>
            <w:noWrap/>
            <w:vAlign w:val="center"/>
            <w:hideMark/>
          </w:tcPr>
          <w:p w14:paraId="393BBAB4" w14:textId="59B0B29D"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nil"/>
              <w:right w:val="nil"/>
            </w:tcBorders>
            <w:shd w:val="clear" w:color="000000" w:fill="F2F2F2"/>
            <w:noWrap/>
            <w:vAlign w:val="center"/>
            <w:hideMark/>
          </w:tcPr>
          <w:p w14:paraId="43766D66" w14:textId="0BCAD98A"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43.635,61</w:t>
            </w:r>
          </w:p>
        </w:tc>
        <w:tc>
          <w:tcPr>
            <w:tcW w:w="1365" w:type="dxa"/>
            <w:tcBorders>
              <w:top w:val="nil"/>
              <w:left w:val="nil"/>
              <w:bottom w:val="nil"/>
              <w:right w:val="single" w:sz="4" w:space="0" w:color="auto"/>
            </w:tcBorders>
            <w:shd w:val="clear" w:color="auto" w:fill="auto"/>
            <w:noWrap/>
            <w:vAlign w:val="center"/>
            <w:hideMark/>
          </w:tcPr>
          <w:p w14:paraId="314FAC03" w14:textId="58995405"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nil"/>
              <w:right w:val="nil"/>
            </w:tcBorders>
            <w:shd w:val="clear" w:color="auto" w:fill="auto"/>
            <w:noWrap/>
            <w:vAlign w:val="center"/>
            <w:hideMark/>
          </w:tcPr>
          <w:p w14:paraId="5886AD47" w14:textId="65DCD6B0"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57.441,97</w:t>
            </w:r>
          </w:p>
        </w:tc>
        <w:tc>
          <w:tcPr>
            <w:tcW w:w="1365" w:type="dxa"/>
            <w:tcBorders>
              <w:top w:val="nil"/>
              <w:left w:val="nil"/>
              <w:bottom w:val="nil"/>
              <w:right w:val="nil"/>
            </w:tcBorders>
            <w:shd w:val="clear" w:color="auto" w:fill="auto"/>
            <w:noWrap/>
            <w:vAlign w:val="center"/>
            <w:hideMark/>
          </w:tcPr>
          <w:p w14:paraId="41B273DB" w14:textId="7CA39809"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single" w:sz="4" w:space="0" w:color="auto"/>
              <w:left w:val="single" w:sz="4" w:space="0" w:color="auto"/>
              <w:bottom w:val="nil"/>
              <w:right w:val="nil"/>
            </w:tcBorders>
            <w:shd w:val="clear" w:color="000000" w:fill="F2F2F2"/>
            <w:noWrap/>
            <w:vAlign w:val="center"/>
            <w:hideMark/>
          </w:tcPr>
          <w:p w14:paraId="76136415" w14:textId="1A38D7AC"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122.341,34</w:t>
            </w:r>
          </w:p>
        </w:tc>
        <w:tc>
          <w:tcPr>
            <w:tcW w:w="1366" w:type="dxa"/>
            <w:gridSpan w:val="2"/>
            <w:tcBorders>
              <w:top w:val="single" w:sz="4" w:space="0" w:color="auto"/>
              <w:left w:val="nil"/>
              <w:bottom w:val="nil"/>
              <w:right w:val="single" w:sz="4" w:space="0" w:color="auto"/>
            </w:tcBorders>
            <w:shd w:val="clear" w:color="auto" w:fill="auto"/>
            <w:noWrap/>
            <w:vAlign w:val="center"/>
            <w:hideMark/>
          </w:tcPr>
          <w:p w14:paraId="60F37D6D" w14:textId="2696FADB"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r>
      <w:tr w:rsidR="005A16D0" w:rsidRPr="00FA6798" w14:paraId="1A335AE2" w14:textId="77777777" w:rsidTr="00C9571E">
        <w:trPr>
          <w:trHeight w:val="600"/>
        </w:trPr>
        <w:tc>
          <w:tcPr>
            <w:tcW w:w="1627" w:type="dxa"/>
            <w:tcBorders>
              <w:top w:val="nil"/>
              <w:left w:val="single" w:sz="4" w:space="0" w:color="auto"/>
              <w:bottom w:val="nil"/>
              <w:right w:val="single" w:sz="4" w:space="0" w:color="auto"/>
            </w:tcBorders>
            <w:shd w:val="clear" w:color="000000" w:fill="F5FCF2"/>
            <w:vAlign w:val="center"/>
            <w:hideMark/>
          </w:tcPr>
          <w:p w14:paraId="721330BB"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DS2: Osmišljanje in uporabno znanje</w:t>
            </w:r>
          </w:p>
        </w:tc>
        <w:tc>
          <w:tcPr>
            <w:tcW w:w="1039" w:type="dxa"/>
            <w:tcBorders>
              <w:top w:val="nil"/>
              <w:left w:val="nil"/>
              <w:bottom w:val="nil"/>
              <w:right w:val="nil"/>
            </w:tcBorders>
            <w:shd w:val="clear" w:color="000000" w:fill="F2F2F2"/>
            <w:noWrap/>
            <w:vAlign w:val="center"/>
            <w:hideMark/>
          </w:tcPr>
          <w:p w14:paraId="16951249" w14:textId="0A9EEA53"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5.679,97</w:t>
            </w:r>
          </w:p>
        </w:tc>
        <w:tc>
          <w:tcPr>
            <w:tcW w:w="1365" w:type="dxa"/>
            <w:tcBorders>
              <w:top w:val="nil"/>
              <w:left w:val="nil"/>
              <w:bottom w:val="nil"/>
              <w:right w:val="single" w:sz="4" w:space="0" w:color="auto"/>
            </w:tcBorders>
            <w:shd w:val="clear" w:color="auto" w:fill="auto"/>
            <w:noWrap/>
            <w:vAlign w:val="center"/>
            <w:hideMark/>
          </w:tcPr>
          <w:p w14:paraId="6FEB3BC8" w14:textId="70AF6440"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nil"/>
              <w:right w:val="nil"/>
            </w:tcBorders>
            <w:shd w:val="clear" w:color="000000" w:fill="F2F2F2"/>
            <w:noWrap/>
            <w:vAlign w:val="center"/>
            <w:hideMark/>
          </w:tcPr>
          <w:p w14:paraId="2E614984" w14:textId="5B55A034"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3.514,33</w:t>
            </w:r>
          </w:p>
        </w:tc>
        <w:tc>
          <w:tcPr>
            <w:tcW w:w="1365" w:type="dxa"/>
            <w:tcBorders>
              <w:top w:val="nil"/>
              <w:left w:val="nil"/>
              <w:bottom w:val="nil"/>
              <w:right w:val="single" w:sz="4" w:space="0" w:color="auto"/>
            </w:tcBorders>
            <w:shd w:val="clear" w:color="auto" w:fill="auto"/>
            <w:noWrap/>
            <w:vAlign w:val="center"/>
            <w:hideMark/>
          </w:tcPr>
          <w:p w14:paraId="654E091E" w14:textId="53577DB2"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nil"/>
              <w:right w:val="nil"/>
            </w:tcBorders>
            <w:shd w:val="clear" w:color="000000" w:fill="F2F2F2"/>
            <w:noWrap/>
            <w:vAlign w:val="center"/>
            <w:hideMark/>
          </w:tcPr>
          <w:p w14:paraId="7DC0BEA1" w14:textId="1F85431C"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32.185,30</w:t>
            </w:r>
          </w:p>
        </w:tc>
        <w:tc>
          <w:tcPr>
            <w:tcW w:w="1365" w:type="dxa"/>
            <w:tcBorders>
              <w:top w:val="nil"/>
              <w:left w:val="nil"/>
              <w:bottom w:val="nil"/>
              <w:right w:val="single" w:sz="4" w:space="0" w:color="auto"/>
            </w:tcBorders>
            <w:shd w:val="clear" w:color="auto" w:fill="auto"/>
            <w:noWrap/>
            <w:vAlign w:val="center"/>
            <w:hideMark/>
          </w:tcPr>
          <w:p w14:paraId="665E148E" w14:textId="1103821E"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nil"/>
              <w:right w:val="nil"/>
            </w:tcBorders>
            <w:shd w:val="clear" w:color="auto" w:fill="auto"/>
            <w:noWrap/>
            <w:vAlign w:val="center"/>
            <w:hideMark/>
          </w:tcPr>
          <w:p w14:paraId="42478558" w14:textId="70F4145A"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8.420,43</w:t>
            </w:r>
          </w:p>
        </w:tc>
        <w:tc>
          <w:tcPr>
            <w:tcW w:w="1365" w:type="dxa"/>
            <w:tcBorders>
              <w:top w:val="nil"/>
              <w:left w:val="nil"/>
              <w:bottom w:val="nil"/>
              <w:right w:val="nil"/>
            </w:tcBorders>
            <w:shd w:val="clear" w:color="auto" w:fill="auto"/>
            <w:noWrap/>
            <w:vAlign w:val="center"/>
            <w:hideMark/>
          </w:tcPr>
          <w:p w14:paraId="4CD3612D" w14:textId="2E25A5C1"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single" w:sz="4" w:space="0" w:color="auto"/>
              <w:bottom w:val="nil"/>
              <w:right w:val="nil"/>
            </w:tcBorders>
            <w:shd w:val="clear" w:color="000000" w:fill="F2F2F2"/>
            <w:noWrap/>
            <w:vAlign w:val="center"/>
            <w:hideMark/>
          </w:tcPr>
          <w:p w14:paraId="6443DDE0" w14:textId="4CD92D60"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9.194,30</w:t>
            </w:r>
          </w:p>
        </w:tc>
        <w:tc>
          <w:tcPr>
            <w:tcW w:w="1366" w:type="dxa"/>
            <w:gridSpan w:val="2"/>
            <w:tcBorders>
              <w:top w:val="nil"/>
              <w:left w:val="nil"/>
              <w:bottom w:val="nil"/>
              <w:right w:val="single" w:sz="4" w:space="0" w:color="auto"/>
            </w:tcBorders>
            <w:shd w:val="clear" w:color="auto" w:fill="auto"/>
            <w:noWrap/>
            <w:vAlign w:val="center"/>
            <w:hideMark/>
          </w:tcPr>
          <w:p w14:paraId="1AA3D51C" w14:textId="3DC6A9C2"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r>
      <w:tr w:rsidR="005A16D0" w:rsidRPr="00FA6798" w14:paraId="453832C9" w14:textId="77777777" w:rsidTr="00C9571E">
        <w:trPr>
          <w:trHeight w:val="600"/>
        </w:trPr>
        <w:tc>
          <w:tcPr>
            <w:tcW w:w="1627" w:type="dxa"/>
            <w:tcBorders>
              <w:top w:val="nil"/>
              <w:left w:val="single" w:sz="4" w:space="0" w:color="auto"/>
              <w:bottom w:val="nil"/>
              <w:right w:val="single" w:sz="4" w:space="0" w:color="auto"/>
            </w:tcBorders>
            <w:shd w:val="clear" w:color="000000" w:fill="F5FCF2"/>
            <w:vAlign w:val="center"/>
            <w:hideMark/>
          </w:tcPr>
          <w:p w14:paraId="3F323D0F"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DS3:Finančna arhitektura </w:t>
            </w:r>
          </w:p>
        </w:tc>
        <w:tc>
          <w:tcPr>
            <w:tcW w:w="1039" w:type="dxa"/>
            <w:tcBorders>
              <w:top w:val="nil"/>
              <w:left w:val="nil"/>
              <w:bottom w:val="nil"/>
              <w:right w:val="nil"/>
            </w:tcBorders>
            <w:shd w:val="clear" w:color="000000" w:fill="F2F2F2"/>
            <w:noWrap/>
            <w:vAlign w:val="center"/>
            <w:hideMark/>
          </w:tcPr>
          <w:p w14:paraId="305C7829" w14:textId="73F06F8B"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2.928,68</w:t>
            </w:r>
          </w:p>
        </w:tc>
        <w:tc>
          <w:tcPr>
            <w:tcW w:w="1365" w:type="dxa"/>
            <w:tcBorders>
              <w:top w:val="nil"/>
              <w:left w:val="nil"/>
              <w:bottom w:val="nil"/>
              <w:right w:val="single" w:sz="4" w:space="0" w:color="auto"/>
            </w:tcBorders>
            <w:shd w:val="clear" w:color="auto" w:fill="auto"/>
            <w:noWrap/>
            <w:vAlign w:val="center"/>
            <w:hideMark/>
          </w:tcPr>
          <w:p w14:paraId="667A9442" w14:textId="578F852B"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nil"/>
              <w:right w:val="nil"/>
            </w:tcBorders>
            <w:shd w:val="clear" w:color="000000" w:fill="F2F2F2"/>
            <w:noWrap/>
            <w:vAlign w:val="center"/>
            <w:hideMark/>
          </w:tcPr>
          <w:p w14:paraId="0796A03E" w14:textId="4036F49D"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4.349,08</w:t>
            </w:r>
          </w:p>
        </w:tc>
        <w:tc>
          <w:tcPr>
            <w:tcW w:w="1365" w:type="dxa"/>
            <w:tcBorders>
              <w:top w:val="nil"/>
              <w:left w:val="nil"/>
              <w:bottom w:val="nil"/>
              <w:right w:val="single" w:sz="4" w:space="0" w:color="auto"/>
            </w:tcBorders>
            <w:shd w:val="clear" w:color="auto" w:fill="auto"/>
            <w:noWrap/>
            <w:vAlign w:val="center"/>
            <w:hideMark/>
          </w:tcPr>
          <w:p w14:paraId="388E0C18" w14:textId="67986F6A"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nil"/>
              <w:right w:val="nil"/>
            </w:tcBorders>
            <w:shd w:val="clear" w:color="000000" w:fill="F2F2F2"/>
            <w:noWrap/>
            <w:vAlign w:val="center"/>
            <w:hideMark/>
          </w:tcPr>
          <w:p w14:paraId="3C72B695" w14:textId="6DD1CFF0"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2.826,40</w:t>
            </w:r>
          </w:p>
        </w:tc>
        <w:tc>
          <w:tcPr>
            <w:tcW w:w="1365" w:type="dxa"/>
            <w:tcBorders>
              <w:top w:val="nil"/>
              <w:left w:val="nil"/>
              <w:bottom w:val="nil"/>
              <w:right w:val="single" w:sz="4" w:space="0" w:color="auto"/>
            </w:tcBorders>
            <w:shd w:val="clear" w:color="auto" w:fill="auto"/>
            <w:noWrap/>
            <w:vAlign w:val="center"/>
            <w:hideMark/>
          </w:tcPr>
          <w:p w14:paraId="17D33F02" w14:textId="4C9D6402"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nil"/>
              <w:right w:val="nil"/>
            </w:tcBorders>
            <w:shd w:val="clear" w:color="auto" w:fill="auto"/>
            <w:noWrap/>
            <w:vAlign w:val="center"/>
            <w:hideMark/>
          </w:tcPr>
          <w:p w14:paraId="1E24F124" w14:textId="5B6A6206"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152,70</w:t>
            </w:r>
          </w:p>
        </w:tc>
        <w:tc>
          <w:tcPr>
            <w:tcW w:w="1365" w:type="dxa"/>
            <w:tcBorders>
              <w:top w:val="nil"/>
              <w:left w:val="nil"/>
              <w:bottom w:val="nil"/>
              <w:right w:val="nil"/>
            </w:tcBorders>
            <w:shd w:val="clear" w:color="auto" w:fill="auto"/>
            <w:noWrap/>
            <w:vAlign w:val="center"/>
            <w:hideMark/>
          </w:tcPr>
          <w:p w14:paraId="0A43BB83" w14:textId="6B1684D6"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single" w:sz="4" w:space="0" w:color="auto"/>
              <w:bottom w:val="nil"/>
              <w:right w:val="nil"/>
            </w:tcBorders>
            <w:shd w:val="clear" w:color="000000" w:fill="F2F2F2"/>
            <w:noWrap/>
            <w:vAlign w:val="center"/>
            <w:hideMark/>
          </w:tcPr>
          <w:p w14:paraId="637D445D" w14:textId="588325E7"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7.277,76</w:t>
            </w:r>
          </w:p>
        </w:tc>
        <w:tc>
          <w:tcPr>
            <w:tcW w:w="1366" w:type="dxa"/>
            <w:gridSpan w:val="2"/>
            <w:tcBorders>
              <w:top w:val="nil"/>
              <w:left w:val="nil"/>
              <w:bottom w:val="nil"/>
              <w:right w:val="single" w:sz="4" w:space="0" w:color="auto"/>
            </w:tcBorders>
            <w:shd w:val="clear" w:color="auto" w:fill="auto"/>
            <w:noWrap/>
            <w:vAlign w:val="center"/>
            <w:hideMark/>
          </w:tcPr>
          <w:p w14:paraId="57B49154" w14:textId="74BCBC3D"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r>
      <w:tr w:rsidR="005A16D0" w:rsidRPr="00FA6798" w14:paraId="1290EB6C" w14:textId="77777777" w:rsidTr="00C9571E">
        <w:trPr>
          <w:trHeight w:val="600"/>
        </w:trPr>
        <w:tc>
          <w:tcPr>
            <w:tcW w:w="1627" w:type="dxa"/>
            <w:tcBorders>
              <w:top w:val="nil"/>
              <w:left w:val="single" w:sz="4" w:space="0" w:color="auto"/>
              <w:bottom w:val="nil"/>
              <w:right w:val="single" w:sz="4" w:space="0" w:color="auto"/>
            </w:tcBorders>
            <w:shd w:val="clear" w:color="000000" w:fill="F5FCF2"/>
            <w:vAlign w:val="center"/>
            <w:hideMark/>
          </w:tcPr>
          <w:p w14:paraId="180118BF"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DS4: Pospeševanje preoblikovanja sistemov</w:t>
            </w:r>
          </w:p>
        </w:tc>
        <w:tc>
          <w:tcPr>
            <w:tcW w:w="1039" w:type="dxa"/>
            <w:tcBorders>
              <w:top w:val="nil"/>
              <w:left w:val="nil"/>
              <w:bottom w:val="nil"/>
              <w:right w:val="nil"/>
            </w:tcBorders>
            <w:shd w:val="clear" w:color="000000" w:fill="F2F2F2"/>
            <w:noWrap/>
            <w:vAlign w:val="center"/>
            <w:hideMark/>
          </w:tcPr>
          <w:p w14:paraId="282A563D" w14:textId="7D2EE053"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38.670,27</w:t>
            </w:r>
          </w:p>
        </w:tc>
        <w:tc>
          <w:tcPr>
            <w:tcW w:w="1365" w:type="dxa"/>
            <w:tcBorders>
              <w:top w:val="nil"/>
              <w:left w:val="nil"/>
              <w:bottom w:val="nil"/>
              <w:right w:val="single" w:sz="4" w:space="0" w:color="auto"/>
            </w:tcBorders>
            <w:shd w:val="clear" w:color="auto" w:fill="auto"/>
            <w:noWrap/>
            <w:vAlign w:val="center"/>
            <w:hideMark/>
          </w:tcPr>
          <w:p w14:paraId="7B3B3B06" w14:textId="411D0E40"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nil"/>
              <w:right w:val="nil"/>
            </w:tcBorders>
            <w:shd w:val="clear" w:color="000000" w:fill="F2F2F2"/>
            <w:noWrap/>
            <w:vAlign w:val="center"/>
            <w:hideMark/>
          </w:tcPr>
          <w:p w14:paraId="2A543F5B" w14:textId="49910CA5"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25.158,89</w:t>
            </w:r>
          </w:p>
        </w:tc>
        <w:tc>
          <w:tcPr>
            <w:tcW w:w="1365" w:type="dxa"/>
            <w:tcBorders>
              <w:top w:val="nil"/>
              <w:left w:val="nil"/>
              <w:bottom w:val="nil"/>
              <w:right w:val="single" w:sz="4" w:space="0" w:color="auto"/>
            </w:tcBorders>
            <w:shd w:val="clear" w:color="auto" w:fill="auto"/>
            <w:noWrap/>
            <w:vAlign w:val="center"/>
            <w:hideMark/>
          </w:tcPr>
          <w:p w14:paraId="7D0F485E" w14:textId="5603189D"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nil"/>
              <w:right w:val="nil"/>
            </w:tcBorders>
            <w:shd w:val="clear" w:color="000000" w:fill="F2F2F2"/>
            <w:noWrap/>
            <w:vAlign w:val="center"/>
            <w:hideMark/>
          </w:tcPr>
          <w:p w14:paraId="4E5834D6" w14:textId="1A8E0FBA"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31.912,50</w:t>
            </w:r>
          </w:p>
        </w:tc>
        <w:tc>
          <w:tcPr>
            <w:tcW w:w="1365" w:type="dxa"/>
            <w:tcBorders>
              <w:top w:val="nil"/>
              <w:left w:val="nil"/>
              <w:bottom w:val="nil"/>
              <w:right w:val="single" w:sz="4" w:space="0" w:color="auto"/>
            </w:tcBorders>
            <w:shd w:val="clear" w:color="auto" w:fill="auto"/>
            <w:noWrap/>
            <w:vAlign w:val="center"/>
            <w:hideMark/>
          </w:tcPr>
          <w:p w14:paraId="28EFC4CB" w14:textId="6A3DABE6"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nil"/>
              <w:right w:val="nil"/>
            </w:tcBorders>
            <w:shd w:val="clear" w:color="auto" w:fill="auto"/>
            <w:noWrap/>
            <w:vAlign w:val="center"/>
            <w:hideMark/>
          </w:tcPr>
          <w:p w14:paraId="115D6B6D" w14:textId="0D0D0A0A"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24.292,23</w:t>
            </w:r>
          </w:p>
        </w:tc>
        <w:tc>
          <w:tcPr>
            <w:tcW w:w="1365" w:type="dxa"/>
            <w:tcBorders>
              <w:top w:val="nil"/>
              <w:left w:val="nil"/>
              <w:bottom w:val="nil"/>
              <w:right w:val="nil"/>
            </w:tcBorders>
            <w:shd w:val="clear" w:color="auto" w:fill="auto"/>
            <w:noWrap/>
            <w:vAlign w:val="center"/>
            <w:hideMark/>
          </w:tcPr>
          <w:p w14:paraId="47EEF99B" w14:textId="6386A105"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single" w:sz="4" w:space="0" w:color="auto"/>
              <w:bottom w:val="nil"/>
              <w:right w:val="nil"/>
            </w:tcBorders>
            <w:shd w:val="clear" w:color="000000" w:fill="F2F2F2"/>
            <w:noWrap/>
            <w:vAlign w:val="center"/>
            <w:hideMark/>
          </w:tcPr>
          <w:p w14:paraId="35EA9450" w14:textId="1DB40D51"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63.829,16</w:t>
            </w:r>
          </w:p>
        </w:tc>
        <w:tc>
          <w:tcPr>
            <w:tcW w:w="1366" w:type="dxa"/>
            <w:gridSpan w:val="2"/>
            <w:tcBorders>
              <w:top w:val="nil"/>
              <w:left w:val="nil"/>
              <w:bottom w:val="nil"/>
              <w:right w:val="single" w:sz="4" w:space="0" w:color="auto"/>
            </w:tcBorders>
            <w:shd w:val="clear" w:color="auto" w:fill="auto"/>
            <w:noWrap/>
            <w:vAlign w:val="center"/>
            <w:hideMark/>
          </w:tcPr>
          <w:p w14:paraId="03489536" w14:textId="171E3503"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r>
      <w:tr w:rsidR="005A16D0" w:rsidRPr="00FA6798" w14:paraId="40BCE9E7" w14:textId="77777777" w:rsidTr="00C9571E">
        <w:trPr>
          <w:trHeight w:val="600"/>
        </w:trPr>
        <w:tc>
          <w:tcPr>
            <w:tcW w:w="1627" w:type="dxa"/>
            <w:tcBorders>
              <w:top w:val="nil"/>
              <w:left w:val="single" w:sz="4" w:space="0" w:color="auto"/>
              <w:bottom w:val="nil"/>
              <w:right w:val="single" w:sz="4" w:space="0" w:color="auto"/>
            </w:tcBorders>
            <w:shd w:val="clear" w:color="000000" w:fill="F5FCF2"/>
            <w:vAlign w:val="center"/>
            <w:hideMark/>
          </w:tcPr>
          <w:p w14:paraId="5CA4478E"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DS5: Krepitev zmogljivosti</w:t>
            </w:r>
          </w:p>
        </w:tc>
        <w:tc>
          <w:tcPr>
            <w:tcW w:w="1039" w:type="dxa"/>
            <w:tcBorders>
              <w:top w:val="nil"/>
              <w:left w:val="nil"/>
              <w:bottom w:val="nil"/>
              <w:right w:val="nil"/>
            </w:tcBorders>
            <w:shd w:val="clear" w:color="000000" w:fill="F2F2F2"/>
            <w:noWrap/>
            <w:vAlign w:val="center"/>
            <w:hideMark/>
          </w:tcPr>
          <w:p w14:paraId="236D1B7C" w14:textId="65796866"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44.173,14</w:t>
            </w:r>
          </w:p>
        </w:tc>
        <w:tc>
          <w:tcPr>
            <w:tcW w:w="1365" w:type="dxa"/>
            <w:tcBorders>
              <w:top w:val="nil"/>
              <w:left w:val="nil"/>
              <w:bottom w:val="nil"/>
              <w:right w:val="single" w:sz="4" w:space="0" w:color="auto"/>
            </w:tcBorders>
            <w:shd w:val="clear" w:color="auto" w:fill="auto"/>
            <w:noWrap/>
            <w:vAlign w:val="center"/>
            <w:hideMark/>
          </w:tcPr>
          <w:p w14:paraId="2BC41B6C" w14:textId="0D4822E9"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nil"/>
              <w:right w:val="nil"/>
            </w:tcBorders>
            <w:shd w:val="clear" w:color="000000" w:fill="F2F2F2"/>
            <w:noWrap/>
            <w:vAlign w:val="center"/>
            <w:hideMark/>
          </w:tcPr>
          <w:p w14:paraId="1D5CBAA1" w14:textId="1AB9817C"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30.441,18</w:t>
            </w:r>
          </w:p>
        </w:tc>
        <w:tc>
          <w:tcPr>
            <w:tcW w:w="1365" w:type="dxa"/>
            <w:tcBorders>
              <w:top w:val="nil"/>
              <w:left w:val="nil"/>
              <w:bottom w:val="nil"/>
              <w:right w:val="single" w:sz="4" w:space="0" w:color="auto"/>
            </w:tcBorders>
            <w:shd w:val="clear" w:color="auto" w:fill="auto"/>
            <w:noWrap/>
            <w:vAlign w:val="center"/>
            <w:hideMark/>
          </w:tcPr>
          <w:p w14:paraId="09707567" w14:textId="4DC2E14B"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nil"/>
              <w:right w:val="nil"/>
            </w:tcBorders>
            <w:shd w:val="clear" w:color="000000" w:fill="F2F2F2"/>
            <w:noWrap/>
            <w:vAlign w:val="center"/>
            <w:hideMark/>
          </w:tcPr>
          <w:p w14:paraId="3A54ABC3" w14:textId="53D89BF9"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10.970,75</w:t>
            </w:r>
          </w:p>
        </w:tc>
        <w:tc>
          <w:tcPr>
            <w:tcW w:w="1365" w:type="dxa"/>
            <w:tcBorders>
              <w:top w:val="nil"/>
              <w:left w:val="nil"/>
              <w:bottom w:val="nil"/>
              <w:right w:val="single" w:sz="4" w:space="0" w:color="auto"/>
            </w:tcBorders>
            <w:shd w:val="clear" w:color="auto" w:fill="auto"/>
            <w:noWrap/>
            <w:vAlign w:val="center"/>
            <w:hideMark/>
          </w:tcPr>
          <w:p w14:paraId="5D4E2C48" w14:textId="548F58F3"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nil"/>
              <w:right w:val="nil"/>
            </w:tcBorders>
            <w:shd w:val="clear" w:color="auto" w:fill="auto"/>
            <w:noWrap/>
            <w:vAlign w:val="center"/>
            <w:hideMark/>
          </w:tcPr>
          <w:p w14:paraId="1B05BB32" w14:textId="2FFCF542"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17.037,95</w:t>
            </w:r>
          </w:p>
        </w:tc>
        <w:tc>
          <w:tcPr>
            <w:tcW w:w="1365" w:type="dxa"/>
            <w:tcBorders>
              <w:top w:val="nil"/>
              <w:left w:val="nil"/>
              <w:bottom w:val="nil"/>
              <w:right w:val="nil"/>
            </w:tcBorders>
            <w:shd w:val="clear" w:color="auto" w:fill="auto"/>
            <w:noWrap/>
            <w:vAlign w:val="center"/>
            <w:hideMark/>
          </w:tcPr>
          <w:p w14:paraId="45EB3C5D" w14:textId="082315D5"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single" w:sz="4" w:space="0" w:color="auto"/>
              <w:bottom w:val="nil"/>
              <w:right w:val="nil"/>
            </w:tcBorders>
            <w:shd w:val="clear" w:color="000000" w:fill="F2F2F2"/>
            <w:noWrap/>
            <w:vAlign w:val="center"/>
            <w:hideMark/>
          </w:tcPr>
          <w:p w14:paraId="6C779566" w14:textId="0D511857"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74.614,33</w:t>
            </w:r>
          </w:p>
        </w:tc>
        <w:tc>
          <w:tcPr>
            <w:tcW w:w="1366" w:type="dxa"/>
            <w:gridSpan w:val="2"/>
            <w:tcBorders>
              <w:top w:val="nil"/>
              <w:left w:val="nil"/>
              <w:bottom w:val="nil"/>
              <w:right w:val="single" w:sz="4" w:space="0" w:color="auto"/>
            </w:tcBorders>
            <w:shd w:val="clear" w:color="auto" w:fill="auto"/>
            <w:noWrap/>
            <w:vAlign w:val="center"/>
            <w:hideMark/>
          </w:tcPr>
          <w:p w14:paraId="42AB4D2F" w14:textId="0103B67F"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r>
      <w:tr w:rsidR="005A16D0" w:rsidRPr="00FA6798" w14:paraId="1F398217" w14:textId="77777777" w:rsidTr="00C9571E">
        <w:trPr>
          <w:trHeight w:val="600"/>
        </w:trPr>
        <w:tc>
          <w:tcPr>
            <w:tcW w:w="1627" w:type="dxa"/>
            <w:tcBorders>
              <w:top w:val="nil"/>
              <w:left w:val="single" w:sz="4" w:space="0" w:color="auto"/>
              <w:bottom w:val="nil"/>
              <w:right w:val="single" w:sz="4" w:space="0" w:color="auto"/>
            </w:tcBorders>
            <w:shd w:val="clear" w:color="000000" w:fill="F5FCF2"/>
            <w:vAlign w:val="center"/>
            <w:hideMark/>
          </w:tcPr>
          <w:p w14:paraId="2A6616FD"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DS6: Krepitev vpliva</w:t>
            </w:r>
          </w:p>
        </w:tc>
        <w:tc>
          <w:tcPr>
            <w:tcW w:w="1039" w:type="dxa"/>
            <w:tcBorders>
              <w:top w:val="nil"/>
              <w:left w:val="nil"/>
              <w:bottom w:val="nil"/>
              <w:right w:val="nil"/>
            </w:tcBorders>
            <w:shd w:val="clear" w:color="000000" w:fill="F2F2F2"/>
            <w:noWrap/>
            <w:vAlign w:val="center"/>
            <w:hideMark/>
          </w:tcPr>
          <w:p w14:paraId="221CECD0" w14:textId="7BBE4FD9"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1.816,28</w:t>
            </w:r>
          </w:p>
        </w:tc>
        <w:tc>
          <w:tcPr>
            <w:tcW w:w="1365" w:type="dxa"/>
            <w:tcBorders>
              <w:top w:val="nil"/>
              <w:left w:val="nil"/>
              <w:bottom w:val="nil"/>
              <w:right w:val="single" w:sz="4" w:space="0" w:color="auto"/>
            </w:tcBorders>
            <w:shd w:val="clear" w:color="auto" w:fill="auto"/>
            <w:noWrap/>
            <w:vAlign w:val="center"/>
            <w:hideMark/>
          </w:tcPr>
          <w:p w14:paraId="4AB5AB5F" w14:textId="540D7C64"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nil"/>
              <w:right w:val="nil"/>
            </w:tcBorders>
            <w:shd w:val="clear" w:color="000000" w:fill="F2F2F2"/>
            <w:noWrap/>
            <w:vAlign w:val="center"/>
            <w:hideMark/>
          </w:tcPr>
          <w:p w14:paraId="367C441D" w14:textId="0DCB7526"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2.244,54</w:t>
            </w:r>
          </w:p>
        </w:tc>
        <w:tc>
          <w:tcPr>
            <w:tcW w:w="1365" w:type="dxa"/>
            <w:tcBorders>
              <w:top w:val="nil"/>
              <w:left w:val="nil"/>
              <w:bottom w:val="nil"/>
              <w:right w:val="single" w:sz="4" w:space="0" w:color="auto"/>
            </w:tcBorders>
            <w:shd w:val="clear" w:color="auto" w:fill="auto"/>
            <w:noWrap/>
            <w:vAlign w:val="center"/>
            <w:hideMark/>
          </w:tcPr>
          <w:p w14:paraId="584DD5E4" w14:textId="0228FB38"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nil"/>
              <w:right w:val="nil"/>
            </w:tcBorders>
            <w:shd w:val="clear" w:color="000000" w:fill="F2F2F2"/>
            <w:noWrap/>
            <w:vAlign w:val="center"/>
            <w:hideMark/>
          </w:tcPr>
          <w:p w14:paraId="3D135F00" w14:textId="4ADE61EC"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2.086,37</w:t>
            </w:r>
          </w:p>
        </w:tc>
        <w:tc>
          <w:tcPr>
            <w:tcW w:w="1365" w:type="dxa"/>
            <w:tcBorders>
              <w:top w:val="nil"/>
              <w:left w:val="nil"/>
              <w:bottom w:val="nil"/>
              <w:right w:val="single" w:sz="4" w:space="0" w:color="auto"/>
            </w:tcBorders>
            <w:shd w:val="clear" w:color="auto" w:fill="auto"/>
            <w:noWrap/>
            <w:vAlign w:val="center"/>
            <w:hideMark/>
          </w:tcPr>
          <w:p w14:paraId="2B304E4E" w14:textId="78390662"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nil"/>
              <w:right w:val="nil"/>
            </w:tcBorders>
            <w:shd w:val="clear" w:color="auto" w:fill="auto"/>
            <w:noWrap/>
            <w:vAlign w:val="center"/>
            <w:hideMark/>
          </w:tcPr>
          <w:p w14:paraId="7738CEDD" w14:textId="06CFCBF3"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76,35</w:t>
            </w:r>
          </w:p>
        </w:tc>
        <w:tc>
          <w:tcPr>
            <w:tcW w:w="1365" w:type="dxa"/>
            <w:tcBorders>
              <w:top w:val="nil"/>
              <w:left w:val="nil"/>
              <w:bottom w:val="nil"/>
              <w:right w:val="nil"/>
            </w:tcBorders>
            <w:shd w:val="clear" w:color="auto" w:fill="auto"/>
            <w:noWrap/>
            <w:vAlign w:val="center"/>
            <w:hideMark/>
          </w:tcPr>
          <w:p w14:paraId="5964EDE4" w14:textId="7FC46DB8"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single" w:sz="4" w:space="0" w:color="auto"/>
              <w:bottom w:val="nil"/>
              <w:right w:val="nil"/>
            </w:tcBorders>
            <w:shd w:val="clear" w:color="000000" w:fill="F2F2F2"/>
            <w:noWrap/>
            <w:vAlign w:val="center"/>
            <w:hideMark/>
          </w:tcPr>
          <w:p w14:paraId="10073C8A" w14:textId="25792F51"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4.060,83</w:t>
            </w:r>
          </w:p>
        </w:tc>
        <w:tc>
          <w:tcPr>
            <w:tcW w:w="1366" w:type="dxa"/>
            <w:gridSpan w:val="2"/>
            <w:tcBorders>
              <w:top w:val="nil"/>
              <w:left w:val="nil"/>
              <w:bottom w:val="nil"/>
              <w:right w:val="single" w:sz="4" w:space="0" w:color="auto"/>
            </w:tcBorders>
            <w:shd w:val="clear" w:color="auto" w:fill="auto"/>
            <w:noWrap/>
            <w:vAlign w:val="center"/>
            <w:hideMark/>
          </w:tcPr>
          <w:p w14:paraId="00AA4584" w14:textId="1C588079"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r>
      <w:tr w:rsidR="005A16D0" w:rsidRPr="00FA6798" w14:paraId="24318D35" w14:textId="77777777" w:rsidTr="00C9571E">
        <w:trPr>
          <w:trHeight w:val="600"/>
        </w:trPr>
        <w:tc>
          <w:tcPr>
            <w:tcW w:w="1627" w:type="dxa"/>
            <w:tcBorders>
              <w:top w:val="nil"/>
              <w:left w:val="single" w:sz="4" w:space="0" w:color="auto"/>
              <w:bottom w:val="single" w:sz="4" w:space="0" w:color="auto"/>
              <w:right w:val="single" w:sz="4" w:space="0" w:color="auto"/>
            </w:tcBorders>
            <w:shd w:val="clear" w:color="000000" w:fill="F5FCF2"/>
            <w:vAlign w:val="center"/>
            <w:hideMark/>
          </w:tcPr>
          <w:p w14:paraId="7C407B7A" w14:textId="77777777" w:rsidR="005A16D0" w:rsidRPr="00FA6798" w:rsidRDefault="005A16D0" w:rsidP="00D1019D">
            <w:pPr>
              <w:spacing w:line="240" w:lineRule="auto"/>
              <w:rPr>
                <w:rFonts w:cs="Arial"/>
                <w:color w:val="000000"/>
                <w:sz w:val="18"/>
                <w:szCs w:val="18"/>
                <w:lang w:val="sl-SI" w:eastAsia="sl-SI"/>
              </w:rPr>
            </w:pPr>
            <w:r w:rsidRPr="00FA6798">
              <w:rPr>
                <w:rFonts w:cs="Arial"/>
                <w:color w:val="000000"/>
                <w:sz w:val="18"/>
                <w:szCs w:val="18"/>
                <w:lang w:val="sl-SI" w:eastAsia="sl-SI"/>
              </w:rPr>
              <w:t>DS7: Vodenje in upravljanje programov</w:t>
            </w:r>
          </w:p>
        </w:tc>
        <w:tc>
          <w:tcPr>
            <w:tcW w:w="1039" w:type="dxa"/>
            <w:tcBorders>
              <w:top w:val="nil"/>
              <w:left w:val="nil"/>
              <w:bottom w:val="single" w:sz="4" w:space="0" w:color="auto"/>
              <w:right w:val="nil"/>
            </w:tcBorders>
            <w:shd w:val="clear" w:color="000000" w:fill="F2F2F2"/>
            <w:noWrap/>
            <w:vAlign w:val="center"/>
            <w:hideMark/>
          </w:tcPr>
          <w:p w14:paraId="7CE5251D" w14:textId="24ED86D4"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15.246,57</w:t>
            </w:r>
          </w:p>
        </w:tc>
        <w:tc>
          <w:tcPr>
            <w:tcW w:w="1365" w:type="dxa"/>
            <w:tcBorders>
              <w:top w:val="nil"/>
              <w:left w:val="nil"/>
              <w:bottom w:val="single" w:sz="4" w:space="0" w:color="auto"/>
              <w:right w:val="single" w:sz="4" w:space="0" w:color="auto"/>
            </w:tcBorders>
            <w:shd w:val="clear" w:color="auto" w:fill="auto"/>
            <w:noWrap/>
            <w:vAlign w:val="center"/>
            <w:hideMark/>
          </w:tcPr>
          <w:p w14:paraId="7DCDCE3B" w14:textId="6C2F7727"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28.556,40</w:t>
            </w:r>
          </w:p>
        </w:tc>
        <w:tc>
          <w:tcPr>
            <w:tcW w:w="1365" w:type="dxa"/>
            <w:tcBorders>
              <w:top w:val="nil"/>
              <w:left w:val="nil"/>
              <w:bottom w:val="single" w:sz="4" w:space="0" w:color="auto"/>
              <w:right w:val="nil"/>
            </w:tcBorders>
            <w:shd w:val="clear" w:color="000000" w:fill="F2F2F2"/>
            <w:noWrap/>
            <w:vAlign w:val="center"/>
            <w:hideMark/>
          </w:tcPr>
          <w:p w14:paraId="5B6DA1A5" w14:textId="0156DE5F"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36.171,69</w:t>
            </w:r>
          </w:p>
        </w:tc>
        <w:tc>
          <w:tcPr>
            <w:tcW w:w="1365" w:type="dxa"/>
            <w:tcBorders>
              <w:top w:val="nil"/>
              <w:left w:val="nil"/>
              <w:bottom w:val="single" w:sz="4" w:space="0" w:color="auto"/>
              <w:right w:val="single" w:sz="4" w:space="0" w:color="auto"/>
            </w:tcBorders>
            <w:shd w:val="clear" w:color="auto" w:fill="auto"/>
            <w:noWrap/>
            <w:vAlign w:val="center"/>
            <w:hideMark/>
          </w:tcPr>
          <w:p w14:paraId="17DF2CA8" w14:textId="425C75EE"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8.200,50</w:t>
            </w:r>
          </w:p>
        </w:tc>
        <w:tc>
          <w:tcPr>
            <w:tcW w:w="1365" w:type="dxa"/>
            <w:tcBorders>
              <w:top w:val="nil"/>
              <w:left w:val="nil"/>
              <w:bottom w:val="single" w:sz="4" w:space="0" w:color="auto"/>
              <w:right w:val="nil"/>
            </w:tcBorders>
            <w:shd w:val="clear" w:color="000000" w:fill="F2F2F2"/>
            <w:noWrap/>
            <w:vAlign w:val="center"/>
            <w:hideMark/>
          </w:tcPr>
          <w:p w14:paraId="67C0EA37" w14:textId="594315E2"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23.473,51</w:t>
            </w:r>
          </w:p>
        </w:tc>
        <w:tc>
          <w:tcPr>
            <w:tcW w:w="1365" w:type="dxa"/>
            <w:tcBorders>
              <w:top w:val="nil"/>
              <w:left w:val="nil"/>
              <w:bottom w:val="single" w:sz="4" w:space="0" w:color="auto"/>
              <w:right w:val="single" w:sz="4" w:space="0" w:color="auto"/>
            </w:tcBorders>
            <w:shd w:val="clear" w:color="auto" w:fill="auto"/>
            <w:noWrap/>
            <w:vAlign w:val="center"/>
            <w:hideMark/>
          </w:tcPr>
          <w:p w14:paraId="6EE6413B" w14:textId="31FE6189"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nil"/>
              <w:bottom w:val="single" w:sz="4" w:space="0" w:color="auto"/>
              <w:right w:val="nil"/>
            </w:tcBorders>
            <w:shd w:val="clear" w:color="auto" w:fill="auto"/>
            <w:noWrap/>
            <w:vAlign w:val="center"/>
            <w:hideMark/>
          </w:tcPr>
          <w:p w14:paraId="12615AF0" w14:textId="53C8C8F8"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33.390,68</w:t>
            </w:r>
          </w:p>
        </w:tc>
        <w:tc>
          <w:tcPr>
            <w:tcW w:w="1365" w:type="dxa"/>
            <w:tcBorders>
              <w:top w:val="nil"/>
              <w:left w:val="nil"/>
              <w:bottom w:val="single" w:sz="4" w:space="0" w:color="auto"/>
              <w:right w:val="nil"/>
            </w:tcBorders>
            <w:shd w:val="clear" w:color="auto" w:fill="auto"/>
            <w:noWrap/>
            <w:vAlign w:val="center"/>
            <w:hideMark/>
          </w:tcPr>
          <w:p w14:paraId="3BEA6F3F" w14:textId="27486869"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single" w:sz="4" w:space="0" w:color="auto"/>
              <w:bottom w:val="single" w:sz="4" w:space="0" w:color="auto"/>
              <w:right w:val="nil"/>
            </w:tcBorders>
            <w:shd w:val="clear" w:color="000000" w:fill="F2F2F2"/>
            <w:noWrap/>
            <w:vAlign w:val="center"/>
            <w:hideMark/>
          </w:tcPr>
          <w:p w14:paraId="2BBA975C" w14:textId="126F169C"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51.418,26</w:t>
            </w:r>
          </w:p>
        </w:tc>
        <w:tc>
          <w:tcPr>
            <w:tcW w:w="1366" w:type="dxa"/>
            <w:gridSpan w:val="2"/>
            <w:tcBorders>
              <w:top w:val="nil"/>
              <w:left w:val="nil"/>
              <w:bottom w:val="single" w:sz="4" w:space="0" w:color="auto"/>
              <w:right w:val="single" w:sz="4" w:space="0" w:color="auto"/>
            </w:tcBorders>
            <w:shd w:val="clear" w:color="auto" w:fill="auto"/>
            <w:noWrap/>
            <w:vAlign w:val="center"/>
            <w:hideMark/>
          </w:tcPr>
          <w:p w14:paraId="304D653C" w14:textId="3799591E"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36.756,90</w:t>
            </w:r>
          </w:p>
        </w:tc>
      </w:tr>
      <w:tr w:rsidR="005A16D0" w:rsidRPr="00FA6798" w14:paraId="730257B6" w14:textId="77777777" w:rsidTr="00C9571E">
        <w:trPr>
          <w:trHeight w:val="600"/>
        </w:trPr>
        <w:tc>
          <w:tcPr>
            <w:tcW w:w="1627" w:type="dxa"/>
            <w:tcBorders>
              <w:top w:val="nil"/>
              <w:left w:val="single" w:sz="4" w:space="0" w:color="auto"/>
              <w:bottom w:val="single" w:sz="4" w:space="0" w:color="auto"/>
              <w:right w:val="single" w:sz="4" w:space="0" w:color="auto"/>
            </w:tcBorders>
            <w:shd w:val="clear" w:color="auto" w:fill="auto"/>
            <w:vAlign w:val="center"/>
            <w:hideMark/>
          </w:tcPr>
          <w:p w14:paraId="1C02FF00" w14:textId="77777777" w:rsidR="005A16D0" w:rsidRPr="00FA6798" w:rsidRDefault="005A16D0" w:rsidP="00D1019D">
            <w:pPr>
              <w:spacing w:line="240" w:lineRule="auto"/>
              <w:rPr>
                <w:rFonts w:cs="Arial"/>
                <w:b/>
                <w:bCs/>
                <w:color w:val="000000"/>
                <w:sz w:val="18"/>
                <w:szCs w:val="18"/>
                <w:lang w:val="sl-SI" w:eastAsia="sl-SI"/>
              </w:rPr>
            </w:pPr>
            <w:r w:rsidRPr="00FA6798">
              <w:rPr>
                <w:rFonts w:cs="Arial"/>
                <w:b/>
                <w:bCs/>
                <w:color w:val="000000"/>
                <w:sz w:val="18"/>
                <w:szCs w:val="18"/>
                <w:lang w:val="sl-SI" w:eastAsia="sl-SI"/>
              </w:rPr>
              <w:t>SKUPAJ</w:t>
            </w:r>
            <w:r w:rsidRPr="00FA6798">
              <w:rPr>
                <w:rFonts w:cs="Arial"/>
                <w:b/>
                <w:bCs/>
                <w:color w:val="000000"/>
                <w:sz w:val="18"/>
                <w:szCs w:val="18"/>
                <w:lang w:val="sl-SI" w:eastAsia="sl-SI"/>
              </w:rPr>
              <w:br/>
            </w:r>
            <w:r w:rsidRPr="00FA6798">
              <w:rPr>
                <w:rFonts w:cs="Arial"/>
                <w:i/>
                <w:iCs/>
                <w:color w:val="000000"/>
                <w:sz w:val="18"/>
                <w:szCs w:val="18"/>
                <w:lang w:val="sl-SI" w:eastAsia="sl-SI"/>
              </w:rPr>
              <w:t>(za obdobje poročanja)</w:t>
            </w:r>
          </w:p>
        </w:tc>
        <w:tc>
          <w:tcPr>
            <w:tcW w:w="1039" w:type="dxa"/>
            <w:tcBorders>
              <w:top w:val="nil"/>
              <w:left w:val="nil"/>
              <w:bottom w:val="single" w:sz="4" w:space="0" w:color="auto"/>
              <w:right w:val="nil"/>
            </w:tcBorders>
            <w:shd w:val="clear" w:color="000000" w:fill="F2F2F2"/>
            <w:noWrap/>
            <w:vAlign w:val="center"/>
            <w:hideMark/>
          </w:tcPr>
          <w:p w14:paraId="284E9996" w14:textId="46A81418" w:rsidR="005A16D0" w:rsidRPr="00FA6798" w:rsidRDefault="005A16D0" w:rsidP="00D1019D">
            <w:pPr>
              <w:spacing w:line="240" w:lineRule="auto"/>
              <w:rPr>
                <w:rFonts w:cs="Arial"/>
                <w:b/>
                <w:bCs/>
                <w:color w:val="000000"/>
                <w:sz w:val="18"/>
                <w:szCs w:val="18"/>
                <w:lang w:val="sl-SI" w:eastAsia="sl-SI"/>
              </w:rPr>
            </w:pPr>
            <w:r>
              <w:rPr>
                <w:rFonts w:ascii="Titillium" w:hAnsi="Titillium"/>
                <w:b/>
                <w:bCs/>
                <w:color w:val="000000"/>
                <w:szCs w:val="20"/>
              </w:rPr>
              <w:t>191.794,64</w:t>
            </w:r>
          </w:p>
        </w:tc>
        <w:tc>
          <w:tcPr>
            <w:tcW w:w="1365" w:type="dxa"/>
            <w:tcBorders>
              <w:top w:val="nil"/>
              <w:left w:val="nil"/>
              <w:bottom w:val="single" w:sz="4" w:space="0" w:color="auto"/>
              <w:right w:val="single" w:sz="4" w:space="0" w:color="auto"/>
            </w:tcBorders>
            <w:shd w:val="clear" w:color="auto" w:fill="auto"/>
            <w:noWrap/>
            <w:vAlign w:val="center"/>
            <w:hideMark/>
          </w:tcPr>
          <w:p w14:paraId="6A66E415" w14:textId="5D28249A"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28.556,40</w:t>
            </w:r>
          </w:p>
        </w:tc>
        <w:tc>
          <w:tcPr>
            <w:tcW w:w="1365" w:type="dxa"/>
            <w:tcBorders>
              <w:top w:val="nil"/>
              <w:left w:val="nil"/>
              <w:bottom w:val="single" w:sz="4" w:space="0" w:color="auto"/>
              <w:right w:val="nil"/>
            </w:tcBorders>
            <w:shd w:val="clear" w:color="000000" w:fill="F2F2F2"/>
            <w:noWrap/>
            <w:vAlign w:val="center"/>
            <w:hideMark/>
          </w:tcPr>
          <w:p w14:paraId="0848FC9B" w14:textId="74079971" w:rsidR="005A16D0" w:rsidRPr="00FA6798" w:rsidRDefault="005A16D0" w:rsidP="00D1019D">
            <w:pPr>
              <w:spacing w:line="240" w:lineRule="auto"/>
              <w:rPr>
                <w:rFonts w:cs="Arial"/>
                <w:b/>
                <w:bCs/>
                <w:color w:val="000000"/>
                <w:sz w:val="18"/>
                <w:szCs w:val="18"/>
                <w:lang w:val="sl-SI" w:eastAsia="sl-SI"/>
              </w:rPr>
            </w:pPr>
            <w:r>
              <w:rPr>
                <w:rFonts w:ascii="Titillium" w:hAnsi="Titillium"/>
                <w:b/>
                <w:bCs/>
                <w:color w:val="000000"/>
                <w:szCs w:val="20"/>
              </w:rPr>
              <w:t>140.941,34</w:t>
            </w:r>
          </w:p>
        </w:tc>
        <w:tc>
          <w:tcPr>
            <w:tcW w:w="1365" w:type="dxa"/>
            <w:tcBorders>
              <w:top w:val="nil"/>
              <w:left w:val="nil"/>
              <w:bottom w:val="single" w:sz="4" w:space="0" w:color="auto"/>
              <w:right w:val="single" w:sz="4" w:space="0" w:color="auto"/>
            </w:tcBorders>
            <w:shd w:val="clear" w:color="auto" w:fill="auto"/>
            <w:noWrap/>
            <w:vAlign w:val="center"/>
            <w:hideMark/>
          </w:tcPr>
          <w:p w14:paraId="730F8D43" w14:textId="4100DE85"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8.200,50</w:t>
            </w:r>
          </w:p>
        </w:tc>
        <w:tc>
          <w:tcPr>
            <w:tcW w:w="1365" w:type="dxa"/>
            <w:tcBorders>
              <w:top w:val="nil"/>
              <w:left w:val="nil"/>
              <w:bottom w:val="single" w:sz="4" w:space="0" w:color="auto"/>
              <w:right w:val="nil"/>
            </w:tcBorders>
            <w:shd w:val="clear" w:color="000000" w:fill="F2F2F2"/>
            <w:noWrap/>
            <w:vAlign w:val="center"/>
            <w:hideMark/>
          </w:tcPr>
          <w:p w14:paraId="36AB4411" w14:textId="21B0382E" w:rsidR="005A16D0" w:rsidRPr="00FA6798" w:rsidRDefault="005A16D0" w:rsidP="00D1019D">
            <w:pPr>
              <w:spacing w:line="240" w:lineRule="auto"/>
              <w:rPr>
                <w:rFonts w:cs="Arial"/>
                <w:b/>
                <w:bCs/>
                <w:color w:val="000000"/>
                <w:sz w:val="18"/>
                <w:szCs w:val="18"/>
                <w:lang w:val="sl-SI" w:eastAsia="sl-SI"/>
              </w:rPr>
            </w:pPr>
            <w:r>
              <w:rPr>
                <w:rFonts w:ascii="Titillium" w:hAnsi="Titillium"/>
                <w:b/>
                <w:bCs/>
                <w:color w:val="000000"/>
                <w:szCs w:val="20"/>
              </w:rPr>
              <w:t>147.090,43</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14:paraId="635F1C69" w14:textId="33C01633"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single" w:sz="4" w:space="0" w:color="auto"/>
              <w:bottom w:val="single" w:sz="4" w:space="0" w:color="auto"/>
              <w:right w:val="nil"/>
            </w:tcBorders>
            <w:shd w:val="clear" w:color="auto" w:fill="auto"/>
            <w:noWrap/>
            <w:vAlign w:val="center"/>
            <w:hideMark/>
          </w:tcPr>
          <w:p w14:paraId="52D1D8FC" w14:textId="54D20A6D" w:rsidR="005A16D0" w:rsidRPr="00FA6798" w:rsidRDefault="005A16D0" w:rsidP="00D1019D">
            <w:pPr>
              <w:spacing w:line="240" w:lineRule="auto"/>
              <w:rPr>
                <w:rFonts w:cs="Arial"/>
                <w:b/>
                <w:bCs/>
                <w:color w:val="000000"/>
                <w:sz w:val="18"/>
                <w:szCs w:val="18"/>
                <w:lang w:val="sl-SI" w:eastAsia="sl-SI"/>
              </w:rPr>
            </w:pPr>
            <w:r>
              <w:rPr>
                <w:rFonts w:ascii="Titillium" w:hAnsi="Titillium"/>
                <w:b/>
                <w:bCs/>
                <w:color w:val="000000"/>
                <w:szCs w:val="20"/>
              </w:rPr>
              <w:t>140.812,29</w:t>
            </w:r>
          </w:p>
        </w:tc>
        <w:tc>
          <w:tcPr>
            <w:tcW w:w="1365" w:type="dxa"/>
            <w:tcBorders>
              <w:top w:val="nil"/>
              <w:left w:val="nil"/>
              <w:bottom w:val="single" w:sz="4" w:space="0" w:color="auto"/>
              <w:right w:val="nil"/>
            </w:tcBorders>
            <w:shd w:val="clear" w:color="auto" w:fill="auto"/>
            <w:noWrap/>
            <w:vAlign w:val="center"/>
            <w:hideMark/>
          </w:tcPr>
          <w:p w14:paraId="577E2A84" w14:textId="6B8FF540" w:rsidR="005A16D0" w:rsidRPr="00FA6798" w:rsidRDefault="005A16D0" w:rsidP="00D1019D">
            <w:pPr>
              <w:spacing w:line="240" w:lineRule="auto"/>
              <w:rPr>
                <w:rFonts w:cs="Arial"/>
                <w:color w:val="000000"/>
                <w:sz w:val="18"/>
                <w:szCs w:val="18"/>
                <w:lang w:val="sl-SI" w:eastAsia="sl-SI"/>
              </w:rPr>
            </w:pPr>
            <w:r>
              <w:rPr>
                <w:rFonts w:ascii="Titillium" w:hAnsi="Titillium"/>
                <w:color w:val="000000"/>
                <w:szCs w:val="20"/>
              </w:rPr>
              <w:t>0,00</w:t>
            </w:r>
          </w:p>
        </w:tc>
        <w:tc>
          <w:tcPr>
            <w:tcW w:w="1365" w:type="dxa"/>
            <w:tcBorders>
              <w:top w:val="nil"/>
              <w:left w:val="single" w:sz="4" w:space="0" w:color="auto"/>
              <w:bottom w:val="single" w:sz="4" w:space="0" w:color="auto"/>
              <w:right w:val="nil"/>
            </w:tcBorders>
            <w:shd w:val="clear" w:color="000000" w:fill="FBE2D5"/>
            <w:noWrap/>
            <w:vAlign w:val="center"/>
            <w:hideMark/>
          </w:tcPr>
          <w:p w14:paraId="1E31E42B" w14:textId="535AAF40" w:rsidR="005A16D0" w:rsidRPr="00FA6798" w:rsidRDefault="005A16D0" w:rsidP="00D1019D">
            <w:pPr>
              <w:spacing w:line="240" w:lineRule="auto"/>
              <w:rPr>
                <w:rFonts w:cs="Arial"/>
                <w:b/>
                <w:bCs/>
                <w:color w:val="000000"/>
                <w:sz w:val="18"/>
                <w:szCs w:val="18"/>
                <w:lang w:val="sl-SI" w:eastAsia="sl-SI"/>
              </w:rPr>
            </w:pPr>
            <w:r>
              <w:rPr>
                <w:rFonts w:ascii="Titillium" w:hAnsi="Titillium"/>
                <w:b/>
                <w:bCs/>
                <w:color w:val="000000"/>
                <w:szCs w:val="20"/>
              </w:rPr>
              <w:t>620.638,71</w:t>
            </w:r>
          </w:p>
        </w:tc>
        <w:tc>
          <w:tcPr>
            <w:tcW w:w="1366" w:type="dxa"/>
            <w:gridSpan w:val="2"/>
            <w:tcBorders>
              <w:top w:val="nil"/>
              <w:left w:val="nil"/>
              <w:bottom w:val="single" w:sz="4" w:space="0" w:color="auto"/>
              <w:right w:val="single" w:sz="4" w:space="0" w:color="auto"/>
            </w:tcBorders>
            <w:shd w:val="clear" w:color="000000" w:fill="FBE2D5"/>
            <w:noWrap/>
            <w:vAlign w:val="center"/>
            <w:hideMark/>
          </w:tcPr>
          <w:p w14:paraId="7B0B13C5" w14:textId="3D2D1A7C" w:rsidR="005A16D0" w:rsidRPr="00FA6798" w:rsidRDefault="005A16D0" w:rsidP="00D1019D">
            <w:pPr>
              <w:spacing w:line="240" w:lineRule="auto"/>
              <w:rPr>
                <w:rFonts w:cs="Arial"/>
                <w:color w:val="000000"/>
                <w:sz w:val="18"/>
                <w:szCs w:val="18"/>
                <w:lang w:val="sl-SI" w:eastAsia="sl-SI"/>
              </w:rPr>
            </w:pPr>
            <w:r>
              <w:rPr>
                <w:rFonts w:ascii="Titillium" w:hAnsi="Titillium"/>
                <w:b/>
                <w:bCs/>
                <w:color w:val="000000"/>
                <w:szCs w:val="20"/>
              </w:rPr>
              <w:t>36.756,90</w:t>
            </w:r>
          </w:p>
        </w:tc>
      </w:tr>
    </w:tbl>
    <w:p w14:paraId="724F6F18" w14:textId="77777777" w:rsidR="00B14FF3" w:rsidRDefault="005A16D0" w:rsidP="00D1019D">
      <w:pPr>
        <w:spacing w:line="240" w:lineRule="auto"/>
        <w:rPr>
          <w:szCs w:val="20"/>
          <w:lang w:val="sl-SI"/>
        </w:rPr>
      </w:pPr>
      <w:r>
        <w:rPr>
          <w:szCs w:val="20"/>
          <w:lang w:val="sl-SI"/>
        </w:rPr>
        <w:br w:type="page"/>
      </w:r>
    </w:p>
    <w:tbl>
      <w:tblPr>
        <w:tblW w:w="14810" w:type="dxa"/>
        <w:tblInd w:w="-214" w:type="dxa"/>
        <w:tblCellMar>
          <w:left w:w="70" w:type="dxa"/>
          <w:right w:w="70" w:type="dxa"/>
        </w:tblCellMar>
        <w:tblLook w:val="04A0" w:firstRow="1" w:lastRow="0" w:firstColumn="1" w:lastColumn="0" w:noHBand="0" w:noVBand="1"/>
      </w:tblPr>
      <w:tblGrid>
        <w:gridCol w:w="2813"/>
        <w:gridCol w:w="1185"/>
        <w:gridCol w:w="1186"/>
        <w:gridCol w:w="1185"/>
        <w:gridCol w:w="1186"/>
        <w:gridCol w:w="1185"/>
        <w:gridCol w:w="1186"/>
        <w:gridCol w:w="1185"/>
        <w:gridCol w:w="1186"/>
        <w:gridCol w:w="1185"/>
        <w:gridCol w:w="1328"/>
      </w:tblGrid>
      <w:tr w:rsidR="00B14FF3" w:rsidRPr="00FA6798" w14:paraId="1C9CF3F8" w14:textId="77777777" w:rsidTr="003D7BA8">
        <w:trPr>
          <w:trHeight w:val="792"/>
        </w:trPr>
        <w:tc>
          <w:tcPr>
            <w:tcW w:w="1481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6C65E8B2" w14:textId="77777777" w:rsidR="00B14FF3" w:rsidRPr="00FA6798" w:rsidRDefault="00B14FF3" w:rsidP="00D1019D">
            <w:pPr>
              <w:spacing w:line="240" w:lineRule="auto"/>
              <w:rPr>
                <w:rFonts w:cs="Arial"/>
                <w:b/>
                <w:bCs/>
                <w:color w:val="000000"/>
                <w:sz w:val="18"/>
                <w:szCs w:val="18"/>
                <w:lang w:val="sl-SI" w:eastAsia="sl-SI"/>
              </w:rPr>
            </w:pPr>
            <w:r w:rsidRPr="00FA6798">
              <w:rPr>
                <w:rFonts w:cs="Arial"/>
                <w:b/>
                <w:bCs/>
                <w:color w:val="000000"/>
                <w:sz w:val="18"/>
                <w:szCs w:val="18"/>
                <w:lang w:val="sl-SI" w:eastAsia="sl-SI"/>
              </w:rPr>
              <w:lastRenderedPageBreak/>
              <w:t xml:space="preserve">Število ur po delovnih sklopih in obdobjih poročanja </w:t>
            </w:r>
          </w:p>
        </w:tc>
      </w:tr>
      <w:tr w:rsidR="00B14FF3" w:rsidRPr="00FA6798" w14:paraId="06381B66" w14:textId="77777777" w:rsidTr="003D7BA8">
        <w:trPr>
          <w:trHeight w:val="300"/>
        </w:trPr>
        <w:tc>
          <w:tcPr>
            <w:tcW w:w="2813" w:type="dxa"/>
            <w:tcBorders>
              <w:top w:val="nil"/>
              <w:left w:val="single" w:sz="4" w:space="0" w:color="auto"/>
              <w:bottom w:val="single" w:sz="4" w:space="0" w:color="000000"/>
              <w:right w:val="single" w:sz="4" w:space="0" w:color="auto"/>
            </w:tcBorders>
            <w:shd w:val="clear" w:color="auto" w:fill="auto"/>
            <w:vAlign w:val="center"/>
            <w:hideMark/>
          </w:tcPr>
          <w:p w14:paraId="4C483BF2"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Delovni sklop</w:t>
            </w:r>
          </w:p>
        </w:tc>
        <w:tc>
          <w:tcPr>
            <w:tcW w:w="11997"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0A309E5D"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Obdobje poročanja</w:t>
            </w:r>
          </w:p>
        </w:tc>
      </w:tr>
      <w:tr w:rsidR="00B14FF3" w:rsidRPr="00FA6798" w14:paraId="25E2ED84" w14:textId="77777777" w:rsidTr="003D7BA8">
        <w:trPr>
          <w:trHeight w:val="300"/>
        </w:trPr>
        <w:tc>
          <w:tcPr>
            <w:tcW w:w="2813" w:type="dxa"/>
            <w:vMerge w:val="restart"/>
            <w:tcBorders>
              <w:top w:val="nil"/>
              <w:left w:val="single" w:sz="4" w:space="0" w:color="auto"/>
              <w:bottom w:val="single" w:sz="4" w:space="0" w:color="000000"/>
              <w:right w:val="single" w:sz="4" w:space="0" w:color="auto"/>
            </w:tcBorders>
            <w:vAlign w:val="center"/>
            <w:hideMark/>
          </w:tcPr>
          <w:p w14:paraId="317FC1B7" w14:textId="77777777" w:rsidR="00B14FF3" w:rsidRPr="00FA6798" w:rsidRDefault="00B14FF3" w:rsidP="00D1019D">
            <w:pPr>
              <w:spacing w:line="240" w:lineRule="auto"/>
              <w:rPr>
                <w:rFonts w:cs="Arial"/>
                <w:color w:val="000000"/>
                <w:sz w:val="18"/>
                <w:szCs w:val="18"/>
                <w:lang w:val="sl-SI" w:eastAsia="sl-SI"/>
              </w:rPr>
            </w:pPr>
          </w:p>
        </w:tc>
        <w:tc>
          <w:tcPr>
            <w:tcW w:w="2371" w:type="dxa"/>
            <w:gridSpan w:val="2"/>
            <w:tcBorders>
              <w:top w:val="single" w:sz="4" w:space="0" w:color="auto"/>
              <w:left w:val="nil"/>
              <w:bottom w:val="single" w:sz="4" w:space="0" w:color="auto"/>
              <w:right w:val="single" w:sz="4" w:space="0" w:color="000000"/>
            </w:tcBorders>
            <w:shd w:val="clear" w:color="000000" w:fill="F5FCF2"/>
            <w:noWrap/>
            <w:vAlign w:val="bottom"/>
            <w:hideMark/>
          </w:tcPr>
          <w:p w14:paraId="15B96AB2" w14:textId="25228FB0" w:rsidR="00B14FF3" w:rsidRPr="00FA6798" w:rsidRDefault="00B14FF3" w:rsidP="00D1019D">
            <w:pPr>
              <w:spacing w:line="240" w:lineRule="auto"/>
              <w:rPr>
                <w:rFonts w:cs="Arial"/>
                <w:b/>
                <w:bCs/>
                <w:color w:val="000000"/>
                <w:sz w:val="18"/>
                <w:szCs w:val="18"/>
                <w:lang w:val="sl-SI" w:eastAsia="sl-SI"/>
              </w:rPr>
            </w:pPr>
            <w:proofErr w:type="spellStart"/>
            <w:r>
              <w:rPr>
                <w:rFonts w:ascii="Titillium" w:hAnsi="Titillium"/>
                <w:b/>
                <w:bCs/>
                <w:color w:val="000000"/>
                <w:szCs w:val="20"/>
              </w:rPr>
              <w:t>jan</w:t>
            </w:r>
            <w:proofErr w:type="spellEnd"/>
            <w:r>
              <w:rPr>
                <w:rFonts w:ascii="Titillium" w:hAnsi="Titillium"/>
                <w:b/>
                <w:bCs/>
                <w:color w:val="000000"/>
                <w:szCs w:val="20"/>
              </w:rPr>
              <w:t xml:space="preserve"> - </w:t>
            </w:r>
            <w:proofErr w:type="spellStart"/>
            <w:r>
              <w:rPr>
                <w:rFonts w:ascii="Titillium" w:hAnsi="Titillium"/>
                <w:b/>
                <w:bCs/>
                <w:color w:val="000000"/>
                <w:szCs w:val="20"/>
              </w:rPr>
              <w:t>mar</w:t>
            </w:r>
            <w:proofErr w:type="spellEnd"/>
            <w:r>
              <w:rPr>
                <w:rFonts w:ascii="Titillium" w:hAnsi="Titillium"/>
                <w:b/>
                <w:bCs/>
                <w:color w:val="000000"/>
                <w:szCs w:val="20"/>
              </w:rPr>
              <w:t xml:space="preserve"> 2024</w:t>
            </w:r>
          </w:p>
        </w:tc>
        <w:tc>
          <w:tcPr>
            <w:tcW w:w="2371" w:type="dxa"/>
            <w:gridSpan w:val="2"/>
            <w:tcBorders>
              <w:top w:val="single" w:sz="4" w:space="0" w:color="auto"/>
              <w:left w:val="nil"/>
              <w:bottom w:val="single" w:sz="4" w:space="0" w:color="auto"/>
              <w:right w:val="single" w:sz="4" w:space="0" w:color="000000"/>
            </w:tcBorders>
            <w:shd w:val="clear" w:color="000000" w:fill="F5FCF2"/>
            <w:noWrap/>
            <w:vAlign w:val="bottom"/>
            <w:hideMark/>
          </w:tcPr>
          <w:p w14:paraId="053EFB65" w14:textId="22545C7E" w:rsidR="00B14FF3" w:rsidRPr="00FA6798" w:rsidRDefault="00B14FF3" w:rsidP="00D1019D">
            <w:pPr>
              <w:spacing w:line="240" w:lineRule="auto"/>
              <w:rPr>
                <w:rFonts w:cs="Arial"/>
                <w:b/>
                <w:bCs/>
                <w:color w:val="000000"/>
                <w:sz w:val="18"/>
                <w:szCs w:val="18"/>
                <w:lang w:val="sl-SI" w:eastAsia="sl-SI"/>
              </w:rPr>
            </w:pPr>
            <w:proofErr w:type="spellStart"/>
            <w:r>
              <w:rPr>
                <w:rFonts w:ascii="Titillium" w:hAnsi="Titillium"/>
                <w:b/>
                <w:bCs/>
                <w:color w:val="000000"/>
                <w:szCs w:val="20"/>
              </w:rPr>
              <w:t>apr</w:t>
            </w:r>
            <w:proofErr w:type="spellEnd"/>
            <w:r>
              <w:rPr>
                <w:rFonts w:ascii="Titillium" w:hAnsi="Titillium"/>
                <w:b/>
                <w:bCs/>
                <w:color w:val="000000"/>
                <w:szCs w:val="20"/>
              </w:rPr>
              <w:t xml:space="preserve"> - </w:t>
            </w:r>
            <w:proofErr w:type="spellStart"/>
            <w:r>
              <w:rPr>
                <w:rFonts w:ascii="Titillium" w:hAnsi="Titillium"/>
                <w:b/>
                <w:bCs/>
                <w:color w:val="000000"/>
                <w:szCs w:val="20"/>
              </w:rPr>
              <w:t>jun</w:t>
            </w:r>
            <w:proofErr w:type="spellEnd"/>
            <w:r>
              <w:rPr>
                <w:rFonts w:ascii="Titillium" w:hAnsi="Titillium"/>
                <w:b/>
                <w:bCs/>
                <w:color w:val="000000"/>
                <w:szCs w:val="20"/>
              </w:rPr>
              <w:t xml:space="preserve"> 2024</w:t>
            </w:r>
          </w:p>
        </w:tc>
        <w:tc>
          <w:tcPr>
            <w:tcW w:w="2371" w:type="dxa"/>
            <w:gridSpan w:val="2"/>
            <w:tcBorders>
              <w:top w:val="single" w:sz="4" w:space="0" w:color="auto"/>
              <w:left w:val="nil"/>
              <w:bottom w:val="single" w:sz="4" w:space="0" w:color="auto"/>
              <w:right w:val="nil"/>
            </w:tcBorders>
            <w:shd w:val="clear" w:color="000000" w:fill="F5FCF2"/>
            <w:noWrap/>
            <w:vAlign w:val="bottom"/>
            <w:hideMark/>
          </w:tcPr>
          <w:p w14:paraId="5C3F052A" w14:textId="0756F499" w:rsidR="00B14FF3" w:rsidRPr="00FA6798" w:rsidRDefault="00B14FF3" w:rsidP="00D1019D">
            <w:pPr>
              <w:spacing w:line="240" w:lineRule="auto"/>
              <w:rPr>
                <w:rFonts w:cs="Arial"/>
                <w:b/>
                <w:bCs/>
                <w:color w:val="000000"/>
                <w:sz w:val="18"/>
                <w:szCs w:val="18"/>
                <w:lang w:val="sl-SI" w:eastAsia="sl-SI"/>
              </w:rPr>
            </w:pPr>
            <w:proofErr w:type="spellStart"/>
            <w:r>
              <w:rPr>
                <w:rFonts w:ascii="Titillium" w:hAnsi="Titillium"/>
                <w:b/>
                <w:bCs/>
                <w:color w:val="000000"/>
                <w:szCs w:val="20"/>
              </w:rPr>
              <w:t>jul</w:t>
            </w:r>
            <w:proofErr w:type="spellEnd"/>
            <w:r>
              <w:rPr>
                <w:rFonts w:ascii="Titillium" w:hAnsi="Titillium"/>
                <w:b/>
                <w:bCs/>
                <w:color w:val="000000"/>
                <w:szCs w:val="20"/>
              </w:rPr>
              <w:t xml:space="preserve"> - sept 2024</w:t>
            </w:r>
          </w:p>
        </w:tc>
        <w:tc>
          <w:tcPr>
            <w:tcW w:w="2371" w:type="dxa"/>
            <w:gridSpan w:val="2"/>
            <w:tcBorders>
              <w:top w:val="single" w:sz="4" w:space="0" w:color="auto"/>
              <w:left w:val="single" w:sz="4" w:space="0" w:color="auto"/>
              <w:bottom w:val="single" w:sz="4" w:space="0" w:color="auto"/>
              <w:right w:val="single" w:sz="4" w:space="0" w:color="000000"/>
            </w:tcBorders>
            <w:shd w:val="clear" w:color="000000" w:fill="F5FCF2"/>
            <w:noWrap/>
            <w:vAlign w:val="bottom"/>
            <w:hideMark/>
          </w:tcPr>
          <w:p w14:paraId="78B6144A" w14:textId="3FFA3D05" w:rsidR="00B14FF3" w:rsidRPr="00FA6798" w:rsidRDefault="00B14FF3" w:rsidP="00D1019D">
            <w:pPr>
              <w:spacing w:line="240" w:lineRule="auto"/>
              <w:rPr>
                <w:rFonts w:cs="Arial"/>
                <w:b/>
                <w:bCs/>
                <w:color w:val="000000"/>
                <w:sz w:val="18"/>
                <w:szCs w:val="18"/>
                <w:lang w:val="sl-SI" w:eastAsia="sl-SI"/>
              </w:rPr>
            </w:pPr>
            <w:proofErr w:type="spellStart"/>
            <w:r>
              <w:rPr>
                <w:rFonts w:ascii="Titillium" w:hAnsi="Titillium"/>
                <w:b/>
                <w:bCs/>
                <w:color w:val="000000"/>
                <w:szCs w:val="20"/>
              </w:rPr>
              <w:t>okt</w:t>
            </w:r>
            <w:proofErr w:type="spellEnd"/>
            <w:r>
              <w:rPr>
                <w:rFonts w:ascii="Titillium" w:hAnsi="Titillium"/>
                <w:b/>
                <w:bCs/>
                <w:color w:val="000000"/>
                <w:szCs w:val="20"/>
              </w:rPr>
              <w:t xml:space="preserve"> - dec 2024</w:t>
            </w:r>
          </w:p>
        </w:tc>
        <w:tc>
          <w:tcPr>
            <w:tcW w:w="2513" w:type="dxa"/>
            <w:gridSpan w:val="2"/>
            <w:tcBorders>
              <w:top w:val="single" w:sz="4" w:space="0" w:color="auto"/>
              <w:left w:val="nil"/>
              <w:bottom w:val="single" w:sz="4" w:space="0" w:color="auto"/>
              <w:right w:val="single" w:sz="4" w:space="0" w:color="000000"/>
            </w:tcBorders>
            <w:shd w:val="clear" w:color="000000" w:fill="F5FCF2"/>
            <w:noWrap/>
            <w:vAlign w:val="bottom"/>
            <w:hideMark/>
          </w:tcPr>
          <w:p w14:paraId="7C355AA2" w14:textId="77777777" w:rsidR="00B14FF3" w:rsidRPr="00FA6798" w:rsidRDefault="00B14FF3" w:rsidP="00D1019D">
            <w:pPr>
              <w:spacing w:line="240" w:lineRule="auto"/>
              <w:rPr>
                <w:rFonts w:cs="Arial"/>
                <w:b/>
                <w:bCs/>
                <w:color w:val="000000"/>
                <w:sz w:val="18"/>
                <w:szCs w:val="18"/>
                <w:lang w:val="sl-SI" w:eastAsia="sl-SI"/>
              </w:rPr>
            </w:pPr>
            <w:r w:rsidRPr="00FA6798">
              <w:rPr>
                <w:rFonts w:cs="Arial"/>
                <w:b/>
                <w:bCs/>
                <w:color w:val="000000"/>
                <w:sz w:val="18"/>
                <w:szCs w:val="18"/>
                <w:lang w:val="sl-SI" w:eastAsia="sl-SI"/>
              </w:rPr>
              <w:t>Skupaj</w:t>
            </w:r>
            <w:r w:rsidRPr="00FA6798">
              <w:rPr>
                <w:rFonts w:cs="Arial"/>
                <w:color w:val="000000"/>
                <w:sz w:val="18"/>
                <w:szCs w:val="18"/>
                <w:lang w:val="sl-SI" w:eastAsia="sl-SI"/>
              </w:rPr>
              <w:t xml:space="preserve"> (</w:t>
            </w:r>
            <w:r w:rsidRPr="00FA6798">
              <w:rPr>
                <w:rFonts w:cs="Arial"/>
                <w:i/>
                <w:iCs/>
                <w:color w:val="000000"/>
                <w:sz w:val="18"/>
                <w:szCs w:val="18"/>
                <w:lang w:val="sl-SI" w:eastAsia="sl-SI"/>
              </w:rPr>
              <w:t>za  DS)</w:t>
            </w:r>
          </w:p>
        </w:tc>
      </w:tr>
      <w:tr w:rsidR="00B14FF3" w:rsidRPr="00FA6798" w14:paraId="392F65E2" w14:textId="77777777" w:rsidTr="003D7BA8">
        <w:trPr>
          <w:trHeight w:val="300"/>
        </w:trPr>
        <w:tc>
          <w:tcPr>
            <w:tcW w:w="2813" w:type="dxa"/>
            <w:vMerge/>
            <w:tcBorders>
              <w:top w:val="nil"/>
              <w:left w:val="single" w:sz="4" w:space="0" w:color="auto"/>
              <w:bottom w:val="single" w:sz="4" w:space="0" w:color="000000"/>
              <w:right w:val="single" w:sz="4" w:space="0" w:color="auto"/>
            </w:tcBorders>
            <w:vAlign w:val="center"/>
            <w:hideMark/>
          </w:tcPr>
          <w:p w14:paraId="0DBEB3C1" w14:textId="77777777" w:rsidR="00B14FF3" w:rsidRPr="00FA6798" w:rsidRDefault="00B14FF3" w:rsidP="00D1019D">
            <w:pPr>
              <w:spacing w:line="240" w:lineRule="auto"/>
              <w:rPr>
                <w:rFonts w:cs="Arial"/>
                <w:color w:val="000000"/>
                <w:sz w:val="18"/>
                <w:szCs w:val="18"/>
                <w:lang w:val="sl-SI" w:eastAsia="sl-SI"/>
              </w:rPr>
            </w:pPr>
          </w:p>
        </w:tc>
        <w:tc>
          <w:tcPr>
            <w:tcW w:w="1185" w:type="dxa"/>
            <w:tcBorders>
              <w:top w:val="nil"/>
              <w:left w:val="nil"/>
              <w:bottom w:val="nil"/>
              <w:right w:val="nil"/>
            </w:tcBorders>
            <w:shd w:val="clear" w:color="000000" w:fill="F2F2F2"/>
            <w:vAlign w:val="center"/>
            <w:hideMark/>
          </w:tcPr>
          <w:p w14:paraId="138965BC"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MOPE </w:t>
            </w:r>
          </w:p>
        </w:tc>
        <w:tc>
          <w:tcPr>
            <w:tcW w:w="1186" w:type="dxa"/>
            <w:tcBorders>
              <w:top w:val="nil"/>
              <w:left w:val="nil"/>
              <w:bottom w:val="nil"/>
              <w:right w:val="single" w:sz="4" w:space="0" w:color="auto"/>
            </w:tcBorders>
            <w:shd w:val="clear" w:color="auto" w:fill="auto"/>
            <w:vAlign w:val="center"/>
            <w:hideMark/>
          </w:tcPr>
          <w:p w14:paraId="1910A78E"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C-KIC </w:t>
            </w:r>
          </w:p>
        </w:tc>
        <w:tc>
          <w:tcPr>
            <w:tcW w:w="1185" w:type="dxa"/>
            <w:tcBorders>
              <w:top w:val="nil"/>
              <w:left w:val="nil"/>
              <w:bottom w:val="nil"/>
              <w:right w:val="nil"/>
            </w:tcBorders>
            <w:shd w:val="clear" w:color="000000" w:fill="F2F2F2"/>
            <w:vAlign w:val="center"/>
            <w:hideMark/>
          </w:tcPr>
          <w:p w14:paraId="2EF8A64A"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MOPE </w:t>
            </w:r>
          </w:p>
        </w:tc>
        <w:tc>
          <w:tcPr>
            <w:tcW w:w="1186" w:type="dxa"/>
            <w:tcBorders>
              <w:top w:val="nil"/>
              <w:left w:val="nil"/>
              <w:bottom w:val="nil"/>
              <w:right w:val="single" w:sz="4" w:space="0" w:color="auto"/>
            </w:tcBorders>
            <w:shd w:val="clear" w:color="auto" w:fill="auto"/>
            <w:vAlign w:val="center"/>
            <w:hideMark/>
          </w:tcPr>
          <w:p w14:paraId="14102519"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C-KIC </w:t>
            </w:r>
          </w:p>
        </w:tc>
        <w:tc>
          <w:tcPr>
            <w:tcW w:w="1185" w:type="dxa"/>
            <w:tcBorders>
              <w:top w:val="nil"/>
              <w:left w:val="nil"/>
              <w:bottom w:val="single" w:sz="4" w:space="0" w:color="auto"/>
              <w:right w:val="nil"/>
            </w:tcBorders>
            <w:shd w:val="clear" w:color="000000" w:fill="F2F2F2"/>
            <w:vAlign w:val="center"/>
            <w:hideMark/>
          </w:tcPr>
          <w:p w14:paraId="4A6BFD1C"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MOPE </w:t>
            </w:r>
          </w:p>
        </w:tc>
        <w:tc>
          <w:tcPr>
            <w:tcW w:w="1186" w:type="dxa"/>
            <w:tcBorders>
              <w:top w:val="nil"/>
              <w:left w:val="nil"/>
              <w:bottom w:val="single" w:sz="4" w:space="0" w:color="auto"/>
              <w:right w:val="single" w:sz="4" w:space="0" w:color="auto"/>
            </w:tcBorders>
            <w:shd w:val="clear" w:color="auto" w:fill="auto"/>
            <w:vAlign w:val="center"/>
            <w:hideMark/>
          </w:tcPr>
          <w:p w14:paraId="2BD9EA86"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C-KIC </w:t>
            </w:r>
          </w:p>
        </w:tc>
        <w:tc>
          <w:tcPr>
            <w:tcW w:w="1185" w:type="dxa"/>
            <w:tcBorders>
              <w:top w:val="nil"/>
              <w:left w:val="nil"/>
              <w:bottom w:val="single" w:sz="4" w:space="0" w:color="auto"/>
              <w:right w:val="nil"/>
            </w:tcBorders>
            <w:shd w:val="clear" w:color="000000" w:fill="F2F2F2"/>
            <w:vAlign w:val="center"/>
            <w:hideMark/>
          </w:tcPr>
          <w:p w14:paraId="6206D7DE"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MOPE </w:t>
            </w:r>
          </w:p>
        </w:tc>
        <w:tc>
          <w:tcPr>
            <w:tcW w:w="1186" w:type="dxa"/>
            <w:tcBorders>
              <w:top w:val="nil"/>
              <w:left w:val="nil"/>
              <w:bottom w:val="single" w:sz="4" w:space="0" w:color="auto"/>
              <w:right w:val="single" w:sz="4" w:space="0" w:color="auto"/>
            </w:tcBorders>
            <w:shd w:val="clear" w:color="auto" w:fill="auto"/>
            <w:vAlign w:val="center"/>
            <w:hideMark/>
          </w:tcPr>
          <w:p w14:paraId="3B943A89"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C-KIC </w:t>
            </w:r>
          </w:p>
        </w:tc>
        <w:tc>
          <w:tcPr>
            <w:tcW w:w="1185" w:type="dxa"/>
            <w:tcBorders>
              <w:top w:val="nil"/>
              <w:left w:val="nil"/>
              <w:bottom w:val="nil"/>
              <w:right w:val="nil"/>
            </w:tcBorders>
            <w:shd w:val="clear" w:color="000000" w:fill="F2F2F2"/>
            <w:vAlign w:val="center"/>
            <w:hideMark/>
          </w:tcPr>
          <w:p w14:paraId="40968046"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MOPE </w:t>
            </w:r>
          </w:p>
        </w:tc>
        <w:tc>
          <w:tcPr>
            <w:tcW w:w="1328" w:type="dxa"/>
            <w:tcBorders>
              <w:top w:val="nil"/>
              <w:left w:val="nil"/>
              <w:bottom w:val="nil"/>
              <w:right w:val="single" w:sz="4" w:space="0" w:color="auto"/>
            </w:tcBorders>
            <w:shd w:val="clear" w:color="auto" w:fill="auto"/>
            <w:vAlign w:val="center"/>
            <w:hideMark/>
          </w:tcPr>
          <w:p w14:paraId="68C3C37C"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C-KIC </w:t>
            </w:r>
          </w:p>
        </w:tc>
      </w:tr>
      <w:tr w:rsidR="00B14FF3" w:rsidRPr="00FA6798" w14:paraId="53BEB1C9" w14:textId="77777777" w:rsidTr="003D7BA8">
        <w:trPr>
          <w:trHeight w:val="510"/>
        </w:trPr>
        <w:tc>
          <w:tcPr>
            <w:tcW w:w="2813" w:type="dxa"/>
            <w:tcBorders>
              <w:top w:val="nil"/>
              <w:left w:val="single" w:sz="4" w:space="0" w:color="auto"/>
              <w:bottom w:val="nil"/>
              <w:right w:val="single" w:sz="4" w:space="0" w:color="auto"/>
            </w:tcBorders>
            <w:shd w:val="clear" w:color="000000" w:fill="F5FCF2"/>
            <w:vAlign w:val="center"/>
            <w:hideMark/>
          </w:tcPr>
          <w:p w14:paraId="6A644FEA"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DS1: Oblikovanje portfelja, sestava in dinamično upravljanje</w:t>
            </w:r>
          </w:p>
        </w:tc>
        <w:tc>
          <w:tcPr>
            <w:tcW w:w="1185" w:type="dxa"/>
            <w:tcBorders>
              <w:top w:val="single" w:sz="4" w:space="0" w:color="auto"/>
              <w:left w:val="nil"/>
              <w:bottom w:val="nil"/>
              <w:right w:val="nil"/>
            </w:tcBorders>
            <w:shd w:val="clear" w:color="000000" w:fill="F2F2F2"/>
            <w:noWrap/>
            <w:vAlign w:val="center"/>
            <w:hideMark/>
          </w:tcPr>
          <w:p w14:paraId="28C4CD5E" w14:textId="23C31756"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693</w:t>
            </w:r>
          </w:p>
        </w:tc>
        <w:tc>
          <w:tcPr>
            <w:tcW w:w="1186" w:type="dxa"/>
            <w:tcBorders>
              <w:top w:val="single" w:sz="4" w:space="0" w:color="auto"/>
              <w:left w:val="nil"/>
              <w:bottom w:val="nil"/>
              <w:right w:val="nil"/>
            </w:tcBorders>
            <w:shd w:val="clear" w:color="auto" w:fill="auto"/>
            <w:noWrap/>
            <w:vAlign w:val="center"/>
            <w:hideMark/>
          </w:tcPr>
          <w:p w14:paraId="21076432" w14:textId="09609DA9"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single" w:sz="4" w:space="0" w:color="auto"/>
              <w:left w:val="single" w:sz="4" w:space="0" w:color="auto"/>
              <w:bottom w:val="nil"/>
              <w:right w:val="nil"/>
            </w:tcBorders>
            <w:shd w:val="clear" w:color="000000" w:fill="F2F2F2"/>
            <w:noWrap/>
            <w:vAlign w:val="center"/>
            <w:hideMark/>
          </w:tcPr>
          <w:p w14:paraId="339B8BDC" w14:textId="70255580"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430,6</w:t>
            </w:r>
          </w:p>
        </w:tc>
        <w:tc>
          <w:tcPr>
            <w:tcW w:w="1186" w:type="dxa"/>
            <w:tcBorders>
              <w:top w:val="single" w:sz="4" w:space="0" w:color="auto"/>
              <w:left w:val="nil"/>
              <w:bottom w:val="nil"/>
              <w:right w:val="single" w:sz="4" w:space="0" w:color="auto"/>
            </w:tcBorders>
            <w:shd w:val="clear" w:color="auto" w:fill="auto"/>
            <w:noWrap/>
            <w:vAlign w:val="center"/>
            <w:hideMark/>
          </w:tcPr>
          <w:p w14:paraId="71514B83" w14:textId="43B7A9D5"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nil"/>
              <w:bottom w:val="nil"/>
              <w:right w:val="nil"/>
            </w:tcBorders>
            <w:shd w:val="clear" w:color="000000" w:fill="F2F2F2"/>
            <w:noWrap/>
            <w:vAlign w:val="center"/>
            <w:hideMark/>
          </w:tcPr>
          <w:p w14:paraId="56CAE390" w14:textId="7833A7A9"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594,7</w:t>
            </w:r>
          </w:p>
        </w:tc>
        <w:tc>
          <w:tcPr>
            <w:tcW w:w="1186" w:type="dxa"/>
            <w:tcBorders>
              <w:top w:val="nil"/>
              <w:left w:val="nil"/>
              <w:bottom w:val="nil"/>
              <w:right w:val="nil"/>
            </w:tcBorders>
            <w:shd w:val="clear" w:color="auto" w:fill="auto"/>
            <w:noWrap/>
            <w:vAlign w:val="center"/>
            <w:hideMark/>
          </w:tcPr>
          <w:p w14:paraId="4088F8A2" w14:textId="4429C61B"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000000"/>
              <w:bottom w:val="nil"/>
              <w:right w:val="nil"/>
            </w:tcBorders>
            <w:shd w:val="clear" w:color="000000" w:fill="F2F2F2"/>
            <w:noWrap/>
            <w:vAlign w:val="center"/>
            <w:hideMark/>
          </w:tcPr>
          <w:p w14:paraId="61B73937" w14:textId="07332523"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697</w:t>
            </w:r>
          </w:p>
        </w:tc>
        <w:tc>
          <w:tcPr>
            <w:tcW w:w="1186" w:type="dxa"/>
            <w:tcBorders>
              <w:top w:val="nil"/>
              <w:left w:val="nil"/>
              <w:bottom w:val="nil"/>
              <w:right w:val="nil"/>
            </w:tcBorders>
            <w:shd w:val="clear" w:color="auto" w:fill="auto"/>
            <w:noWrap/>
            <w:vAlign w:val="center"/>
            <w:hideMark/>
          </w:tcPr>
          <w:p w14:paraId="4D1ACF11" w14:textId="1F7C9AC9"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single" w:sz="4" w:space="0" w:color="000000"/>
              <w:left w:val="single" w:sz="4" w:space="0" w:color="000000"/>
              <w:bottom w:val="nil"/>
              <w:right w:val="nil"/>
            </w:tcBorders>
            <w:shd w:val="clear" w:color="000000" w:fill="F2F2F2"/>
            <w:noWrap/>
            <w:vAlign w:val="center"/>
            <w:hideMark/>
          </w:tcPr>
          <w:p w14:paraId="1886A215" w14:textId="57578462"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2.415,3</w:t>
            </w:r>
          </w:p>
        </w:tc>
        <w:tc>
          <w:tcPr>
            <w:tcW w:w="1328" w:type="dxa"/>
            <w:tcBorders>
              <w:top w:val="single" w:sz="4" w:space="0" w:color="000000"/>
              <w:left w:val="nil"/>
              <w:bottom w:val="nil"/>
              <w:right w:val="single" w:sz="4" w:space="0" w:color="000000"/>
            </w:tcBorders>
            <w:shd w:val="clear" w:color="auto" w:fill="auto"/>
            <w:noWrap/>
            <w:vAlign w:val="center"/>
            <w:hideMark/>
          </w:tcPr>
          <w:p w14:paraId="0004D07B" w14:textId="15C54554"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r>
      <w:tr w:rsidR="00B14FF3" w:rsidRPr="00FA6798" w14:paraId="54DBDDBA" w14:textId="77777777" w:rsidTr="003D7BA8">
        <w:trPr>
          <w:trHeight w:val="600"/>
        </w:trPr>
        <w:tc>
          <w:tcPr>
            <w:tcW w:w="2813" w:type="dxa"/>
            <w:tcBorders>
              <w:top w:val="nil"/>
              <w:left w:val="single" w:sz="4" w:space="0" w:color="auto"/>
              <w:bottom w:val="nil"/>
              <w:right w:val="single" w:sz="4" w:space="0" w:color="auto"/>
            </w:tcBorders>
            <w:shd w:val="clear" w:color="000000" w:fill="F5FCF2"/>
            <w:vAlign w:val="center"/>
            <w:hideMark/>
          </w:tcPr>
          <w:p w14:paraId="55B74137"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DS2: Osmišljanje in uporabno  znanje</w:t>
            </w:r>
          </w:p>
        </w:tc>
        <w:tc>
          <w:tcPr>
            <w:tcW w:w="1185" w:type="dxa"/>
            <w:tcBorders>
              <w:top w:val="nil"/>
              <w:left w:val="nil"/>
              <w:bottom w:val="nil"/>
              <w:right w:val="nil"/>
            </w:tcBorders>
            <w:shd w:val="clear" w:color="000000" w:fill="F2F2F2"/>
            <w:noWrap/>
            <w:vAlign w:val="center"/>
            <w:hideMark/>
          </w:tcPr>
          <w:p w14:paraId="6854A0E4" w14:textId="6E0371CD"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51</w:t>
            </w:r>
          </w:p>
        </w:tc>
        <w:tc>
          <w:tcPr>
            <w:tcW w:w="1186" w:type="dxa"/>
            <w:tcBorders>
              <w:top w:val="nil"/>
              <w:left w:val="nil"/>
              <w:bottom w:val="nil"/>
              <w:right w:val="nil"/>
            </w:tcBorders>
            <w:shd w:val="clear" w:color="auto" w:fill="auto"/>
            <w:noWrap/>
            <w:vAlign w:val="center"/>
            <w:hideMark/>
          </w:tcPr>
          <w:p w14:paraId="11AD2A97" w14:textId="2F57282B"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auto"/>
              <w:bottom w:val="nil"/>
              <w:right w:val="nil"/>
            </w:tcBorders>
            <w:shd w:val="clear" w:color="000000" w:fill="F2F2F2"/>
            <w:noWrap/>
            <w:vAlign w:val="center"/>
            <w:hideMark/>
          </w:tcPr>
          <w:p w14:paraId="3B479B94" w14:textId="27CF2359"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28,5</w:t>
            </w:r>
          </w:p>
        </w:tc>
        <w:tc>
          <w:tcPr>
            <w:tcW w:w="1186" w:type="dxa"/>
            <w:tcBorders>
              <w:top w:val="nil"/>
              <w:left w:val="nil"/>
              <w:bottom w:val="nil"/>
              <w:right w:val="single" w:sz="4" w:space="0" w:color="auto"/>
            </w:tcBorders>
            <w:shd w:val="clear" w:color="auto" w:fill="auto"/>
            <w:noWrap/>
            <w:vAlign w:val="center"/>
            <w:hideMark/>
          </w:tcPr>
          <w:p w14:paraId="4528437F" w14:textId="1CEC3150"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nil"/>
              <w:bottom w:val="nil"/>
              <w:right w:val="nil"/>
            </w:tcBorders>
            <w:shd w:val="clear" w:color="000000" w:fill="F2F2F2"/>
            <w:noWrap/>
            <w:vAlign w:val="center"/>
            <w:hideMark/>
          </w:tcPr>
          <w:p w14:paraId="34B24AF6" w14:textId="43F8305D"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303</w:t>
            </w:r>
          </w:p>
        </w:tc>
        <w:tc>
          <w:tcPr>
            <w:tcW w:w="1186" w:type="dxa"/>
            <w:tcBorders>
              <w:top w:val="nil"/>
              <w:left w:val="nil"/>
              <w:bottom w:val="nil"/>
              <w:right w:val="nil"/>
            </w:tcBorders>
            <w:shd w:val="clear" w:color="auto" w:fill="auto"/>
            <w:noWrap/>
            <w:vAlign w:val="center"/>
            <w:hideMark/>
          </w:tcPr>
          <w:p w14:paraId="36F28174" w14:textId="5534B59E"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000000"/>
              <w:bottom w:val="nil"/>
              <w:right w:val="nil"/>
            </w:tcBorders>
            <w:shd w:val="clear" w:color="000000" w:fill="F2F2F2"/>
            <w:noWrap/>
            <w:vAlign w:val="center"/>
            <w:hideMark/>
          </w:tcPr>
          <w:p w14:paraId="105D20ED" w14:textId="4008EB14"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94</w:t>
            </w:r>
          </w:p>
        </w:tc>
        <w:tc>
          <w:tcPr>
            <w:tcW w:w="1186" w:type="dxa"/>
            <w:tcBorders>
              <w:top w:val="nil"/>
              <w:left w:val="nil"/>
              <w:bottom w:val="nil"/>
              <w:right w:val="nil"/>
            </w:tcBorders>
            <w:shd w:val="clear" w:color="auto" w:fill="auto"/>
            <w:noWrap/>
            <w:vAlign w:val="center"/>
            <w:hideMark/>
          </w:tcPr>
          <w:p w14:paraId="5FC4D925" w14:textId="7DE6BA30"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000000"/>
              <w:bottom w:val="nil"/>
              <w:right w:val="nil"/>
            </w:tcBorders>
            <w:shd w:val="clear" w:color="000000" w:fill="F2F2F2"/>
            <w:noWrap/>
            <w:vAlign w:val="center"/>
            <w:hideMark/>
          </w:tcPr>
          <w:p w14:paraId="1DCB515C" w14:textId="6A1586E9"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476,5</w:t>
            </w:r>
          </w:p>
        </w:tc>
        <w:tc>
          <w:tcPr>
            <w:tcW w:w="1328" w:type="dxa"/>
            <w:tcBorders>
              <w:top w:val="nil"/>
              <w:left w:val="nil"/>
              <w:bottom w:val="nil"/>
              <w:right w:val="single" w:sz="4" w:space="0" w:color="000000"/>
            </w:tcBorders>
            <w:shd w:val="clear" w:color="auto" w:fill="auto"/>
            <w:noWrap/>
            <w:vAlign w:val="center"/>
            <w:hideMark/>
          </w:tcPr>
          <w:p w14:paraId="1BFD0600" w14:textId="3CE9DF43"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r>
      <w:tr w:rsidR="00B14FF3" w:rsidRPr="00FA6798" w14:paraId="6C849D9F" w14:textId="77777777" w:rsidTr="003D7BA8">
        <w:trPr>
          <w:trHeight w:val="600"/>
        </w:trPr>
        <w:tc>
          <w:tcPr>
            <w:tcW w:w="2813" w:type="dxa"/>
            <w:tcBorders>
              <w:top w:val="nil"/>
              <w:left w:val="single" w:sz="4" w:space="0" w:color="auto"/>
              <w:bottom w:val="nil"/>
              <w:right w:val="single" w:sz="4" w:space="0" w:color="auto"/>
            </w:tcBorders>
            <w:shd w:val="clear" w:color="000000" w:fill="F5FCF2"/>
            <w:vAlign w:val="center"/>
            <w:hideMark/>
          </w:tcPr>
          <w:p w14:paraId="11D61D76"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 xml:space="preserve">DS3:Finančna arhitektura </w:t>
            </w:r>
          </w:p>
        </w:tc>
        <w:tc>
          <w:tcPr>
            <w:tcW w:w="1185" w:type="dxa"/>
            <w:tcBorders>
              <w:top w:val="nil"/>
              <w:left w:val="nil"/>
              <w:bottom w:val="nil"/>
              <w:right w:val="nil"/>
            </w:tcBorders>
            <w:shd w:val="clear" w:color="000000" w:fill="F2F2F2"/>
            <w:noWrap/>
            <w:vAlign w:val="center"/>
            <w:hideMark/>
          </w:tcPr>
          <w:p w14:paraId="6ED3A56F" w14:textId="338BA366"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17</w:t>
            </w:r>
          </w:p>
        </w:tc>
        <w:tc>
          <w:tcPr>
            <w:tcW w:w="1186" w:type="dxa"/>
            <w:tcBorders>
              <w:top w:val="nil"/>
              <w:left w:val="nil"/>
              <w:bottom w:val="nil"/>
              <w:right w:val="nil"/>
            </w:tcBorders>
            <w:shd w:val="clear" w:color="auto" w:fill="auto"/>
            <w:noWrap/>
            <w:vAlign w:val="center"/>
            <w:hideMark/>
          </w:tcPr>
          <w:p w14:paraId="487E8C55" w14:textId="4A122A0B"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auto"/>
              <w:bottom w:val="nil"/>
              <w:right w:val="nil"/>
            </w:tcBorders>
            <w:shd w:val="clear" w:color="000000" w:fill="F2F2F2"/>
            <w:noWrap/>
            <w:vAlign w:val="center"/>
            <w:hideMark/>
          </w:tcPr>
          <w:p w14:paraId="39DA8035" w14:textId="7BA75665"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56,5</w:t>
            </w:r>
          </w:p>
        </w:tc>
        <w:tc>
          <w:tcPr>
            <w:tcW w:w="1186" w:type="dxa"/>
            <w:tcBorders>
              <w:top w:val="nil"/>
              <w:left w:val="nil"/>
              <w:bottom w:val="nil"/>
              <w:right w:val="single" w:sz="4" w:space="0" w:color="auto"/>
            </w:tcBorders>
            <w:shd w:val="clear" w:color="auto" w:fill="auto"/>
            <w:noWrap/>
            <w:vAlign w:val="center"/>
            <w:hideMark/>
          </w:tcPr>
          <w:p w14:paraId="0E75373E" w14:textId="6DC3F262"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nil"/>
              <w:bottom w:val="nil"/>
              <w:right w:val="nil"/>
            </w:tcBorders>
            <w:shd w:val="clear" w:color="000000" w:fill="F2F2F2"/>
            <w:noWrap/>
            <w:vAlign w:val="center"/>
            <w:hideMark/>
          </w:tcPr>
          <w:p w14:paraId="41D4EBAA" w14:textId="73618C11"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42</w:t>
            </w:r>
          </w:p>
        </w:tc>
        <w:tc>
          <w:tcPr>
            <w:tcW w:w="1186" w:type="dxa"/>
            <w:tcBorders>
              <w:top w:val="nil"/>
              <w:left w:val="nil"/>
              <w:bottom w:val="nil"/>
              <w:right w:val="nil"/>
            </w:tcBorders>
            <w:shd w:val="clear" w:color="auto" w:fill="auto"/>
            <w:noWrap/>
            <w:vAlign w:val="center"/>
            <w:hideMark/>
          </w:tcPr>
          <w:p w14:paraId="20619DB2" w14:textId="4A34F455"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000000"/>
              <w:bottom w:val="nil"/>
              <w:right w:val="nil"/>
            </w:tcBorders>
            <w:shd w:val="clear" w:color="000000" w:fill="F2F2F2"/>
            <w:noWrap/>
            <w:vAlign w:val="center"/>
            <w:hideMark/>
          </w:tcPr>
          <w:p w14:paraId="5BEB6D56" w14:textId="290A9269"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2</w:t>
            </w:r>
          </w:p>
        </w:tc>
        <w:tc>
          <w:tcPr>
            <w:tcW w:w="1186" w:type="dxa"/>
            <w:tcBorders>
              <w:top w:val="nil"/>
              <w:left w:val="nil"/>
              <w:bottom w:val="nil"/>
              <w:right w:val="nil"/>
            </w:tcBorders>
            <w:shd w:val="clear" w:color="auto" w:fill="auto"/>
            <w:noWrap/>
            <w:vAlign w:val="center"/>
            <w:hideMark/>
          </w:tcPr>
          <w:p w14:paraId="71CE5481" w14:textId="24EF3912"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000000"/>
              <w:bottom w:val="nil"/>
              <w:right w:val="nil"/>
            </w:tcBorders>
            <w:shd w:val="clear" w:color="000000" w:fill="F2F2F2"/>
            <w:noWrap/>
            <w:vAlign w:val="center"/>
            <w:hideMark/>
          </w:tcPr>
          <w:p w14:paraId="138CD805" w14:textId="5E44A805"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117,5</w:t>
            </w:r>
          </w:p>
        </w:tc>
        <w:tc>
          <w:tcPr>
            <w:tcW w:w="1328" w:type="dxa"/>
            <w:tcBorders>
              <w:top w:val="nil"/>
              <w:left w:val="nil"/>
              <w:bottom w:val="nil"/>
              <w:right w:val="single" w:sz="4" w:space="0" w:color="000000"/>
            </w:tcBorders>
            <w:shd w:val="clear" w:color="auto" w:fill="auto"/>
            <w:noWrap/>
            <w:vAlign w:val="center"/>
            <w:hideMark/>
          </w:tcPr>
          <w:p w14:paraId="1D47F4BC" w14:textId="7F71BF10"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r>
      <w:tr w:rsidR="00B14FF3" w:rsidRPr="00FA6798" w14:paraId="09A4235F" w14:textId="77777777" w:rsidTr="003D7BA8">
        <w:trPr>
          <w:trHeight w:val="600"/>
        </w:trPr>
        <w:tc>
          <w:tcPr>
            <w:tcW w:w="2813" w:type="dxa"/>
            <w:tcBorders>
              <w:top w:val="nil"/>
              <w:left w:val="single" w:sz="4" w:space="0" w:color="auto"/>
              <w:bottom w:val="nil"/>
              <w:right w:val="single" w:sz="4" w:space="0" w:color="auto"/>
            </w:tcBorders>
            <w:shd w:val="clear" w:color="000000" w:fill="F5FCF2"/>
            <w:vAlign w:val="center"/>
            <w:hideMark/>
          </w:tcPr>
          <w:p w14:paraId="369FC7FC"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DS4: Pospeševanje preoblikovanja sistemov</w:t>
            </w:r>
          </w:p>
        </w:tc>
        <w:tc>
          <w:tcPr>
            <w:tcW w:w="1185" w:type="dxa"/>
            <w:tcBorders>
              <w:top w:val="nil"/>
              <w:left w:val="nil"/>
              <w:bottom w:val="nil"/>
              <w:right w:val="nil"/>
            </w:tcBorders>
            <w:shd w:val="clear" w:color="000000" w:fill="F2F2F2"/>
            <w:noWrap/>
            <w:vAlign w:val="center"/>
            <w:hideMark/>
          </w:tcPr>
          <w:p w14:paraId="134A933E" w14:textId="42D97EAF"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410</w:t>
            </w:r>
          </w:p>
        </w:tc>
        <w:tc>
          <w:tcPr>
            <w:tcW w:w="1186" w:type="dxa"/>
            <w:tcBorders>
              <w:top w:val="nil"/>
              <w:left w:val="nil"/>
              <w:bottom w:val="nil"/>
              <w:right w:val="nil"/>
            </w:tcBorders>
            <w:shd w:val="clear" w:color="auto" w:fill="auto"/>
            <w:noWrap/>
            <w:vAlign w:val="center"/>
            <w:hideMark/>
          </w:tcPr>
          <w:p w14:paraId="2EFF6407" w14:textId="57129BDC"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auto"/>
              <w:bottom w:val="nil"/>
              <w:right w:val="nil"/>
            </w:tcBorders>
            <w:shd w:val="clear" w:color="000000" w:fill="F2F2F2"/>
            <w:noWrap/>
            <w:vAlign w:val="center"/>
            <w:hideMark/>
          </w:tcPr>
          <w:p w14:paraId="16AD245B" w14:textId="066F8F8F"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315,5</w:t>
            </w:r>
          </w:p>
        </w:tc>
        <w:tc>
          <w:tcPr>
            <w:tcW w:w="1186" w:type="dxa"/>
            <w:tcBorders>
              <w:top w:val="nil"/>
              <w:left w:val="nil"/>
              <w:bottom w:val="nil"/>
              <w:right w:val="single" w:sz="4" w:space="0" w:color="auto"/>
            </w:tcBorders>
            <w:shd w:val="clear" w:color="auto" w:fill="auto"/>
            <w:noWrap/>
            <w:vAlign w:val="center"/>
            <w:hideMark/>
          </w:tcPr>
          <w:p w14:paraId="0B58794C" w14:textId="239BDF60"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nil"/>
              <w:bottom w:val="nil"/>
              <w:right w:val="nil"/>
            </w:tcBorders>
            <w:shd w:val="clear" w:color="000000" w:fill="F2F2F2"/>
            <w:noWrap/>
            <w:vAlign w:val="center"/>
            <w:hideMark/>
          </w:tcPr>
          <w:p w14:paraId="5C3221F6" w14:textId="63D5A7E2"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398</w:t>
            </w:r>
          </w:p>
        </w:tc>
        <w:tc>
          <w:tcPr>
            <w:tcW w:w="1186" w:type="dxa"/>
            <w:tcBorders>
              <w:top w:val="nil"/>
              <w:left w:val="nil"/>
              <w:bottom w:val="nil"/>
              <w:right w:val="nil"/>
            </w:tcBorders>
            <w:shd w:val="clear" w:color="auto" w:fill="auto"/>
            <w:noWrap/>
            <w:vAlign w:val="center"/>
            <w:hideMark/>
          </w:tcPr>
          <w:p w14:paraId="0A4DD3E8" w14:textId="25A47390"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000000"/>
              <w:bottom w:val="nil"/>
              <w:right w:val="nil"/>
            </w:tcBorders>
            <w:shd w:val="clear" w:color="000000" w:fill="F2F2F2"/>
            <w:noWrap/>
            <w:vAlign w:val="center"/>
            <w:hideMark/>
          </w:tcPr>
          <w:p w14:paraId="66C71038" w14:textId="5594FA5C"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299</w:t>
            </w:r>
          </w:p>
        </w:tc>
        <w:tc>
          <w:tcPr>
            <w:tcW w:w="1186" w:type="dxa"/>
            <w:tcBorders>
              <w:top w:val="nil"/>
              <w:left w:val="nil"/>
              <w:bottom w:val="nil"/>
              <w:right w:val="nil"/>
            </w:tcBorders>
            <w:shd w:val="clear" w:color="auto" w:fill="auto"/>
            <w:noWrap/>
            <w:vAlign w:val="center"/>
            <w:hideMark/>
          </w:tcPr>
          <w:p w14:paraId="7DC6233C" w14:textId="1BCE2508"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000000"/>
              <w:bottom w:val="nil"/>
              <w:right w:val="nil"/>
            </w:tcBorders>
            <w:shd w:val="clear" w:color="000000" w:fill="F2F2F2"/>
            <w:noWrap/>
            <w:vAlign w:val="center"/>
            <w:hideMark/>
          </w:tcPr>
          <w:p w14:paraId="3542AE68" w14:textId="28E0E901"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1.422,5</w:t>
            </w:r>
          </w:p>
        </w:tc>
        <w:tc>
          <w:tcPr>
            <w:tcW w:w="1328" w:type="dxa"/>
            <w:tcBorders>
              <w:top w:val="nil"/>
              <w:left w:val="nil"/>
              <w:bottom w:val="nil"/>
              <w:right w:val="single" w:sz="4" w:space="0" w:color="000000"/>
            </w:tcBorders>
            <w:shd w:val="clear" w:color="auto" w:fill="auto"/>
            <w:noWrap/>
            <w:vAlign w:val="center"/>
            <w:hideMark/>
          </w:tcPr>
          <w:p w14:paraId="5A299E20" w14:textId="3F5C83D5"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r>
      <w:tr w:rsidR="00B14FF3" w:rsidRPr="00FA6798" w14:paraId="7821E6CF" w14:textId="77777777" w:rsidTr="003D7BA8">
        <w:trPr>
          <w:trHeight w:val="600"/>
        </w:trPr>
        <w:tc>
          <w:tcPr>
            <w:tcW w:w="2813" w:type="dxa"/>
            <w:tcBorders>
              <w:top w:val="nil"/>
              <w:left w:val="single" w:sz="4" w:space="0" w:color="auto"/>
              <w:bottom w:val="nil"/>
              <w:right w:val="single" w:sz="4" w:space="0" w:color="auto"/>
            </w:tcBorders>
            <w:shd w:val="clear" w:color="000000" w:fill="F5FCF2"/>
            <w:vAlign w:val="center"/>
            <w:hideMark/>
          </w:tcPr>
          <w:p w14:paraId="78ED9CA5"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DS5: Krepitev zmogljivosti</w:t>
            </w:r>
          </w:p>
        </w:tc>
        <w:tc>
          <w:tcPr>
            <w:tcW w:w="1185" w:type="dxa"/>
            <w:tcBorders>
              <w:top w:val="nil"/>
              <w:left w:val="nil"/>
              <w:bottom w:val="nil"/>
              <w:right w:val="nil"/>
            </w:tcBorders>
            <w:shd w:val="clear" w:color="000000" w:fill="F2F2F2"/>
            <w:noWrap/>
            <w:vAlign w:val="center"/>
            <w:hideMark/>
          </w:tcPr>
          <w:p w14:paraId="0DD74824" w14:textId="69D697AB"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257</w:t>
            </w:r>
          </w:p>
        </w:tc>
        <w:tc>
          <w:tcPr>
            <w:tcW w:w="1186" w:type="dxa"/>
            <w:tcBorders>
              <w:top w:val="nil"/>
              <w:left w:val="nil"/>
              <w:bottom w:val="nil"/>
              <w:right w:val="nil"/>
            </w:tcBorders>
            <w:shd w:val="clear" w:color="auto" w:fill="auto"/>
            <w:noWrap/>
            <w:vAlign w:val="center"/>
            <w:hideMark/>
          </w:tcPr>
          <w:p w14:paraId="16F751A4" w14:textId="605DD8EA"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auto"/>
              <w:bottom w:val="nil"/>
              <w:right w:val="nil"/>
            </w:tcBorders>
            <w:shd w:val="clear" w:color="000000" w:fill="F2F2F2"/>
            <w:noWrap/>
            <w:vAlign w:val="center"/>
            <w:hideMark/>
          </w:tcPr>
          <w:p w14:paraId="2903BBC6" w14:textId="34215D5D"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320</w:t>
            </w:r>
          </w:p>
        </w:tc>
        <w:tc>
          <w:tcPr>
            <w:tcW w:w="1186" w:type="dxa"/>
            <w:tcBorders>
              <w:top w:val="nil"/>
              <w:left w:val="nil"/>
              <w:bottom w:val="nil"/>
              <w:right w:val="single" w:sz="4" w:space="0" w:color="auto"/>
            </w:tcBorders>
            <w:shd w:val="clear" w:color="auto" w:fill="auto"/>
            <w:noWrap/>
            <w:vAlign w:val="center"/>
            <w:hideMark/>
          </w:tcPr>
          <w:p w14:paraId="0F476171" w14:textId="61150FD9"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nil"/>
              <w:bottom w:val="nil"/>
              <w:right w:val="nil"/>
            </w:tcBorders>
            <w:shd w:val="clear" w:color="000000" w:fill="F2F2F2"/>
            <w:noWrap/>
            <w:vAlign w:val="center"/>
            <w:hideMark/>
          </w:tcPr>
          <w:p w14:paraId="4071DC9B" w14:textId="2D76820E"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148</w:t>
            </w:r>
          </w:p>
        </w:tc>
        <w:tc>
          <w:tcPr>
            <w:tcW w:w="1186" w:type="dxa"/>
            <w:tcBorders>
              <w:top w:val="nil"/>
              <w:left w:val="nil"/>
              <w:bottom w:val="nil"/>
              <w:right w:val="nil"/>
            </w:tcBorders>
            <w:shd w:val="clear" w:color="auto" w:fill="auto"/>
            <w:noWrap/>
            <w:vAlign w:val="center"/>
            <w:hideMark/>
          </w:tcPr>
          <w:p w14:paraId="6B28F4C2" w14:textId="522C4676"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000000"/>
              <w:bottom w:val="nil"/>
              <w:right w:val="nil"/>
            </w:tcBorders>
            <w:shd w:val="clear" w:color="000000" w:fill="F2F2F2"/>
            <w:noWrap/>
            <w:vAlign w:val="center"/>
            <w:hideMark/>
          </w:tcPr>
          <w:p w14:paraId="1D429723" w14:textId="6EAEEF17"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171,2</w:t>
            </w:r>
          </w:p>
        </w:tc>
        <w:tc>
          <w:tcPr>
            <w:tcW w:w="1186" w:type="dxa"/>
            <w:tcBorders>
              <w:top w:val="nil"/>
              <w:left w:val="nil"/>
              <w:bottom w:val="nil"/>
              <w:right w:val="nil"/>
            </w:tcBorders>
            <w:shd w:val="clear" w:color="auto" w:fill="auto"/>
            <w:noWrap/>
            <w:vAlign w:val="center"/>
            <w:hideMark/>
          </w:tcPr>
          <w:p w14:paraId="1EACD97B" w14:textId="4097C7E7"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000000"/>
              <w:bottom w:val="nil"/>
              <w:right w:val="nil"/>
            </w:tcBorders>
            <w:shd w:val="clear" w:color="000000" w:fill="F2F2F2"/>
            <w:noWrap/>
            <w:vAlign w:val="center"/>
            <w:hideMark/>
          </w:tcPr>
          <w:p w14:paraId="68200D43" w14:textId="44620712"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896,2</w:t>
            </w:r>
          </w:p>
        </w:tc>
        <w:tc>
          <w:tcPr>
            <w:tcW w:w="1328" w:type="dxa"/>
            <w:tcBorders>
              <w:top w:val="nil"/>
              <w:left w:val="nil"/>
              <w:bottom w:val="nil"/>
              <w:right w:val="single" w:sz="4" w:space="0" w:color="000000"/>
            </w:tcBorders>
            <w:shd w:val="clear" w:color="auto" w:fill="auto"/>
            <w:noWrap/>
            <w:vAlign w:val="center"/>
            <w:hideMark/>
          </w:tcPr>
          <w:p w14:paraId="30A9AB6B" w14:textId="09F8FB67"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r>
      <w:tr w:rsidR="00B14FF3" w:rsidRPr="00FA6798" w14:paraId="25200009" w14:textId="77777777" w:rsidTr="003D7BA8">
        <w:trPr>
          <w:trHeight w:val="600"/>
        </w:trPr>
        <w:tc>
          <w:tcPr>
            <w:tcW w:w="2813" w:type="dxa"/>
            <w:tcBorders>
              <w:top w:val="nil"/>
              <w:left w:val="single" w:sz="4" w:space="0" w:color="auto"/>
              <w:bottom w:val="nil"/>
              <w:right w:val="single" w:sz="4" w:space="0" w:color="auto"/>
            </w:tcBorders>
            <w:shd w:val="clear" w:color="000000" w:fill="F5FCF2"/>
            <w:vAlign w:val="center"/>
            <w:hideMark/>
          </w:tcPr>
          <w:p w14:paraId="47A08338"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DS6: Krepitev vpliva</w:t>
            </w:r>
          </w:p>
        </w:tc>
        <w:tc>
          <w:tcPr>
            <w:tcW w:w="1185" w:type="dxa"/>
            <w:tcBorders>
              <w:top w:val="nil"/>
              <w:left w:val="nil"/>
              <w:bottom w:val="nil"/>
              <w:right w:val="nil"/>
            </w:tcBorders>
            <w:shd w:val="clear" w:color="000000" w:fill="F2F2F2"/>
            <w:noWrap/>
            <w:vAlign w:val="center"/>
            <w:hideMark/>
          </w:tcPr>
          <w:p w14:paraId="3D2B46B8" w14:textId="0C1191F0"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13</w:t>
            </w:r>
          </w:p>
        </w:tc>
        <w:tc>
          <w:tcPr>
            <w:tcW w:w="1186" w:type="dxa"/>
            <w:tcBorders>
              <w:top w:val="nil"/>
              <w:left w:val="nil"/>
              <w:bottom w:val="nil"/>
              <w:right w:val="nil"/>
            </w:tcBorders>
            <w:shd w:val="clear" w:color="auto" w:fill="auto"/>
            <w:noWrap/>
            <w:vAlign w:val="center"/>
            <w:hideMark/>
          </w:tcPr>
          <w:p w14:paraId="4044DF41" w14:textId="5438B9D4"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auto"/>
              <w:bottom w:val="nil"/>
              <w:right w:val="nil"/>
            </w:tcBorders>
            <w:shd w:val="clear" w:color="000000" w:fill="F2F2F2"/>
            <w:noWrap/>
            <w:vAlign w:val="center"/>
            <w:hideMark/>
          </w:tcPr>
          <w:p w14:paraId="2D35955C" w14:textId="228AC382"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25</w:t>
            </w:r>
          </w:p>
        </w:tc>
        <w:tc>
          <w:tcPr>
            <w:tcW w:w="1186" w:type="dxa"/>
            <w:tcBorders>
              <w:top w:val="nil"/>
              <w:left w:val="nil"/>
              <w:bottom w:val="nil"/>
              <w:right w:val="single" w:sz="4" w:space="0" w:color="auto"/>
            </w:tcBorders>
            <w:shd w:val="clear" w:color="auto" w:fill="auto"/>
            <w:noWrap/>
            <w:vAlign w:val="center"/>
            <w:hideMark/>
          </w:tcPr>
          <w:p w14:paraId="7BAFAE9A" w14:textId="4CE6C16C"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nil"/>
              <w:bottom w:val="nil"/>
              <w:right w:val="nil"/>
            </w:tcBorders>
            <w:shd w:val="clear" w:color="000000" w:fill="F2F2F2"/>
            <w:noWrap/>
            <w:vAlign w:val="center"/>
            <w:hideMark/>
          </w:tcPr>
          <w:p w14:paraId="1DCA5564" w14:textId="7FCD81E2"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29</w:t>
            </w:r>
          </w:p>
        </w:tc>
        <w:tc>
          <w:tcPr>
            <w:tcW w:w="1186" w:type="dxa"/>
            <w:tcBorders>
              <w:top w:val="nil"/>
              <w:left w:val="nil"/>
              <w:bottom w:val="nil"/>
              <w:right w:val="nil"/>
            </w:tcBorders>
            <w:shd w:val="clear" w:color="auto" w:fill="auto"/>
            <w:noWrap/>
            <w:vAlign w:val="center"/>
            <w:hideMark/>
          </w:tcPr>
          <w:p w14:paraId="763A9226" w14:textId="3E124373"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000000"/>
              <w:bottom w:val="nil"/>
              <w:right w:val="nil"/>
            </w:tcBorders>
            <w:shd w:val="clear" w:color="000000" w:fill="F2F2F2"/>
            <w:noWrap/>
            <w:vAlign w:val="center"/>
            <w:hideMark/>
          </w:tcPr>
          <w:p w14:paraId="4005BE2E" w14:textId="1DADC139"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1</w:t>
            </w:r>
          </w:p>
        </w:tc>
        <w:tc>
          <w:tcPr>
            <w:tcW w:w="1186" w:type="dxa"/>
            <w:tcBorders>
              <w:top w:val="nil"/>
              <w:left w:val="nil"/>
              <w:bottom w:val="nil"/>
              <w:right w:val="nil"/>
            </w:tcBorders>
            <w:shd w:val="clear" w:color="auto" w:fill="auto"/>
            <w:noWrap/>
            <w:vAlign w:val="center"/>
            <w:hideMark/>
          </w:tcPr>
          <w:p w14:paraId="375DC6A6" w14:textId="30CE5EDF"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000000"/>
              <w:bottom w:val="nil"/>
              <w:right w:val="nil"/>
            </w:tcBorders>
            <w:shd w:val="clear" w:color="000000" w:fill="F2F2F2"/>
            <w:noWrap/>
            <w:vAlign w:val="center"/>
            <w:hideMark/>
          </w:tcPr>
          <w:p w14:paraId="239AA347" w14:textId="26DB71E1"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68</w:t>
            </w:r>
          </w:p>
        </w:tc>
        <w:tc>
          <w:tcPr>
            <w:tcW w:w="1328" w:type="dxa"/>
            <w:tcBorders>
              <w:top w:val="nil"/>
              <w:left w:val="nil"/>
              <w:bottom w:val="nil"/>
              <w:right w:val="single" w:sz="4" w:space="0" w:color="000000"/>
            </w:tcBorders>
            <w:shd w:val="clear" w:color="auto" w:fill="auto"/>
            <w:noWrap/>
            <w:vAlign w:val="center"/>
            <w:hideMark/>
          </w:tcPr>
          <w:p w14:paraId="7E768D84" w14:textId="370A73EC"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r>
      <w:tr w:rsidR="00B14FF3" w:rsidRPr="00FA6798" w14:paraId="1C91A0F3" w14:textId="77777777" w:rsidTr="003D7BA8">
        <w:trPr>
          <w:trHeight w:val="600"/>
        </w:trPr>
        <w:tc>
          <w:tcPr>
            <w:tcW w:w="2813" w:type="dxa"/>
            <w:tcBorders>
              <w:top w:val="nil"/>
              <w:left w:val="single" w:sz="4" w:space="0" w:color="auto"/>
              <w:bottom w:val="single" w:sz="4" w:space="0" w:color="auto"/>
              <w:right w:val="single" w:sz="4" w:space="0" w:color="auto"/>
            </w:tcBorders>
            <w:shd w:val="clear" w:color="000000" w:fill="F5FCF2"/>
            <w:vAlign w:val="center"/>
            <w:hideMark/>
          </w:tcPr>
          <w:p w14:paraId="57AE0F24" w14:textId="77777777" w:rsidR="00B14FF3" w:rsidRPr="00FA6798" w:rsidRDefault="00B14FF3" w:rsidP="00D1019D">
            <w:pPr>
              <w:spacing w:line="240" w:lineRule="auto"/>
              <w:rPr>
                <w:rFonts w:cs="Arial"/>
                <w:color w:val="000000"/>
                <w:sz w:val="18"/>
                <w:szCs w:val="18"/>
                <w:lang w:val="sl-SI" w:eastAsia="sl-SI"/>
              </w:rPr>
            </w:pPr>
            <w:r w:rsidRPr="00FA6798">
              <w:rPr>
                <w:rFonts w:cs="Arial"/>
                <w:color w:val="000000"/>
                <w:sz w:val="18"/>
                <w:szCs w:val="18"/>
                <w:lang w:val="sl-SI" w:eastAsia="sl-SI"/>
              </w:rPr>
              <w:t>DS7: Vodenje in upravljanje programov</w:t>
            </w:r>
          </w:p>
        </w:tc>
        <w:tc>
          <w:tcPr>
            <w:tcW w:w="1185" w:type="dxa"/>
            <w:tcBorders>
              <w:top w:val="nil"/>
              <w:left w:val="nil"/>
              <w:bottom w:val="nil"/>
              <w:right w:val="nil"/>
            </w:tcBorders>
            <w:shd w:val="clear" w:color="000000" w:fill="F2F2F2"/>
            <w:noWrap/>
            <w:vAlign w:val="center"/>
            <w:hideMark/>
          </w:tcPr>
          <w:p w14:paraId="107462D7" w14:textId="5F08DDC8"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376,5</w:t>
            </w:r>
          </w:p>
        </w:tc>
        <w:tc>
          <w:tcPr>
            <w:tcW w:w="1186" w:type="dxa"/>
            <w:tcBorders>
              <w:top w:val="nil"/>
              <w:left w:val="nil"/>
              <w:bottom w:val="nil"/>
              <w:right w:val="nil"/>
            </w:tcBorders>
            <w:shd w:val="clear" w:color="auto" w:fill="auto"/>
            <w:noWrap/>
            <w:vAlign w:val="center"/>
            <w:hideMark/>
          </w:tcPr>
          <w:p w14:paraId="5C007BFD" w14:textId="607A2E7F"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461</w:t>
            </w:r>
          </w:p>
        </w:tc>
        <w:tc>
          <w:tcPr>
            <w:tcW w:w="1185" w:type="dxa"/>
            <w:tcBorders>
              <w:top w:val="nil"/>
              <w:left w:val="single" w:sz="4" w:space="0" w:color="auto"/>
              <w:bottom w:val="single" w:sz="4" w:space="0" w:color="auto"/>
              <w:right w:val="nil"/>
            </w:tcBorders>
            <w:shd w:val="clear" w:color="000000" w:fill="F2F2F2"/>
            <w:noWrap/>
            <w:vAlign w:val="center"/>
            <w:hideMark/>
          </w:tcPr>
          <w:p w14:paraId="19A1875B" w14:textId="7B32F3E6"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591,5</w:t>
            </w:r>
          </w:p>
        </w:tc>
        <w:tc>
          <w:tcPr>
            <w:tcW w:w="1186" w:type="dxa"/>
            <w:tcBorders>
              <w:top w:val="nil"/>
              <w:left w:val="nil"/>
              <w:bottom w:val="single" w:sz="4" w:space="0" w:color="auto"/>
              <w:right w:val="single" w:sz="4" w:space="0" w:color="auto"/>
            </w:tcBorders>
            <w:shd w:val="clear" w:color="auto" w:fill="auto"/>
            <w:noWrap/>
            <w:vAlign w:val="center"/>
            <w:hideMark/>
          </w:tcPr>
          <w:p w14:paraId="64D27DDB" w14:textId="295ACE2D"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110</w:t>
            </w:r>
          </w:p>
        </w:tc>
        <w:tc>
          <w:tcPr>
            <w:tcW w:w="1185" w:type="dxa"/>
            <w:tcBorders>
              <w:top w:val="nil"/>
              <w:left w:val="nil"/>
              <w:bottom w:val="single" w:sz="4" w:space="0" w:color="auto"/>
              <w:right w:val="nil"/>
            </w:tcBorders>
            <w:shd w:val="clear" w:color="000000" w:fill="F2F2F2"/>
            <w:noWrap/>
            <w:vAlign w:val="center"/>
            <w:hideMark/>
          </w:tcPr>
          <w:p w14:paraId="7A33258E" w14:textId="0E57B6C9"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429,75</w:t>
            </w:r>
          </w:p>
        </w:tc>
        <w:tc>
          <w:tcPr>
            <w:tcW w:w="1186" w:type="dxa"/>
            <w:tcBorders>
              <w:top w:val="nil"/>
              <w:left w:val="nil"/>
              <w:bottom w:val="single" w:sz="4" w:space="0" w:color="auto"/>
              <w:right w:val="nil"/>
            </w:tcBorders>
            <w:shd w:val="clear" w:color="auto" w:fill="auto"/>
            <w:noWrap/>
            <w:vAlign w:val="center"/>
            <w:hideMark/>
          </w:tcPr>
          <w:p w14:paraId="1734A11D" w14:textId="23668631"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000000"/>
              <w:bottom w:val="single" w:sz="4" w:space="0" w:color="000000"/>
              <w:right w:val="nil"/>
            </w:tcBorders>
            <w:shd w:val="clear" w:color="000000" w:fill="F2F2F2"/>
            <w:vAlign w:val="center"/>
            <w:hideMark/>
          </w:tcPr>
          <w:p w14:paraId="591597FF" w14:textId="6151EBC2"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596</w:t>
            </w:r>
          </w:p>
        </w:tc>
        <w:tc>
          <w:tcPr>
            <w:tcW w:w="1186" w:type="dxa"/>
            <w:tcBorders>
              <w:top w:val="nil"/>
              <w:left w:val="nil"/>
              <w:bottom w:val="single" w:sz="4" w:space="0" w:color="000000"/>
              <w:right w:val="nil"/>
            </w:tcBorders>
            <w:shd w:val="clear" w:color="auto" w:fill="auto"/>
            <w:noWrap/>
            <w:vAlign w:val="center"/>
            <w:hideMark/>
          </w:tcPr>
          <w:p w14:paraId="2C74EFE6" w14:textId="6B882FF5"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000000"/>
              <w:bottom w:val="single" w:sz="4" w:space="0" w:color="000000"/>
              <w:right w:val="nil"/>
            </w:tcBorders>
            <w:shd w:val="clear" w:color="000000" w:fill="F2F2F2"/>
            <w:noWrap/>
            <w:vAlign w:val="center"/>
            <w:hideMark/>
          </w:tcPr>
          <w:p w14:paraId="1D24115D" w14:textId="6AE33123"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1.993,75</w:t>
            </w:r>
          </w:p>
        </w:tc>
        <w:tc>
          <w:tcPr>
            <w:tcW w:w="1328" w:type="dxa"/>
            <w:tcBorders>
              <w:top w:val="nil"/>
              <w:left w:val="nil"/>
              <w:bottom w:val="single" w:sz="4" w:space="0" w:color="000000"/>
              <w:right w:val="single" w:sz="4" w:space="0" w:color="000000"/>
            </w:tcBorders>
            <w:shd w:val="clear" w:color="auto" w:fill="auto"/>
            <w:noWrap/>
            <w:vAlign w:val="center"/>
            <w:hideMark/>
          </w:tcPr>
          <w:p w14:paraId="0BBAE937" w14:textId="1EC3F1E4"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571</w:t>
            </w:r>
          </w:p>
        </w:tc>
      </w:tr>
      <w:tr w:rsidR="00B14FF3" w:rsidRPr="00FA6798" w14:paraId="077C6770" w14:textId="77777777" w:rsidTr="003D7BA8">
        <w:trPr>
          <w:trHeight w:val="510"/>
        </w:trPr>
        <w:tc>
          <w:tcPr>
            <w:tcW w:w="2813" w:type="dxa"/>
            <w:tcBorders>
              <w:top w:val="nil"/>
              <w:left w:val="single" w:sz="4" w:space="0" w:color="auto"/>
              <w:bottom w:val="single" w:sz="4" w:space="0" w:color="auto"/>
              <w:right w:val="single" w:sz="4" w:space="0" w:color="auto"/>
            </w:tcBorders>
            <w:shd w:val="clear" w:color="auto" w:fill="auto"/>
            <w:vAlign w:val="center"/>
            <w:hideMark/>
          </w:tcPr>
          <w:p w14:paraId="19D84613" w14:textId="77777777" w:rsidR="00B14FF3" w:rsidRPr="00FA6798" w:rsidRDefault="00B14FF3" w:rsidP="00D1019D">
            <w:pPr>
              <w:spacing w:line="240" w:lineRule="auto"/>
              <w:rPr>
                <w:rFonts w:cs="Arial"/>
                <w:b/>
                <w:bCs/>
                <w:color w:val="000000"/>
                <w:sz w:val="18"/>
                <w:szCs w:val="18"/>
                <w:lang w:val="sl-SI" w:eastAsia="sl-SI"/>
              </w:rPr>
            </w:pPr>
            <w:r w:rsidRPr="00FA6798">
              <w:rPr>
                <w:rFonts w:cs="Arial"/>
                <w:b/>
                <w:bCs/>
                <w:color w:val="000000"/>
                <w:sz w:val="18"/>
                <w:szCs w:val="18"/>
                <w:lang w:val="sl-SI" w:eastAsia="sl-SI"/>
              </w:rPr>
              <w:t>SKUPAJ</w:t>
            </w:r>
            <w:r w:rsidRPr="00FA6798">
              <w:rPr>
                <w:rFonts w:cs="Arial"/>
                <w:b/>
                <w:bCs/>
                <w:color w:val="000000"/>
                <w:sz w:val="18"/>
                <w:szCs w:val="18"/>
                <w:lang w:val="sl-SI" w:eastAsia="sl-SI"/>
              </w:rPr>
              <w:br/>
            </w:r>
            <w:r w:rsidRPr="00FA6798">
              <w:rPr>
                <w:rFonts w:cs="Arial"/>
                <w:i/>
                <w:iCs/>
                <w:color w:val="000000"/>
                <w:sz w:val="18"/>
                <w:szCs w:val="18"/>
                <w:lang w:val="sl-SI" w:eastAsia="sl-SI"/>
              </w:rPr>
              <w:t>(za obdobje poročanja)</w:t>
            </w:r>
          </w:p>
        </w:tc>
        <w:tc>
          <w:tcPr>
            <w:tcW w:w="1185" w:type="dxa"/>
            <w:tcBorders>
              <w:top w:val="single" w:sz="4" w:space="0" w:color="auto"/>
              <w:left w:val="nil"/>
              <w:bottom w:val="single" w:sz="4" w:space="0" w:color="auto"/>
              <w:right w:val="nil"/>
            </w:tcBorders>
            <w:shd w:val="clear" w:color="000000" w:fill="F2F2F2"/>
            <w:noWrap/>
            <w:vAlign w:val="center"/>
            <w:hideMark/>
          </w:tcPr>
          <w:p w14:paraId="766EBF2A" w14:textId="468D5491"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1.817,5</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14:paraId="11A89B22" w14:textId="6E5A8297"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461</w:t>
            </w:r>
          </w:p>
        </w:tc>
        <w:tc>
          <w:tcPr>
            <w:tcW w:w="1185" w:type="dxa"/>
            <w:tcBorders>
              <w:top w:val="nil"/>
              <w:left w:val="nil"/>
              <w:bottom w:val="single" w:sz="4" w:space="0" w:color="auto"/>
              <w:right w:val="nil"/>
            </w:tcBorders>
            <w:shd w:val="clear" w:color="000000" w:fill="F2F2F2"/>
            <w:noWrap/>
            <w:vAlign w:val="center"/>
            <w:hideMark/>
          </w:tcPr>
          <w:p w14:paraId="0C5417FC" w14:textId="36F21F42"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1.767,6</w:t>
            </w:r>
          </w:p>
        </w:tc>
        <w:tc>
          <w:tcPr>
            <w:tcW w:w="1186" w:type="dxa"/>
            <w:tcBorders>
              <w:top w:val="nil"/>
              <w:left w:val="nil"/>
              <w:bottom w:val="single" w:sz="4" w:space="0" w:color="auto"/>
              <w:right w:val="single" w:sz="4" w:space="0" w:color="auto"/>
            </w:tcBorders>
            <w:shd w:val="clear" w:color="auto" w:fill="auto"/>
            <w:noWrap/>
            <w:vAlign w:val="center"/>
            <w:hideMark/>
          </w:tcPr>
          <w:p w14:paraId="1128CD9B" w14:textId="7B3449D3"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110</w:t>
            </w:r>
          </w:p>
        </w:tc>
        <w:tc>
          <w:tcPr>
            <w:tcW w:w="1185" w:type="dxa"/>
            <w:tcBorders>
              <w:top w:val="nil"/>
              <w:left w:val="nil"/>
              <w:bottom w:val="single" w:sz="4" w:space="0" w:color="auto"/>
              <w:right w:val="nil"/>
            </w:tcBorders>
            <w:shd w:val="clear" w:color="000000" w:fill="F2F2F2"/>
            <w:noWrap/>
            <w:vAlign w:val="center"/>
            <w:hideMark/>
          </w:tcPr>
          <w:p w14:paraId="6564697B" w14:textId="01A605FD"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1.944,45</w:t>
            </w:r>
          </w:p>
        </w:tc>
        <w:tc>
          <w:tcPr>
            <w:tcW w:w="1186" w:type="dxa"/>
            <w:tcBorders>
              <w:top w:val="nil"/>
              <w:left w:val="nil"/>
              <w:bottom w:val="single" w:sz="4" w:space="0" w:color="auto"/>
              <w:right w:val="single" w:sz="4" w:space="0" w:color="auto"/>
            </w:tcBorders>
            <w:shd w:val="clear" w:color="auto" w:fill="auto"/>
            <w:noWrap/>
            <w:vAlign w:val="center"/>
            <w:hideMark/>
          </w:tcPr>
          <w:p w14:paraId="582F7A09" w14:textId="0E336DB8"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nil"/>
              <w:bottom w:val="single" w:sz="4" w:space="0" w:color="auto"/>
              <w:right w:val="nil"/>
            </w:tcBorders>
            <w:shd w:val="clear" w:color="auto" w:fill="auto"/>
            <w:noWrap/>
            <w:vAlign w:val="center"/>
            <w:hideMark/>
          </w:tcPr>
          <w:p w14:paraId="306989C1" w14:textId="59407AAC"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1.860,2</w:t>
            </w:r>
          </w:p>
        </w:tc>
        <w:tc>
          <w:tcPr>
            <w:tcW w:w="1186" w:type="dxa"/>
            <w:tcBorders>
              <w:top w:val="nil"/>
              <w:left w:val="nil"/>
              <w:bottom w:val="single" w:sz="4" w:space="0" w:color="auto"/>
              <w:right w:val="nil"/>
            </w:tcBorders>
            <w:shd w:val="clear" w:color="auto" w:fill="auto"/>
            <w:noWrap/>
            <w:vAlign w:val="center"/>
            <w:hideMark/>
          </w:tcPr>
          <w:p w14:paraId="5BD68CD3" w14:textId="4F2A93FB" w:rsidR="00B14FF3" w:rsidRPr="00FA6798" w:rsidRDefault="00B14FF3" w:rsidP="00D1019D">
            <w:pPr>
              <w:spacing w:line="240" w:lineRule="auto"/>
              <w:rPr>
                <w:rFonts w:cs="Arial"/>
                <w:color w:val="000000"/>
                <w:sz w:val="18"/>
                <w:szCs w:val="18"/>
                <w:lang w:val="sl-SI" w:eastAsia="sl-SI"/>
              </w:rPr>
            </w:pPr>
            <w:r>
              <w:rPr>
                <w:rFonts w:ascii="Titillium" w:hAnsi="Titillium"/>
                <w:color w:val="000000"/>
                <w:szCs w:val="20"/>
              </w:rPr>
              <w:t>0</w:t>
            </w:r>
          </w:p>
        </w:tc>
        <w:tc>
          <w:tcPr>
            <w:tcW w:w="1185" w:type="dxa"/>
            <w:tcBorders>
              <w:top w:val="nil"/>
              <w:left w:val="single" w:sz="4" w:space="0" w:color="auto"/>
              <w:bottom w:val="single" w:sz="4" w:space="0" w:color="auto"/>
              <w:right w:val="nil"/>
            </w:tcBorders>
            <w:shd w:val="clear" w:color="000000" w:fill="F2F2F2"/>
            <w:noWrap/>
            <w:vAlign w:val="center"/>
            <w:hideMark/>
          </w:tcPr>
          <w:p w14:paraId="50E56114" w14:textId="19AF086E" w:rsidR="00B14FF3" w:rsidRPr="00FA6798" w:rsidRDefault="00B14FF3" w:rsidP="00D1019D">
            <w:pPr>
              <w:spacing w:line="240" w:lineRule="auto"/>
              <w:rPr>
                <w:rFonts w:cs="Arial"/>
                <w:b/>
                <w:bCs/>
                <w:color w:val="000000"/>
                <w:sz w:val="18"/>
                <w:szCs w:val="18"/>
                <w:lang w:val="sl-SI" w:eastAsia="sl-SI"/>
              </w:rPr>
            </w:pPr>
            <w:r>
              <w:rPr>
                <w:rFonts w:ascii="Titillium" w:hAnsi="Titillium"/>
                <w:b/>
                <w:bCs/>
                <w:color w:val="000000"/>
                <w:szCs w:val="20"/>
              </w:rPr>
              <w:t>7.389,75</w:t>
            </w:r>
          </w:p>
        </w:tc>
        <w:tc>
          <w:tcPr>
            <w:tcW w:w="1328" w:type="dxa"/>
            <w:tcBorders>
              <w:top w:val="nil"/>
              <w:left w:val="nil"/>
              <w:bottom w:val="single" w:sz="4" w:space="0" w:color="auto"/>
              <w:right w:val="single" w:sz="4" w:space="0" w:color="auto"/>
            </w:tcBorders>
            <w:shd w:val="clear" w:color="auto" w:fill="auto"/>
            <w:noWrap/>
            <w:vAlign w:val="center"/>
            <w:hideMark/>
          </w:tcPr>
          <w:p w14:paraId="0ACA21B9" w14:textId="2FA45799" w:rsidR="00B14FF3" w:rsidRPr="00FA6798" w:rsidRDefault="00B14FF3" w:rsidP="00D1019D">
            <w:pPr>
              <w:spacing w:line="240" w:lineRule="auto"/>
              <w:rPr>
                <w:rFonts w:cs="Arial"/>
                <w:b/>
                <w:bCs/>
                <w:color w:val="000000"/>
                <w:sz w:val="18"/>
                <w:szCs w:val="18"/>
                <w:lang w:val="sl-SI" w:eastAsia="sl-SI"/>
              </w:rPr>
            </w:pPr>
            <w:r>
              <w:rPr>
                <w:rFonts w:ascii="Titillium" w:hAnsi="Titillium"/>
                <w:b/>
                <w:bCs/>
                <w:color w:val="000000"/>
                <w:szCs w:val="20"/>
              </w:rPr>
              <w:t>571</w:t>
            </w:r>
          </w:p>
        </w:tc>
      </w:tr>
    </w:tbl>
    <w:p w14:paraId="15D2238F" w14:textId="2364EFC7" w:rsidR="00B14FF3" w:rsidRDefault="00B14FF3" w:rsidP="00D1019D">
      <w:pPr>
        <w:spacing w:line="240" w:lineRule="auto"/>
        <w:rPr>
          <w:rFonts w:cs="Arial"/>
          <w:kern w:val="32"/>
          <w:sz w:val="24"/>
          <w:szCs w:val="20"/>
          <w:lang w:val="sl-SI" w:eastAsia="en-GB"/>
        </w:rPr>
      </w:pPr>
      <w:r>
        <w:rPr>
          <w:szCs w:val="20"/>
          <w:lang w:val="sl-SI"/>
        </w:rPr>
        <w:br w:type="page"/>
      </w:r>
    </w:p>
    <w:p w14:paraId="23D7F86A" w14:textId="77777777" w:rsidR="005A16D0" w:rsidRDefault="005A16D0" w:rsidP="00D1019D">
      <w:pPr>
        <w:pStyle w:val="Naslov1"/>
        <w:rPr>
          <w:szCs w:val="20"/>
          <w:lang w:val="sl-SI"/>
        </w:rPr>
      </w:pPr>
    </w:p>
    <w:p w14:paraId="7B966143" w14:textId="77777777" w:rsidR="00300DA8" w:rsidRPr="00217588" w:rsidRDefault="00300DA8" w:rsidP="00D1019D">
      <w:pPr>
        <w:pStyle w:val="Odstavekseznama"/>
        <w:suppressAutoHyphens/>
        <w:autoSpaceDN w:val="0"/>
        <w:spacing w:line="276" w:lineRule="auto"/>
        <w:ind w:left="360"/>
        <w:contextualSpacing/>
        <w:rPr>
          <w:szCs w:val="20"/>
          <w:lang w:val="sl-SI"/>
        </w:rPr>
      </w:pPr>
    </w:p>
    <w:tbl>
      <w:tblPr>
        <w:tblW w:w="145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4"/>
        <w:gridCol w:w="2141"/>
        <w:gridCol w:w="1751"/>
        <w:gridCol w:w="3120"/>
        <w:gridCol w:w="6827"/>
      </w:tblGrid>
      <w:tr w:rsidR="009D2417" w:rsidRPr="0059057C" w14:paraId="7BF4E162" w14:textId="41710BA2" w:rsidTr="009D2417">
        <w:trPr>
          <w:trHeight w:val="300"/>
        </w:trPr>
        <w:tc>
          <w:tcPr>
            <w:tcW w:w="754" w:type="dxa"/>
            <w:tcBorders>
              <w:top w:val="single" w:sz="6" w:space="0" w:color="auto"/>
              <w:left w:val="single" w:sz="6" w:space="0" w:color="auto"/>
              <w:bottom w:val="single" w:sz="6" w:space="0" w:color="auto"/>
              <w:right w:val="single" w:sz="6" w:space="0" w:color="auto"/>
            </w:tcBorders>
            <w:shd w:val="clear" w:color="auto" w:fill="D9E2F3"/>
            <w:hideMark/>
          </w:tcPr>
          <w:bookmarkEnd w:id="221"/>
          <w:p w14:paraId="42562E64"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b/>
                <w:bCs/>
                <w:color w:val="333333"/>
                <w:sz w:val="16"/>
                <w:szCs w:val="16"/>
                <w:lang w:val="sl-SI" w:eastAsia="en-GB"/>
              </w:rPr>
              <w:t>KPI</w:t>
            </w:r>
            <w:r w:rsidRPr="00DB436F">
              <w:rPr>
                <w:rFonts w:cs="Arial"/>
                <w:color w:val="333333"/>
                <w:sz w:val="16"/>
                <w:szCs w:val="16"/>
                <w:lang w:val="sl-SI" w:eastAsia="en-GB"/>
              </w:rPr>
              <w:t> </w:t>
            </w:r>
          </w:p>
        </w:tc>
        <w:tc>
          <w:tcPr>
            <w:tcW w:w="2141" w:type="dxa"/>
            <w:tcBorders>
              <w:top w:val="single" w:sz="6" w:space="0" w:color="auto"/>
              <w:left w:val="single" w:sz="6" w:space="0" w:color="auto"/>
              <w:bottom w:val="single" w:sz="6" w:space="0" w:color="auto"/>
              <w:right w:val="single" w:sz="6" w:space="0" w:color="auto"/>
            </w:tcBorders>
            <w:shd w:val="clear" w:color="auto" w:fill="D9E2F3"/>
            <w:hideMark/>
          </w:tcPr>
          <w:p w14:paraId="7F3E789B"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b/>
                <w:bCs/>
                <w:color w:val="333333"/>
                <w:sz w:val="16"/>
                <w:szCs w:val="16"/>
                <w:lang w:val="sl-SI" w:eastAsia="en-GB"/>
              </w:rPr>
              <w:t>Povezan cilj in delovni sklop</w:t>
            </w:r>
          </w:p>
        </w:tc>
        <w:tc>
          <w:tcPr>
            <w:tcW w:w="1751" w:type="dxa"/>
            <w:tcBorders>
              <w:top w:val="single" w:sz="6" w:space="0" w:color="auto"/>
              <w:left w:val="single" w:sz="6" w:space="0" w:color="auto"/>
              <w:bottom w:val="single" w:sz="6" w:space="0" w:color="auto"/>
              <w:right w:val="single" w:sz="6" w:space="0" w:color="auto"/>
            </w:tcBorders>
            <w:shd w:val="clear" w:color="auto" w:fill="D9E2F3"/>
            <w:hideMark/>
          </w:tcPr>
          <w:p w14:paraId="1AA5E10D"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b/>
                <w:bCs/>
                <w:color w:val="333333"/>
                <w:sz w:val="16"/>
                <w:szCs w:val="16"/>
                <w:lang w:val="sl-SI" w:eastAsia="en-GB"/>
              </w:rPr>
              <w:t>Definicija KPI</w:t>
            </w:r>
            <w:r w:rsidRPr="00DB436F">
              <w:rPr>
                <w:rFonts w:cs="Arial"/>
                <w:color w:val="333333"/>
                <w:sz w:val="16"/>
                <w:szCs w:val="16"/>
                <w:lang w:val="sl-SI" w:eastAsia="en-GB"/>
              </w:rPr>
              <w:t> </w:t>
            </w:r>
          </w:p>
        </w:tc>
        <w:tc>
          <w:tcPr>
            <w:tcW w:w="3120" w:type="dxa"/>
            <w:tcBorders>
              <w:top w:val="single" w:sz="6" w:space="0" w:color="auto"/>
              <w:left w:val="single" w:sz="6" w:space="0" w:color="auto"/>
              <w:bottom w:val="single" w:sz="6" w:space="0" w:color="auto"/>
              <w:right w:val="single" w:sz="6" w:space="0" w:color="auto"/>
            </w:tcBorders>
            <w:shd w:val="clear" w:color="auto" w:fill="D9E2F3"/>
            <w:hideMark/>
          </w:tcPr>
          <w:p w14:paraId="68B7643F"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b/>
                <w:bCs/>
                <w:color w:val="333333"/>
                <w:sz w:val="16"/>
                <w:szCs w:val="16"/>
                <w:lang w:val="sl-SI" w:eastAsia="en-GB"/>
              </w:rPr>
              <w:t>Cilj</w:t>
            </w:r>
          </w:p>
        </w:tc>
        <w:tc>
          <w:tcPr>
            <w:tcW w:w="6827" w:type="dxa"/>
            <w:tcBorders>
              <w:top w:val="single" w:sz="6" w:space="0" w:color="auto"/>
              <w:left w:val="single" w:sz="6" w:space="0" w:color="auto"/>
              <w:bottom w:val="single" w:sz="6" w:space="0" w:color="auto"/>
              <w:right w:val="single" w:sz="6" w:space="0" w:color="auto"/>
            </w:tcBorders>
            <w:shd w:val="clear" w:color="auto" w:fill="D9E2F3"/>
          </w:tcPr>
          <w:p w14:paraId="28D82B28" w14:textId="59B768CE" w:rsidR="009D2417" w:rsidRPr="00DB436F" w:rsidRDefault="009D2417" w:rsidP="00D1019D">
            <w:pPr>
              <w:spacing w:line="240" w:lineRule="auto"/>
              <w:textAlignment w:val="baseline"/>
              <w:rPr>
                <w:rFonts w:cs="Arial"/>
                <w:b/>
                <w:bCs/>
                <w:color w:val="333333"/>
                <w:sz w:val="16"/>
                <w:szCs w:val="16"/>
                <w:lang w:val="sl-SI" w:eastAsia="en-GB"/>
              </w:rPr>
            </w:pPr>
            <w:r w:rsidRPr="00DB436F">
              <w:rPr>
                <w:rFonts w:cs="Arial"/>
                <w:b/>
                <w:bCs/>
                <w:color w:val="333333"/>
                <w:sz w:val="16"/>
                <w:szCs w:val="16"/>
                <w:lang w:val="sl-SI" w:eastAsia="en-GB"/>
              </w:rPr>
              <w:t>Napredek do konca januarja 2025</w:t>
            </w:r>
          </w:p>
        </w:tc>
      </w:tr>
      <w:tr w:rsidR="009D2417" w:rsidRPr="0059057C" w14:paraId="7E3E668D" w14:textId="07FC6731" w:rsidTr="009D2417">
        <w:trPr>
          <w:trHeight w:val="300"/>
        </w:trPr>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7C77666E"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KPI1 </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075BE77F" w14:textId="77777777" w:rsidR="009D2417"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Aktivacija portfelja za posamezno verigo vrednosti DS1 </w:t>
            </w:r>
          </w:p>
          <w:p w14:paraId="2B470739" w14:textId="73A63634" w:rsidR="00B23739" w:rsidRDefault="00B23739" w:rsidP="00D1019D">
            <w:pPr>
              <w:spacing w:line="240" w:lineRule="auto"/>
              <w:textAlignment w:val="baseline"/>
              <w:rPr>
                <w:rFonts w:cs="Arial"/>
                <w:color w:val="333333"/>
                <w:sz w:val="16"/>
                <w:szCs w:val="16"/>
                <w:lang w:val="sl-SI" w:eastAsia="en-GB"/>
              </w:rPr>
            </w:pPr>
            <w:r>
              <w:rPr>
                <w:rFonts w:cs="Arial"/>
                <w:color w:val="333333"/>
                <w:sz w:val="16"/>
                <w:szCs w:val="16"/>
                <w:lang w:val="sl-SI" w:eastAsia="en-GB"/>
              </w:rPr>
              <w:t xml:space="preserve">Povezava s ciljem: </w:t>
            </w:r>
          </w:p>
          <w:p w14:paraId="0BA197A7" w14:textId="63BA3B6E" w:rsidR="00B23739" w:rsidRPr="00DB436F" w:rsidRDefault="00B23739" w:rsidP="00D1019D">
            <w:pPr>
              <w:spacing w:line="240" w:lineRule="auto"/>
              <w:textAlignment w:val="baseline"/>
              <w:rPr>
                <w:rFonts w:cs="Arial"/>
                <w:color w:val="333333"/>
                <w:sz w:val="16"/>
                <w:szCs w:val="16"/>
                <w:lang w:val="sl-SI" w:eastAsia="en-GB"/>
              </w:rPr>
            </w:pPr>
            <w:r>
              <w:rPr>
                <w:rFonts w:cs="Arial"/>
                <w:color w:val="333333"/>
                <w:sz w:val="16"/>
                <w:szCs w:val="16"/>
                <w:lang w:val="sl-SI" w:eastAsia="en-GB"/>
              </w:rPr>
              <w:t>Podpora razogljičenju ključnih verig vrednosti</w:t>
            </w:r>
          </w:p>
        </w:tc>
        <w:tc>
          <w:tcPr>
            <w:tcW w:w="1751" w:type="dxa"/>
            <w:tcBorders>
              <w:top w:val="single" w:sz="6" w:space="0" w:color="auto"/>
              <w:left w:val="single" w:sz="6" w:space="0" w:color="auto"/>
              <w:bottom w:val="single" w:sz="6" w:space="0" w:color="auto"/>
              <w:right w:val="single" w:sz="6" w:space="0" w:color="auto"/>
            </w:tcBorders>
            <w:shd w:val="clear" w:color="auto" w:fill="auto"/>
            <w:hideMark/>
          </w:tcPr>
          <w:p w14:paraId="5143A7BA"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 aktiviranih portfeljev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B865E0B"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Ciljna vrednost (kumulativna)  </w:t>
            </w:r>
          </w:p>
          <w:p w14:paraId="5CD28CCF" w14:textId="77777777" w:rsidR="009D2417" w:rsidRPr="00DB436F" w:rsidRDefault="009D2417" w:rsidP="00D1019D">
            <w:pPr>
              <w:numPr>
                <w:ilvl w:val="0"/>
                <w:numId w:val="8"/>
              </w:numPr>
              <w:spacing w:line="240" w:lineRule="auto"/>
              <w:ind w:left="1440" w:firstLine="0"/>
              <w:textAlignment w:val="baseline"/>
              <w:rPr>
                <w:rFonts w:cs="Arial"/>
                <w:color w:val="333333"/>
                <w:sz w:val="16"/>
                <w:szCs w:val="16"/>
                <w:lang w:val="sl-SI" w:eastAsia="en-GB"/>
              </w:rPr>
            </w:pPr>
            <w:r w:rsidRPr="00DB436F">
              <w:rPr>
                <w:rFonts w:cs="Arial"/>
                <w:color w:val="333333"/>
                <w:sz w:val="16"/>
                <w:szCs w:val="16"/>
                <w:lang w:val="sl-SI" w:eastAsia="en-GB"/>
              </w:rPr>
              <w:t>2023: 2 </w:t>
            </w:r>
          </w:p>
          <w:p w14:paraId="1470BF9D" w14:textId="77777777" w:rsidR="009D2417" w:rsidRPr="00DB436F" w:rsidRDefault="009D2417" w:rsidP="00D1019D">
            <w:pPr>
              <w:numPr>
                <w:ilvl w:val="0"/>
                <w:numId w:val="8"/>
              </w:numPr>
              <w:spacing w:line="240" w:lineRule="auto"/>
              <w:ind w:left="1440" w:firstLine="0"/>
              <w:textAlignment w:val="baseline"/>
              <w:rPr>
                <w:rFonts w:cs="Arial"/>
                <w:color w:val="333333"/>
                <w:sz w:val="16"/>
                <w:szCs w:val="16"/>
                <w:lang w:val="sl-SI" w:eastAsia="en-GB"/>
              </w:rPr>
            </w:pPr>
            <w:r w:rsidRPr="00DB436F">
              <w:rPr>
                <w:rFonts w:cs="Arial"/>
                <w:color w:val="333333"/>
                <w:sz w:val="16"/>
                <w:szCs w:val="16"/>
                <w:lang w:val="sl-SI" w:eastAsia="en-GB"/>
              </w:rPr>
              <w:t>2024: 4  </w:t>
            </w:r>
          </w:p>
          <w:p w14:paraId="4473986A" w14:textId="77777777" w:rsidR="009D2417" w:rsidRPr="00DB436F" w:rsidRDefault="009D2417" w:rsidP="00D1019D">
            <w:pPr>
              <w:numPr>
                <w:ilvl w:val="0"/>
                <w:numId w:val="8"/>
              </w:numPr>
              <w:spacing w:line="240" w:lineRule="auto"/>
              <w:ind w:left="1440" w:firstLine="0"/>
              <w:textAlignment w:val="baseline"/>
              <w:rPr>
                <w:rFonts w:cs="Arial"/>
                <w:color w:val="333333"/>
                <w:sz w:val="16"/>
                <w:szCs w:val="16"/>
                <w:lang w:val="sl-SI" w:eastAsia="en-GB"/>
              </w:rPr>
            </w:pPr>
            <w:r w:rsidRPr="00DB436F">
              <w:rPr>
                <w:rFonts w:cs="Arial"/>
                <w:color w:val="333333"/>
                <w:sz w:val="16"/>
                <w:szCs w:val="16"/>
                <w:lang w:val="sl-SI" w:eastAsia="en-GB"/>
              </w:rPr>
              <w:t>2025: 5 </w:t>
            </w:r>
          </w:p>
        </w:tc>
        <w:tc>
          <w:tcPr>
            <w:tcW w:w="6827" w:type="dxa"/>
            <w:tcBorders>
              <w:top w:val="single" w:sz="6" w:space="0" w:color="auto"/>
              <w:left w:val="single" w:sz="6" w:space="0" w:color="auto"/>
              <w:bottom w:val="single" w:sz="6" w:space="0" w:color="auto"/>
              <w:right w:val="single" w:sz="6" w:space="0" w:color="auto"/>
            </w:tcBorders>
          </w:tcPr>
          <w:p w14:paraId="6C3C9C9F"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2 portfelja sta oblikovana grajeno okolje in prehranski sistem, do aktivacije še ni prišlo (razlogi so pojasnjeni v vsebinskem delu poročila).</w:t>
            </w:r>
          </w:p>
          <w:p w14:paraId="6C516E47" w14:textId="77777777" w:rsidR="009D2417" w:rsidRPr="00DB436F" w:rsidRDefault="009D2417" w:rsidP="00D1019D">
            <w:pPr>
              <w:spacing w:line="240" w:lineRule="auto"/>
              <w:textAlignment w:val="baseline"/>
              <w:rPr>
                <w:rFonts w:cs="Arial"/>
                <w:color w:val="333333"/>
                <w:sz w:val="16"/>
                <w:szCs w:val="16"/>
                <w:lang w:val="sl-SI" w:eastAsia="en-GB"/>
              </w:rPr>
            </w:pPr>
          </w:p>
          <w:p w14:paraId="790F651D" w14:textId="0B009700"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V letu 2024 je stekla priprava </w:t>
            </w:r>
            <w:r w:rsidRPr="00DB436F">
              <w:rPr>
                <w:rFonts w:cs="Arial"/>
                <w:b/>
                <w:bCs/>
                <w:color w:val="333333"/>
                <w:sz w:val="16"/>
                <w:szCs w:val="16"/>
                <w:lang w:val="sl-SI" w:eastAsia="en-GB"/>
              </w:rPr>
              <w:t>tretjega portfelja za mobilnost</w:t>
            </w:r>
            <w:r w:rsidRPr="00DB436F">
              <w:rPr>
                <w:rFonts w:cs="Arial"/>
                <w:color w:val="333333"/>
                <w:sz w:val="16"/>
                <w:szCs w:val="16"/>
                <w:lang w:val="sl-SI" w:eastAsia="en-GB"/>
              </w:rPr>
              <w:t xml:space="preserve">, vendar proces še ni dokončan, v tem letu je bila sprejeta tudi </w:t>
            </w:r>
            <w:r w:rsidRPr="00DB436F">
              <w:rPr>
                <w:rFonts w:cs="Arial"/>
                <w:b/>
                <w:bCs/>
                <w:color w:val="333333"/>
                <w:sz w:val="16"/>
                <w:szCs w:val="16"/>
                <w:lang w:val="sl-SI" w:eastAsia="en-GB"/>
              </w:rPr>
              <w:t>odločitev glede priprave četrtega portfelja</w:t>
            </w:r>
            <w:r w:rsidRPr="00DB436F">
              <w:rPr>
                <w:rFonts w:cs="Arial"/>
                <w:color w:val="333333"/>
                <w:sz w:val="16"/>
                <w:szCs w:val="16"/>
                <w:lang w:val="sl-SI" w:eastAsia="en-GB"/>
              </w:rPr>
              <w:t>, za področje kritičnih surovin.</w:t>
            </w:r>
          </w:p>
        </w:tc>
      </w:tr>
      <w:tr w:rsidR="009D2417" w:rsidRPr="0059057C" w14:paraId="32842248" w14:textId="5EA71114" w:rsidTr="009D2417">
        <w:trPr>
          <w:trHeight w:val="300"/>
        </w:trPr>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3AF135A5" w14:textId="77777777" w:rsidR="009D2417" w:rsidRPr="00DB436F" w:rsidRDefault="009D2417" w:rsidP="00D1019D">
            <w:pPr>
              <w:spacing w:line="240" w:lineRule="auto"/>
              <w:textAlignment w:val="baseline"/>
              <w:rPr>
                <w:rFonts w:cs="Arial"/>
                <w:color w:val="333333"/>
                <w:sz w:val="16"/>
                <w:szCs w:val="16"/>
                <w:lang w:eastAsia="en-GB"/>
              </w:rPr>
            </w:pPr>
            <w:r w:rsidRPr="00DB436F">
              <w:rPr>
                <w:rFonts w:cs="Arial"/>
                <w:color w:val="333333"/>
                <w:sz w:val="16"/>
                <w:szCs w:val="16"/>
                <w:lang w:eastAsia="en-GB"/>
              </w:rPr>
              <w:t>KPI2 </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35FF3AB3" w14:textId="7C788556" w:rsidR="009D2417"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Sprostiti moč sistemske preobrazbe, upravljanja portfelja med seboj povezanih inovativnih aktivnosti prek točk vzvoda DS1 </w:t>
            </w:r>
          </w:p>
          <w:p w14:paraId="29FA8546" w14:textId="77777777" w:rsidR="00B23739" w:rsidRDefault="00B23739" w:rsidP="00B23739">
            <w:pPr>
              <w:spacing w:line="240" w:lineRule="auto"/>
              <w:textAlignment w:val="baseline"/>
              <w:rPr>
                <w:rFonts w:cs="Arial"/>
                <w:color w:val="333333"/>
                <w:sz w:val="16"/>
                <w:szCs w:val="16"/>
                <w:lang w:val="sl-SI" w:eastAsia="en-GB"/>
              </w:rPr>
            </w:pPr>
            <w:r>
              <w:rPr>
                <w:rFonts w:cs="Arial"/>
                <w:color w:val="333333"/>
                <w:sz w:val="16"/>
                <w:szCs w:val="16"/>
                <w:lang w:val="sl-SI" w:eastAsia="en-GB"/>
              </w:rPr>
              <w:t xml:space="preserve">Povezava s ciljem: </w:t>
            </w:r>
          </w:p>
          <w:p w14:paraId="3AA42F9D" w14:textId="0AD78BA6" w:rsidR="00B23739" w:rsidRDefault="00B23739" w:rsidP="00B23739">
            <w:pPr>
              <w:spacing w:line="240" w:lineRule="auto"/>
              <w:textAlignment w:val="baseline"/>
              <w:rPr>
                <w:rFonts w:cs="Arial"/>
                <w:color w:val="333333"/>
                <w:sz w:val="16"/>
                <w:szCs w:val="16"/>
                <w:lang w:val="sl-SI" w:eastAsia="en-GB"/>
              </w:rPr>
            </w:pPr>
            <w:r>
              <w:rPr>
                <w:rFonts w:cs="Arial"/>
                <w:color w:val="333333"/>
                <w:sz w:val="16"/>
                <w:szCs w:val="16"/>
                <w:lang w:val="sl-SI" w:eastAsia="en-GB"/>
              </w:rPr>
              <w:t>Podpora razogljičenju ključnih verig vrednosti</w:t>
            </w:r>
          </w:p>
          <w:p w14:paraId="52A3CFAF" w14:textId="2366F044" w:rsidR="00B23739" w:rsidRPr="00DB436F" w:rsidRDefault="00B23739" w:rsidP="00D1019D">
            <w:pPr>
              <w:spacing w:line="240" w:lineRule="auto"/>
              <w:textAlignment w:val="baseline"/>
              <w:rPr>
                <w:rFonts w:cs="Arial"/>
                <w:color w:val="333333"/>
                <w:sz w:val="16"/>
                <w:szCs w:val="16"/>
                <w:lang w:val="sl-SI" w:eastAsia="en-GB"/>
              </w:rPr>
            </w:pPr>
          </w:p>
        </w:tc>
        <w:tc>
          <w:tcPr>
            <w:tcW w:w="1751" w:type="dxa"/>
            <w:tcBorders>
              <w:top w:val="single" w:sz="6" w:space="0" w:color="auto"/>
              <w:left w:val="single" w:sz="6" w:space="0" w:color="auto"/>
              <w:bottom w:val="single" w:sz="6" w:space="0" w:color="auto"/>
              <w:right w:val="single" w:sz="6" w:space="0" w:color="auto"/>
            </w:tcBorders>
            <w:shd w:val="clear" w:color="auto" w:fill="auto"/>
            <w:hideMark/>
          </w:tcPr>
          <w:p w14:paraId="7163571F"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 zgodbe o sinergijah in sistemskih učinkih v portfeljih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0B122558"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Za ta KPI ni specifične letne ciljne vrednosti, ker ni namenjen le </w:t>
            </w:r>
            <w:proofErr w:type="spellStart"/>
            <w:r w:rsidRPr="00DB436F">
              <w:rPr>
                <w:rFonts w:cs="Arial"/>
                <w:color w:val="333333"/>
                <w:sz w:val="16"/>
                <w:szCs w:val="16"/>
                <w:lang w:val="sl-SI" w:eastAsia="en-GB"/>
              </w:rPr>
              <w:t>kvantitivnemu</w:t>
            </w:r>
            <w:proofErr w:type="spellEnd"/>
            <w:r w:rsidRPr="00DB436F">
              <w:rPr>
                <w:rFonts w:cs="Arial"/>
                <w:color w:val="333333"/>
                <w:sz w:val="16"/>
                <w:szCs w:val="16"/>
                <w:lang w:val="sl-SI" w:eastAsia="en-GB"/>
              </w:rPr>
              <w:t xml:space="preserve"> vidiku, ampak ima tudi kvalitativnemu vidiku ukrepov/aktivnosti portfelja. To pomeni, da ne </w:t>
            </w:r>
            <w:proofErr w:type="spellStart"/>
            <w:r w:rsidRPr="00DB436F">
              <w:rPr>
                <w:rFonts w:cs="Arial"/>
                <w:color w:val="333333"/>
                <w:sz w:val="16"/>
                <w:szCs w:val="16"/>
                <w:lang w:val="sl-SI" w:eastAsia="en-GB"/>
              </w:rPr>
              <w:t>prioretiziramo</w:t>
            </w:r>
            <w:proofErr w:type="spellEnd"/>
            <w:r w:rsidRPr="00DB436F">
              <w:rPr>
                <w:rFonts w:cs="Arial"/>
                <w:color w:val="333333"/>
                <w:sz w:val="16"/>
                <w:szCs w:val="16"/>
                <w:lang w:val="sl-SI" w:eastAsia="en-GB"/>
              </w:rPr>
              <w:t xml:space="preserve"> večjega števila zgodb, ampak tiste, ki odražajo sistemsko spremembo.</w:t>
            </w:r>
          </w:p>
          <w:p w14:paraId="522F55CB" w14:textId="77777777" w:rsidR="009D2417" w:rsidRPr="00DB436F" w:rsidRDefault="009D2417" w:rsidP="00D1019D">
            <w:pPr>
              <w:spacing w:line="240" w:lineRule="auto"/>
              <w:textAlignment w:val="baseline"/>
              <w:rPr>
                <w:rFonts w:cs="Arial"/>
                <w:color w:val="333333"/>
                <w:sz w:val="16"/>
                <w:szCs w:val="16"/>
                <w:lang w:val="sl-SI" w:eastAsia="en-GB"/>
              </w:rPr>
            </w:pPr>
          </w:p>
        </w:tc>
        <w:tc>
          <w:tcPr>
            <w:tcW w:w="6827" w:type="dxa"/>
            <w:tcBorders>
              <w:top w:val="single" w:sz="6" w:space="0" w:color="auto"/>
              <w:left w:val="single" w:sz="6" w:space="0" w:color="auto"/>
              <w:bottom w:val="single" w:sz="6" w:space="0" w:color="auto"/>
              <w:right w:val="single" w:sz="6" w:space="0" w:color="auto"/>
            </w:tcBorders>
          </w:tcPr>
          <w:p w14:paraId="30ADA28F" w14:textId="77777777" w:rsidR="009D2417" w:rsidRPr="00DB436F" w:rsidRDefault="009D2417" w:rsidP="00D1019D">
            <w:pPr>
              <w:spacing w:line="240" w:lineRule="auto"/>
              <w:textAlignment w:val="baseline"/>
              <w:rPr>
                <w:rFonts w:cs="Arial"/>
                <w:b/>
                <w:bCs/>
                <w:color w:val="333333"/>
                <w:sz w:val="16"/>
                <w:szCs w:val="16"/>
                <w:lang w:val="sl-SI" w:eastAsia="en-GB"/>
              </w:rPr>
            </w:pPr>
            <w:r w:rsidRPr="00DB436F">
              <w:rPr>
                <w:rFonts w:cs="Arial"/>
                <w:b/>
                <w:bCs/>
                <w:color w:val="333333"/>
                <w:sz w:val="16"/>
                <w:szCs w:val="16"/>
                <w:lang w:val="sl-SI" w:eastAsia="en-GB"/>
              </w:rPr>
              <w:t xml:space="preserve">14 - </w:t>
            </w:r>
            <w:r w:rsidRPr="00DB436F">
              <w:rPr>
                <w:rFonts w:cs="Arial"/>
                <w:color w:val="333333"/>
                <w:sz w:val="16"/>
                <w:szCs w:val="16"/>
                <w:lang w:val="sl-SI" w:eastAsia="en-GB"/>
              </w:rPr>
              <w:t xml:space="preserve">Z aktivacijo portfeljev še nismo začeli, je pa </w:t>
            </w:r>
            <w:hyperlink r:id="rId30" w:history="1">
              <w:r w:rsidRPr="00DB436F">
                <w:rPr>
                  <w:rStyle w:val="Hiperpovezava"/>
                  <w:rFonts w:cs="Arial"/>
                  <w:sz w:val="16"/>
                  <w:szCs w:val="16"/>
                  <w:lang w:val="sl-SI" w:eastAsia="en-GB"/>
                </w:rPr>
                <w:t>Poročilo o najpomembnejših spremembah</w:t>
              </w:r>
            </w:hyperlink>
            <w:r w:rsidRPr="00DB436F">
              <w:rPr>
                <w:rFonts w:cs="Arial"/>
                <w:color w:val="333333"/>
                <w:sz w:val="16"/>
                <w:szCs w:val="16"/>
                <w:lang w:val="sl-SI" w:eastAsia="en-GB"/>
              </w:rPr>
              <w:t xml:space="preserve"> iz leta 2023 identificiral 14 povezanih zgodb o sinergijah, ki  so se ustvarila v času izvajanja projekta in so tako prispevala h krepitvi sistemskega vpliva.</w:t>
            </w:r>
            <w:r w:rsidRPr="00DB436F">
              <w:rPr>
                <w:rFonts w:cs="Arial"/>
                <w:b/>
                <w:bCs/>
                <w:color w:val="333333"/>
                <w:sz w:val="16"/>
                <w:szCs w:val="16"/>
                <w:lang w:val="sl-SI" w:eastAsia="en-GB"/>
              </w:rPr>
              <w:t xml:space="preserve"> </w:t>
            </w:r>
          </w:p>
          <w:p w14:paraId="10420D56" w14:textId="77777777" w:rsidR="009D2417" w:rsidRPr="00DB436F" w:rsidRDefault="009D2417" w:rsidP="00D1019D">
            <w:pPr>
              <w:spacing w:line="240" w:lineRule="auto"/>
              <w:ind w:right="180"/>
              <w:textAlignment w:val="baseline"/>
              <w:rPr>
                <w:rStyle w:val="Hiperpovezava"/>
                <w:rFonts w:cs="Arial"/>
                <w:color w:val="FF0000"/>
                <w:sz w:val="16"/>
                <w:szCs w:val="16"/>
              </w:rPr>
            </w:pPr>
          </w:p>
          <w:p w14:paraId="4A471CBC" w14:textId="5106575C"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V okviru aktivnosti, ki se nanašajo  na delo po pristopu laboratorija politik je bil pripravljen koncept zasnove javnega razpisa, ki bo namenjen svetovalni podpori za kuharje in organizatorje prehrane za bolj kakovostno pripravo obrokov iz lokalnih (ekoloških) živil. Rezultati so bili predstavljeni na sestanku medresorske delovne skupine za več lokalne hrane v javnih zavodih. Glede na to, da je povečanje porabe lokalne hrane v javnih ustanovah je eno od področij portfelja, to delo dokazuje vrednost portfelja za doseganje učinka. Dodatne informacije so vključene tudi v poročilo o napredku pri KPI3.</w:t>
            </w:r>
          </w:p>
        </w:tc>
      </w:tr>
      <w:tr w:rsidR="009D2417" w:rsidRPr="00031A83" w14:paraId="4D13400D" w14:textId="2526246D" w:rsidTr="009D2417">
        <w:trPr>
          <w:trHeight w:val="300"/>
        </w:trPr>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1223F8C1"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KPI3 </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090ABA5D"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Podpora odločevalcem, da sledijo možnostim za preobrazbo z ustvarjanjem vpogledov in povratnih zank nenehnega učenja in razmišljanja o dinamiki nastajajočih sistemskih sprememb </w:t>
            </w:r>
          </w:p>
          <w:p w14:paraId="53889080" w14:textId="77777777" w:rsidR="009D2417"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DS2 </w:t>
            </w:r>
          </w:p>
          <w:p w14:paraId="013A38EB" w14:textId="77777777" w:rsidR="00B23739" w:rsidRDefault="00B23739" w:rsidP="00B23739">
            <w:pPr>
              <w:spacing w:line="240" w:lineRule="auto"/>
              <w:textAlignment w:val="baseline"/>
              <w:rPr>
                <w:rFonts w:cs="Arial"/>
                <w:color w:val="333333"/>
                <w:sz w:val="16"/>
                <w:szCs w:val="16"/>
                <w:lang w:val="sl-SI" w:eastAsia="en-GB"/>
              </w:rPr>
            </w:pPr>
            <w:r>
              <w:rPr>
                <w:rFonts w:cs="Arial"/>
                <w:color w:val="333333"/>
                <w:sz w:val="16"/>
                <w:szCs w:val="16"/>
                <w:lang w:val="sl-SI" w:eastAsia="en-GB"/>
              </w:rPr>
              <w:t xml:space="preserve">Povezava s ciljem: </w:t>
            </w:r>
          </w:p>
          <w:p w14:paraId="31A6532F" w14:textId="6C2BDEF9" w:rsidR="00B23739" w:rsidRDefault="00B23739" w:rsidP="00B23739">
            <w:pPr>
              <w:spacing w:line="240" w:lineRule="auto"/>
              <w:textAlignment w:val="baseline"/>
              <w:rPr>
                <w:rFonts w:cs="Arial"/>
                <w:color w:val="333333"/>
                <w:sz w:val="16"/>
                <w:szCs w:val="16"/>
                <w:lang w:val="sl-SI" w:eastAsia="en-GB"/>
              </w:rPr>
            </w:pPr>
            <w:r>
              <w:rPr>
                <w:rFonts w:cs="Arial"/>
                <w:color w:val="333333"/>
                <w:sz w:val="16"/>
                <w:szCs w:val="16"/>
                <w:lang w:val="sl-SI" w:eastAsia="en-GB"/>
              </w:rPr>
              <w:t xml:space="preserve">Dvig usposobljenosti in </w:t>
            </w:r>
            <w:proofErr w:type="spellStart"/>
            <w:r>
              <w:rPr>
                <w:rFonts w:cs="Arial"/>
                <w:color w:val="333333"/>
                <w:sz w:val="16"/>
                <w:szCs w:val="16"/>
                <w:lang w:val="sl-SI" w:eastAsia="en-GB"/>
              </w:rPr>
              <w:t>opolnomočenje</w:t>
            </w:r>
            <w:proofErr w:type="spellEnd"/>
            <w:r>
              <w:rPr>
                <w:rFonts w:cs="Arial"/>
                <w:color w:val="333333"/>
                <w:sz w:val="16"/>
                <w:szCs w:val="16"/>
                <w:lang w:val="sl-SI" w:eastAsia="en-GB"/>
              </w:rPr>
              <w:t xml:space="preserve"> vseh deležnikov</w:t>
            </w:r>
          </w:p>
          <w:p w14:paraId="7B9C48BD" w14:textId="77777777" w:rsidR="00B23739" w:rsidRPr="00DB436F" w:rsidRDefault="00B23739" w:rsidP="00D1019D">
            <w:pPr>
              <w:spacing w:line="240" w:lineRule="auto"/>
              <w:textAlignment w:val="baseline"/>
              <w:rPr>
                <w:rFonts w:cs="Arial"/>
                <w:color w:val="333333"/>
                <w:sz w:val="16"/>
                <w:szCs w:val="16"/>
                <w:lang w:val="sl-SI" w:eastAsia="en-GB"/>
              </w:rPr>
            </w:pPr>
          </w:p>
        </w:tc>
        <w:tc>
          <w:tcPr>
            <w:tcW w:w="1751" w:type="dxa"/>
            <w:tcBorders>
              <w:top w:val="single" w:sz="6" w:space="0" w:color="auto"/>
              <w:left w:val="single" w:sz="6" w:space="0" w:color="auto"/>
              <w:bottom w:val="single" w:sz="6" w:space="0" w:color="auto"/>
              <w:right w:val="single" w:sz="6" w:space="0" w:color="auto"/>
            </w:tcBorders>
            <w:shd w:val="clear" w:color="auto" w:fill="auto"/>
            <w:hideMark/>
          </w:tcPr>
          <w:p w14:paraId="359F7B63"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 izluščenih spoznanj, ki vodijo v ukrepe v ali izven </w:t>
            </w:r>
            <w:proofErr w:type="spellStart"/>
            <w:r w:rsidRPr="00DB436F">
              <w:rPr>
                <w:rFonts w:cs="Arial"/>
                <w:color w:val="333333"/>
                <w:sz w:val="16"/>
                <w:szCs w:val="16"/>
                <w:lang w:val="sl-SI" w:eastAsia="en-GB"/>
              </w:rPr>
              <w:t>porfelja</w:t>
            </w:r>
            <w:proofErr w:type="spellEnd"/>
            <w:r w:rsidRPr="00DB436F">
              <w:rPr>
                <w:rFonts w:cs="Arial"/>
                <w:color w:val="333333"/>
                <w:sz w:val="16"/>
                <w:szCs w:val="16"/>
                <w:lang w:val="sl-SI" w:eastAsia="en-GB"/>
              </w:rPr>
              <w:t xml:space="preserve">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424D6134"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Ta KPI nima določene letne ciljne vrednosti, ker ne predstavlja le števila temveč tudi kakovost učenja. Pričakujemo, da bo na letni ravni vsaj eno spoznanje vodilo k ukrepanju. </w:t>
            </w:r>
          </w:p>
          <w:p w14:paraId="2D96D25F" w14:textId="77777777" w:rsidR="009D2417" w:rsidRPr="00DB436F" w:rsidRDefault="009D2417" w:rsidP="00D1019D">
            <w:pPr>
              <w:spacing w:line="240" w:lineRule="auto"/>
              <w:textAlignment w:val="baseline"/>
              <w:rPr>
                <w:rFonts w:cs="Arial"/>
                <w:color w:val="333333"/>
                <w:sz w:val="16"/>
                <w:szCs w:val="16"/>
                <w:lang w:val="sl-SI" w:eastAsia="en-GB"/>
              </w:rPr>
            </w:pPr>
          </w:p>
        </w:tc>
        <w:tc>
          <w:tcPr>
            <w:tcW w:w="6827" w:type="dxa"/>
            <w:tcBorders>
              <w:top w:val="single" w:sz="6" w:space="0" w:color="auto"/>
              <w:left w:val="single" w:sz="6" w:space="0" w:color="auto"/>
              <w:bottom w:val="single" w:sz="6" w:space="0" w:color="auto"/>
              <w:right w:val="single" w:sz="6" w:space="0" w:color="auto"/>
            </w:tcBorders>
          </w:tcPr>
          <w:p w14:paraId="7B524A52" w14:textId="77777777" w:rsidR="009D2417" w:rsidRPr="00731937" w:rsidRDefault="009D2417" w:rsidP="00D1019D">
            <w:pPr>
              <w:spacing w:line="240" w:lineRule="auto"/>
              <w:textAlignment w:val="baseline"/>
              <w:rPr>
                <w:rFonts w:cs="Arial"/>
                <w:color w:val="333333"/>
                <w:sz w:val="16"/>
                <w:szCs w:val="16"/>
                <w:lang w:val="sl-SI" w:eastAsia="en-GB"/>
              </w:rPr>
            </w:pPr>
            <w:r w:rsidRPr="00DB436F">
              <w:rPr>
                <w:rFonts w:cs="Arial"/>
                <w:b/>
                <w:bCs/>
                <w:color w:val="333333"/>
                <w:sz w:val="16"/>
                <w:szCs w:val="16"/>
                <w:lang w:val="sl-SI" w:eastAsia="en-GB"/>
              </w:rPr>
              <w:t xml:space="preserve">8 ukrepov, ki izhajajo iz spoznanj zaradi izvajanja projekta </w:t>
            </w:r>
          </w:p>
          <w:p w14:paraId="1EFA2D31" w14:textId="77777777" w:rsidR="009D2417" w:rsidRPr="00731937" w:rsidRDefault="009D2417" w:rsidP="00D1019D">
            <w:pPr>
              <w:pStyle w:val="Odstavekseznama"/>
              <w:numPr>
                <w:ilvl w:val="0"/>
                <w:numId w:val="16"/>
              </w:numPr>
              <w:spacing w:line="240" w:lineRule="auto"/>
              <w:ind w:left="441" w:hanging="284"/>
              <w:contextualSpacing/>
              <w:textAlignment w:val="baseline"/>
              <w:rPr>
                <w:color w:val="333333"/>
                <w:sz w:val="16"/>
                <w:szCs w:val="16"/>
                <w:lang w:val="sl-SI" w:eastAsia="en-GB"/>
              </w:rPr>
            </w:pPr>
            <w:r w:rsidRPr="00731937">
              <w:rPr>
                <w:color w:val="333333"/>
                <w:sz w:val="16"/>
                <w:szCs w:val="16"/>
                <w:lang w:val="sl-SI" w:eastAsia="en-GB"/>
              </w:rPr>
              <w:t xml:space="preserve">Potreba po zavezi vodstva za izvajanje projekta, ki smo jo prepoznali pri izvajanju 1. Faze projekta je vodila v ustanovitev medresorske delovne skupine na ravni državnih sekretarjev, ki skrbi za usmerjanje izvajanja projekta. </w:t>
            </w:r>
          </w:p>
          <w:p w14:paraId="07A71B6E" w14:textId="3327928C" w:rsidR="009D2417" w:rsidRPr="00731937" w:rsidRDefault="009D2417" w:rsidP="00D1019D">
            <w:pPr>
              <w:pStyle w:val="Odstavekseznama"/>
              <w:numPr>
                <w:ilvl w:val="0"/>
                <w:numId w:val="16"/>
              </w:numPr>
              <w:spacing w:line="240" w:lineRule="auto"/>
              <w:ind w:left="441" w:hanging="284"/>
              <w:contextualSpacing/>
              <w:textAlignment w:val="baseline"/>
              <w:rPr>
                <w:rStyle w:val="normaltextrun"/>
                <w:color w:val="333333"/>
                <w:sz w:val="16"/>
                <w:szCs w:val="16"/>
                <w:lang w:val="sl-SI" w:eastAsia="en-GB"/>
              </w:rPr>
            </w:pPr>
            <w:r w:rsidRPr="00731937">
              <w:rPr>
                <w:color w:val="333333"/>
                <w:sz w:val="16"/>
                <w:szCs w:val="16"/>
                <w:lang w:val="sl-SI" w:eastAsia="en-GB"/>
              </w:rPr>
              <w:t xml:space="preserve">MVZI je vzpostavil iterativen in stalen pristop za spremljanje in vrednotenje izvajanja </w:t>
            </w:r>
            <w:r w:rsidRPr="00731937">
              <w:rPr>
                <w:rStyle w:val="normaltextrun"/>
                <w:sz w:val="16"/>
                <w:szCs w:val="16"/>
                <w:lang w:val="sl-SI"/>
              </w:rPr>
              <w:t xml:space="preserve">pilotnih projektov, ki se izvajajo v okviru projekta Reforme visokega šolstva za zelen in odporen prehod v družbo 5.0. To je vključeno v smernice za upravičence. </w:t>
            </w:r>
          </w:p>
          <w:p w14:paraId="73C91EE3" w14:textId="77777777" w:rsidR="00731937" w:rsidRDefault="009D2417" w:rsidP="00D1019D">
            <w:pPr>
              <w:pStyle w:val="Odstavekseznama"/>
              <w:numPr>
                <w:ilvl w:val="0"/>
                <w:numId w:val="16"/>
              </w:numPr>
              <w:spacing w:line="240" w:lineRule="auto"/>
              <w:ind w:left="441" w:hanging="284"/>
              <w:contextualSpacing/>
              <w:textAlignment w:val="baseline"/>
              <w:rPr>
                <w:color w:val="333333"/>
                <w:sz w:val="16"/>
                <w:szCs w:val="16"/>
                <w:lang w:val="sl-SI" w:eastAsia="en-GB"/>
              </w:rPr>
            </w:pPr>
            <w:r w:rsidRPr="00731937">
              <w:rPr>
                <w:color w:val="333333"/>
                <w:sz w:val="16"/>
                <w:szCs w:val="16"/>
                <w:lang w:val="sl-SI" w:eastAsia="en-GB"/>
              </w:rPr>
              <w:t xml:space="preserve">MVZI je pri pripravi </w:t>
            </w:r>
            <w:hyperlink r:id="rId31" w:history="1">
              <w:proofErr w:type="spellStart"/>
              <w:r w:rsidRPr="00731937">
                <w:rPr>
                  <w:rStyle w:val="Hiperpovezava"/>
                  <w:sz w:val="16"/>
                  <w:szCs w:val="16"/>
                </w:rPr>
                <w:t>Usmeritev</w:t>
              </w:r>
              <w:proofErr w:type="spellEnd"/>
              <w:r w:rsidRPr="00731937">
                <w:rPr>
                  <w:rStyle w:val="Hiperpovezava"/>
                  <w:sz w:val="16"/>
                  <w:szCs w:val="16"/>
                </w:rPr>
                <w:t xml:space="preserve"> za </w:t>
              </w:r>
              <w:proofErr w:type="spellStart"/>
              <w:r w:rsidRPr="00731937">
                <w:rPr>
                  <w:rStyle w:val="Hiperpovezava"/>
                  <w:sz w:val="16"/>
                  <w:szCs w:val="16"/>
                </w:rPr>
                <w:t>izvajanje</w:t>
              </w:r>
              <w:proofErr w:type="spellEnd"/>
              <w:r w:rsidRPr="00731937">
                <w:rPr>
                  <w:rStyle w:val="Hiperpovezava"/>
                  <w:sz w:val="16"/>
                  <w:szCs w:val="16"/>
                </w:rPr>
                <w:t xml:space="preserve"> </w:t>
              </w:r>
              <w:proofErr w:type="spellStart"/>
              <w:r w:rsidRPr="00731937">
                <w:rPr>
                  <w:rStyle w:val="Hiperpovezava"/>
                  <w:sz w:val="16"/>
                  <w:szCs w:val="16"/>
                </w:rPr>
                <w:t>študijske</w:t>
              </w:r>
              <w:proofErr w:type="spellEnd"/>
              <w:r w:rsidRPr="00731937">
                <w:rPr>
                  <w:rStyle w:val="Hiperpovezava"/>
                  <w:sz w:val="16"/>
                  <w:szCs w:val="16"/>
                </w:rPr>
                <w:t xml:space="preserve"> </w:t>
              </w:r>
              <w:proofErr w:type="spellStart"/>
              <w:r w:rsidRPr="00731937">
                <w:rPr>
                  <w:rStyle w:val="Hiperpovezava"/>
                  <w:sz w:val="16"/>
                  <w:szCs w:val="16"/>
                </w:rPr>
                <w:t>dejavnosti</w:t>
              </w:r>
              <w:proofErr w:type="spellEnd"/>
              <w:r w:rsidRPr="00731937">
                <w:rPr>
                  <w:rStyle w:val="Hiperpovezava"/>
                  <w:sz w:val="16"/>
                  <w:szCs w:val="16"/>
                </w:rPr>
                <w:t xml:space="preserve"> za 2024/2025 </w:t>
              </w:r>
            </w:hyperlink>
            <w:r w:rsidRPr="00731937">
              <w:rPr>
                <w:color w:val="333333"/>
                <w:sz w:val="16"/>
                <w:szCs w:val="16"/>
                <w:lang w:val="sl-SI" w:eastAsia="en-GB"/>
              </w:rPr>
              <w:t xml:space="preserve"> med elemente ekosistema za napovedovanje potreb po kompetencah uvrstil tudi Celovit strateški projekt razogljičenja Slovenije s prehodom v krožno gospodarstvo (z modelom sistemskega prehoda Deep </w:t>
            </w:r>
            <w:proofErr w:type="spellStart"/>
            <w:r w:rsidRPr="00731937">
              <w:rPr>
                <w:color w:val="333333"/>
                <w:sz w:val="16"/>
                <w:szCs w:val="16"/>
                <w:lang w:val="sl-SI" w:eastAsia="en-GB"/>
              </w:rPr>
              <w:t>Demonstration</w:t>
            </w:r>
            <w:proofErr w:type="spellEnd"/>
            <w:r w:rsidRPr="00731937">
              <w:rPr>
                <w:color w:val="333333"/>
                <w:sz w:val="16"/>
                <w:szCs w:val="16"/>
                <w:lang w:val="sl-SI" w:eastAsia="en-GB"/>
              </w:rPr>
              <w:t xml:space="preserve">)  zaradi prepoznanega potenciala </w:t>
            </w:r>
            <w:proofErr w:type="spellStart"/>
            <w:r w:rsidRPr="00731937">
              <w:rPr>
                <w:color w:val="333333"/>
                <w:sz w:val="16"/>
                <w:szCs w:val="16"/>
                <w:lang w:val="sl-SI" w:eastAsia="en-GB"/>
              </w:rPr>
              <w:t>portfeljskega</w:t>
            </w:r>
            <w:proofErr w:type="spellEnd"/>
            <w:r w:rsidRPr="00731937">
              <w:rPr>
                <w:color w:val="333333"/>
                <w:sz w:val="16"/>
                <w:szCs w:val="16"/>
                <w:lang w:val="sl-SI" w:eastAsia="en-GB"/>
              </w:rPr>
              <w:t xml:space="preserve"> pristop</w:t>
            </w:r>
            <w:r w:rsidR="00731937" w:rsidRPr="00731937">
              <w:rPr>
                <w:color w:val="333333"/>
                <w:sz w:val="16"/>
                <w:szCs w:val="16"/>
                <w:lang w:val="sl-SI" w:eastAsia="en-GB"/>
              </w:rPr>
              <w:t>a</w:t>
            </w:r>
            <w:r w:rsidRPr="00731937">
              <w:rPr>
                <w:color w:val="333333"/>
                <w:sz w:val="16"/>
                <w:szCs w:val="16"/>
                <w:lang w:val="sl-SI" w:eastAsia="en-GB"/>
              </w:rPr>
              <w:t xml:space="preserve">  (npr. če bi pri portfelju p</w:t>
            </w:r>
            <w:proofErr w:type="spellStart"/>
            <w:r w:rsidRPr="00731937">
              <w:rPr>
                <w:sz w:val="16"/>
                <w:szCs w:val="16"/>
              </w:rPr>
              <w:t>rehranskega</w:t>
            </w:r>
            <w:proofErr w:type="spellEnd"/>
            <w:r w:rsidRPr="00731937">
              <w:rPr>
                <w:sz w:val="16"/>
                <w:szCs w:val="16"/>
              </w:rPr>
              <w:t xml:space="preserve"> </w:t>
            </w:r>
            <w:proofErr w:type="spellStart"/>
            <w:r w:rsidRPr="00731937">
              <w:rPr>
                <w:sz w:val="16"/>
                <w:szCs w:val="16"/>
              </w:rPr>
              <w:t>sistema</w:t>
            </w:r>
            <w:proofErr w:type="spellEnd"/>
            <w:r w:rsidRPr="00731937">
              <w:rPr>
                <w:sz w:val="16"/>
                <w:szCs w:val="16"/>
              </w:rPr>
              <w:t xml:space="preserve"> </w:t>
            </w:r>
            <w:r w:rsidRPr="00731937">
              <w:rPr>
                <w:color w:val="333333"/>
                <w:sz w:val="16"/>
                <w:szCs w:val="16"/>
                <w:lang w:val="sl-SI" w:eastAsia="en-GB"/>
              </w:rPr>
              <w:t>ugotovil</w:t>
            </w:r>
            <w:r w:rsidRPr="00731937">
              <w:rPr>
                <w:sz w:val="16"/>
                <w:szCs w:val="16"/>
              </w:rPr>
              <w:t>i</w:t>
            </w:r>
            <w:r w:rsidRPr="00731937">
              <w:rPr>
                <w:color w:val="333333"/>
                <w:sz w:val="16"/>
                <w:szCs w:val="16"/>
                <w:lang w:val="sl-SI" w:eastAsia="en-GB"/>
              </w:rPr>
              <w:t xml:space="preserve"> vrzel, da kmetom manjka znanje o krožnosti, bi bila to informacija visokošolskim zavodom pri oblikovanju vsebin študijskih programov).</w:t>
            </w:r>
          </w:p>
          <w:p w14:paraId="37A5F151" w14:textId="77777777" w:rsidR="00731937" w:rsidRDefault="009D2417" w:rsidP="00D1019D">
            <w:pPr>
              <w:pStyle w:val="Odstavekseznama"/>
              <w:numPr>
                <w:ilvl w:val="0"/>
                <w:numId w:val="16"/>
              </w:numPr>
              <w:spacing w:line="240" w:lineRule="auto"/>
              <w:ind w:left="441" w:hanging="284"/>
              <w:contextualSpacing/>
              <w:textAlignment w:val="baseline"/>
              <w:rPr>
                <w:color w:val="333333"/>
                <w:sz w:val="16"/>
                <w:szCs w:val="16"/>
                <w:lang w:val="sl-SI" w:eastAsia="en-GB"/>
              </w:rPr>
            </w:pPr>
            <w:r w:rsidRPr="00731937">
              <w:rPr>
                <w:color w:val="333333"/>
                <w:sz w:val="16"/>
                <w:szCs w:val="16"/>
                <w:lang w:val="sl-SI" w:eastAsia="en-GB"/>
              </w:rPr>
              <w:t xml:space="preserve">MVZI se je odločil, da se bo naučil, kako vključiti </w:t>
            </w:r>
            <w:proofErr w:type="spellStart"/>
            <w:r w:rsidRPr="00731937">
              <w:rPr>
                <w:color w:val="333333"/>
                <w:sz w:val="16"/>
                <w:szCs w:val="16"/>
                <w:lang w:val="sl-SI" w:eastAsia="en-GB"/>
              </w:rPr>
              <w:t>portfeljski</w:t>
            </w:r>
            <w:proofErr w:type="spellEnd"/>
            <w:r w:rsidRPr="00731937">
              <w:rPr>
                <w:color w:val="333333"/>
                <w:sz w:val="16"/>
                <w:szCs w:val="16"/>
                <w:lang w:val="sl-SI" w:eastAsia="en-GB"/>
              </w:rPr>
              <w:t xml:space="preserve"> pristop za spremljanje pilotov NOO, pa tudi širšim namenom izvajanja </w:t>
            </w:r>
            <w:proofErr w:type="spellStart"/>
            <w:r w:rsidRPr="00731937">
              <w:rPr>
                <w:color w:val="333333"/>
                <w:sz w:val="16"/>
                <w:szCs w:val="16"/>
                <w:lang w:val="sl-SI" w:eastAsia="en-GB"/>
              </w:rPr>
              <w:t>ReNPVŠ</w:t>
            </w:r>
            <w:proofErr w:type="spellEnd"/>
            <w:r w:rsidRPr="00731937">
              <w:rPr>
                <w:color w:val="333333"/>
                <w:sz w:val="16"/>
                <w:szCs w:val="16"/>
                <w:lang w:val="sl-SI" w:eastAsia="en-GB"/>
              </w:rPr>
              <w:t>, saj so zaposlili novo osebo za polni delovni čas z izkušnjami na področju raziskav in sodelovanja s šolskim sistemom.</w:t>
            </w:r>
          </w:p>
          <w:p w14:paraId="50929F74" w14:textId="3129E48B" w:rsidR="00731937" w:rsidRDefault="009D2417" w:rsidP="00D1019D">
            <w:pPr>
              <w:pStyle w:val="Odstavekseznama"/>
              <w:numPr>
                <w:ilvl w:val="0"/>
                <w:numId w:val="16"/>
              </w:numPr>
              <w:spacing w:line="240" w:lineRule="auto"/>
              <w:ind w:left="441" w:hanging="284"/>
              <w:contextualSpacing/>
              <w:textAlignment w:val="baseline"/>
              <w:rPr>
                <w:color w:val="333333"/>
                <w:sz w:val="16"/>
                <w:szCs w:val="16"/>
                <w:lang w:val="sl-SI" w:eastAsia="en-GB"/>
              </w:rPr>
            </w:pPr>
            <w:r w:rsidRPr="00731937">
              <w:rPr>
                <w:color w:val="333333"/>
                <w:sz w:val="16"/>
                <w:szCs w:val="16"/>
                <w:lang w:val="sl-SI" w:eastAsia="en-GB"/>
              </w:rPr>
              <w:t>MZVI je med iz</w:t>
            </w:r>
            <w:proofErr w:type="spellStart"/>
            <w:r w:rsidRPr="00731937">
              <w:rPr>
                <w:color w:val="333333"/>
                <w:sz w:val="16"/>
                <w:szCs w:val="16"/>
                <w:lang w:eastAsia="en-GB"/>
              </w:rPr>
              <w:t>vajalci</w:t>
            </w:r>
            <w:proofErr w:type="spellEnd"/>
            <w:r w:rsidRPr="00731937">
              <w:rPr>
                <w:color w:val="333333"/>
                <w:sz w:val="16"/>
                <w:szCs w:val="16"/>
                <w:lang w:eastAsia="en-GB"/>
              </w:rPr>
              <w:t xml:space="preserve"> </w:t>
            </w:r>
            <w:proofErr w:type="spellStart"/>
            <w:r w:rsidRPr="00731937">
              <w:rPr>
                <w:color w:val="333333"/>
                <w:sz w:val="16"/>
                <w:szCs w:val="16"/>
                <w:lang w:eastAsia="en-GB"/>
              </w:rPr>
              <w:t>pilotnih</w:t>
            </w:r>
            <w:proofErr w:type="spellEnd"/>
            <w:r w:rsidRPr="00731937">
              <w:rPr>
                <w:color w:val="333333"/>
                <w:sz w:val="16"/>
                <w:szCs w:val="16"/>
                <w:lang w:eastAsia="en-GB"/>
              </w:rPr>
              <w:t xml:space="preserve"> </w:t>
            </w:r>
            <w:proofErr w:type="spellStart"/>
            <w:r w:rsidRPr="00731937">
              <w:rPr>
                <w:color w:val="333333"/>
                <w:sz w:val="16"/>
                <w:szCs w:val="16"/>
                <w:lang w:eastAsia="en-GB"/>
              </w:rPr>
              <w:t>projektov</w:t>
            </w:r>
            <w:proofErr w:type="spellEnd"/>
            <w:r w:rsidRPr="00731937">
              <w:rPr>
                <w:color w:val="333333"/>
                <w:sz w:val="16"/>
                <w:szCs w:val="16"/>
                <w:lang w:eastAsia="en-GB"/>
              </w:rPr>
              <w:t xml:space="preserve"> v </w:t>
            </w:r>
            <w:proofErr w:type="spellStart"/>
            <w:r w:rsidRPr="00731937">
              <w:rPr>
                <w:color w:val="333333"/>
                <w:sz w:val="16"/>
                <w:szCs w:val="16"/>
                <w:lang w:eastAsia="en-GB"/>
              </w:rPr>
              <w:t>okviru</w:t>
            </w:r>
            <w:proofErr w:type="spellEnd"/>
            <w:r w:rsidRPr="00731937">
              <w:rPr>
                <w:color w:val="333333"/>
                <w:sz w:val="16"/>
                <w:szCs w:val="16"/>
                <w:lang w:eastAsia="en-GB"/>
              </w:rPr>
              <w:t xml:space="preserve"> </w:t>
            </w:r>
            <w:r w:rsidRPr="00731937">
              <w:rPr>
                <w:rStyle w:val="normaltextrun"/>
                <w:sz w:val="16"/>
                <w:szCs w:val="16"/>
                <w:lang w:val="sl-SI"/>
              </w:rPr>
              <w:t>Reforme visokega šolstva za zelen in odporen prehod v družbo 5.0</w:t>
            </w:r>
            <w:r w:rsidRPr="00731937">
              <w:rPr>
                <w:color w:val="333333"/>
                <w:sz w:val="16"/>
                <w:szCs w:val="16"/>
                <w:lang w:eastAsia="en-GB"/>
              </w:rPr>
              <w:t xml:space="preserve"> </w:t>
            </w:r>
            <w:r w:rsidRPr="00731937">
              <w:rPr>
                <w:color w:val="333333"/>
                <w:sz w:val="16"/>
                <w:szCs w:val="16"/>
                <w:lang w:val="sl-SI" w:eastAsia="en-GB"/>
              </w:rPr>
              <w:t xml:space="preserve"> ugotovil potrebo po s</w:t>
            </w:r>
            <w:proofErr w:type="spellStart"/>
            <w:r w:rsidRPr="00731937">
              <w:rPr>
                <w:color w:val="333333"/>
                <w:sz w:val="16"/>
                <w:szCs w:val="16"/>
                <w:lang w:eastAsia="en-GB"/>
              </w:rPr>
              <w:t>kupnem</w:t>
            </w:r>
            <w:proofErr w:type="spellEnd"/>
            <w:r w:rsidRPr="00731937">
              <w:rPr>
                <w:color w:val="333333"/>
                <w:sz w:val="16"/>
                <w:szCs w:val="16"/>
                <w:lang w:eastAsia="en-GB"/>
              </w:rPr>
              <w:t xml:space="preserve"> </w:t>
            </w:r>
            <w:proofErr w:type="spellStart"/>
            <w:r w:rsidRPr="00731937">
              <w:rPr>
                <w:color w:val="333333"/>
                <w:sz w:val="16"/>
                <w:szCs w:val="16"/>
                <w:lang w:eastAsia="en-GB"/>
              </w:rPr>
              <w:t>razumevanju</w:t>
            </w:r>
            <w:proofErr w:type="spellEnd"/>
            <w:r w:rsidRPr="00731937">
              <w:rPr>
                <w:color w:val="333333"/>
                <w:sz w:val="16"/>
                <w:szCs w:val="16"/>
                <w:lang w:eastAsia="en-GB"/>
              </w:rPr>
              <w:t xml:space="preserve"> </w:t>
            </w:r>
            <w:proofErr w:type="spellStart"/>
            <w:r w:rsidRPr="00731937">
              <w:rPr>
                <w:color w:val="333333"/>
                <w:sz w:val="16"/>
                <w:szCs w:val="16"/>
                <w:lang w:eastAsia="en-GB"/>
              </w:rPr>
              <w:t>terminov</w:t>
            </w:r>
            <w:proofErr w:type="spellEnd"/>
            <w:r w:rsidRPr="00731937">
              <w:rPr>
                <w:color w:val="333333"/>
                <w:sz w:val="16"/>
                <w:szCs w:val="16"/>
                <w:lang w:eastAsia="en-GB"/>
              </w:rPr>
              <w:t xml:space="preserve"> s </w:t>
            </w:r>
            <w:proofErr w:type="spellStart"/>
            <w:r w:rsidRPr="00731937">
              <w:rPr>
                <w:color w:val="333333"/>
                <w:sz w:val="16"/>
                <w:szCs w:val="16"/>
                <w:lang w:eastAsia="en-GB"/>
              </w:rPr>
              <w:t>področja</w:t>
            </w:r>
            <w:proofErr w:type="spellEnd"/>
            <w:r w:rsidRPr="00731937">
              <w:rPr>
                <w:color w:val="333333"/>
                <w:sz w:val="16"/>
                <w:szCs w:val="16"/>
                <w:lang w:val="sl-SI" w:eastAsia="en-GB"/>
              </w:rPr>
              <w:t xml:space="preserve"> t</w:t>
            </w:r>
            <w:proofErr w:type="spellStart"/>
            <w:r w:rsidRPr="00731937">
              <w:rPr>
                <w:color w:val="333333"/>
                <w:sz w:val="16"/>
                <w:szCs w:val="16"/>
                <w:lang w:eastAsia="en-GB"/>
              </w:rPr>
              <w:t>rajnostnosti</w:t>
            </w:r>
            <w:proofErr w:type="spellEnd"/>
            <w:r w:rsidRPr="00731937">
              <w:rPr>
                <w:color w:val="333333"/>
                <w:sz w:val="16"/>
                <w:szCs w:val="16"/>
                <w:lang w:eastAsia="en-GB"/>
              </w:rPr>
              <w:t>,</w:t>
            </w:r>
            <w:r w:rsidRPr="00731937">
              <w:rPr>
                <w:color w:val="333333"/>
                <w:sz w:val="16"/>
                <w:szCs w:val="16"/>
                <w:lang w:val="sl-SI" w:eastAsia="en-GB"/>
              </w:rPr>
              <w:t xml:space="preserve"> zato so z M</w:t>
            </w:r>
            <w:r w:rsidRPr="00731937">
              <w:rPr>
                <w:color w:val="333333"/>
                <w:sz w:val="16"/>
                <w:szCs w:val="16"/>
                <w:lang w:eastAsia="en-GB"/>
              </w:rPr>
              <w:t xml:space="preserve">OPE in </w:t>
            </w:r>
            <w:r w:rsidRPr="00731937">
              <w:rPr>
                <w:color w:val="333333"/>
                <w:sz w:val="16"/>
                <w:szCs w:val="16"/>
                <w:lang w:val="sl-SI" w:eastAsia="en-GB"/>
              </w:rPr>
              <w:t>EIT CKIC izvedli procesa priprave e-Vodnika in e-Pojmovnika, da bi p</w:t>
            </w:r>
            <w:proofErr w:type="spellStart"/>
            <w:r w:rsidRPr="00731937">
              <w:rPr>
                <w:color w:val="333333"/>
                <w:sz w:val="16"/>
                <w:szCs w:val="16"/>
                <w:lang w:eastAsia="en-GB"/>
              </w:rPr>
              <w:t>ripevali</w:t>
            </w:r>
            <w:proofErr w:type="spellEnd"/>
            <w:r w:rsidRPr="00731937">
              <w:rPr>
                <w:color w:val="333333"/>
                <w:sz w:val="16"/>
                <w:szCs w:val="16"/>
                <w:lang w:eastAsia="en-GB"/>
              </w:rPr>
              <w:t xml:space="preserve"> k </w:t>
            </w:r>
            <w:proofErr w:type="spellStart"/>
            <w:r w:rsidRPr="00731937">
              <w:rPr>
                <w:color w:val="333333"/>
                <w:sz w:val="16"/>
                <w:szCs w:val="16"/>
                <w:lang w:eastAsia="en-GB"/>
              </w:rPr>
              <w:t>skupnemu</w:t>
            </w:r>
            <w:proofErr w:type="spellEnd"/>
            <w:r w:rsidRPr="00731937">
              <w:rPr>
                <w:color w:val="333333"/>
                <w:sz w:val="16"/>
                <w:szCs w:val="16"/>
                <w:lang w:val="sl-SI" w:eastAsia="en-GB"/>
              </w:rPr>
              <w:t xml:space="preserve"> razumevanju terminologije i</w:t>
            </w:r>
            <w:r w:rsidRPr="00731937">
              <w:rPr>
                <w:color w:val="333333"/>
                <w:sz w:val="16"/>
                <w:szCs w:val="16"/>
                <w:lang w:eastAsia="en-GB"/>
              </w:rPr>
              <w:t xml:space="preserve">n </w:t>
            </w:r>
            <w:proofErr w:type="spellStart"/>
            <w:r w:rsidRPr="00731937">
              <w:rPr>
                <w:color w:val="333333"/>
                <w:sz w:val="16"/>
                <w:szCs w:val="16"/>
                <w:lang w:eastAsia="en-GB"/>
              </w:rPr>
              <w:t>možnih</w:t>
            </w:r>
            <w:proofErr w:type="spellEnd"/>
            <w:r w:rsidRPr="00731937">
              <w:rPr>
                <w:color w:val="333333"/>
                <w:sz w:val="16"/>
                <w:szCs w:val="16"/>
                <w:lang w:eastAsia="en-GB"/>
              </w:rPr>
              <w:t xml:space="preserve"> </w:t>
            </w:r>
            <w:proofErr w:type="spellStart"/>
            <w:r w:rsidRPr="00731937">
              <w:rPr>
                <w:color w:val="333333"/>
                <w:sz w:val="16"/>
                <w:szCs w:val="16"/>
                <w:lang w:eastAsia="en-GB"/>
              </w:rPr>
              <w:t>pristopov</w:t>
            </w:r>
            <w:proofErr w:type="spellEnd"/>
            <w:r w:rsidRPr="00731937">
              <w:rPr>
                <w:color w:val="333333"/>
                <w:sz w:val="16"/>
                <w:szCs w:val="16"/>
                <w:lang w:eastAsia="en-GB"/>
              </w:rPr>
              <w:t xml:space="preserve"> </w:t>
            </w:r>
            <w:r w:rsidRPr="00731937">
              <w:rPr>
                <w:color w:val="333333"/>
                <w:sz w:val="16"/>
                <w:szCs w:val="16"/>
                <w:lang w:val="sl-SI" w:eastAsia="en-GB"/>
              </w:rPr>
              <w:t>k</w:t>
            </w:r>
            <w:r w:rsidRPr="00731937">
              <w:rPr>
                <w:color w:val="333333"/>
                <w:sz w:val="16"/>
                <w:szCs w:val="16"/>
                <w:lang w:eastAsia="en-GB"/>
              </w:rPr>
              <w:t xml:space="preserve"> </w:t>
            </w:r>
            <w:proofErr w:type="spellStart"/>
            <w:r w:rsidRPr="00731937">
              <w:rPr>
                <w:color w:val="333333"/>
                <w:sz w:val="16"/>
                <w:szCs w:val="16"/>
                <w:lang w:eastAsia="en-GB"/>
              </w:rPr>
              <w:t>ozelenitvi</w:t>
            </w:r>
            <w:proofErr w:type="spellEnd"/>
            <w:r w:rsidRPr="00731937">
              <w:rPr>
                <w:color w:val="333333"/>
                <w:sz w:val="16"/>
                <w:szCs w:val="16"/>
                <w:lang w:eastAsia="en-GB"/>
              </w:rPr>
              <w:t xml:space="preserve"> </w:t>
            </w:r>
            <w:proofErr w:type="spellStart"/>
            <w:r w:rsidRPr="00731937">
              <w:rPr>
                <w:color w:val="333333"/>
                <w:sz w:val="16"/>
                <w:szCs w:val="16"/>
                <w:lang w:eastAsia="en-GB"/>
              </w:rPr>
              <w:t>visokega</w:t>
            </w:r>
            <w:proofErr w:type="spellEnd"/>
            <w:r w:rsidRPr="00731937">
              <w:rPr>
                <w:color w:val="333333"/>
                <w:sz w:val="16"/>
                <w:szCs w:val="16"/>
                <w:lang w:eastAsia="en-GB"/>
              </w:rPr>
              <w:t xml:space="preserve"> </w:t>
            </w:r>
            <w:proofErr w:type="spellStart"/>
            <w:r w:rsidRPr="00731937">
              <w:rPr>
                <w:color w:val="333333"/>
                <w:sz w:val="16"/>
                <w:szCs w:val="16"/>
                <w:lang w:eastAsia="en-GB"/>
              </w:rPr>
              <w:t>šolstva</w:t>
            </w:r>
            <w:proofErr w:type="spellEnd"/>
            <w:r w:rsidRPr="00731937">
              <w:rPr>
                <w:color w:val="333333"/>
                <w:sz w:val="16"/>
                <w:szCs w:val="16"/>
                <w:lang w:val="sl-SI" w:eastAsia="en-GB"/>
              </w:rPr>
              <w:t xml:space="preserve">. </w:t>
            </w:r>
          </w:p>
          <w:p w14:paraId="2A48B062" w14:textId="77777777" w:rsidR="00731937" w:rsidRDefault="009D2417" w:rsidP="00D1019D">
            <w:pPr>
              <w:pStyle w:val="Odstavekseznama"/>
              <w:numPr>
                <w:ilvl w:val="0"/>
                <w:numId w:val="16"/>
              </w:numPr>
              <w:spacing w:line="240" w:lineRule="auto"/>
              <w:ind w:left="441" w:hanging="284"/>
              <w:contextualSpacing/>
              <w:textAlignment w:val="baseline"/>
              <w:rPr>
                <w:color w:val="333333"/>
                <w:sz w:val="16"/>
                <w:szCs w:val="16"/>
                <w:lang w:val="sl-SI" w:eastAsia="en-GB"/>
              </w:rPr>
            </w:pPr>
            <w:r w:rsidRPr="00731937">
              <w:rPr>
                <w:color w:val="333333"/>
                <w:sz w:val="16"/>
                <w:szCs w:val="16"/>
                <w:lang w:val="sl-SI" w:eastAsia="en-GB"/>
              </w:rPr>
              <w:t xml:space="preserve">Zaradi sodelovanja v projektu so na MVZI razumeli potrebo po bolj sistemskem pogledu pri vzpostavljanju </w:t>
            </w:r>
            <w:proofErr w:type="spellStart"/>
            <w:r w:rsidRPr="00731937">
              <w:rPr>
                <w:color w:val="333333"/>
                <w:sz w:val="16"/>
                <w:szCs w:val="16"/>
                <w:lang w:val="sl-SI" w:eastAsia="en-GB"/>
              </w:rPr>
              <w:t>mikrodokazil</w:t>
            </w:r>
            <w:proofErr w:type="spellEnd"/>
            <w:r w:rsidRPr="00731937">
              <w:rPr>
                <w:color w:val="333333"/>
                <w:sz w:val="16"/>
                <w:szCs w:val="16"/>
                <w:lang w:val="sl-SI" w:eastAsia="en-GB"/>
              </w:rPr>
              <w:t xml:space="preserve">, zato so se povezali z MJU pri reševanju tega izziva s </w:t>
            </w:r>
            <w:r w:rsidRPr="00731937">
              <w:rPr>
                <w:color w:val="333333"/>
                <w:sz w:val="16"/>
                <w:szCs w:val="16"/>
                <w:lang w:val="sl-SI" w:eastAsia="en-GB"/>
              </w:rPr>
              <w:lastRenderedPageBreak/>
              <w:t>pristopom laboratorija politik in tako zagotoviti, da bo novi sistem usklajen in ustrezno vključen v zakon o visokem šolstvu.</w:t>
            </w:r>
          </w:p>
          <w:p w14:paraId="5589D054" w14:textId="77777777" w:rsidR="00731937" w:rsidRDefault="009D2417" w:rsidP="00D1019D">
            <w:pPr>
              <w:pStyle w:val="Odstavekseznama"/>
              <w:numPr>
                <w:ilvl w:val="0"/>
                <w:numId w:val="16"/>
              </w:numPr>
              <w:spacing w:line="240" w:lineRule="auto"/>
              <w:ind w:left="441" w:hanging="284"/>
              <w:contextualSpacing/>
              <w:textAlignment w:val="baseline"/>
              <w:rPr>
                <w:color w:val="333333"/>
                <w:sz w:val="16"/>
                <w:szCs w:val="16"/>
                <w:lang w:val="sl-SI" w:eastAsia="en-GB"/>
              </w:rPr>
            </w:pPr>
            <w:r w:rsidRPr="00731937">
              <w:rPr>
                <w:color w:val="333333"/>
                <w:sz w:val="16"/>
                <w:szCs w:val="16"/>
                <w:lang w:val="sl-SI" w:eastAsia="en-GB"/>
              </w:rPr>
              <w:t>Po delavnicah za krepitev zmogljivosti, so bili pripravljeni predlogi za nadgradnjo meril pri krožnih razpisov. Pri tem so na MGTŠ upoštevali taksonomijo EU. To je prvi korak s katerim bo mogoče bolj sistemsko podpreti tako pripravljavce razpisov na različnih ministrstvih ter tudi informirati prosilce, kaj bodo pomembni elementi pri dodeljevanju točk.</w:t>
            </w:r>
          </w:p>
          <w:p w14:paraId="6D774EAA" w14:textId="6BEF4729" w:rsidR="009D2417" w:rsidRPr="00731937" w:rsidRDefault="009D2417" w:rsidP="00D1019D">
            <w:pPr>
              <w:pStyle w:val="Odstavekseznama"/>
              <w:numPr>
                <w:ilvl w:val="0"/>
                <w:numId w:val="16"/>
              </w:numPr>
              <w:spacing w:line="240" w:lineRule="auto"/>
              <w:ind w:left="441" w:hanging="284"/>
              <w:contextualSpacing/>
              <w:textAlignment w:val="baseline"/>
              <w:rPr>
                <w:color w:val="333333"/>
                <w:sz w:val="16"/>
                <w:szCs w:val="16"/>
                <w:lang w:val="sl-SI" w:eastAsia="en-GB"/>
              </w:rPr>
            </w:pPr>
            <w:r w:rsidRPr="00731937">
              <w:rPr>
                <w:color w:val="333333"/>
                <w:sz w:val="16"/>
                <w:szCs w:val="16"/>
                <w:lang w:val="sl-SI" w:eastAsia="en-GB"/>
              </w:rPr>
              <w:t>MVI je na osnovi dela v okviru projekta identificiral vrzel, ki je pokazala, da v šolskem prostoru ni področje krožnega gospodarstva/krožnih šol ni razvito, niti umeščeno, zato so to področje kot prednostno umestili v razvojni projekt.  Na podlagi eksperimentalnih in pilotnih projektov, ki bodo rezultat tega razpisa, bomo pridobili didaktična priporočila in pedagoške strategije.</w:t>
            </w:r>
            <w:r w:rsidRPr="00731937">
              <w:rPr>
                <w:sz w:val="16"/>
                <w:szCs w:val="16"/>
              </w:rPr>
              <w:t xml:space="preserve"> </w:t>
            </w:r>
          </w:p>
          <w:p w14:paraId="1511CD91" w14:textId="77777777" w:rsidR="009D2417" w:rsidRPr="00DB436F" w:rsidRDefault="009D2417" w:rsidP="00D1019D">
            <w:pPr>
              <w:spacing w:line="240" w:lineRule="auto"/>
              <w:ind w:left="157"/>
              <w:contextualSpacing/>
              <w:textAlignment w:val="baseline"/>
              <w:rPr>
                <w:rFonts w:cs="Arial"/>
                <w:b/>
                <w:bCs/>
                <w:color w:val="333333"/>
                <w:sz w:val="16"/>
                <w:szCs w:val="16"/>
                <w:lang w:val="sl-SI" w:eastAsia="en-GB"/>
              </w:rPr>
            </w:pPr>
          </w:p>
          <w:p w14:paraId="4350320E" w14:textId="18218607" w:rsidR="009D2417" w:rsidRPr="00802BF4" w:rsidRDefault="009D2417" w:rsidP="00D1019D">
            <w:pPr>
              <w:shd w:val="clear" w:color="auto" w:fill="FDFDFD"/>
              <w:spacing w:line="240" w:lineRule="auto"/>
              <w:rPr>
                <w:rFonts w:cs="Arial"/>
                <w:sz w:val="16"/>
                <w:szCs w:val="16"/>
                <w:lang w:val="sl-SI" w:eastAsia="sl-SI"/>
              </w:rPr>
            </w:pPr>
            <w:r w:rsidRPr="00DB436F">
              <w:rPr>
                <w:rFonts w:cs="Arial"/>
                <w:sz w:val="16"/>
                <w:szCs w:val="16"/>
                <w:lang w:val="sl-SI" w:eastAsia="sl-SI"/>
              </w:rPr>
              <w:t>T</w:t>
            </w:r>
            <w:r w:rsidRPr="0025250F">
              <w:rPr>
                <w:rFonts w:cs="Arial"/>
                <w:sz w:val="16"/>
                <w:szCs w:val="16"/>
                <w:lang w:val="sl-SI" w:eastAsia="sl-SI"/>
              </w:rPr>
              <w:t xml:space="preserve">a KPI </w:t>
            </w:r>
            <w:r w:rsidRPr="00DB436F">
              <w:rPr>
                <w:rFonts w:cs="Arial"/>
                <w:sz w:val="16"/>
                <w:szCs w:val="16"/>
                <w:lang w:val="sl-SI" w:eastAsia="sl-SI"/>
              </w:rPr>
              <w:t xml:space="preserve">je </w:t>
            </w:r>
            <w:r w:rsidRPr="0025250F">
              <w:rPr>
                <w:rFonts w:cs="Arial"/>
                <w:sz w:val="16"/>
                <w:szCs w:val="16"/>
                <w:lang w:val="sl-SI" w:eastAsia="sl-SI"/>
              </w:rPr>
              <w:t>tesno povezan z aktiviranjem portfeljev in inherentnim uvajanjem novih tokov učenja, informacij in odločanja v strateške in</w:t>
            </w:r>
            <w:r w:rsidRPr="00DB436F">
              <w:rPr>
                <w:rFonts w:cs="Arial"/>
                <w:sz w:val="16"/>
                <w:szCs w:val="16"/>
                <w:lang w:val="sl-SI" w:eastAsia="sl-SI"/>
              </w:rPr>
              <w:t xml:space="preserve"> v</w:t>
            </w:r>
            <w:r w:rsidRPr="0025250F">
              <w:rPr>
                <w:rFonts w:cs="Arial"/>
                <w:sz w:val="16"/>
                <w:szCs w:val="16"/>
                <w:lang w:val="sl-SI" w:eastAsia="sl-SI"/>
              </w:rPr>
              <w:t xml:space="preserve"> cikle </w:t>
            </w:r>
            <w:r w:rsidRPr="00DB436F">
              <w:rPr>
                <w:rFonts w:cs="Arial"/>
                <w:sz w:val="16"/>
                <w:szCs w:val="16"/>
                <w:lang w:val="sl-SI" w:eastAsia="sl-SI"/>
              </w:rPr>
              <w:t>priprave politik</w:t>
            </w:r>
            <w:r w:rsidRPr="0025250F">
              <w:rPr>
                <w:rFonts w:cs="Arial"/>
                <w:sz w:val="16"/>
                <w:szCs w:val="16"/>
                <w:lang w:val="sl-SI" w:eastAsia="sl-SI"/>
              </w:rPr>
              <w:t xml:space="preserve">. Vendar pa </w:t>
            </w:r>
            <w:r w:rsidRPr="00DB436F">
              <w:rPr>
                <w:rFonts w:cs="Arial"/>
                <w:sz w:val="16"/>
                <w:szCs w:val="16"/>
                <w:lang w:val="sl-SI" w:eastAsia="sl-SI"/>
              </w:rPr>
              <w:t xml:space="preserve">pri </w:t>
            </w:r>
            <w:r w:rsidRPr="0025250F">
              <w:rPr>
                <w:rFonts w:cs="Arial"/>
                <w:sz w:val="16"/>
                <w:szCs w:val="16"/>
                <w:lang w:val="sl-SI" w:eastAsia="sl-SI"/>
              </w:rPr>
              <w:t>aktivacij</w:t>
            </w:r>
            <w:r w:rsidRPr="00DB436F">
              <w:rPr>
                <w:rFonts w:cs="Arial"/>
                <w:sz w:val="16"/>
                <w:szCs w:val="16"/>
                <w:lang w:val="sl-SI" w:eastAsia="sl-SI"/>
              </w:rPr>
              <w:t>i</w:t>
            </w:r>
            <w:r w:rsidRPr="0025250F">
              <w:rPr>
                <w:rFonts w:cs="Arial"/>
                <w:sz w:val="16"/>
                <w:szCs w:val="16"/>
                <w:lang w:val="sl-SI" w:eastAsia="sl-SI"/>
              </w:rPr>
              <w:t xml:space="preserve"> še ni</w:t>
            </w:r>
            <w:r w:rsidRPr="00DB436F">
              <w:rPr>
                <w:rFonts w:cs="Arial"/>
                <w:sz w:val="16"/>
                <w:szCs w:val="16"/>
                <w:lang w:val="sl-SI" w:eastAsia="sl-SI"/>
              </w:rPr>
              <w:t xml:space="preserve"> bilo</w:t>
            </w:r>
            <w:r w:rsidRPr="0025250F">
              <w:rPr>
                <w:rFonts w:cs="Arial"/>
                <w:sz w:val="16"/>
                <w:szCs w:val="16"/>
                <w:lang w:val="sl-SI" w:eastAsia="sl-SI"/>
              </w:rPr>
              <w:t xml:space="preserve"> </w:t>
            </w:r>
            <w:r w:rsidRPr="00DB436F">
              <w:rPr>
                <w:rFonts w:cs="Arial"/>
                <w:sz w:val="16"/>
                <w:szCs w:val="16"/>
                <w:lang w:val="sl-SI" w:eastAsia="sl-SI"/>
              </w:rPr>
              <w:t>bistvenega napredka</w:t>
            </w:r>
            <w:r w:rsidRPr="0025250F">
              <w:rPr>
                <w:rFonts w:cs="Arial"/>
                <w:sz w:val="16"/>
                <w:szCs w:val="16"/>
                <w:lang w:val="sl-SI" w:eastAsia="sl-SI"/>
              </w:rPr>
              <w:t xml:space="preserve">, zato je poudarek na dveh stebrih (visokošolsko izobraževanje in podjetništvo), kjer bi se pilotni projekti iz </w:t>
            </w:r>
            <w:r w:rsidRPr="00DB436F">
              <w:rPr>
                <w:rFonts w:cs="Arial"/>
                <w:sz w:val="16"/>
                <w:szCs w:val="16"/>
                <w:lang w:val="sl-SI" w:eastAsia="sl-SI"/>
              </w:rPr>
              <w:t>NOO</w:t>
            </w:r>
            <w:r w:rsidRPr="0025250F">
              <w:rPr>
                <w:rFonts w:cs="Arial"/>
                <w:sz w:val="16"/>
                <w:szCs w:val="16"/>
                <w:lang w:val="sl-SI" w:eastAsia="sl-SI"/>
              </w:rPr>
              <w:t xml:space="preserve"> lahko obravnavali kot poseben portfelj inovacij v visokem šolstvu, delo </w:t>
            </w:r>
            <w:r w:rsidRPr="00DB436F">
              <w:rPr>
                <w:rFonts w:cs="Arial"/>
                <w:sz w:val="16"/>
                <w:szCs w:val="16"/>
                <w:lang w:val="sl-SI" w:eastAsia="sl-SI"/>
              </w:rPr>
              <w:t>na področju nadgradnje</w:t>
            </w:r>
            <w:r w:rsidRPr="0025250F">
              <w:rPr>
                <w:rFonts w:cs="Arial"/>
                <w:sz w:val="16"/>
                <w:szCs w:val="16"/>
                <w:lang w:val="sl-SI" w:eastAsia="sl-SI"/>
              </w:rPr>
              <w:t xml:space="preserve"> meri</w:t>
            </w:r>
            <w:r w:rsidRPr="00DB436F">
              <w:rPr>
                <w:rFonts w:cs="Arial"/>
                <w:sz w:val="16"/>
                <w:szCs w:val="16"/>
                <w:lang w:val="sl-SI" w:eastAsia="sl-SI"/>
              </w:rPr>
              <w:t>l za krožne</w:t>
            </w:r>
            <w:r w:rsidRPr="0025250F">
              <w:rPr>
                <w:rFonts w:cs="Arial"/>
                <w:sz w:val="16"/>
                <w:szCs w:val="16"/>
                <w:lang w:val="sl-SI" w:eastAsia="sl-SI"/>
              </w:rPr>
              <w:t xml:space="preserve"> razpis</w:t>
            </w:r>
            <w:r w:rsidRPr="00DB436F">
              <w:rPr>
                <w:rFonts w:cs="Arial"/>
                <w:sz w:val="16"/>
                <w:szCs w:val="16"/>
                <w:lang w:val="sl-SI" w:eastAsia="sl-SI"/>
              </w:rPr>
              <w:t>e</w:t>
            </w:r>
            <w:r w:rsidRPr="0025250F">
              <w:rPr>
                <w:rFonts w:cs="Arial"/>
                <w:sz w:val="16"/>
                <w:szCs w:val="16"/>
                <w:lang w:val="sl-SI" w:eastAsia="sl-SI"/>
              </w:rPr>
              <w:t xml:space="preserve"> pa je privedlo do </w:t>
            </w:r>
            <w:r w:rsidRPr="00DB436F">
              <w:rPr>
                <w:rFonts w:cs="Arial"/>
                <w:sz w:val="16"/>
                <w:szCs w:val="16"/>
                <w:lang w:val="sl-SI" w:eastAsia="sl-SI"/>
              </w:rPr>
              <w:t xml:space="preserve">razumevanja potrebe po </w:t>
            </w:r>
            <w:r w:rsidRPr="0025250F">
              <w:rPr>
                <w:rFonts w:cs="Arial"/>
                <w:sz w:val="16"/>
                <w:szCs w:val="16"/>
                <w:lang w:val="sl-SI" w:eastAsia="sl-SI"/>
              </w:rPr>
              <w:t>nekaterih sistemskih sprememb</w:t>
            </w:r>
            <w:r w:rsidRPr="00DB436F">
              <w:rPr>
                <w:rFonts w:cs="Arial"/>
                <w:sz w:val="16"/>
                <w:szCs w:val="16"/>
                <w:lang w:val="sl-SI" w:eastAsia="sl-SI"/>
              </w:rPr>
              <w:t>ah</w:t>
            </w:r>
            <w:r w:rsidRPr="0025250F">
              <w:rPr>
                <w:rFonts w:cs="Arial"/>
                <w:sz w:val="16"/>
                <w:szCs w:val="16"/>
                <w:lang w:val="sl-SI" w:eastAsia="sl-SI"/>
              </w:rPr>
              <w:t xml:space="preserve"> </w:t>
            </w:r>
            <w:r w:rsidRPr="00DB436F">
              <w:rPr>
                <w:rFonts w:cs="Arial"/>
                <w:sz w:val="16"/>
                <w:szCs w:val="16"/>
                <w:lang w:val="sl-SI" w:eastAsia="sl-SI"/>
              </w:rPr>
              <w:t>na</w:t>
            </w:r>
            <w:r w:rsidRPr="0025250F">
              <w:rPr>
                <w:rFonts w:cs="Arial"/>
                <w:sz w:val="16"/>
                <w:szCs w:val="16"/>
                <w:lang w:val="sl-SI" w:eastAsia="sl-SI"/>
              </w:rPr>
              <w:t xml:space="preserve"> MGT</w:t>
            </w:r>
            <w:r w:rsidRPr="00DB436F">
              <w:rPr>
                <w:rFonts w:cs="Arial"/>
                <w:sz w:val="16"/>
                <w:szCs w:val="16"/>
                <w:lang w:val="sl-SI" w:eastAsia="sl-SI"/>
              </w:rPr>
              <w:t>Š</w:t>
            </w:r>
            <w:r w:rsidRPr="0025250F">
              <w:rPr>
                <w:rFonts w:cs="Arial"/>
                <w:sz w:val="16"/>
                <w:szCs w:val="16"/>
                <w:lang w:val="sl-SI" w:eastAsia="sl-SI"/>
              </w:rPr>
              <w:t>. Vidnejši napredek bi prišel s prihodnjo aktivacijo portfelja vrednostne verige.</w:t>
            </w:r>
          </w:p>
        </w:tc>
      </w:tr>
      <w:tr w:rsidR="009D2417" w:rsidRPr="00D33F55" w14:paraId="2EFA584C" w14:textId="769D0F5C" w:rsidTr="009D2417">
        <w:trPr>
          <w:trHeight w:val="300"/>
        </w:trPr>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768D0A16"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lastRenderedPageBreak/>
              <w:t>KPI4 </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2AF08499" w14:textId="77777777" w:rsidR="009D2417"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Izgradnja skupnosti izvajalcev praks s področja sistemskega inoviranja  DS2 </w:t>
            </w:r>
          </w:p>
          <w:p w14:paraId="0110D48D" w14:textId="77777777" w:rsidR="00B23739" w:rsidRDefault="00B23739" w:rsidP="00B23739">
            <w:pPr>
              <w:spacing w:line="240" w:lineRule="auto"/>
              <w:textAlignment w:val="baseline"/>
              <w:rPr>
                <w:rFonts w:cs="Arial"/>
                <w:color w:val="333333"/>
                <w:sz w:val="16"/>
                <w:szCs w:val="16"/>
                <w:lang w:val="sl-SI" w:eastAsia="en-GB"/>
              </w:rPr>
            </w:pPr>
            <w:r>
              <w:rPr>
                <w:rFonts w:cs="Arial"/>
                <w:color w:val="333333"/>
                <w:sz w:val="16"/>
                <w:szCs w:val="16"/>
                <w:lang w:val="sl-SI" w:eastAsia="en-GB"/>
              </w:rPr>
              <w:t xml:space="preserve">Povezava s ciljem: </w:t>
            </w:r>
          </w:p>
          <w:p w14:paraId="7DB6E00A" w14:textId="77777777" w:rsidR="00B23739" w:rsidRDefault="00B23739" w:rsidP="00B23739">
            <w:pPr>
              <w:spacing w:line="240" w:lineRule="auto"/>
              <w:textAlignment w:val="baseline"/>
              <w:rPr>
                <w:rFonts w:cs="Arial"/>
                <w:color w:val="333333"/>
                <w:sz w:val="16"/>
                <w:szCs w:val="16"/>
                <w:lang w:val="sl-SI" w:eastAsia="en-GB"/>
              </w:rPr>
            </w:pPr>
            <w:r>
              <w:rPr>
                <w:rFonts w:cs="Arial"/>
                <w:color w:val="333333"/>
                <w:sz w:val="16"/>
                <w:szCs w:val="16"/>
                <w:lang w:val="sl-SI" w:eastAsia="en-GB"/>
              </w:rPr>
              <w:t xml:space="preserve">Dvig usposobljenosti in </w:t>
            </w:r>
            <w:proofErr w:type="spellStart"/>
            <w:r>
              <w:rPr>
                <w:rFonts w:cs="Arial"/>
                <w:color w:val="333333"/>
                <w:sz w:val="16"/>
                <w:szCs w:val="16"/>
                <w:lang w:val="sl-SI" w:eastAsia="en-GB"/>
              </w:rPr>
              <w:t>opolnomočenje</w:t>
            </w:r>
            <w:proofErr w:type="spellEnd"/>
            <w:r>
              <w:rPr>
                <w:rFonts w:cs="Arial"/>
                <w:color w:val="333333"/>
                <w:sz w:val="16"/>
                <w:szCs w:val="16"/>
                <w:lang w:val="sl-SI" w:eastAsia="en-GB"/>
              </w:rPr>
              <w:t xml:space="preserve"> vseh deležnikov</w:t>
            </w:r>
          </w:p>
          <w:p w14:paraId="1BC8E641" w14:textId="77777777" w:rsidR="00B23739" w:rsidRPr="00DB436F" w:rsidRDefault="00B23739" w:rsidP="00D1019D">
            <w:pPr>
              <w:spacing w:line="240" w:lineRule="auto"/>
              <w:textAlignment w:val="baseline"/>
              <w:rPr>
                <w:rFonts w:cs="Arial"/>
                <w:color w:val="333333"/>
                <w:sz w:val="16"/>
                <w:szCs w:val="16"/>
                <w:lang w:val="sl-SI" w:eastAsia="en-GB"/>
              </w:rPr>
            </w:pPr>
          </w:p>
        </w:tc>
        <w:tc>
          <w:tcPr>
            <w:tcW w:w="1751" w:type="dxa"/>
            <w:tcBorders>
              <w:top w:val="single" w:sz="6" w:space="0" w:color="auto"/>
              <w:left w:val="single" w:sz="6" w:space="0" w:color="auto"/>
              <w:bottom w:val="single" w:sz="6" w:space="0" w:color="auto"/>
              <w:right w:val="single" w:sz="6" w:space="0" w:color="auto"/>
            </w:tcBorders>
            <w:shd w:val="clear" w:color="auto" w:fill="auto"/>
            <w:hideMark/>
          </w:tcPr>
          <w:p w14:paraId="053613A0"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 povezav z drugimi DD projekti, in projekti EIT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069B8399"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Cilj: vsaj dve novi povezavi v času izvajanja projekta </w:t>
            </w:r>
          </w:p>
          <w:p w14:paraId="171426FA"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w:t>
            </w:r>
          </w:p>
        </w:tc>
        <w:tc>
          <w:tcPr>
            <w:tcW w:w="6827" w:type="dxa"/>
            <w:tcBorders>
              <w:top w:val="single" w:sz="6" w:space="0" w:color="auto"/>
              <w:left w:val="single" w:sz="6" w:space="0" w:color="auto"/>
              <w:bottom w:val="single" w:sz="6" w:space="0" w:color="auto"/>
              <w:right w:val="single" w:sz="6" w:space="0" w:color="auto"/>
            </w:tcBorders>
          </w:tcPr>
          <w:p w14:paraId="35191665" w14:textId="77777777" w:rsidR="009D2417" w:rsidRPr="00DB436F" w:rsidRDefault="009D2417" w:rsidP="00D1019D">
            <w:pPr>
              <w:spacing w:line="240" w:lineRule="auto"/>
              <w:textAlignment w:val="baseline"/>
              <w:rPr>
                <w:rFonts w:cs="Arial"/>
                <w:sz w:val="16"/>
                <w:szCs w:val="16"/>
                <w:lang w:val="sl-SI" w:eastAsia="en-GB"/>
              </w:rPr>
            </w:pPr>
            <w:r w:rsidRPr="00DB436F">
              <w:rPr>
                <w:rFonts w:cs="Arial"/>
                <w:b/>
                <w:bCs/>
                <w:sz w:val="16"/>
                <w:szCs w:val="16"/>
                <w:lang w:val="sl-SI" w:eastAsia="en-GB"/>
              </w:rPr>
              <w:t xml:space="preserve">10 povezav - </w:t>
            </w:r>
            <w:r w:rsidRPr="00DB436F">
              <w:rPr>
                <w:rFonts w:cs="Arial"/>
                <w:sz w:val="16"/>
                <w:szCs w:val="16"/>
                <w:lang w:val="sl-SI" w:eastAsia="en-GB"/>
              </w:rPr>
              <w:t xml:space="preserve"> DD Irske in </w:t>
            </w:r>
            <w:proofErr w:type="spellStart"/>
            <w:r w:rsidRPr="00DB436F">
              <w:rPr>
                <w:rFonts w:cs="Arial"/>
                <w:sz w:val="16"/>
                <w:szCs w:val="16"/>
                <w:lang w:val="sl-SI" w:eastAsia="en-GB"/>
              </w:rPr>
              <w:t>Gipuzkoa</w:t>
            </w:r>
            <w:proofErr w:type="spellEnd"/>
            <w:r w:rsidRPr="00DB436F">
              <w:rPr>
                <w:rFonts w:cs="Arial"/>
                <w:sz w:val="16"/>
                <w:szCs w:val="16"/>
                <w:lang w:val="sl-SI" w:eastAsia="en-GB"/>
              </w:rPr>
              <w:t xml:space="preserve">, </w:t>
            </w:r>
            <w:proofErr w:type="spellStart"/>
            <w:r w:rsidRPr="00DB436F">
              <w:rPr>
                <w:rFonts w:cs="Arial"/>
                <w:sz w:val="16"/>
                <w:szCs w:val="16"/>
                <w:lang w:val="sl-SI" w:eastAsia="en-GB"/>
              </w:rPr>
              <w:t>NetZero</w:t>
            </w:r>
            <w:proofErr w:type="spellEnd"/>
            <w:r w:rsidRPr="00DB436F">
              <w:rPr>
                <w:rFonts w:cs="Arial"/>
                <w:sz w:val="16"/>
                <w:szCs w:val="16"/>
                <w:lang w:val="sl-SI" w:eastAsia="en-GB"/>
              </w:rPr>
              <w:t xml:space="preserve"> </w:t>
            </w:r>
            <w:proofErr w:type="spellStart"/>
            <w:r w:rsidRPr="00DB436F">
              <w:rPr>
                <w:rFonts w:cs="Arial"/>
                <w:sz w:val="16"/>
                <w:szCs w:val="16"/>
                <w:lang w:val="sl-SI" w:eastAsia="en-GB"/>
              </w:rPr>
              <w:t>Cities</w:t>
            </w:r>
            <w:proofErr w:type="spellEnd"/>
            <w:r w:rsidRPr="00DB436F">
              <w:rPr>
                <w:rFonts w:cs="Arial"/>
                <w:sz w:val="16"/>
                <w:szCs w:val="16"/>
                <w:lang w:val="sl-SI" w:eastAsia="en-GB"/>
              </w:rPr>
              <w:t xml:space="preserve"> (Ljubljana), </w:t>
            </w:r>
            <w:proofErr w:type="spellStart"/>
            <w:r w:rsidRPr="00DB436F">
              <w:rPr>
                <w:rFonts w:cs="Arial"/>
                <w:sz w:val="16"/>
                <w:szCs w:val="16"/>
                <w:lang w:val="sl-SI" w:eastAsia="en-GB"/>
              </w:rPr>
              <w:t>Resilient</w:t>
            </w:r>
            <w:proofErr w:type="spellEnd"/>
            <w:r w:rsidRPr="00DB436F">
              <w:rPr>
                <w:rFonts w:cs="Arial"/>
                <w:sz w:val="16"/>
                <w:szCs w:val="16"/>
                <w:lang w:val="sl-SI" w:eastAsia="en-GB"/>
              </w:rPr>
              <w:t xml:space="preserve"> </w:t>
            </w:r>
            <w:proofErr w:type="spellStart"/>
            <w:r w:rsidRPr="00DB436F">
              <w:rPr>
                <w:rFonts w:cs="Arial"/>
                <w:sz w:val="16"/>
                <w:szCs w:val="16"/>
                <w:lang w:val="sl-SI" w:eastAsia="en-GB"/>
              </w:rPr>
              <w:t>Regions</w:t>
            </w:r>
            <w:proofErr w:type="spellEnd"/>
            <w:r w:rsidRPr="00DB436F">
              <w:rPr>
                <w:rFonts w:cs="Arial"/>
                <w:sz w:val="16"/>
                <w:szCs w:val="16"/>
                <w:lang w:val="sl-SI" w:eastAsia="en-GB"/>
              </w:rPr>
              <w:t xml:space="preserve"> (Gorenjska), EIT </w:t>
            </w:r>
            <w:proofErr w:type="spellStart"/>
            <w:r w:rsidRPr="00DB436F">
              <w:rPr>
                <w:rFonts w:cs="Arial"/>
                <w:sz w:val="16"/>
                <w:szCs w:val="16"/>
                <w:lang w:val="sl-SI" w:eastAsia="en-GB"/>
              </w:rPr>
              <w:t>Food</w:t>
            </w:r>
            <w:proofErr w:type="spellEnd"/>
            <w:r w:rsidRPr="00DB436F">
              <w:rPr>
                <w:rFonts w:cs="Arial"/>
                <w:sz w:val="16"/>
                <w:szCs w:val="16"/>
                <w:lang w:val="sl-SI" w:eastAsia="en-GB"/>
              </w:rPr>
              <w:t xml:space="preserve">, EIT </w:t>
            </w:r>
            <w:proofErr w:type="spellStart"/>
            <w:r w:rsidRPr="00DB436F">
              <w:rPr>
                <w:rFonts w:cs="Arial"/>
                <w:sz w:val="16"/>
                <w:szCs w:val="16"/>
                <w:lang w:val="sl-SI" w:eastAsia="en-GB"/>
              </w:rPr>
              <w:t>Culture</w:t>
            </w:r>
            <w:proofErr w:type="spellEnd"/>
            <w:r w:rsidRPr="00DB436F">
              <w:rPr>
                <w:rFonts w:cs="Arial"/>
                <w:sz w:val="16"/>
                <w:szCs w:val="16"/>
                <w:lang w:val="sl-SI" w:eastAsia="en-GB"/>
              </w:rPr>
              <w:t xml:space="preserve"> &amp; </w:t>
            </w:r>
            <w:proofErr w:type="spellStart"/>
            <w:r w:rsidRPr="00DB436F">
              <w:rPr>
                <w:rFonts w:cs="Arial"/>
                <w:sz w:val="16"/>
                <w:szCs w:val="16"/>
                <w:lang w:val="sl-SI" w:eastAsia="en-GB"/>
              </w:rPr>
              <w:t>Creativity</w:t>
            </w:r>
            <w:proofErr w:type="spellEnd"/>
            <w:r w:rsidRPr="00DB436F">
              <w:rPr>
                <w:rFonts w:cs="Arial"/>
                <w:sz w:val="16"/>
                <w:szCs w:val="16"/>
                <w:lang w:val="sl-SI" w:eastAsia="en-GB"/>
              </w:rPr>
              <w:t xml:space="preserve">, EIT </w:t>
            </w:r>
            <w:proofErr w:type="spellStart"/>
            <w:r w:rsidRPr="00DB436F">
              <w:rPr>
                <w:rFonts w:cs="Arial"/>
                <w:sz w:val="16"/>
                <w:szCs w:val="16"/>
                <w:lang w:val="sl-SI" w:eastAsia="en-GB"/>
              </w:rPr>
              <w:t>Community</w:t>
            </w:r>
            <w:proofErr w:type="spellEnd"/>
            <w:r w:rsidRPr="00DB436F">
              <w:rPr>
                <w:rFonts w:cs="Arial"/>
                <w:sz w:val="16"/>
                <w:szCs w:val="16"/>
                <w:lang w:val="sl-SI" w:eastAsia="en-GB"/>
              </w:rPr>
              <w:t xml:space="preserve"> RIS Hub Slovenia, EIT </w:t>
            </w:r>
            <w:proofErr w:type="spellStart"/>
            <w:r w:rsidRPr="00DB436F">
              <w:rPr>
                <w:rFonts w:cs="Arial"/>
                <w:sz w:val="16"/>
                <w:szCs w:val="16"/>
                <w:lang w:val="sl-SI" w:eastAsia="en-GB"/>
              </w:rPr>
              <w:t>Raw</w:t>
            </w:r>
            <w:proofErr w:type="spellEnd"/>
            <w:r w:rsidRPr="00DB436F">
              <w:rPr>
                <w:rFonts w:cs="Arial"/>
                <w:sz w:val="16"/>
                <w:szCs w:val="16"/>
                <w:lang w:val="sl-SI" w:eastAsia="en-GB"/>
              </w:rPr>
              <w:t xml:space="preserve"> </w:t>
            </w:r>
            <w:proofErr w:type="spellStart"/>
            <w:r w:rsidRPr="00DB436F">
              <w:rPr>
                <w:rFonts w:cs="Arial"/>
                <w:sz w:val="16"/>
                <w:szCs w:val="16"/>
                <w:lang w:val="sl-SI" w:eastAsia="en-GB"/>
              </w:rPr>
              <w:t>Materials</w:t>
            </w:r>
            <w:proofErr w:type="spellEnd"/>
            <w:r w:rsidRPr="00DB436F">
              <w:rPr>
                <w:rFonts w:cs="Arial"/>
                <w:sz w:val="16"/>
                <w:szCs w:val="16"/>
                <w:lang w:val="sl-SI" w:eastAsia="en-GB"/>
              </w:rPr>
              <w:t xml:space="preserve">, </w:t>
            </w:r>
            <w:proofErr w:type="spellStart"/>
            <w:r w:rsidRPr="00DB436F">
              <w:rPr>
                <w:rFonts w:cs="Arial"/>
                <w:sz w:val="16"/>
                <w:szCs w:val="16"/>
                <w:lang w:val="sl-SI" w:eastAsia="en-GB"/>
              </w:rPr>
              <w:t>FoodValley</w:t>
            </w:r>
            <w:proofErr w:type="spellEnd"/>
            <w:r w:rsidRPr="00DB436F">
              <w:rPr>
                <w:rFonts w:cs="Arial"/>
                <w:sz w:val="16"/>
                <w:szCs w:val="16"/>
                <w:lang w:val="sl-SI" w:eastAsia="en-GB"/>
              </w:rPr>
              <w:t xml:space="preserve">, RRA Podravje. Če pa upoštevamo posamezne oddelke v organizacijah je takih povezav 14 (npr. 3 oddelki v province </w:t>
            </w:r>
            <w:proofErr w:type="spellStart"/>
            <w:r w:rsidRPr="00DB436F">
              <w:rPr>
                <w:rFonts w:cs="Arial"/>
                <w:sz w:val="16"/>
                <w:szCs w:val="16"/>
                <w:lang w:val="sl-SI" w:eastAsia="en-GB"/>
              </w:rPr>
              <w:t>Gipuzkoa</w:t>
            </w:r>
            <w:proofErr w:type="spellEnd"/>
            <w:r w:rsidRPr="00DB436F">
              <w:rPr>
                <w:rFonts w:cs="Arial"/>
                <w:sz w:val="16"/>
                <w:szCs w:val="16"/>
                <w:lang w:val="sl-SI" w:eastAsia="en-GB"/>
              </w:rPr>
              <w:t>, 2 oddelka na Irskem)</w:t>
            </w:r>
          </w:p>
          <w:p w14:paraId="1E7CDECF" w14:textId="77777777" w:rsidR="009D2417" w:rsidRPr="00DB436F" w:rsidRDefault="009D2417" w:rsidP="00D1019D">
            <w:pPr>
              <w:shd w:val="clear" w:color="auto" w:fill="FDFDFD"/>
              <w:spacing w:line="240" w:lineRule="auto"/>
              <w:rPr>
                <w:rFonts w:cs="Arial"/>
                <w:sz w:val="16"/>
                <w:szCs w:val="16"/>
                <w:lang w:val="sl-SI" w:eastAsia="sl-SI"/>
              </w:rPr>
            </w:pPr>
          </w:p>
          <w:p w14:paraId="377C74EE" w14:textId="77777777" w:rsidR="009D2417" w:rsidRPr="00650BDB" w:rsidRDefault="009D2417" w:rsidP="00D1019D">
            <w:pPr>
              <w:shd w:val="clear" w:color="auto" w:fill="FDFDFD"/>
              <w:spacing w:line="240" w:lineRule="auto"/>
              <w:rPr>
                <w:rFonts w:cs="Arial"/>
                <w:sz w:val="16"/>
                <w:szCs w:val="16"/>
                <w:lang w:val="sl-SI" w:eastAsia="sl-SI"/>
              </w:rPr>
            </w:pPr>
            <w:r w:rsidRPr="00DB436F">
              <w:rPr>
                <w:rFonts w:cs="Arial"/>
                <w:sz w:val="16"/>
                <w:szCs w:val="16"/>
                <w:lang w:val="sl-SI" w:eastAsia="sl-SI"/>
              </w:rPr>
              <w:t xml:space="preserve">V procesu je bilo vzpostavljeno tesno sodelovanje z irskim DDP, vključno z izmenjavo strokovnjakov, ki so prispevali k oblikovanju prehranskega portfelja. Povezave so bile vzpostavljene z dvema dogodkoma (Irska september 2023, </w:t>
            </w:r>
            <w:proofErr w:type="spellStart"/>
            <w:r w:rsidRPr="00DB436F">
              <w:rPr>
                <w:rFonts w:cs="Arial"/>
                <w:sz w:val="16"/>
                <w:szCs w:val="16"/>
                <w:lang w:val="sl-SI" w:eastAsia="sl-SI"/>
              </w:rPr>
              <w:t>Gipuzkoa</w:t>
            </w:r>
            <w:proofErr w:type="spellEnd"/>
            <w:r w:rsidRPr="00DB436F">
              <w:rPr>
                <w:rFonts w:cs="Arial"/>
                <w:sz w:val="16"/>
                <w:szCs w:val="16"/>
                <w:lang w:val="sl-SI" w:eastAsia="sl-SI"/>
              </w:rPr>
              <w:t xml:space="preserve"> junij 2024). Vzpostavljene so bile povezave </w:t>
            </w:r>
            <w:r w:rsidRPr="00650BDB">
              <w:rPr>
                <w:rFonts w:cs="Arial"/>
                <w:sz w:val="16"/>
                <w:szCs w:val="16"/>
                <w:lang w:val="sl-SI" w:eastAsia="sl-SI"/>
              </w:rPr>
              <w:t>z Nacionalnim ekonomskim in socialnim svetom (</w:t>
            </w:r>
            <w:hyperlink r:id="rId32" w:history="1">
              <w:r w:rsidRPr="00650BDB">
                <w:rPr>
                  <w:rStyle w:val="Hiperpovezava"/>
                  <w:rFonts w:cs="Arial"/>
                  <w:sz w:val="16"/>
                  <w:szCs w:val="16"/>
                  <w:lang w:val="sl-SI" w:eastAsia="sl-SI"/>
                </w:rPr>
                <w:t>NESC</w:t>
              </w:r>
            </w:hyperlink>
            <w:r w:rsidRPr="00650BDB">
              <w:rPr>
                <w:rFonts w:cs="Arial"/>
                <w:sz w:val="16"/>
                <w:szCs w:val="16"/>
                <w:lang w:val="sl-SI" w:eastAsia="sl-SI"/>
              </w:rPr>
              <w:t xml:space="preserve">) za pravičen prehod in z različnimi skupinami v okviru DAFM na področju </w:t>
            </w:r>
            <w:proofErr w:type="spellStart"/>
            <w:r w:rsidRPr="00650BDB">
              <w:rPr>
                <w:rFonts w:cs="Arial"/>
                <w:sz w:val="16"/>
                <w:szCs w:val="16"/>
                <w:lang w:val="sl-SI" w:eastAsia="sl-SI"/>
              </w:rPr>
              <w:t>ogljičnega</w:t>
            </w:r>
            <w:proofErr w:type="spellEnd"/>
            <w:r w:rsidRPr="00650BDB">
              <w:rPr>
                <w:rFonts w:cs="Arial"/>
                <w:sz w:val="16"/>
                <w:szCs w:val="16"/>
                <w:lang w:val="sl-SI" w:eastAsia="sl-SI"/>
              </w:rPr>
              <w:t xml:space="preserve"> kmetovanja, živilskih odpadkov in </w:t>
            </w:r>
            <w:proofErr w:type="spellStart"/>
            <w:r w:rsidRPr="00650BDB">
              <w:rPr>
                <w:rFonts w:cs="Arial"/>
                <w:sz w:val="16"/>
                <w:szCs w:val="16"/>
                <w:lang w:val="sl-SI" w:eastAsia="sl-SI"/>
              </w:rPr>
              <w:t>biogospodarstva</w:t>
            </w:r>
            <w:proofErr w:type="spellEnd"/>
            <w:r w:rsidRPr="00650BDB">
              <w:rPr>
                <w:rFonts w:cs="Arial"/>
                <w:sz w:val="16"/>
                <w:szCs w:val="16"/>
                <w:lang w:val="sl-SI" w:eastAsia="sl-SI"/>
              </w:rPr>
              <w:t xml:space="preserve">, gozdarstva itd. Zlasti </w:t>
            </w:r>
            <w:r w:rsidRPr="00DB436F">
              <w:rPr>
                <w:rFonts w:cs="Arial"/>
                <w:sz w:val="16"/>
                <w:szCs w:val="16"/>
                <w:lang w:val="sl-SI" w:eastAsia="sl-SI"/>
              </w:rPr>
              <w:t xml:space="preserve">pa z </w:t>
            </w:r>
            <w:r w:rsidRPr="00DB436F">
              <w:rPr>
                <w:rFonts w:cs="Arial"/>
                <w:sz w:val="16"/>
                <w:szCs w:val="16"/>
                <w:shd w:val="clear" w:color="auto" w:fill="D4D4D4"/>
                <w:lang w:val="sl-SI" w:eastAsia="sl-SI"/>
              </w:rPr>
              <w:t>oddelkom</w:t>
            </w:r>
            <w:r w:rsidRPr="00650BDB">
              <w:rPr>
                <w:rFonts w:cs="Arial"/>
                <w:sz w:val="16"/>
                <w:szCs w:val="16"/>
                <w:lang w:val="sl-SI" w:eastAsia="sl-SI"/>
              </w:rPr>
              <w:t xml:space="preserve"> za podnebje in kmetijstvo</w:t>
            </w:r>
            <w:r w:rsidRPr="00DB436F">
              <w:rPr>
                <w:rFonts w:cs="Arial"/>
                <w:sz w:val="16"/>
                <w:szCs w:val="16"/>
                <w:lang w:val="sl-SI" w:eastAsia="sl-SI"/>
              </w:rPr>
              <w:t>.</w:t>
            </w:r>
          </w:p>
          <w:p w14:paraId="3C9E9E1C" w14:textId="77777777" w:rsidR="009D2417" w:rsidRPr="00DB436F" w:rsidRDefault="009D2417" w:rsidP="00D1019D">
            <w:pPr>
              <w:spacing w:line="240" w:lineRule="auto"/>
              <w:ind w:right="180"/>
              <w:textAlignment w:val="baseline"/>
              <w:rPr>
                <w:rFonts w:cs="Arial"/>
                <w:sz w:val="16"/>
                <w:szCs w:val="16"/>
                <w:lang w:val="sl-SI" w:eastAsia="en-GB"/>
              </w:rPr>
            </w:pPr>
          </w:p>
          <w:p w14:paraId="2C24753C" w14:textId="77777777" w:rsidR="009D2417" w:rsidRPr="00DB436F" w:rsidRDefault="009D2417" w:rsidP="00D1019D">
            <w:pPr>
              <w:spacing w:line="240" w:lineRule="auto"/>
              <w:ind w:right="180"/>
              <w:textAlignment w:val="baseline"/>
              <w:rPr>
                <w:rFonts w:cs="Arial"/>
                <w:sz w:val="16"/>
                <w:szCs w:val="16"/>
                <w:lang w:val="sl-SI" w:eastAsia="en-GB"/>
              </w:rPr>
            </w:pPr>
            <w:r w:rsidRPr="00DB436F">
              <w:rPr>
                <w:rFonts w:cs="Arial"/>
                <w:sz w:val="16"/>
                <w:szCs w:val="16"/>
                <w:lang w:val="sl-SI" w:eastAsia="en-GB"/>
              </w:rPr>
              <w:t xml:space="preserve">Posebne povezave v okviru izvajanja projekta DDP v </w:t>
            </w:r>
            <w:proofErr w:type="spellStart"/>
            <w:r w:rsidRPr="00DB436F">
              <w:rPr>
                <w:rFonts w:cs="Arial"/>
                <w:sz w:val="16"/>
                <w:szCs w:val="16"/>
                <w:lang w:val="sl-SI" w:eastAsia="en-GB"/>
              </w:rPr>
              <w:t>Gipuzkoi</w:t>
            </w:r>
            <w:proofErr w:type="spellEnd"/>
            <w:r w:rsidRPr="00DB436F">
              <w:rPr>
                <w:rFonts w:cs="Arial"/>
                <w:sz w:val="16"/>
                <w:szCs w:val="16"/>
                <w:lang w:val="sl-SI" w:eastAsia="en-GB"/>
              </w:rPr>
              <w:t>:</w:t>
            </w:r>
          </w:p>
          <w:p w14:paraId="0DB24934" w14:textId="77777777" w:rsidR="009D2417" w:rsidRPr="00DB436F" w:rsidRDefault="009D2417" w:rsidP="00D1019D">
            <w:pPr>
              <w:pStyle w:val="Odstavekseznama"/>
              <w:numPr>
                <w:ilvl w:val="0"/>
                <w:numId w:val="19"/>
              </w:numPr>
              <w:shd w:val="clear" w:color="auto" w:fill="FDFDFD"/>
              <w:spacing w:line="240" w:lineRule="auto"/>
              <w:rPr>
                <w:sz w:val="16"/>
                <w:szCs w:val="16"/>
                <w:lang w:val="sl-SI" w:eastAsia="en-GB"/>
              </w:rPr>
            </w:pPr>
            <w:r w:rsidRPr="00DB436F">
              <w:rPr>
                <w:sz w:val="16"/>
                <w:szCs w:val="16"/>
                <w:lang w:val="sl-SI" w:eastAsia="en-GB"/>
              </w:rPr>
              <w:t xml:space="preserve">Strateški oddelek v Svetu </w:t>
            </w:r>
            <w:proofErr w:type="spellStart"/>
            <w:r w:rsidRPr="00DB436F">
              <w:rPr>
                <w:sz w:val="16"/>
                <w:szCs w:val="16"/>
                <w:lang w:val="sl-SI" w:eastAsia="en-GB"/>
              </w:rPr>
              <w:t>Gipuzkoe</w:t>
            </w:r>
            <w:proofErr w:type="spellEnd"/>
            <w:r w:rsidRPr="00DB436F">
              <w:rPr>
                <w:sz w:val="16"/>
                <w:szCs w:val="16"/>
                <w:lang w:val="sl-SI" w:eastAsia="en-GB"/>
              </w:rPr>
              <w:t xml:space="preserve"> – </w:t>
            </w:r>
            <w:r w:rsidRPr="00DB436F">
              <w:rPr>
                <w:sz w:val="16"/>
                <w:szCs w:val="16"/>
                <w:lang w:val="sl-SI" w:eastAsia="sl-SI"/>
              </w:rPr>
              <w:t>pristop k upravljanju oblikovanja politik na participativne in eksperimentalne načine</w:t>
            </w:r>
          </w:p>
          <w:p w14:paraId="0BAF1188" w14:textId="77777777" w:rsidR="009D2417" w:rsidRPr="00DB436F" w:rsidRDefault="009D2417" w:rsidP="00D1019D">
            <w:pPr>
              <w:pStyle w:val="Odstavekseznama"/>
              <w:numPr>
                <w:ilvl w:val="0"/>
                <w:numId w:val="19"/>
              </w:numPr>
              <w:shd w:val="clear" w:color="auto" w:fill="FDFDFD"/>
              <w:spacing w:line="240" w:lineRule="auto"/>
              <w:rPr>
                <w:sz w:val="16"/>
                <w:szCs w:val="16"/>
                <w:lang w:val="sl-SI" w:eastAsia="en-GB"/>
              </w:rPr>
            </w:pPr>
            <w:r w:rsidRPr="00DB436F">
              <w:rPr>
                <w:sz w:val="16"/>
                <w:szCs w:val="16"/>
                <w:lang w:val="sl-SI" w:eastAsia="sl-SI"/>
              </w:rPr>
              <w:t xml:space="preserve">Oddelek za zeleni prehod v Svetu </w:t>
            </w:r>
            <w:proofErr w:type="spellStart"/>
            <w:r w:rsidRPr="00DB436F">
              <w:rPr>
                <w:sz w:val="16"/>
                <w:szCs w:val="16"/>
                <w:lang w:val="sl-SI" w:eastAsia="sl-SI"/>
              </w:rPr>
              <w:t>Gipuzkoe</w:t>
            </w:r>
            <w:proofErr w:type="spellEnd"/>
            <w:r w:rsidRPr="00DB436F">
              <w:rPr>
                <w:sz w:val="16"/>
                <w:szCs w:val="16"/>
                <w:lang w:val="sl-SI" w:eastAsia="sl-SI"/>
              </w:rPr>
              <w:t xml:space="preserve"> – prehranski portfelj </w:t>
            </w:r>
          </w:p>
          <w:p w14:paraId="56404660" w14:textId="77777777" w:rsidR="009D2417" w:rsidRPr="00DB436F" w:rsidRDefault="009D2417" w:rsidP="00D1019D">
            <w:pPr>
              <w:pStyle w:val="Odstavekseznama"/>
              <w:numPr>
                <w:ilvl w:val="0"/>
                <w:numId w:val="19"/>
              </w:numPr>
              <w:shd w:val="clear" w:color="auto" w:fill="FDFDFD"/>
              <w:spacing w:line="240" w:lineRule="auto"/>
              <w:rPr>
                <w:sz w:val="16"/>
                <w:szCs w:val="16"/>
                <w:lang w:val="sl-SI" w:eastAsia="en-GB"/>
              </w:rPr>
            </w:pPr>
            <w:r w:rsidRPr="00DB436F">
              <w:rPr>
                <w:sz w:val="16"/>
                <w:szCs w:val="16"/>
                <w:lang w:val="sl-SI" w:eastAsia="sl-SI"/>
              </w:rPr>
              <w:t>Oddelek za podnebje</w:t>
            </w:r>
            <w:r w:rsidRPr="00DB436F">
              <w:rPr>
                <w:sz w:val="16"/>
                <w:szCs w:val="16"/>
                <w:lang w:val="sl-SI" w:eastAsia="en-GB"/>
              </w:rPr>
              <w:t xml:space="preserve"> – ravnanje z zavrženo hrano </w:t>
            </w:r>
          </w:p>
          <w:p w14:paraId="7AD8C503" w14:textId="77777777" w:rsidR="009D2417" w:rsidRPr="00DB436F" w:rsidRDefault="009D2417" w:rsidP="00D1019D">
            <w:pPr>
              <w:pStyle w:val="Odstavekseznama"/>
              <w:numPr>
                <w:ilvl w:val="0"/>
                <w:numId w:val="19"/>
              </w:numPr>
              <w:shd w:val="clear" w:color="auto" w:fill="FDFDFD"/>
              <w:spacing w:line="240" w:lineRule="auto"/>
              <w:rPr>
                <w:sz w:val="16"/>
                <w:szCs w:val="16"/>
                <w:lang w:val="sl-SI" w:eastAsia="en-GB"/>
              </w:rPr>
            </w:pPr>
            <w:proofErr w:type="spellStart"/>
            <w:r w:rsidRPr="00DB436F">
              <w:rPr>
                <w:sz w:val="16"/>
                <w:szCs w:val="16"/>
                <w:lang w:val="sl-SI" w:eastAsia="en-GB"/>
              </w:rPr>
              <w:t>Arantzazu</w:t>
            </w:r>
            <w:proofErr w:type="spellEnd"/>
            <w:r w:rsidRPr="00DB436F">
              <w:rPr>
                <w:sz w:val="16"/>
                <w:szCs w:val="16"/>
                <w:lang w:val="sl-SI" w:eastAsia="en-GB"/>
              </w:rPr>
              <w:t xml:space="preserve"> Lab – participativni procesi, inoviranje politik, laboratorij politik </w:t>
            </w:r>
          </w:p>
          <w:p w14:paraId="690AF2C2" w14:textId="77777777" w:rsidR="009D2417" w:rsidRPr="00DB436F" w:rsidRDefault="009D2417" w:rsidP="00D1019D">
            <w:pPr>
              <w:pStyle w:val="Odstavekseznama"/>
              <w:numPr>
                <w:ilvl w:val="0"/>
                <w:numId w:val="19"/>
              </w:numPr>
              <w:shd w:val="clear" w:color="auto" w:fill="FDFDFD"/>
              <w:spacing w:line="240" w:lineRule="auto"/>
              <w:rPr>
                <w:sz w:val="16"/>
                <w:szCs w:val="16"/>
                <w:lang w:val="sl-SI" w:eastAsia="en-GB"/>
              </w:rPr>
            </w:pPr>
            <w:proofErr w:type="spellStart"/>
            <w:r w:rsidRPr="00DB436F">
              <w:rPr>
                <w:sz w:val="16"/>
                <w:szCs w:val="16"/>
                <w:lang w:val="sl-SI" w:eastAsia="en-GB"/>
              </w:rPr>
              <w:t>Agirre</w:t>
            </w:r>
            <w:proofErr w:type="spellEnd"/>
            <w:r w:rsidRPr="00DB436F">
              <w:rPr>
                <w:sz w:val="16"/>
                <w:szCs w:val="16"/>
                <w:lang w:val="sl-SI" w:eastAsia="en-GB"/>
              </w:rPr>
              <w:t xml:space="preserve"> </w:t>
            </w:r>
            <w:proofErr w:type="spellStart"/>
            <w:r w:rsidRPr="00DB436F">
              <w:rPr>
                <w:sz w:val="16"/>
                <w:szCs w:val="16"/>
                <w:lang w:val="sl-SI" w:eastAsia="en-GB"/>
              </w:rPr>
              <w:t>Lehendakaria</w:t>
            </w:r>
            <w:proofErr w:type="spellEnd"/>
            <w:r w:rsidRPr="00DB436F">
              <w:rPr>
                <w:sz w:val="16"/>
                <w:szCs w:val="16"/>
                <w:lang w:val="sl-SI" w:eastAsia="en-GB"/>
              </w:rPr>
              <w:t xml:space="preserve"> Centre (ALC) – inovativno orodje za </w:t>
            </w:r>
            <w:proofErr w:type="spellStart"/>
            <w:r w:rsidRPr="00DB436F">
              <w:rPr>
                <w:sz w:val="16"/>
                <w:szCs w:val="16"/>
                <w:lang w:val="sl-SI" w:eastAsia="en-GB"/>
              </w:rPr>
              <w:t>mapiranje</w:t>
            </w:r>
            <w:proofErr w:type="spellEnd"/>
            <w:r w:rsidRPr="00DB436F">
              <w:rPr>
                <w:sz w:val="16"/>
                <w:szCs w:val="16"/>
                <w:lang w:val="sl-SI" w:eastAsia="en-GB"/>
              </w:rPr>
              <w:t>.</w:t>
            </w:r>
          </w:p>
          <w:p w14:paraId="0263392E" w14:textId="640FE141" w:rsidR="009D2417" w:rsidRPr="00DB436F" w:rsidRDefault="009D2417" w:rsidP="00D1019D">
            <w:pPr>
              <w:spacing w:line="240" w:lineRule="auto"/>
              <w:textAlignment w:val="baseline"/>
              <w:rPr>
                <w:rFonts w:cs="Arial"/>
                <w:color w:val="333333"/>
                <w:sz w:val="16"/>
                <w:szCs w:val="16"/>
                <w:lang w:val="sl-SI" w:eastAsia="en-GB"/>
              </w:rPr>
            </w:pPr>
            <w:r w:rsidRPr="00D33F55">
              <w:rPr>
                <w:rFonts w:cs="Arial"/>
                <w:sz w:val="16"/>
                <w:szCs w:val="16"/>
                <w:lang w:val="sl-SI" w:eastAsia="sl-SI"/>
              </w:rPr>
              <w:t xml:space="preserve">Drug forum za mednarodne povezave je bila okrogla miza na visoki ravni o sistemskem financiranju, ki je bila organizirana 20. junija 2024 v San </w:t>
            </w:r>
            <w:proofErr w:type="spellStart"/>
            <w:r w:rsidRPr="00D33F55">
              <w:rPr>
                <w:rFonts w:cs="Arial"/>
                <w:sz w:val="16"/>
                <w:szCs w:val="16"/>
                <w:lang w:val="sl-SI" w:eastAsia="sl-SI"/>
              </w:rPr>
              <w:t>Sebastianu</w:t>
            </w:r>
            <w:proofErr w:type="spellEnd"/>
            <w:r w:rsidRPr="00D33F55">
              <w:rPr>
                <w:rFonts w:cs="Arial"/>
                <w:sz w:val="16"/>
                <w:szCs w:val="16"/>
                <w:lang w:val="sl-SI" w:eastAsia="sl-SI"/>
              </w:rPr>
              <w:t xml:space="preserve">, s povabilom, ki je prispevke omejila le na najbolj vplivne in pronicljive ter </w:t>
            </w:r>
            <w:r w:rsidRPr="00DB436F">
              <w:rPr>
                <w:rFonts w:cs="Arial"/>
                <w:sz w:val="16"/>
                <w:szCs w:val="16"/>
                <w:lang w:val="sl-SI" w:eastAsia="sl-SI"/>
              </w:rPr>
              <w:t>omogočila medsebojni stik</w:t>
            </w:r>
            <w:r w:rsidRPr="00D33F55">
              <w:rPr>
                <w:rFonts w:cs="Arial"/>
                <w:sz w:val="16"/>
                <w:szCs w:val="16"/>
                <w:lang w:val="sl-SI" w:eastAsia="sl-SI"/>
              </w:rPr>
              <w:t xml:space="preserve"> mednarodnim in lokalnim strokovnjakom. Udeležili so se</w:t>
            </w:r>
            <w:r w:rsidRPr="00DB436F">
              <w:rPr>
                <w:rFonts w:cs="Arial"/>
                <w:sz w:val="16"/>
                <w:szCs w:val="16"/>
                <w:lang w:val="sl-SI" w:eastAsia="sl-SI"/>
              </w:rPr>
              <w:t xml:space="preserve"> ga</w:t>
            </w:r>
            <w:r w:rsidRPr="00D33F55">
              <w:rPr>
                <w:rFonts w:cs="Arial"/>
                <w:sz w:val="16"/>
                <w:szCs w:val="16"/>
                <w:lang w:val="sl-SI" w:eastAsia="sl-SI"/>
              </w:rPr>
              <w:t xml:space="preserve"> 3 slovenski deležniki, 1 z Ministrstva za javno upravo in 2 z Ministrstva za kmetijstvo, gozdarstvo in </w:t>
            </w:r>
            <w:r w:rsidRPr="00DB436F">
              <w:rPr>
                <w:rFonts w:cs="Arial"/>
                <w:sz w:val="16"/>
                <w:szCs w:val="16"/>
                <w:lang w:val="sl-SI" w:eastAsia="sl-SI"/>
              </w:rPr>
              <w:t>prehrano</w:t>
            </w:r>
            <w:r w:rsidRPr="00D33F55">
              <w:rPr>
                <w:rFonts w:cs="Arial"/>
                <w:sz w:val="16"/>
                <w:szCs w:val="16"/>
                <w:lang w:val="sl-SI" w:eastAsia="sl-SI"/>
              </w:rPr>
              <w:t>.</w:t>
            </w:r>
          </w:p>
        </w:tc>
      </w:tr>
      <w:tr w:rsidR="009D2417" w:rsidRPr="008100F7" w14:paraId="6B63D15C" w14:textId="33955DD2" w:rsidTr="009D2417">
        <w:trPr>
          <w:trHeight w:val="300"/>
        </w:trPr>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551A3227" w14:textId="77777777" w:rsidR="009D2417" w:rsidRPr="00DB436F" w:rsidRDefault="009D2417" w:rsidP="00D1019D">
            <w:pPr>
              <w:spacing w:line="240" w:lineRule="auto"/>
              <w:textAlignment w:val="baseline"/>
              <w:rPr>
                <w:rFonts w:cs="Arial"/>
                <w:color w:val="333333"/>
                <w:sz w:val="16"/>
                <w:szCs w:val="16"/>
                <w:lang w:eastAsia="en-GB"/>
              </w:rPr>
            </w:pPr>
            <w:r w:rsidRPr="00DB436F">
              <w:rPr>
                <w:rFonts w:cs="Arial"/>
                <w:color w:val="333333"/>
                <w:sz w:val="16"/>
                <w:szCs w:val="16"/>
                <w:lang w:eastAsia="en-GB"/>
              </w:rPr>
              <w:t>KPI5 </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6902D423"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Odpreti možnosti financiranja z različnimi javnimi in zasebnimi instrumenti in organizacijami, ki jih zanima </w:t>
            </w:r>
            <w:r w:rsidRPr="00DB436F">
              <w:rPr>
                <w:rFonts w:cs="Arial"/>
                <w:color w:val="333333"/>
                <w:sz w:val="16"/>
                <w:szCs w:val="16"/>
                <w:lang w:val="sl-SI" w:eastAsia="en-GB"/>
              </w:rPr>
              <w:lastRenderedPageBreak/>
              <w:t xml:space="preserve">podpora prehod v krožno gospodarstva </w:t>
            </w:r>
          </w:p>
          <w:p w14:paraId="3EA8BD16" w14:textId="77777777" w:rsidR="009D2417"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DS3 </w:t>
            </w:r>
          </w:p>
          <w:p w14:paraId="779ED0EF" w14:textId="32B7AC4A" w:rsidR="00B23739" w:rsidRDefault="00B23739" w:rsidP="00B23739">
            <w:pPr>
              <w:spacing w:line="240" w:lineRule="auto"/>
              <w:textAlignment w:val="baseline"/>
              <w:rPr>
                <w:rFonts w:cs="Arial"/>
                <w:color w:val="333333"/>
                <w:sz w:val="16"/>
                <w:szCs w:val="16"/>
                <w:lang w:val="sl-SI" w:eastAsia="en-GB"/>
              </w:rPr>
            </w:pPr>
            <w:r>
              <w:rPr>
                <w:rFonts w:cs="Arial"/>
                <w:color w:val="333333"/>
                <w:sz w:val="16"/>
                <w:szCs w:val="16"/>
                <w:lang w:val="sl-SI" w:eastAsia="en-GB"/>
              </w:rPr>
              <w:t xml:space="preserve">Povezava </w:t>
            </w:r>
            <w:r w:rsidR="00187E43">
              <w:rPr>
                <w:rFonts w:cs="Arial"/>
                <w:color w:val="333333"/>
                <w:sz w:val="16"/>
                <w:szCs w:val="16"/>
                <w:lang w:val="sl-SI" w:eastAsia="en-GB"/>
              </w:rPr>
              <w:t>z dvema</w:t>
            </w:r>
            <w:r>
              <w:rPr>
                <w:rFonts w:cs="Arial"/>
                <w:color w:val="333333"/>
                <w:sz w:val="16"/>
                <w:szCs w:val="16"/>
                <w:lang w:val="sl-SI" w:eastAsia="en-GB"/>
              </w:rPr>
              <w:t xml:space="preserve"> ciljem</w:t>
            </w:r>
            <w:r w:rsidR="00187E43">
              <w:rPr>
                <w:rFonts w:cs="Arial"/>
                <w:color w:val="333333"/>
                <w:sz w:val="16"/>
                <w:szCs w:val="16"/>
                <w:lang w:val="sl-SI" w:eastAsia="en-GB"/>
              </w:rPr>
              <w:t>a</w:t>
            </w:r>
            <w:r>
              <w:rPr>
                <w:rFonts w:cs="Arial"/>
                <w:color w:val="333333"/>
                <w:sz w:val="16"/>
                <w:szCs w:val="16"/>
                <w:lang w:val="sl-SI" w:eastAsia="en-GB"/>
              </w:rPr>
              <w:t xml:space="preserve">: </w:t>
            </w:r>
          </w:p>
          <w:p w14:paraId="435336CB" w14:textId="77777777" w:rsidR="00B23739" w:rsidRDefault="00B23739" w:rsidP="00B23739">
            <w:pPr>
              <w:spacing w:line="240" w:lineRule="auto"/>
              <w:textAlignment w:val="baseline"/>
              <w:rPr>
                <w:rFonts w:cs="Arial"/>
                <w:color w:val="333333"/>
                <w:sz w:val="16"/>
                <w:szCs w:val="16"/>
                <w:lang w:val="sl-SI" w:eastAsia="en-GB"/>
              </w:rPr>
            </w:pPr>
            <w:r>
              <w:rPr>
                <w:rFonts w:cs="Arial"/>
                <w:color w:val="333333"/>
                <w:sz w:val="16"/>
                <w:szCs w:val="16"/>
                <w:lang w:val="sl-SI" w:eastAsia="en-GB"/>
              </w:rPr>
              <w:t>Podpora razogljičenju ključnih verig vrednosti</w:t>
            </w:r>
          </w:p>
          <w:p w14:paraId="65195350" w14:textId="77777777" w:rsidR="00187E43" w:rsidRDefault="00187E43" w:rsidP="00B23739">
            <w:pPr>
              <w:spacing w:line="240" w:lineRule="auto"/>
              <w:textAlignment w:val="baseline"/>
              <w:rPr>
                <w:rFonts w:cs="Arial"/>
                <w:color w:val="333333"/>
                <w:sz w:val="16"/>
                <w:szCs w:val="16"/>
                <w:lang w:val="sl-SI" w:eastAsia="en-GB"/>
              </w:rPr>
            </w:pPr>
          </w:p>
          <w:p w14:paraId="2C9137FB" w14:textId="45BFA901" w:rsidR="00187E43" w:rsidRPr="00DB436F" w:rsidRDefault="00187E43" w:rsidP="00B23739">
            <w:pPr>
              <w:spacing w:line="240" w:lineRule="auto"/>
              <w:textAlignment w:val="baseline"/>
              <w:rPr>
                <w:rFonts w:cs="Arial"/>
                <w:color w:val="333333"/>
                <w:sz w:val="16"/>
                <w:szCs w:val="16"/>
                <w:lang w:val="sl-SI" w:eastAsia="en-GB"/>
              </w:rPr>
            </w:pPr>
            <w:r w:rsidRPr="002B13A1">
              <w:rPr>
                <w:rFonts w:cs="Arial"/>
                <w:bCs/>
                <w:color w:val="333333"/>
                <w:sz w:val="16"/>
                <w:szCs w:val="16"/>
                <w:lang w:val="sl-SI" w:eastAsia="en-GB"/>
              </w:rPr>
              <w:t>Vključevanje podnebni/krožnih vsebin na horizontalna področja</w:t>
            </w:r>
          </w:p>
        </w:tc>
        <w:tc>
          <w:tcPr>
            <w:tcW w:w="1751" w:type="dxa"/>
            <w:tcBorders>
              <w:top w:val="single" w:sz="6" w:space="0" w:color="auto"/>
              <w:left w:val="single" w:sz="6" w:space="0" w:color="auto"/>
              <w:bottom w:val="single" w:sz="6" w:space="0" w:color="auto"/>
              <w:right w:val="single" w:sz="6" w:space="0" w:color="auto"/>
            </w:tcBorders>
            <w:shd w:val="clear" w:color="auto" w:fill="auto"/>
            <w:hideMark/>
          </w:tcPr>
          <w:p w14:paraId="5A1D55EC"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lastRenderedPageBreak/>
              <w:t xml:space="preserve">Višina sredstev (€) dodatnih zasebnih in javnih virov, ki jih bodo </w:t>
            </w:r>
            <w:r w:rsidRPr="00DB436F">
              <w:rPr>
                <w:rFonts w:cs="Arial"/>
                <w:color w:val="333333"/>
                <w:sz w:val="16"/>
                <w:szCs w:val="16"/>
                <w:lang w:val="sl-SI" w:eastAsia="en-GB"/>
              </w:rPr>
              <w:lastRenderedPageBreak/>
              <w:t>mobilizirana zaradi izvajanja projekta</w:t>
            </w:r>
          </w:p>
          <w:p w14:paraId="3276325A" w14:textId="77777777" w:rsidR="009D2417" w:rsidRPr="00DB436F" w:rsidRDefault="009D2417" w:rsidP="00D1019D">
            <w:pPr>
              <w:spacing w:line="240" w:lineRule="auto"/>
              <w:textAlignment w:val="baseline"/>
              <w:rPr>
                <w:rFonts w:cs="Arial"/>
                <w:color w:val="333333"/>
                <w:sz w:val="16"/>
                <w:szCs w:val="16"/>
                <w:lang w:val="sl-SI" w:eastAsia="en-GB"/>
              </w:rPr>
            </w:pP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B766495"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lastRenderedPageBreak/>
              <w:t> </w:t>
            </w:r>
          </w:p>
        </w:tc>
        <w:tc>
          <w:tcPr>
            <w:tcW w:w="6827" w:type="dxa"/>
            <w:tcBorders>
              <w:top w:val="single" w:sz="6" w:space="0" w:color="auto"/>
              <w:left w:val="single" w:sz="6" w:space="0" w:color="auto"/>
              <w:bottom w:val="single" w:sz="6" w:space="0" w:color="auto"/>
              <w:right w:val="single" w:sz="6" w:space="0" w:color="auto"/>
            </w:tcBorders>
          </w:tcPr>
          <w:p w14:paraId="50416037" w14:textId="77777777" w:rsidR="009D2417" w:rsidRPr="00DB436F" w:rsidRDefault="009D2417" w:rsidP="00D1019D">
            <w:pPr>
              <w:spacing w:line="240" w:lineRule="auto"/>
              <w:rPr>
                <w:rStyle w:val="markedcontent"/>
                <w:sz w:val="16"/>
                <w:szCs w:val="16"/>
              </w:rPr>
            </w:pPr>
            <w:proofErr w:type="spellStart"/>
            <w:r w:rsidRPr="00DB436F">
              <w:rPr>
                <w:rStyle w:val="markedcontent"/>
                <w:sz w:val="16"/>
                <w:szCs w:val="16"/>
              </w:rPr>
              <w:t>Identificirane</w:t>
            </w:r>
            <w:proofErr w:type="spellEnd"/>
            <w:r w:rsidRPr="00DB436F">
              <w:rPr>
                <w:rStyle w:val="markedcontent"/>
                <w:sz w:val="16"/>
                <w:szCs w:val="16"/>
              </w:rPr>
              <w:t xml:space="preserve"> so bile </w:t>
            </w:r>
            <w:proofErr w:type="spellStart"/>
            <w:r w:rsidRPr="00DB436F">
              <w:rPr>
                <w:rStyle w:val="markedcontent"/>
                <w:sz w:val="16"/>
                <w:szCs w:val="16"/>
              </w:rPr>
              <w:t>možnosti</w:t>
            </w:r>
            <w:proofErr w:type="spellEnd"/>
            <w:r w:rsidRPr="00DB436F">
              <w:rPr>
                <w:rStyle w:val="markedcontent"/>
                <w:sz w:val="16"/>
                <w:szCs w:val="16"/>
              </w:rPr>
              <w:t xml:space="preserve"> </w:t>
            </w:r>
            <w:proofErr w:type="spellStart"/>
            <w:r w:rsidRPr="00DB436F">
              <w:rPr>
                <w:rStyle w:val="markedcontent"/>
                <w:sz w:val="16"/>
                <w:szCs w:val="16"/>
              </w:rPr>
              <w:t>financiranja</w:t>
            </w:r>
            <w:proofErr w:type="spellEnd"/>
            <w:r w:rsidRPr="00DB436F">
              <w:rPr>
                <w:rStyle w:val="markedcontent"/>
                <w:sz w:val="16"/>
                <w:szCs w:val="16"/>
              </w:rPr>
              <w:t xml:space="preserve"> </w:t>
            </w:r>
            <w:proofErr w:type="spellStart"/>
            <w:r w:rsidRPr="00DB436F">
              <w:rPr>
                <w:rStyle w:val="markedcontent"/>
                <w:sz w:val="16"/>
                <w:szCs w:val="16"/>
              </w:rPr>
              <w:t>iz</w:t>
            </w:r>
            <w:proofErr w:type="spellEnd"/>
            <w:r w:rsidRPr="00DB436F">
              <w:rPr>
                <w:rStyle w:val="markedcontent"/>
                <w:sz w:val="16"/>
                <w:szCs w:val="16"/>
              </w:rPr>
              <w:t xml:space="preserve"> </w:t>
            </w:r>
            <w:proofErr w:type="spellStart"/>
            <w:r w:rsidRPr="00DB436F">
              <w:rPr>
                <w:rStyle w:val="markedcontent"/>
                <w:sz w:val="16"/>
                <w:szCs w:val="16"/>
              </w:rPr>
              <w:t>različnih</w:t>
            </w:r>
            <w:proofErr w:type="spellEnd"/>
            <w:r w:rsidRPr="00DB436F">
              <w:rPr>
                <w:rStyle w:val="markedcontent"/>
                <w:sz w:val="16"/>
                <w:szCs w:val="16"/>
              </w:rPr>
              <w:t xml:space="preserve"> </w:t>
            </w:r>
            <w:proofErr w:type="spellStart"/>
            <w:r w:rsidRPr="00DB436F">
              <w:rPr>
                <w:rStyle w:val="markedcontent"/>
                <w:sz w:val="16"/>
                <w:szCs w:val="16"/>
              </w:rPr>
              <w:t>virov</w:t>
            </w:r>
            <w:proofErr w:type="spellEnd"/>
            <w:r w:rsidRPr="00DB436F">
              <w:rPr>
                <w:rStyle w:val="markedcontent"/>
                <w:sz w:val="16"/>
                <w:szCs w:val="16"/>
              </w:rPr>
              <w:t xml:space="preserve"> in </w:t>
            </w:r>
            <w:proofErr w:type="spellStart"/>
            <w:r w:rsidRPr="00DB436F">
              <w:rPr>
                <w:rStyle w:val="markedcontent"/>
                <w:sz w:val="16"/>
                <w:szCs w:val="16"/>
              </w:rPr>
              <w:t>zagotovljena</w:t>
            </w:r>
            <w:proofErr w:type="spellEnd"/>
            <w:r w:rsidRPr="00DB436F">
              <w:rPr>
                <w:rStyle w:val="markedcontent"/>
                <w:sz w:val="16"/>
                <w:szCs w:val="16"/>
              </w:rPr>
              <w:t xml:space="preserve"> </w:t>
            </w:r>
            <w:r w:rsidRPr="00DB436F">
              <w:rPr>
                <w:rFonts w:cs="Arial"/>
                <w:sz w:val="16"/>
                <w:szCs w:val="16"/>
                <w:lang w:val="sl-SI"/>
              </w:rPr>
              <w:br/>
            </w:r>
            <w:proofErr w:type="spellStart"/>
            <w:r w:rsidRPr="00DB436F">
              <w:rPr>
                <w:rStyle w:val="markedcontent"/>
                <w:sz w:val="16"/>
                <w:szCs w:val="16"/>
              </w:rPr>
              <w:t>sredstva</w:t>
            </w:r>
            <w:proofErr w:type="spellEnd"/>
            <w:r w:rsidRPr="00DB436F">
              <w:rPr>
                <w:rStyle w:val="markedcontent"/>
                <w:sz w:val="16"/>
                <w:szCs w:val="16"/>
              </w:rPr>
              <w:t xml:space="preserve">: </w:t>
            </w:r>
          </w:p>
          <w:p w14:paraId="77150381" w14:textId="77777777" w:rsidR="009D2417" w:rsidRPr="00DB436F" w:rsidRDefault="009D2417" w:rsidP="00D1019D">
            <w:pPr>
              <w:pStyle w:val="Odstavekseznama"/>
              <w:numPr>
                <w:ilvl w:val="0"/>
                <w:numId w:val="19"/>
              </w:numPr>
              <w:spacing w:line="240" w:lineRule="auto"/>
              <w:rPr>
                <w:sz w:val="16"/>
                <w:szCs w:val="16"/>
                <w:lang w:val="sl-SI"/>
              </w:rPr>
            </w:pPr>
            <w:r w:rsidRPr="00DB436F">
              <w:rPr>
                <w:sz w:val="16"/>
                <w:szCs w:val="16"/>
                <w:lang w:val="sl-SI" w:eastAsia="en-GB"/>
              </w:rPr>
              <w:t>za ukrepe grajenega okolja s sredstvi Podnebnega sklada</w:t>
            </w:r>
          </w:p>
          <w:p w14:paraId="7C3470C8" w14:textId="77777777" w:rsidR="009D2417" w:rsidRPr="00DB436F" w:rsidRDefault="009D2417" w:rsidP="00D1019D">
            <w:pPr>
              <w:pStyle w:val="Odstavekseznama"/>
              <w:numPr>
                <w:ilvl w:val="0"/>
                <w:numId w:val="19"/>
              </w:numPr>
              <w:spacing w:line="240" w:lineRule="auto"/>
              <w:rPr>
                <w:rStyle w:val="markedcontent"/>
                <w:sz w:val="16"/>
                <w:szCs w:val="16"/>
              </w:rPr>
            </w:pPr>
            <w:proofErr w:type="spellStart"/>
            <w:r w:rsidRPr="00DB436F">
              <w:rPr>
                <w:rStyle w:val="markedcontent"/>
                <w:sz w:val="16"/>
                <w:szCs w:val="16"/>
              </w:rPr>
              <w:lastRenderedPageBreak/>
              <w:t>Evropska</w:t>
            </w:r>
            <w:proofErr w:type="spellEnd"/>
            <w:r w:rsidRPr="00DB436F">
              <w:rPr>
                <w:rStyle w:val="markedcontent"/>
                <w:sz w:val="16"/>
                <w:szCs w:val="16"/>
              </w:rPr>
              <w:t xml:space="preserve"> </w:t>
            </w:r>
            <w:proofErr w:type="spellStart"/>
            <w:r w:rsidRPr="00DB436F">
              <w:rPr>
                <w:rStyle w:val="markedcontent"/>
                <w:sz w:val="16"/>
                <w:szCs w:val="16"/>
              </w:rPr>
              <w:t>sredstva</w:t>
            </w:r>
            <w:proofErr w:type="spellEnd"/>
            <w:r w:rsidRPr="00DB436F">
              <w:rPr>
                <w:rStyle w:val="markedcontent"/>
                <w:sz w:val="16"/>
                <w:szCs w:val="16"/>
              </w:rPr>
              <w:t xml:space="preserve"> (v </w:t>
            </w:r>
            <w:proofErr w:type="spellStart"/>
            <w:r w:rsidRPr="00DB436F">
              <w:rPr>
                <w:rStyle w:val="markedcontent"/>
                <w:sz w:val="16"/>
                <w:szCs w:val="16"/>
              </w:rPr>
              <w:t>pripravi</w:t>
            </w:r>
            <w:proofErr w:type="spellEnd"/>
            <w:r w:rsidRPr="00DB436F">
              <w:rPr>
                <w:rStyle w:val="markedcontent"/>
                <w:sz w:val="16"/>
                <w:szCs w:val="16"/>
              </w:rPr>
              <w:t xml:space="preserve"> je </w:t>
            </w:r>
            <w:proofErr w:type="spellStart"/>
            <w:r w:rsidRPr="00DB436F">
              <w:rPr>
                <w:rStyle w:val="markedcontent"/>
                <w:sz w:val="16"/>
                <w:szCs w:val="16"/>
              </w:rPr>
              <w:t>skupni</w:t>
            </w:r>
            <w:proofErr w:type="spellEnd"/>
            <w:r w:rsidRPr="00DB436F">
              <w:rPr>
                <w:rStyle w:val="markedcontent"/>
                <w:sz w:val="16"/>
                <w:szCs w:val="16"/>
              </w:rPr>
              <w:t xml:space="preserve"> </w:t>
            </w:r>
            <w:proofErr w:type="spellStart"/>
            <w:r w:rsidRPr="00DB436F">
              <w:rPr>
                <w:rStyle w:val="markedcontent"/>
                <w:sz w:val="16"/>
                <w:szCs w:val="16"/>
              </w:rPr>
              <w:t>projekt</w:t>
            </w:r>
            <w:proofErr w:type="spellEnd"/>
            <w:r w:rsidRPr="00DB436F">
              <w:rPr>
                <w:rStyle w:val="markedcontent"/>
                <w:sz w:val="16"/>
                <w:szCs w:val="16"/>
              </w:rPr>
              <w:t xml:space="preserve"> za </w:t>
            </w:r>
            <w:proofErr w:type="spellStart"/>
            <w:r w:rsidRPr="00DB436F">
              <w:rPr>
                <w:rStyle w:val="markedcontent"/>
                <w:sz w:val="16"/>
                <w:szCs w:val="16"/>
              </w:rPr>
              <w:t>področje</w:t>
            </w:r>
            <w:proofErr w:type="spellEnd"/>
            <w:r w:rsidRPr="00DB436F">
              <w:rPr>
                <w:rStyle w:val="markedcontent"/>
                <w:sz w:val="16"/>
                <w:szCs w:val="16"/>
              </w:rPr>
              <w:t xml:space="preserve"> </w:t>
            </w:r>
            <w:r w:rsidRPr="00DB436F">
              <w:rPr>
                <w:sz w:val="16"/>
                <w:szCs w:val="16"/>
                <w:lang w:val="sl-SI"/>
              </w:rPr>
              <w:br/>
            </w:r>
            <w:proofErr w:type="spellStart"/>
            <w:r w:rsidRPr="00DB436F">
              <w:rPr>
                <w:rStyle w:val="markedcontent"/>
                <w:sz w:val="16"/>
                <w:szCs w:val="16"/>
              </w:rPr>
              <w:t>izobraževanja</w:t>
            </w:r>
            <w:proofErr w:type="spellEnd"/>
            <w:r w:rsidRPr="00DB436F">
              <w:rPr>
                <w:rStyle w:val="markedcontent"/>
                <w:sz w:val="16"/>
                <w:szCs w:val="16"/>
              </w:rPr>
              <w:t xml:space="preserve"> partner ACS, </w:t>
            </w:r>
            <w:proofErr w:type="spellStart"/>
            <w:r w:rsidRPr="00DB436F">
              <w:rPr>
                <w:rStyle w:val="markedcontent"/>
                <w:sz w:val="16"/>
                <w:szCs w:val="16"/>
              </w:rPr>
              <w:t>projekt</w:t>
            </w:r>
            <w:proofErr w:type="spellEnd"/>
            <w:r w:rsidRPr="00DB436F">
              <w:rPr>
                <w:rStyle w:val="markedcontent"/>
                <w:sz w:val="16"/>
                <w:szCs w:val="16"/>
              </w:rPr>
              <w:t xml:space="preserve"> je v </w:t>
            </w:r>
            <w:proofErr w:type="spellStart"/>
            <w:r w:rsidRPr="00DB436F">
              <w:rPr>
                <w:rStyle w:val="markedcontent"/>
                <w:sz w:val="16"/>
                <w:szCs w:val="16"/>
              </w:rPr>
              <w:t>drugi</w:t>
            </w:r>
            <w:proofErr w:type="spellEnd"/>
            <w:r w:rsidRPr="00DB436F">
              <w:rPr>
                <w:rStyle w:val="markedcontent"/>
                <w:sz w:val="16"/>
                <w:szCs w:val="16"/>
              </w:rPr>
              <w:t xml:space="preserve"> </w:t>
            </w:r>
            <w:proofErr w:type="spellStart"/>
            <w:r w:rsidRPr="00DB436F">
              <w:rPr>
                <w:rStyle w:val="markedcontent"/>
                <w:sz w:val="16"/>
                <w:szCs w:val="16"/>
              </w:rPr>
              <w:t>fazi</w:t>
            </w:r>
            <w:proofErr w:type="spellEnd"/>
            <w:r w:rsidRPr="00DB436F">
              <w:rPr>
                <w:rStyle w:val="markedcontent"/>
                <w:sz w:val="16"/>
                <w:szCs w:val="16"/>
              </w:rPr>
              <w:t xml:space="preserve"> </w:t>
            </w:r>
            <w:proofErr w:type="spellStart"/>
            <w:r w:rsidRPr="00DB436F">
              <w:rPr>
                <w:rStyle w:val="markedcontent"/>
                <w:sz w:val="16"/>
                <w:szCs w:val="16"/>
              </w:rPr>
              <w:t>prijave</w:t>
            </w:r>
            <w:proofErr w:type="spellEnd"/>
            <w:r w:rsidRPr="00DB436F">
              <w:rPr>
                <w:rStyle w:val="markedcontent"/>
                <w:sz w:val="16"/>
                <w:szCs w:val="16"/>
              </w:rPr>
              <w:t xml:space="preserve">, </w:t>
            </w:r>
            <w:proofErr w:type="spellStart"/>
            <w:r w:rsidRPr="00DB436F">
              <w:rPr>
                <w:rStyle w:val="markedcontent"/>
                <w:sz w:val="16"/>
                <w:szCs w:val="16"/>
              </w:rPr>
              <w:t>na</w:t>
            </w:r>
            <w:proofErr w:type="spellEnd"/>
            <w:r w:rsidRPr="00DB436F">
              <w:rPr>
                <w:rStyle w:val="markedcontent"/>
                <w:sz w:val="16"/>
                <w:szCs w:val="16"/>
              </w:rPr>
              <w:t xml:space="preserve"> </w:t>
            </w:r>
            <w:proofErr w:type="spellStart"/>
            <w:r w:rsidRPr="00DB436F">
              <w:rPr>
                <w:rStyle w:val="markedcontent"/>
                <w:sz w:val="16"/>
                <w:szCs w:val="16"/>
              </w:rPr>
              <w:t>koncu</w:t>
            </w:r>
            <w:proofErr w:type="spellEnd"/>
            <w:r w:rsidRPr="00DB436F">
              <w:rPr>
                <w:rStyle w:val="markedcontent"/>
                <w:sz w:val="16"/>
                <w:szCs w:val="16"/>
              </w:rPr>
              <w:t xml:space="preserve"> </w:t>
            </w:r>
            <w:proofErr w:type="spellStart"/>
            <w:r w:rsidRPr="00DB436F">
              <w:rPr>
                <w:rStyle w:val="markedcontent"/>
                <w:sz w:val="16"/>
                <w:szCs w:val="16"/>
              </w:rPr>
              <w:t>projekt</w:t>
            </w:r>
            <w:proofErr w:type="spellEnd"/>
            <w:r w:rsidRPr="00DB436F">
              <w:rPr>
                <w:rStyle w:val="markedcontent"/>
                <w:sz w:val="16"/>
                <w:szCs w:val="16"/>
              </w:rPr>
              <w:t xml:space="preserve"> nib il </w:t>
            </w:r>
            <w:proofErr w:type="spellStart"/>
            <w:r w:rsidRPr="00DB436F">
              <w:rPr>
                <w:rStyle w:val="markedcontent"/>
                <w:sz w:val="16"/>
                <w:szCs w:val="16"/>
              </w:rPr>
              <w:t>izbran</w:t>
            </w:r>
            <w:proofErr w:type="spellEnd"/>
            <w:r w:rsidRPr="00DB436F">
              <w:rPr>
                <w:rStyle w:val="markedcontent"/>
                <w:sz w:val="16"/>
                <w:szCs w:val="16"/>
              </w:rPr>
              <w:t xml:space="preserve"> za </w:t>
            </w:r>
            <w:proofErr w:type="spellStart"/>
            <w:r w:rsidRPr="00DB436F">
              <w:rPr>
                <w:rStyle w:val="markedcontent"/>
                <w:sz w:val="16"/>
                <w:szCs w:val="16"/>
              </w:rPr>
              <w:t>financiranje</w:t>
            </w:r>
            <w:proofErr w:type="spellEnd"/>
            <w:r w:rsidRPr="00DB436F">
              <w:rPr>
                <w:rStyle w:val="markedcontent"/>
                <w:sz w:val="16"/>
                <w:szCs w:val="16"/>
              </w:rPr>
              <w:t xml:space="preserve">) </w:t>
            </w:r>
          </w:p>
          <w:p w14:paraId="02D7B1DB" w14:textId="77777777" w:rsidR="009D2417" w:rsidRPr="00DB436F" w:rsidRDefault="009D2417" w:rsidP="00D1019D">
            <w:pPr>
              <w:pStyle w:val="Odstavekseznama"/>
              <w:numPr>
                <w:ilvl w:val="0"/>
                <w:numId w:val="19"/>
              </w:numPr>
              <w:spacing w:line="240" w:lineRule="auto"/>
              <w:rPr>
                <w:sz w:val="16"/>
                <w:szCs w:val="16"/>
                <w:lang w:val="sl-SI"/>
              </w:rPr>
            </w:pPr>
            <w:proofErr w:type="spellStart"/>
            <w:r w:rsidRPr="00DB436F">
              <w:rPr>
                <w:rStyle w:val="markedcontent"/>
                <w:sz w:val="16"/>
                <w:szCs w:val="16"/>
              </w:rPr>
              <w:t>Zasebni</w:t>
            </w:r>
            <w:proofErr w:type="spellEnd"/>
            <w:r w:rsidRPr="00DB436F">
              <w:rPr>
                <w:rStyle w:val="markedcontent"/>
                <w:sz w:val="16"/>
                <w:szCs w:val="16"/>
              </w:rPr>
              <w:t xml:space="preserve"> </w:t>
            </w:r>
            <w:proofErr w:type="spellStart"/>
            <w:r w:rsidRPr="00DB436F">
              <w:rPr>
                <w:rStyle w:val="markedcontent"/>
                <w:sz w:val="16"/>
                <w:szCs w:val="16"/>
              </w:rPr>
              <w:t>viri</w:t>
            </w:r>
            <w:proofErr w:type="spellEnd"/>
            <w:r w:rsidRPr="00DB436F">
              <w:rPr>
                <w:rStyle w:val="markedcontent"/>
                <w:sz w:val="16"/>
                <w:szCs w:val="16"/>
              </w:rPr>
              <w:t xml:space="preserve"> – </w:t>
            </w:r>
            <w:proofErr w:type="spellStart"/>
            <w:r w:rsidRPr="00DB436F">
              <w:rPr>
                <w:rStyle w:val="markedcontent"/>
                <w:sz w:val="16"/>
                <w:szCs w:val="16"/>
              </w:rPr>
              <w:t>pomoč</w:t>
            </w:r>
            <w:proofErr w:type="spellEnd"/>
            <w:r w:rsidRPr="00DB436F">
              <w:rPr>
                <w:rStyle w:val="markedcontent"/>
                <w:sz w:val="16"/>
                <w:szCs w:val="16"/>
              </w:rPr>
              <w:t xml:space="preserve"> </w:t>
            </w:r>
            <w:proofErr w:type="spellStart"/>
            <w:r w:rsidRPr="00DB436F">
              <w:rPr>
                <w:rStyle w:val="markedcontent"/>
                <w:sz w:val="16"/>
                <w:szCs w:val="16"/>
              </w:rPr>
              <w:t>pri</w:t>
            </w:r>
            <w:proofErr w:type="spellEnd"/>
            <w:r w:rsidRPr="00DB436F">
              <w:rPr>
                <w:rStyle w:val="markedcontent"/>
                <w:sz w:val="16"/>
                <w:szCs w:val="16"/>
              </w:rPr>
              <w:t xml:space="preserve"> </w:t>
            </w:r>
            <w:proofErr w:type="spellStart"/>
            <w:r w:rsidRPr="00DB436F">
              <w:rPr>
                <w:rStyle w:val="markedcontent"/>
                <w:sz w:val="16"/>
                <w:szCs w:val="16"/>
              </w:rPr>
              <w:t>pripravi</w:t>
            </w:r>
            <w:proofErr w:type="spellEnd"/>
            <w:r w:rsidRPr="00DB436F">
              <w:rPr>
                <w:rStyle w:val="markedcontent"/>
                <w:sz w:val="16"/>
                <w:szCs w:val="16"/>
              </w:rPr>
              <w:t xml:space="preserve"> </w:t>
            </w:r>
            <w:proofErr w:type="spellStart"/>
            <w:r w:rsidRPr="00DB436F">
              <w:rPr>
                <w:rStyle w:val="markedcontent"/>
                <w:sz w:val="16"/>
                <w:szCs w:val="16"/>
              </w:rPr>
              <w:t>zagonskega</w:t>
            </w:r>
            <w:proofErr w:type="spellEnd"/>
            <w:r w:rsidRPr="00DB436F">
              <w:rPr>
                <w:rStyle w:val="markedcontent"/>
                <w:sz w:val="16"/>
                <w:szCs w:val="16"/>
              </w:rPr>
              <w:t xml:space="preserve"> </w:t>
            </w:r>
            <w:proofErr w:type="spellStart"/>
            <w:r w:rsidRPr="00DB436F">
              <w:rPr>
                <w:rStyle w:val="markedcontent"/>
                <w:sz w:val="16"/>
                <w:szCs w:val="16"/>
              </w:rPr>
              <w:t>podjetja</w:t>
            </w:r>
            <w:proofErr w:type="spellEnd"/>
            <w:r w:rsidRPr="00DB436F">
              <w:rPr>
                <w:rStyle w:val="markedcontent"/>
                <w:sz w:val="16"/>
                <w:szCs w:val="16"/>
              </w:rPr>
              <w:t xml:space="preserve"> z </w:t>
            </w:r>
            <w:proofErr w:type="spellStart"/>
            <w:r w:rsidRPr="00DB436F">
              <w:rPr>
                <w:rStyle w:val="markedcontent"/>
                <w:sz w:val="16"/>
                <w:szCs w:val="16"/>
              </w:rPr>
              <w:t>visokim</w:t>
            </w:r>
            <w:proofErr w:type="spellEnd"/>
            <w:r w:rsidRPr="00DB436F">
              <w:rPr>
                <w:rStyle w:val="markedcontent"/>
                <w:sz w:val="16"/>
                <w:szCs w:val="16"/>
              </w:rPr>
              <w:t xml:space="preserve"> </w:t>
            </w:r>
            <w:proofErr w:type="spellStart"/>
            <w:r w:rsidRPr="00DB436F">
              <w:rPr>
                <w:rStyle w:val="markedcontent"/>
                <w:sz w:val="16"/>
                <w:szCs w:val="16"/>
              </w:rPr>
              <w:t>potencialom</w:t>
            </w:r>
            <w:proofErr w:type="spellEnd"/>
            <w:r w:rsidRPr="00DB436F">
              <w:rPr>
                <w:rStyle w:val="markedcontent"/>
                <w:sz w:val="16"/>
                <w:szCs w:val="16"/>
              </w:rPr>
              <w:t xml:space="preserve"> (</w:t>
            </w:r>
            <w:proofErr w:type="spellStart"/>
            <w:r w:rsidRPr="00DB436F">
              <w:rPr>
                <w:rStyle w:val="markedcontent"/>
                <w:sz w:val="16"/>
                <w:szCs w:val="16"/>
              </w:rPr>
              <w:t>Grashka</w:t>
            </w:r>
            <w:proofErr w:type="spellEnd"/>
            <w:r w:rsidRPr="00DB436F">
              <w:rPr>
                <w:rStyle w:val="markedcontent"/>
                <w:sz w:val="16"/>
                <w:szCs w:val="16"/>
              </w:rPr>
              <w:t xml:space="preserve">) </w:t>
            </w:r>
            <w:proofErr w:type="spellStart"/>
            <w:r w:rsidRPr="00DB436F">
              <w:rPr>
                <w:rStyle w:val="markedcontent"/>
                <w:sz w:val="16"/>
                <w:szCs w:val="16"/>
              </w:rPr>
              <w:t>na</w:t>
            </w:r>
            <w:proofErr w:type="spellEnd"/>
            <w:r w:rsidRPr="00DB436F">
              <w:rPr>
                <w:rStyle w:val="markedcontent"/>
                <w:sz w:val="16"/>
                <w:szCs w:val="16"/>
              </w:rPr>
              <w:t xml:space="preserve"> </w:t>
            </w:r>
            <w:proofErr w:type="spellStart"/>
            <w:r w:rsidRPr="00DB436F">
              <w:rPr>
                <w:rStyle w:val="markedcontent"/>
                <w:sz w:val="16"/>
                <w:szCs w:val="16"/>
              </w:rPr>
              <w:t>dostop</w:t>
            </w:r>
            <w:proofErr w:type="spellEnd"/>
            <w:r w:rsidRPr="00DB436F">
              <w:rPr>
                <w:rStyle w:val="markedcontent"/>
                <w:sz w:val="16"/>
                <w:szCs w:val="16"/>
              </w:rPr>
              <w:t xml:space="preserve"> do </w:t>
            </w:r>
            <w:proofErr w:type="spellStart"/>
            <w:r w:rsidRPr="00DB436F">
              <w:rPr>
                <w:rStyle w:val="markedcontent"/>
                <w:sz w:val="16"/>
                <w:szCs w:val="16"/>
              </w:rPr>
              <w:t>zasebnih</w:t>
            </w:r>
            <w:proofErr w:type="spellEnd"/>
            <w:r w:rsidRPr="00DB436F">
              <w:rPr>
                <w:rStyle w:val="markedcontent"/>
                <w:sz w:val="16"/>
                <w:szCs w:val="16"/>
              </w:rPr>
              <w:t xml:space="preserve"> </w:t>
            </w:r>
            <w:proofErr w:type="spellStart"/>
            <w:r w:rsidRPr="00DB436F">
              <w:rPr>
                <w:rStyle w:val="markedcontent"/>
                <w:sz w:val="16"/>
                <w:szCs w:val="16"/>
              </w:rPr>
              <w:t>investitorjev</w:t>
            </w:r>
            <w:proofErr w:type="spellEnd"/>
            <w:r w:rsidRPr="00DB436F">
              <w:rPr>
                <w:rStyle w:val="markedcontent"/>
                <w:sz w:val="16"/>
                <w:szCs w:val="16"/>
              </w:rPr>
              <w:t xml:space="preserve">, ki so </w:t>
            </w:r>
            <w:r w:rsidRPr="00DB436F">
              <w:rPr>
                <w:sz w:val="16"/>
                <w:szCs w:val="16"/>
                <w:lang w:val="sl-SI"/>
              </w:rPr>
              <w:br/>
            </w:r>
            <w:proofErr w:type="spellStart"/>
            <w:r w:rsidRPr="00DB436F">
              <w:rPr>
                <w:rStyle w:val="markedcontent"/>
                <w:sz w:val="16"/>
                <w:szCs w:val="16"/>
              </w:rPr>
              <w:t>vključeni</w:t>
            </w:r>
            <w:proofErr w:type="spellEnd"/>
            <w:r w:rsidRPr="00DB436F">
              <w:rPr>
                <w:rStyle w:val="markedcontent"/>
                <w:sz w:val="16"/>
                <w:szCs w:val="16"/>
              </w:rPr>
              <w:t xml:space="preserve"> v </w:t>
            </w:r>
            <w:proofErr w:type="spellStart"/>
            <w:r w:rsidRPr="00DB436F">
              <w:rPr>
                <w:rStyle w:val="markedcontent"/>
                <w:sz w:val="16"/>
                <w:szCs w:val="16"/>
              </w:rPr>
              <w:t>mrežo</w:t>
            </w:r>
            <w:proofErr w:type="spellEnd"/>
            <w:r w:rsidRPr="00DB436F">
              <w:rPr>
                <w:rStyle w:val="markedcontent"/>
                <w:sz w:val="16"/>
                <w:szCs w:val="16"/>
              </w:rPr>
              <w:t xml:space="preserve"> EIT CKIC (500 investors strong).</w:t>
            </w:r>
            <w:r w:rsidRPr="00DB436F">
              <w:rPr>
                <w:color w:val="FF0000"/>
                <w:sz w:val="16"/>
                <w:szCs w:val="16"/>
                <w:lang w:val="sl-SI" w:eastAsia="en-GB"/>
              </w:rPr>
              <w:t xml:space="preserve"> </w:t>
            </w:r>
          </w:p>
          <w:p w14:paraId="27CEC227" w14:textId="77777777" w:rsidR="009D2417" w:rsidRPr="00DB436F" w:rsidRDefault="009D2417" w:rsidP="00D1019D">
            <w:pPr>
              <w:spacing w:line="240" w:lineRule="auto"/>
              <w:ind w:left="147" w:right="180"/>
              <w:textAlignment w:val="baseline"/>
              <w:rPr>
                <w:rFonts w:cs="Arial"/>
                <w:color w:val="FF0000"/>
                <w:sz w:val="16"/>
                <w:szCs w:val="16"/>
                <w:lang w:val="sl-SI" w:eastAsia="en-GB"/>
              </w:rPr>
            </w:pPr>
          </w:p>
          <w:p w14:paraId="41FB105C" w14:textId="77777777" w:rsidR="009D2417" w:rsidRPr="00DB436F" w:rsidRDefault="009D2417" w:rsidP="00D1019D">
            <w:pPr>
              <w:spacing w:line="240" w:lineRule="auto"/>
              <w:ind w:right="180"/>
              <w:textAlignment w:val="baseline"/>
              <w:rPr>
                <w:rFonts w:cs="Arial"/>
                <w:color w:val="FF0000"/>
                <w:sz w:val="16"/>
                <w:szCs w:val="16"/>
                <w:lang w:val="sl-SI" w:eastAsia="en-GB"/>
              </w:rPr>
            </w:pPr>
            <w:r w:rsidRPr="00DB436F">
              <w:rPr>
                <w:rStyle w:val="ts-alignment-element"/>
                <w:sz w:val="16"/>
                <w:szCs w:val="16"/>
                <w:lang w:val="sl-SI"/>
              </w:rPr>
              <w:t>Za</w:t>
            </w:r>
            <w:r w:rsidRPr="00DB436F">
              <w:rPr>
                <w:rFonts w:cs="Arial"/>
                <w:sz w:val="16"/>
                <w:szCs w:val="16"/>
                <w:lang w:val="sl-SI"/>
              </w:rPr>
              <w:t xml:space="preserve"> </w:t>
            </w:r>
            <w:r w:rsidRPr="00DB436F">
              <w:rPr>
                <w:rStyle w:val="ts-alignment-element"/>
                <w:sz w:val="16"/>
                <w:szCs w:val="16"/>
                <w:lang w:val="sl-SI"/>
              </w:rPr>
              <w:t>vrednostno</w:t>
            </w:r>
            <w:r w:rsidRPr="00DB436F">
              <w:rPr>
                <w:rFonts w:cs="Arial"/>
                <w:sz w:val="16"/>
                <w:szCs w:val="16"/>
                <w:lang w:val="sl-SI"/>
              </w:rPr>
              <w:t xml:space="preserve"> </w:t>
            </w:r>
            <w:r w:rsidRPr="00DB436F">
              <w:rPr>
                <w:rStyle w:val="ts-alignment-element"/>
                <w:sz w:val="16"/>
                <w:szCs w:val="16"/>
                <w:lang w:val="sl-SI"/>
              </w:rPr>
              <w:t>verigo</w:t>
            </w:r>
            <w:r w:rsidRPr="00DB436F">
              <w:rPr>
                <w:rFonts w:cs="Arial"/>
                <w:sz w:val="16"/>
                <w:szCs w:val="16"/>
                <w:lang w:val="sl-SI"/>
              </w:rPr>
              <w:t xml:space="preserve"> </w:t>
            </w:r>
            <w:r w:rsidRPr="00DB436F">
              <w:rPr>
                <w:rStyle w:val="ts-alignment-element"/>
                <w:sz w:val="16"/>
                <w:szCs w:val="16"/>
                <w:lang w:val="sl-SI"/>
              </w:rPr>
              <w:t>mobilnosti</w:t>
            </w:r>
            <w:r w:rsidRPr="00DB436F">
              <w:rPr>
                <w:rFonts w:cs="Arial"/>
                <w:sz w:val="16"/>
                <w:szCs w:val="16"/>
                <w:lang w:val="sl-SI"/>
              </w:rPr>
              <w:t xml:space="preserve"> </w:t>
            </w:r>
            <w:r w:rsidRPr="00DB436F">
              <w:rPr>
                <w:rStyle w:val="ts-alignment-element"/>
                <w:sz w:val="16"/>
                <w:szCs w:val="16"/>
                <w:lang w:val="sl-SI"/>
              </w:rPr>
              <w:t>so</w:t>
            </w:r>
            <w:r w:rsidRPr="00DB436F">
              <w:rPr>
                <w:rFonts w:cs="Arial"/>
                <w:sz w:val="16"/>
                <w:szCs w:val="16"/>
                <w:lang w:val="sl-SI"/>
              </w:rPr>
              <w:t xml:space="preserve"> </w:t>
            </w:r>
            <w:r w:rsidRPr="00DB436F">
              <w:rPr>
                <w:rStyle w:val="ts-alignment-element"/>
                <w:sz w:val="16"/>
                <w:szCs w:val="16"/>
                <w:lang w:val="sl-SI"/>
              </w:rPr>
              <w:t>bile</w:t>
            </w:r>
            <w:r w:rsidRPr="00DB436F">
              <w:rPr>
                <w:rFonts w:cs="Arial"/>
                <w:sz w:val="16"/>
                <w:szCs w:val="16"/>
                <w:lang w:val="sl-SI"/>
              </w:rPr>
              <w:t xml:space="preserve"> </w:t>
            </w:r>
            <w:r w:rsidRPr="00DB436F">
              <w:rPr>
                <w:rStyle w:val="ts-alignment-element"/>
                <w:sz w:val="16"/>
                <w:szCs w:val="16"/>
                <w:lang w:val="sl-SI"/>
              </w:rPr>
              <w:t>opredeljene</w:t>
            </w:r>
            <w:r w:rsidRPr="00DB436F">
              <w:rPr>
                <w:rFonts w:cs="Arial"/>
                <w:sz w:val="16"/>
                <w:szCs w:val="16"/>
                <w:lang w:val="sl-SI"/>
              </w:rPr>
              <w:t xml:space="preserve"> nove </w:t>
            </w:r>
            <w:r w:rsidRPr="00DB436F">
              <w:rPr>
                <w:rStyle w:val="ts-alignment-element"/>
                <w:sz w:val="16"/>
                <w:szCs w:val="16"/>
                <w:lang w:val="sl-SI"/>
              </w:rPr>
              <w:t>možnosti</w:t>
            </w:r>
            <w:r w:rsidRPr="00DB436F">
              <w:rPr>
                <w:rFonts w:cs="Arial"/>
                <w:sz w:val="16"/>
                <w:szCs w:val="16"/>
                <w:lang w:val="sl-SI"/>
              </w:rPr>
              <w:t xml:space="preserve"> </w:t>
            </w:r>
            <w:r w:rsidRPr="00DB436F">
              <w:rPr>
                <w:rStyle w:val="ts-alignment-element"/>
                <w:sz w:val="16"/>
                <w:szCs w:val="16"/>
                <w:lang w:val="sl-SI"/>
              </w:rPr>
              <w:t>financiranja,</w:t>
            </w:r>
            <w:r w:rsidRPr="00DB436F">
              <w:rPr>
                <w:rFonts w:cs="Arial"/>
                <w:sz w:val="16"/>
                <w:szCs w:val="16"/>
                <w:lang w:val="sl-SI"/>
              </w:rPr>
              <w:t xml:space="preserve"> </w:t>
            </w:r>
            <w:r w:rsidRPr="00DB436F">
              <w:rPr>
                <w:rStyle w:val="ts-alignment-element"/>
                <w:sz w:val="16"/>
                <w:szCs w:val="16"/>
                <w:lang w:val="sl-SI"/>
              </w:rPr>
              <w:t>ki</w:t>
            </w:r>
            <w:r w:rsidRPr="00DB436F">
              <w:rPr>
                <w:rFonts w:cs="Arial"/>
                <w:sz w:val="16"/>
                <w:szCs w:val="16"/>
                <w:lang w:val="sl-SI"/>
              </w:rPr>
              <w:t xml:space="preserve"> </w:t>
            </w:r>
            <w:r w:rsidRPr="00DB436F">
              <w:rPr>
                <w:rStyle w:val="ts-alignment-element"/>
                <w:sz w:val="16"/>
                <w:szCs w:val="16"/>
                <w:lang w:val="sl-SI"/>
              </w:rPr>
              <w:t>so</w:t>
            </w:r>
            <w:r w:rsidRPr="00DB436F">
              <w:rPr>
                <w:rFonts w:cs="Arial"/>
                <w:sz w:val="16"/>
                <w:szCs w:val="16"/>
                <w:lang w:val="sl-SI"/>
              </w:rPr>
              <w:t xml:space="preserve"> </w:t>
            </w:r>
            <w:r w:rsidRPr="00DB436F">
              <w:rPr>
                <w:rStyle w:val="ts-alignment-element"/>
                <w:sz w:val="16"/>
                <w:szCs w:val="16"/>
                <w:lang w:val="sl-SI"/>
              </w:rPr>
              <w:t>vključene</w:t>
            </w:r>
            <w:r w:rsidRPr="00DB436F">
              <w:rPr>
                <w:rFonts w:cs="Arial"/>
                <w:sz w:val="16"/>
                <w:szCs w:val="16"/>
                <w:lang w:val="sl-SI"/>
              </w:rPr>
              <w:t xml:space="preserve"> </w:t>
            </w:r>
            <w:r w:rsidRPr="00DB436F">
              <w:rPr>
                <w:rStyle w:val="ts-alignment-element"/>
                <w:sz w:val="16"/>
                <w:szCs w:val="16"/>
                <w:lang w:val="sl-SI"/>
              </w:rPr>
              <w:t>v</w:t>
            </w:r>
            <w:r w:rsidRPr="00DB436F">
              <w:rPr>
                <w:rFonts w:cs="Arial"/>
                <w:sz w:val="16"/>
                <w:szCs w:val="16"/>
                <w:lang w:val="sl-SI"/>
              </w:rPr>
              <w:t xml:space="preserve"> </w:t>
            </w:r>
            <w:r w:rsidRPr="00DB436F">
              <w:rPr>
                <w:rStyle w:val="ts-alignment-element"/>
                <w:sz w:val="16"/>
                <w:szCs w:val="16"/>
                <w:lang w:val="sl-SI"/>
              </w:rPr>
              <w:t>poročilo</w:t>
            </w:r>
            <w:r w:rsidRPr="00DB436F">
              <w:rPr>
                <w:rFonts w:cs="Arial"/>
                <w:sz w:val="16"/>
                <w:szCs w:val="16"/>
                <w:lang w:val="sl-SI"/>
              </w:rPr>
              <w:t xml:space="preserve"> </w:t>
            </w:r>
            <w:hyperlink r:id="rId33" w:history="1">
              <w:proofErr w:type="spellStart"/>
              <w:r w:rsidRPr="00DB436F">
                <w:rPr>
                  <w:rStyle w:val="Hiperpovezava"/>
                  <w:rFonts w:cs="Arial"/>
                  <w:sz w:val="16"/>
                  <w:szCs w:val="16"/>
                  <w:shd w:val="clear" w:color="auto" w:fill="D4D4D4"/>
                  <w:lang w:val="sl-SI"/>
                </w:rPr>
                <w:t>Reconnaissance</w:t>
              </w:r>
              <w:proofErr w:type="spellEnd"/>
              <w:r w:rsidRPr="00DB436F">
                <w:rPr>
                  <w:rStyle w:val="Hiperpovezava"/>
                  <w:rFonts w:cs="Arial"/>
                  <w:sz w:val="16"/>
                  <w:szCs w:val="16"/>
                  <w:lang w:val="sl-SI"/>
                </w:rPr>
                <w:t xml:space="preserve"> </w:t>
              </w:r>
              <w:proofErr w:type="spellStart"/>
              <w:r w:rsidRPr="00DB436F">
                <w:rPr>
                  <w:rStyle w:val="Hiperpovezava"/>
                  <w:rFonts w:cs="Arial"/>
                  <w:sz w:val="16"/>
                  <w:szCs w:val="16"/>
                  <w:lang w:val="sl-SI"/>
                </w:rPr>
                <w:t>Insights</w:t>
              </w:r>
              <w:proofErr w:type="spellEnd"/>
            </w:hyperlink>
            <w:r w:rsidRPr="00DB436F">
              <w:rPr>
                <w:rFonts w:cs="Arial"/>
                <w:sz w:val="16"/>
                <w:szCs w:val="16"/>
                <w:lang w:val="sl-SI"/>
              </w:rPr>
              <w:t>, (</w:t>
            </w:r>
            <w:r w:rsidRPr="00DB436F">
              <w:rPr>
                <w:rStyle w:val="ts-alignment-element"/>
                <w:sz w:val="16"/>
                <w:szCs w:val="16"/>
                <w:lang w:val="sl-SI"/>
              </w:rPr>
              <w:t>glej</w:t>
            </w:r>
            <w:r w:rsidRPr="00DB436F">
              <w:rPr>
                <w:rFonts w:cs="Arial"/>
                <w:sz w:val="16"/>
                <w:szCs w:val="16"/>
                <w:lang w:val="sl-SI"/>
              </w:rPr>
              <w:t xml:space="preserve"> </w:t>
            </w:r>
            <w:r w:rsidRPr="00DB436F">
              <w:rPr>
                <w:rStyle w:val="ts-alignment-element"/>
                <w:sz w:val="16"/>
                <w:szCs w:val="16"/>
                <w:lang w:val="sl-SI"/>
              </w:rPr>
              <w:t>str</w:t>
            </w:r>
            <w:r w:rsidRPr="00DB436F">
              <w:rPr>
                <w:rFonts w:cs="Arial"/>
                <w:sz w:val="16"/>
                <w:szCs w:val="16"/>
                <w:lang w:val="sl-SI"/>
              </w:rPr>
              <w:t xml:space="preserve">. </w:t>
            </w:r>
            <w:r w:rsidRPr="00DB436F">
              <w:rPr>
                <w:rStyle w:val="ts-alignment-element"/>
                <w:sz w:val="16"/>
                <w:szCs w:val="16"/>
                <w:lang w:val="sl-SI"/>
              </w:rPr>
              <w:t>145-150)</w:t>
            </w:r>
          </w:p>
          <w:p w14:paraId="57AF811F" w14:textId="77777777" w:rsidR="009D2417" w:rsidRPr="00DB436F" w:rsidRDefault="009D2417" w:rsidP="00D1019D">
            <w:pPr>
              <w:spacing w:line="240" w:lineRule="auto"/>
              <w:ind w:left="450" w:right="180"/>
              <w:textAlignment w:val="baseline"/>
              <w:rPr>
                <w:rFonts w:cs="Arial"/>
                <w:color w:val="FF0000"/>
                <w:sz w:val="16"/>
                <w:szCs w:val="16"/>
                <w:lang w:val="sl-SI"/>
              </w:rPr>
            </w:pPr>
          </w:p>
          <w:p w14:paraId="02F96B17" w14:textId="77777777" w:rsidR="009D2417" w:rsidRPr="00DB436F" w:rsidRDefault="009D2417" w:rsidP="00D1019D">
            <w:pPr>
              <w:spacing w:line="240" w:lineRule="auto"/>
              <w:ind w:right="180"/>
              <w:textAlignment w:val="baseline"/>
              <w:rPr>
                <w:rFonts w:cs="Arial"/>
                <w:sz w:val="16"/>
                <w:szCs w:val="16"/>
                <w:lang w:val="sl-SI" w:eastAsia="en-GB"/>
              </w:rPr>
            </w:pPr>
            <w:r w:rsidRPr="00B36F6C">
              <w:rPr>
                <w:rStyle w:val="ts-alignment-element"/>
                <w:sz w:val="16"/>
                <w:szCs w:val="16"/>
              </w:rPr>
              <w:t xml:space="preserve">Kar </w:t>
            </w:r>
            <w:proofErr w:type="spellStart"/>
            <w:r w:rsidRPr="00B36F6C">
              <w:rPr>
                <w:rStyle w:val="ts-alignment-element"/>
                <w:sz w:val="16"/>
                <w:szCs w:val="16"/>
              </w:rPr>
              <w:t>zadeva</w:t>
            </w:r>
            <w:proofErr w:type="spellEnd"/>
            <w:r w:rsidRPr="00B36F6C">
              <w:rPr>
                <w:rStyle w:val="ts-alignment-element"/>
                <w:sz w:val="16"/>
                <w:szCs w:val="16"/>
              </w:rPr>
              <w:t xml:space="preserve"> </w:t>
            </w:r>
            <w:r w:rsidRPr="00B36F6C">
              <w:rPr>
                <w:rStyle w:val="ts-alignment-element"/>
                <w:sz w:val="16"/>
                <w:szCs w:val="16"/>
                <w:lang w:val="sl-SI"/>
              </w:rPr>
              <w:t>zasebna</w:t>
            </w:r>
            <w:r w:rsidRPr="00B36F6C">
              <w:rPr>
                <w:rStyle w:val="ts-alignment-element"/>
                <w:sz w:val="16"/>
                <w:szCs w:val="16"/>
              </w:rPr>
              <w:t xml:space="preserve"> </w:t>
            </w:r>
            <w:r w:rsidRPr="00B36F6C">
              <w:rPr>
                <w:rStyle w:val="ts-alignment-element"/>
                <w:sz w:val="16"/>
                <w:szCs w:val="16"/>
                <w:lang w:val="sl-SI"/>
              </w:rPr>
              <w:t>sredstva,</w:t>
            </w:r>
            <w:r w:rsidRPr="00B36F6C">
              <w:rPr>
                <w:rStyle w:val="ts-alignment-element"/>
                <w:sz w:val="16"/>
                <w:szCs w:val="16"/>
              </w:rPr>
              <w:t xml:space="preserve"> </w:t>
            </w:r>
            <w:r w:rsidRPr="00B36F6C">
              <w:rPr>
                <w:rStyle w:val="ts-alignment-element"/>
                <w:sz w:val="16"/>
                <w:szCs w:val="16"/>
                <w:lang w:val="sl-SI"/>
              </w:rPr>
              <w:t>je</w:t>
            </w:r>
            <w:r w:rsidRPr="00DB436F">
              <w:rPr>
                <w:rFonts w:cs="Arial"/>
                <w:sz w:val="16"/>
                <w:szCs w:val="16"/>
                <w:lang w:val="sl-SI"/>
              </w:rPr>
              <w:t xml:space="preserve"> </w:t>
            </w:r>
            <w:proofErr w:type="spellStart"/>
            <w:r w:rsidRPr="00DB436F">
              <w:rPr>
                <w:rStyle w:val="ts-alignment-element"/>
                <w:sz w:val="16"/>
                <w:szCs w:val="16"/>
                <w:lang w:val="sl-SI"/>
              </w:rPr>
              <w:t>Climate</w:t>
            </w:r>
            <w:proofErr w:type="spellEnd"/>
            <w:r w:rsidRPr="00DB436F">
              <w:rPr>
                <w:rStyle w:val="ts-alignment-element"/>
                <w:sz w:val="16"/>
                <w:szCs w:val="16"/>
                <w:lang w:val="sl-SI"/>
              </w:rPr>
              <w:t>-KIC</w:t>
            </w:r>
            <w:r w:rsidRPr="00DB436F">
              <w:rPr>
                <w:rFonts w:cs="Arial"/>
                <w:sz w:val="16"/>
                <w:szCs w:val="16"/>
                <w:lang w:val="sl-SI"/>
              </w:rPr>
              <w:t xml:space="preserve"> </w:t>
            </w:r>
            <w:r w:rsidRPr="00DB436F">
              <w:rPr>
                <w:rStyle w:val="ts-alignment-element"/>
                <w:sz w:val="16"/>
                <w:szCs w:val="16"/>
                <w:lang w:val="sl-SI"/>
              </w:rPr>
              <w:t>v</w:t>
            </w:r>
            <w:r w:rsidRPr="00DB436F">
              <w:rPr>
                <w:rFonts w:cs="Arial"/>
                <w:sz w:val="16"/>
                <w:szCs w:val="16"/>
                <w:lang w:val="sl-SI"/>
              </w:rPr>
              <w:t xml:space="preserve"> </w:t>
            </w:r>
            <w:r w:rsidRPr="00DB436F">
              <w:rPr>
                <w:rStyle w:val="ts-alignment-element"/>
                <w:sz w:val="16"/>
                <w:szCs w:val="16"/>
                <w:lang w:val="sl-SI"/>
              </w:rPr>
              <w:t>portfelj</w:t>
            </w:r>
            <w:r w:rsidRPr="00DB436F">
              <w:rPr>
                <w:rFonts w:cs="Arial"/>
                <w:sz w:val="16"/>
                <w:szCs w:val="16"/>
                <w:lang w:val="sl-SI"/>
              </w:rPr>
              <w:t xml:space="preserve"> s </w:t>
            </w:r>
            <w:r w:rsidRPr="00DB436F">
              <w:rPr>
                <w:rStyle w:val="ts-alignment-element"/>
                <w:sz w:val="16"/>
                <w:szCs w:val="16"/>
                <w:lang w:val="sl-SI"/>
              </w:rPr>
              <w:t>sedežem</w:t>
            </w:r>
            <w:r w:rsidRPr="00DB436F">
              <w:rPr>
                <w:rFonts w:cs="Arial"/>
                <w:sz w:val="16"/>
                <w:szCs w:val="16"/>
                <w:lang w:val="sl-SI"/>
              </w:rPr>
              <w:t xml:space="preserve"> </w:t>
            </w:r>
            <w:r w:rsidRPr="00DB436F">
              <w:rPr>
                <w:rStyle w:val="ts-alignment-element"/>
                <w:sz w:val="16"/>
                <w:szCs w:val="16"/>
                <w:lang w:val="sl-SI"/>
              </w:rPr>
              <w:t>v</w:t>
            </w:r>
            <w:r w:rsidRPr="00DB436F">
              <w:rPr>
                <w:rFonts w:cs="Arial"/>
                <w:sz w:val="16"/>
                <w:szCs w:val="16"/>
                <w:lang w:val="sl-SI"/>
              </w:rPr>
              <w:t xml:space="preserve"> </w:t>
            </w:r>
            <w:r w:rsidRPr="00DB436F">
              <w:rPr>
                <w:rStyle w:val="ts-alignment-element"/>
                <w:sz w:val="16"/>
                <w:szCs w:val="16"/>
                <w:lang w:val="sl-SI"/>
              </w:rPr>
              <w:t>Sloveniji</w:t>
            </w:r>
            <w:r w:rsidRPr="00DB436F">
              <w:rPr>
                <w:rFonts w:cs="Arial"/>
                <w:sz w:val="16"/>
                <w:szCs w:val="16"/>
                <w:lang w:val="sl-SI"/>
              </w:rPr>
              <w:t xml:space="preserve"> </w:t>
            </w:r>
            <w:r w:rsidRPr="00DB436F">
              <w:rPr>
                <w:rStyle w:val="ts-alignment-element"/>
                <w:sz w:val="16"/>
                <w:szCs w:val="16"/>
                <w:lang w:val="sl-SI"/>
              </w:rPr>
              <w:t>dodal</w:t>
            </w:r>
            <w:r w:rsidRPr="00DB436F">
              <w:rPr>
                <w:rFonts w:cs="Arial"/>
                <w:sz w:val="16"/>
                <w:szCs w:val="16"/>
                <w:lang w:val="sl-SI"/>
              </w:rPr>
              <w:t xml:space="preserve"> </w:t>
            </w:r>
            <w:r w:rsidRPr="00DB436F">
              <w:rPr>
                <w:rStyle w:val="ts-alignment-element"/>
                <w:sz w:val="16"/>
                <w:szCs w:val="16"/>
                <w:lang w:val="sl-SI"/>
              </w:rPr>
              <w:t>eno zagonsko podjetje</w:t>
            </w:r>
            <w:r w:rsidRPr="00DB436F">
              <w:rPr>
                <w:rFonts w:cs="Arial"/>
                <w:sz w:val="16"/>
                <w:szCs w:val="16"/>
                <w:lang w:val="sl-SI"/>
              </w:rPr>
              <w:t xml:space="preserve"> </w:t>
            </w:r>
            <w:r w:rsidRPr="00DB436F">
              <w:rPr>
                <w:rStyle w:val="ts-alignment-element"/>
                <w:sz w:val="16"/>
                <w:szCs w:val="16"/>
                <w:lang w:val="sl-SI"/>
              </w:rPr>
              <w:t>in</w:t>
            </w:r>
            <w:r w:rsidRPr="00DB436F">
              <w:rPr>
                <w:rFonts w:cs="Arial"/>
                <w:sz w:val="16"/>
                <w:szCs w:val="16"/>
                <w:lang w:val="sl-SI"/>
              </w:rPr>
              <w:t xml:space="preserve"> je prek </w:t>
            </w:r>
            <w:r w:rsidRPr="00DB436F">
              <w:rPr>
                <w:rStyle w:val="ts-alignment-element"/>
                <w:sz w:val="16"/>
                <w:szCs w:val="16"/>
                <w:lang w:val="sl-SI"/>
              </w:rPr>
              <w:t>programa</w:t>
            </w:r>
            <w:r w:rsidRPr="00DB436F">
              <w:rPr>
                <w:rFonts w:cs="Arial"/>
                <w:sz w:val="16"/>
                <w:szCs w:val="16"/>
                <w:lang w:val="sl-SI"/>
              </w:rPr>
              <w:t xml:space="preserve"> </w:t>
            </w:r>
            <w:proofErr w:type="spellStart"/>
            <w:r w:rsidRPr="00DB436F">
              <w:rPr>
                <w:rStyle w:val="ts-alignment-element"/>
                <w:sz w:val="16"/>
                <w:szCs w:val="16"/>
                <w:lang w:val="sl-SI"/>
              </w:rPr>
              <w:t>Climate</w:t>
            </w:r>
            <w:proofErr w:type="spellEnd"/>
            <w:r w:rsidRPr="00DB436F">
              <w:rPr>
                <w:rStyle w:val="ts-alignment-element"/>
                <w:sz w:val="16"/>
                <w:szCs w:val="16"/>
                <w:lang w:val="sl-SI"/>
              </w:rPr>
              <w:t>-SAFE</w:t>
            </w:r>
            <w:r w:rsidRPr="00DB436F">
              <w:rPr>
                <w:rFonts w:cs="Arial"/>
                <w:sz w:val="16"/>
                <w:szCs w:val="16"/>
                <w:lang w:val="sl-SI"/>
              </w:rPr>
              <w:t xml:space="preserve"> </w:t>
            </w:r>
            <w:r w:rsidRPr="00DB436F">
              <w:rPr>
                <w:rStyle w:val="ts-alignment-element"/>
                <w:sz w:val="16"/>
                <w:szCs w:val="16"/>
                <w:lang w:val="sl-SI"/>
              </w:rPr>
              <w:t>in</w:t>
            </w:r>
            <w:r w:rsidRPr="00DB436F">
              <w:rPr>
                <w:rFonts w:cs="Arial"/>
                <w:sz w:val="16"/>
                <w:szCs w:val="16"/>
                <w:lang w:val="sl-SI"/>
              </w:rPr>
              <w:t xml:space="preserve"> </w:t>
            </w:r>
            <w:r w:rsidRPr="00DB436F">
              <w:rPr>
                <w:rStyle w:val="ts-alignment-element"/>
                <w:sz w:val="16"/>
                <w:szCs w:val="16"/>
                <w:lang w:val="sl-SI"/>
              </w:rPr>
              <w:t>svoje</w:t>
            </w:r>
            <w:r w:rsidRPr="00DB436F">
              <w:rPr>
                <w:rFonts w:cs="Arial"/>
                <w:sz w:val="16"/>
                <w:szCs w:val="16"/>
                <w:lang w:val="sl-SI"/>
              </w:rPr>
              <w:t xml:space="preserve"> </w:t>
            </w:r>
            <w:r w:rsidRPr="00DB436F">
              <w:rPr>
                <w:rStyle w:val="ts-alignment-element"/>
                <w:sz w:val="16"/>
                <w:szCs w:val="16"/>
                <w:lang w:val="sl-SI"/>
              </w:rPr>
              <w:t>investicijske</w:t>
            </w:r>
            <w:r w:rsidRPr="00DB436F">
              <w:rPr>
                <w:rFonts w:cs="Arial"/>
                <w:sz w:val="16"/>
                <w:szCs w:val="16"/>
                <w:lang w:val="sl-SI"/>
              </w:rPr>
              <w:t xml:space="preserve"> </w:t>
            </w:r>
            <w:r w:rsidRPr="00DB436F">
              <w:rPr>
                <w:rStyle w:val="ts-alignment-element"/>
                <w:sz w:val="16"/>
                <w:szCs w:val="16"/>
                <w:lang w:val="sl-SI"/>
              </w:rPr>
              <w:t>mreže</w:t>
            </w:r>
            <w:r w:rsidRPr="00DB436F">
              <w:rPr>
                <w:rFonts w:cs="Arial"/>
                <w:sz w:val="16"/>
                <w:szCs w:val="16"/>
                <w:lang w:val="sl-SI"/>
              </w:rPr>
              <w:t xml:space="preserve"> </w:t>
            </w:r>
            <w:r w:rsidRPr="00DB436F">
              <w:rPr>
                <w:rStyle w:val="ts-alignment-element"/>
                <w:sz w:val="16"/>
                <w:szCs w:val="16"/>
                <w:lang w:val="sl-SI"/>
              </w:rPr>
              <w:t>neposredno</w:t>
            </w:r>
            <w:r w:rsidRPr="00DB436F">
              <w:rPr>
                <w:rFonts w:cs="Arial"/>
                <w:sz w:val="16"/>
                <w:szCs w:val="16"/>
                <w:lang w:val="sl-SI"/>
              </w:rPr>
              <w:t xml:space="preserve"> </w:t>
            </w:r>
            <w:r w:rsidRPr="00DB436F">
              <w:rPr>
                <w:rStyle w:val="ts-alignment-element"/>
                <w:sz w:val="16"/>
                <w:szCs w:val="16"/>
                <w:lang w:val="sl-SI"/>
              </w:rPr>
              <w:t>prispeval</w:t>
            </w:r>
            <w:r w:rsidRPr="00DB436F">
              <w:rPr>
                <w:rFonts w:cs="Arial"/>
                <w:sz w:val="16"/>
                <w:szCs w:val="16"/>
                <w:lang w:val="sl-SI"/>
              </w:rPr>
              <w:t xml:space="preserve"> </w:t>
            </w:r>
            <w:r w:rsidRPr="00DB436F">
              <w:rPr>
                <w:rStyle w:val="ts-alignment-element"/>
                <w:sz w:val="16"/>
                <w:szCs w:val="16"/>
                <w:lang w:val="sl-SI"/>
              </w:rPr>
              <w:t>znesek</w:t>
            </w:r>
            <w:r w:rsidRPr="00DB436F">
              <w:rPr>
                <w:rFonts w:cs="Arial"/>
                <w:sz w:val="16"/>
                <w:szCs w:val="16"/>
                <w:lang w:val="sl-SI"/>
              </w:rPr>
              <w:t xml:space="preserve"> </w:t>
            </w:r>
            <w:r w:rsidRPr="00DB436F">
              <w:rPr>
                <w:rStyle w:val="ts-alignment-element"/>
                <w:sz w:val="16"/>
                <w:szCs w:val="16"/>
                <w:lang w:val="sl-SI"/>
              </w:rPr>
              <w:t>350.000</w:t>
            </w:r>
            <w:r w:rsidRPr="00DB436F">
              <w:rPr>
                <w:rFonts w:cs="Arial"/>
                <w:sz w:val="16"/>
                <w:szCs w:val="16"/>
                <w:lang w:val="sl-SI"/>
              </w:rPr>
              <w:t xml:space="preserve"> </w:t>
            </w:r>
            <w:r w:rsidRPr="00DB436F">
              <w:rPr>
                <w:rStyle w:val="ts-alignment-element"/>
                <w:sz w:val="16"/>
                <w:szCs w:val="16"/>
                <w:lang w:val="sl-SI"/>
              </w:rPr>
              <w:t>evrov</w:t>
            </w:r>
            <w:r w:rsidRPr="00DB436F">
              <w:rPr>
                <w:rFonts w:cs="Arial"/>
                <w:sz w:val="16"/>
                <w:szCs w:val="16"/>
                <w:lang w:val="sl-SI"/>
              </w:rPr>
              <w:t xml:space="preserve"> </w:t>
            </w:r>
            <w:r w:rsidRPr="00DB436F">
              <w:rPr>
                <w:rStyle w:val="ts-alignment-element"/>
                <w:sz w:val="16"/>
                <w:szCs w:val="16"/>
                <w:lang w:val="sl-SI"/>
              </w:rPr>
              <w:t>v</w:t>
            </w:r>
            <w:r w:rsidRPr="00DB436F">
              <w:rPr>
                <w:rFonts w:cs="Arial"/>
                <w:sz w:val="16"/>
                <w:szCs w:val="16"/>
                <w:lang w:val="sl-SI"/>
              </w:rPr>
              <w:t xml:space="preserve"> </w:t>
            </w:r>
            <w:r w:rsidRPr="00DB436F">
              <w:rPr>
                <w:rStyle w:val="ts-alignment-element"/>
                <w:sz w:val="16"/>
                <w:szCs w:val="16"/>
                <w:lang w:val="sl-SI"/>
              </w:rPr>
              <w:t>slovenska</w:t>
            </w:r>
            <w:r w:rsidRPr="00DB436F">
              <w:rPr>
                <w:rFonts w:cs="Arial"/>
                <w:sz w:val="16"/>
                <w:szCs w:val="16"/>
                <w:lang w:val="sl-SI"/>
              </w:rPr>
              <w:t xml:space="preserve"> </w:t>
            </w:r>
            <w:r w:rsidRPr="00DB436F">
              <w:rPr>
                <w:rStyle w:val="ts-alignment-element"/>
                <w:sz w:val="16"/>
                <w:szCs w:val="16"/>
                <w:lang w:val="sl-SI"/>
              </w:rPr>
              <w:t>zagonska podjetja.</w:t>
            </w:r>
            <w:r w:rsidRPr="00DB436F">
              <w:rPr>
                <w:rFonts w:cs="Arial"/>
                <w:sz w:val="16"/>
                <w:szCs w:val="16"/>
                <w:lang w:val="sl-SI"/>
              </w:rPr>
              <w:t xml:space="preserve"> </w:t>
            </w:r>
            <w:r w:rsidRPr="00DB436F">
              <w:rPr>
                <w:rStyle w:val="ts-alignment-element"/>
                <w:sz w:val="16"/>
                <w:szCs w:val="16"/>
                <w:lang w:val="sl-SI"/>
              </w:rPr>
              <w:t>Ta</w:t>
            </w:r>
            <w:r w:rsidRPr="00DB436F">
              <w:rPr>
                <w:rFonts w:cs="Arial"/>
                <w:sz w:val="16"/>
                <w:szCs w:val="16"/>
                <w:lang w:val="sl-SI"/>
              </w:rPr>
              <w:t xml:space="preserve"> </w:t>
            </w:r>
            <w:r w:rsidRPr="00DB436F">
              <w:rPr>
                <w:rStyle w:val="ts-alignment-element"/>
                <w:sz w:val="16"/>
                <w:szCs w:val="16"/>
                <w:lang w:val="sl-SI"/>
              </w:rPr>
              <w:t>so</w:t>
            </w:r>
            <w:r w:rsidRPr="00DB436F">
              <w:rPr>
                <w:rFonts w:cs="Arial"/>
                <w:sz w:val="16"/>
                <w:szCs w:val="16"/>
                <w:lang w:val="sl-SI"/>
              </w:rPr>
              <w:t xml:space="preserve"> </w:t>
            </w:r>
            <w:r w:rsidRPr="00DB436F">
              <w:rPr>
                <w:rStyle w:val="ts-alignment-element"/>
                <w:sz w:val="16"/>
                <w:szCs w:val="16"/>
                <w:lang w:val="sl-SI"/>
              </w:rPr>
              <w:t>razdeljeni</w:t>
            </w:r>
            <w:r w:rsidRPr="00DB436F">
              <w:rPr>
                <w:rFonts w:cs="Arial"/>
                <w:sz w:val="16"/>
                <w:szCs w:val="16"/>
                <w:lang w:val="sl-SI"/>
              </w:rPr>
              <w:t xml:space="preserve"> </w:t>
            </w:r>
            <w:r w:rsidRPr="00DB436F">
              <w:rPr>
                <w:rStyle w:val="ts-alignment-element"/>
                <w:sz w:val="16"/>
                <w:szCs w:val="16"/>
                <w:lang w:val="sl-SI"/>
              </w:rPr>
              <w:t>med</w:t>
            </w:r>
            <w:r w:rsidRPr="00DB436F">
              <w:rPr>
                <w:rFonts w:cs="Arial"/>
                <w:sz w:val="16"/>
                <w:szCs w:val="16"/>
                <w:lang w:val="sl-SI"/>
              </w:rPr>
              <w:t xml:space="preserve"> </w:t>
            </w:r>
            <w:r w:rsidRPr="00DB436F">
              <w:rPr>
                <w:rStyle w:val="ts-alignment-element"/>
                <w:sz w:val="16"/>
                <w:szCs w:val="16"/>
                <w:lang w:val="sl-SI"/>
              </w:rPr>
              <w:t>7</w:t>
            </w:r>
            <w:r w:rsidRPr="00DB436F">
              <w:rPr>
                <w:rFonts w:cs="Arial"/>
                <w:sz w:val="16"/>
                <w:szCs w:val="16"/>
                <w:lang w:val="sl-SI"/>
              </w:rPr>
              <w:t xml:space="preserve"> </w:t>
            </w:r>
            <w:r w:rsidRPr="00DB436F">
              <w:rPr>
                <w:rStyle w:val="ts-alignment-element"/>
                <w:sz w:val="16"/>
                <w:szCs w:val="16"/>
                <w:lang w:val="sl-SI"/>
              </w:rPr>
              <w:t>zagonskih</w:t>
            </w:r>
            <w:r w:rsidRPr="00DB436F">
              <w:rPr>
                <w:rFonts w:cs="Arial"/>
                <w:sz w:val="16"/>
                <w:szCs w:val="16"/>
                <w:lang w:val="sl-SI"/>
              </w:rPr>
              <w:t xml:space="preserve"> </w:t>
            </w:r>
            <w:r w:rsidRPr="00DB436F">
              <w:rPr>
                <w:rStyle w:val="ts-alignment-element"/>
                <w:sz w:val="16"/>
                <w:szCs w:val="16"/>
                <w:lang w:val="sl-SI"/>
              </w:rPr>
              <w:t>podjetij</w:t>
            </w:r>
            <w:r w:rsidRPr="00DB436F">
              <w:rPr>
                <w:rFonts w:cs="Arial"/>
                <w:sz w:val="16"/>
                <w:szCs w:val="16"/>
                <w:lang w:val="sl-SI"/>
              </w:rPr>
              <w:t xml:space="preserve"> </w:t>
            </w:r>
            <w:r w:rsidRPr="00DB436F">
              <w:rPr>
                <w:rStyle w:val="ts-alignment-element"/>
                <w:sz w:val="16"/>
                <w:szCs w:val="16"/>
                <w:lang w:val="sl-SI"/>
              </w:rPr>
              <w:t>v</w:t>
            </w:r>
            <w:r w:rsidRPr="00DB436F">
              <w:rPr>
                <w:rFonts w:cs="Arial"/>
                <w:sz w:val="16"/>
                <w:szCs w:val="16"/>
                <w:lang w:val="sl-SI"/>
              </w:rPr>
              <w:t xml:space="preserve"> </w:t>
            </w:r>
            <w:r w:rsidRPr="00DB436F">
              <w:rPr>
                <w:rStyle w:val="ts-alignment-element"/>
                <w:sz w:val="16"/>
                <w:szCs w:val="16"/>
                <w:lang w:val="sl-SI"/>
              </w:rPr>
              <w:t>storitvah</w:t>
            </w:r>
            <w:r w:rsidRPr="00DB436F">
              <w:rPr>
                <w:rFonts w:cs="Arial"/>
                <w:sz w:val="16"/>
                <w:szCs w:val="16"/>
                <w:lang w:val="sl-SI"/>
              </w:rPr>
              <w:t xml:space="preserve"> </w:t>
            </w:r>
            <w:r w:rsidRPr="00DB436F">
              <w:rPr>
                <w:rStyle w:val="ts-alignment-element"/>
                <w:sz w:val="16"/>
                <w:szCs w:val="16"/>
                <w:lang w:val="sl-SI"/>
              </w:rPr>
              <w:t>in</w:t>
            </w:r>
            <w:r w:rsidRPr="00DB436F">
              <w:rPr>
                <w:rFonts w:cs="Arial"/>
                <w:sz w:val="16"/>
                <w:szCs w:val="16"/>
                <w:lang w:val="sl-SI"/>
              </w:rPr>
              <w:t xml:space="preserve"> </w:t>
            </w:r>
            <w:r w:rsidRPr="00DB436F">
              <w:rPr>
                <w:rStyle w:val="ts-alignment-element"/>
                <w:sz w:val="16"/>
                <w:szCs w:val="16"/>
                <w:lang w:val="sl-SI"/>
              </w:rPr>
              <w:t>gotovini</w:t>
            </w:r>
            <w:r w:rsidRPr="00DB436F">
              <w:rPr>
                <w:rFonts w:cs="Arial"/>
                <w:sz w:val="16"/>
                <w:szCs w:val="16"/>
                <w:lang w:val="sl-SI"/>
              </w:rPr>
              <w:t xml:space="preserve"> </w:t>
            </w:r>
            <w:r w:rsidRPr="00DB436F">
              <w:rPr>
                <w:rStyle w:val="ts-alignment-element"/>
                <w:sz w:val="16"/>
                <w:szCs w:val="16"/>
                <w:lang w:val="sl-SI"/>
              </w:rPr>
              <w:t>po</w:t>
            </w:r>
            <w:r w:rsidRPr="00DB436F">
              <w:rPr>
                <w:rFonts w:cs="Arial"/>
                <w:sz w:val="16"/>
                <w:szCs w:val="16"/>
                <w:lang w:val="sl-SI"/>
              </w:rPr>
              <w:t xml:space="preserve"> </w:t>
            </w:r>
            <w:r w:rsidRPr="00DB436F">
              <w:rPr>
                <w:rStyle w:val="ts-alignment-element"/>
                <w:sz w:val="16"/>
                <w:szCs w:val="16"/>
                <w:lang w:val="sl-SI"/>
              </w:rPr>
              <w:t>50.000.</w:t>
            </w:r>
            <w:r w:rsidRPr="00DB436F">
              <w:rPr>
                <w:rFonts w:cs="Arial"/>
                <w:sz w:val="16"/>
                <w:szCs w:val="16"/>
                <w:lang w:val="sl-SI"/>
              </w:rPr>
              <w:t xml:space="preserve"> </w:t>
            </w:r>
            <w:r w:rsidRPr="00DB436F">
              <w:rPr>
                <w:rStyle w:val="ts-alignment-element"/>
                <w:sz w:val="16"/>
                <w:szCs w:val="16"/>
                <w:lang w:val="sl-SI"/>
              </w:rPr>
              <w:t>Čeprav</w:t>
            </w:r>
            <w:r w:rsidRPr="00DB436F">
              <w:rPr>
                <w:rFonts w:cs="Arial"/>
                <w:sz w:val="16"/>
                <w:szCs w:val="16"/>
                <w:lang w:val="sl-SI"/>
              </w:rPr>
              <w:t xml:space="preserve"> </w:t>
            </w:r>
            <w:r w:rsidRPr="00DB436F">
              <w:rPr>
                <w:rStyle w:val="ts-alignment-element"/>
                <w:sz w:val="16"/>
                <w:szCs w:val="16"/>
                <w:lang w:val="sl-SI"/>
              </w:rPr>
              <w:t>ta zagonska podjetja</w:t>
            </w:r>
            <w:r w:rsidRPr="00DB436F">
              <w:rPr>
                <w:rFonts w:cs="Arial"/>
                <w:sz w:val="16"/>
                <w:szCs w:val="16"/>
                <w:lang w:val="sl-SI"/>
              </w:rPr>
              <w:t xml:space="preserve"> </w:t>
            </w:r>
            <w:r w:rsidRPr="00DB436F">
              <w:rPr>
                <w:rStyle w:val="ts-alignment-element"/>
                <w:sz w:val="16"/>
                <w:szCs w:val="16"/>
                <w:lang w:val="sl-SI"/>
              </w:rPr>
              <w:t>niso</w:t>
            </w:r>
            <w:r w:rsidRPr="00DB436F">
              <w:rPr>
                <w:rFonts w:cs="Arial"/>
                <w:sz w:val="16"/>
                <w:szCs w:val="16"/>
                <w:lang w:val="sl-SI"/>
              </w:rPr>
              <w:t xml:space="preserve"> </w:t>
            </w:r>
            <w:r w:rsidRPr="00DB436F">
              <w:rPr>
                <w:rStyle w:val="ts-alignment-element"/>
                <w:sz w:val="16"/>
                <w:szCs w:val="16"/>
                <w:lang w:val="sl-SI"/>
              </w:rPr>
              <w:t>neposredno</w:t>
            </w:r>
            <w:r w:rsidRPr="00DB436F">
              <w:rPr>
                <w:rFonts w:cs="Arial"/>
                <w:sz w:val="16"/>
                <w:szCs w:val="16"/>
                <w:lang w:val="sl-SI"/>
              </w:rPr>
              <w:t xml:space="preserve"> </w:t>
            </w:r>
            <w:r w:rsidRPr="00DB436F">
              <w:rPr>
                <w:rStyle w:val="ts-alignment-element"/>
                <w:sz w:val="16"/>
                <w:szCs w:val="16"/>
                <w:lang w:val="sl-SI"/>
              </w:rPr>
              <w:t>povezana</w:t>
            </w:r>
            <w:r w:rsidRPr="00DB436F">
              <w:rPr>
                <w:rFonts w:cs="Arial"/>
                <w:sz w:val="16"/>
                <w:szCs w:val="16"/>
                <w:lang w:val="sl-SI"/>
              </w:rPr>
              <w:t xml:space="preserve"> </w:t>
            </w:r>
            <w:r w:rsidRPr="00DB436F">
              <w:rPr>
                <w:rStyle w:val="ts-alignment-element"/>
                <w:sz w:val="16"/>
                <w:szCs w:val="16"/>
                <w:lang w:val="sl-SI"/>
              </w:rPr>
              <w:t>s</w:t>
            </w:r>
            <w:r w:rsidRPr="00DB436F">
              <w:rPr>
                <w:rFonts w:cs="Arial"/>
                <w:sz w:val="16"/>
                <w:szCs w:val="16"/>
                <w:lang w:val="sl-SI"/>
              </w:rPr>
              <w:t xml:space="preserve"> projektom, </w:t>
            </w:r>
            <w:r w:rsidRPr="00DB436F">
              <w:rPr>
                <w:rStyle w:val="ts-alignment-element"/>
                <w:sz w:val="16"/>
                <w:szCs w:val="16"/>
                <w:lang w:val="sl-SI"/>
              </w:rPr>
              <w:t>ta</w:t>
            </w:r>
            <w:r w:rsidRPr="00DB436F">
              <w:rPr>
                <w:rFonts w:cs="Arial"/>
                <w:sz w:val="16"/>
                <w:szCs w:val="16"/>
                <w:lang w:val="sl-SI"/>
              </w:rPr>
              <w:t xml:space="preserve"> </w:t>
            </w:r>
            <w:r w:rsidRPr="00DB436F">
              <w:rPr>
                <w:rStyle w:val="ts-alignment-element"/>
                <w:sz w:val="16"/>
                <w:szCs w:val="16"/>
                <w:lang w:val="sl-SI"/>
              </w:rPr>
              <w:t>sredstva</w:t>
            </w:r>
            <w:r w:rsidRPr="00DB436F">
              <w:rPr>
                <w:rFonts w:cs="Arial"/>
                <w:sz w:val="16"/>
                <w:szCs w:val="16"/>
                <w:lang w:val="sl-SI"/>
              </w:rPr>
              <w:t xml:space="preserve"> </w:t>
            </w:r>
            <w:r w:rsidRPr="00DB436F">
              <w:rPr>
                <w:rStyle w:val="ts-alignment-element"/>
                <w:sz w:val="16"/>
                <w:szCs w:val="16"/>
                <w:lang w:val="sl-SI"/>
              </w:rPr>
              <w:t>prihajajo</w:t>
            </w:r>
            <w:r w:rsidRPr="00DB436F">
              <w:rPr>
                <w:rFonts w:cs="Arial"/>
                <w:sz w:val="16"/>
                <w:szCs w:val="16"/>
                <w:lang w:val="sl-SI"/>
              </w:rPr>
              <w:t xml:space="preserve"> </w:t>
            </w:r>
            <w:r w:rsidRPr="00DB436F">
              <w:rPr>
                <w:rStyle w:val="ts-alignment-element"/>
                <w:sz w:val="16"/>
                <w:szCs w:val="16"/>
                <w:lang w:val="sl-SI"/>
              </w:rPr>
              <w:t>iz</w:t>
            </w:r>
            <w:r w:rsidRPr="00DB436F">
              <w:rPr>
                <w:rFonts w:cs="Arial"/>
                <w:sz w:val="16"/>
                <w:szCs w:val="16"/>
                <w:lang w:val="sl-SI"/>
              </w:rPr>
              <w:t xml:space="preserve"> </w:t>
            </w:r>
            <w:proofErr w:type="spellStart"/>
            <w:r w:rsidRPr="00DB436F">
              <w:rPr>
                <w:rStyle w:val="ts-alignment-element"/>
                <w:sz w:val="16"/>
                <w:szCs w:val="16"/>
                <w:lang w:val="sl-SI"/>
              </w:rPr>
              <w:t>Climate</w:t>
            </w:r>
            <w:proofErr w:type="spellEnd"/>
            <w:r w:rsidRPr="00DB436F">
              <w:rPr>
                <w:rStyle w:val="ts-alignment-element"/>
                <w:sz w:val="16"/>
                <w:szCs w:val="16"/>
                <w:lang w:val="sl-SI"/>
              </w:rPr>
              <w:t>-CIK-</w:t>
            </w:r>
            <w:proofErr w:type="spellStart"/>
            <w:r w:rsidRPr="00DB436F">
              <w:rPr>
                <w:rStyle w:val="ts-alignment-element"/>
                <w:sz w:val="16"/>
                <w:szCs w:val="16"/>
                <w:lang w:val="sl-SI"/>
              </w:rPr>
              <w:t>jevega</w:t>
            </w:r>
            <w:proofErr w:type="spellEnd"/>
            <w:r w:rsidRPr="00DB436F">
              <w:rPr>
                <w:rFonts w:cs="Arial"/>
                <w:sz w:val="16"/>
                <w:szCs w:val="16"/>
                <w:lang w:val="sl-SI"/>
              </w:rPr>
              <w:t xml:space="preserve"> </w:t>
            </w:r>
            <w:r w:rsidRPr="00DB436F">
              <w:rPr>
                <w:rStyle w:val="ts-alignment-element"/>
                <w:sz w:val="16"/>
                <w:szCs w:val="16"/>
                <w:lang w:val="sl-SI"/>
              </w:rPr>
              <w:t>investicijskega</w:t>
            </w:r>
            <w:r w:rsidRPr="00DB436F">
              <w:rPr>
                <w:rFonts w:cs="Arial"/>
                <w:sz w:val="16"/>
                <w:szCs w:val="16"/>
                <w:lang w:val="sl-SI"/>
              </w:rPr>
              <w:t xml:space="preserve"> </w:t>
            </w:r>
            <w:r w:rsidRPr="00DB436F">
              <w:rPr>
                <w:rStyle w:val="ts-alignment-element"/>
                <w:sz w:val="16"/>
                <w:szCs w:val="16"/>
                <w:lang w:val="sl-SI"/>
              </w:rPr>
              <w:t>portfelja</w:t>
            </w:r>
            <w:r w:rsidRPr="00DB436F">
              <w:rPr>
                <w:rFonts w:cs="Arial"/>
                <w:sz w:val="16"/>
                <w:szCs w:val="16"/>
                <w:lang w:val="sl-SI"/>
              </w:rPr>
              <w:t xml:space="preserve"> </w:t>
            </w:r>
            <w:r w:rsidRPr="00DB436F">
              <w:rPr>
                <w:rStyle w:val="ts-alignment-element"/>
                <w:sz w:val="16"/>
                <w:szCs w:val="16"/>
                <w:lang w:val="sl-SI"/>
              </w:rPr>
              <w:t>1,5C</w:t>
            </w:r>
            <w:r w:rsidRPr="00DB436F">
              <w:rPr>
                <w:rFonts w:cs="Arial"/>
                <w:sz w:val="16"/>
                <w:szCs w:val="16"/>
                <w:lang w:val="sl-SI"/>
              </w:rPr>
              <w:t xml:space="preserve"> </w:t>
            </w:r>
            <w:r w:rsidRPr="00DB436F">
              <w:rPr>
                <w:rStyle w:val="ts-alignment-element"/>
                <w:sz w:val="16"/>
                <w:szCs w:val="16"/>
                <w:lang w:val="sl-SI"/>
              </w:rPr>
              <w:t>z</w:t>
            </w:r>
            <w:r w:rsidRPr="00DB436F">
              <w:rPr>
                <w:rFonts w:cs="Arial"/>
                <w:sz w:val="16"/>
                <w:szCs w:val="16"/>
                <w:lang w:val="sl-SI"/>
              </w:rPr>
              <w:t xml:space="preserve"> </w:t>
            </w:r>
            <w:r w:rsidRPr="00DB436F">
              <w:rPr>
                <w:rStyle w:val="ts-alignment-element"/>
                <w:sz w:val="16"/>
                <w:szCs w:val="16"/>
                <w:lang w:val="sl-SI"/>
              </w:rPr>
              <w:t>mrežo</w:t>
            </w:r>
            <w:r w:rsidRPr="00DB436F">
              <w:rPr>
                <w:rFonts w:cs="Arial"/>
                <w:sz w:val="16"/>
                <w:szCs w:val="16"/>
                <w:lang w:val="sl-SI"/>
              </w:rPr>
              <w:t xml:space="preserve"> </w:t>
            </w:r>
            <w:r w:rsidRPr="00DB436F">
              <w:rPr>
                <w:rStyle w:val="ts-alignment-element"/>
                <w:sz w:val="16"/>
                <w:szCs w:val="16"/>
                <w:lang w:val="sl-SI"/>
              </w:rPr>
              <w:t>vlagateljev</w:t>
            </w:r>
            <w:r w:rsidRPr="00DB436F">
              <w:rPr>
                <w:rFonts w:cs="Arial"/>
                <w:sz w:val="16"/>
                <w:szCs w:val="16"/>
                <w:lang w:val="sl-SI"/>
              </w:rPr>
              <w:t xml:space="preserve"> </w:t>
            </w:r>
            <w:r w:rsidRPr="00DB436F">
              <w:rPr>
                <w:rStyle w:val="ts-alignment-element"/>
                <w:sz w:val="16"/>
                <w:szCs w:val="16"/>
                <w:lang w:val="sl-SI"/>
              </w:rPr>
              <w:t>500+</w:t>
            </w:r>
            <w:r w:rsidRPr="00DB436F">
              <w:rPr>
                <w:rFonts w:cs="Arial"/>
                <w:sz w:val="16"/>
                <w:szCs w:val="16"/>
                <w:lang w:val="sl-SI"/>
              </w:rPr>
              <w:t xml:space="preserve"> </w:t>
            </w:r>
            <w:r w:rsidRPr="00DB436F">
              <w:rPr>
                <w:rStyle w:val="ts-alignment-element"/>
                <w:sz w:val="16"/>
                <w:szCs w:val="16"/>
                <w:lang w:val="sl-SI"/>
              </w:rPr>
              <w:t>subjektov</w:t>
            </w:r>
            <w:r w:rsidRPr="00DB436F">
              <w:rPr>
                <w:rFonts w:cs="Arial"/>
                <w:sz w:val="16"/>
                <w:szCs w:val="16"/>
                <w:lang w:val="sl-SI"/>
              </w:rPr>
              <w:t xml:space="preserve"> </w:t>
            </w:r>
            <w:r w:rsidRPr="00DB436F">
              <w:rPr>
                <w:rStyle w:val="ts-alignment-element"/>
                <w:sz w:val="16"/>
                <w:szCs w:val="16"/>
                <w:lang w:val="sl-SI"/>
              </w:rPr>
              <w:t>z</w:t>
            </w:r>
            <w:r w:rsidRPr="00DB436F">
              <w:rPr>
                <w:rFonts w:cs="Arial"/>
                <w:sz w:val="16"/>
                <w:szCs w:val="16"/>
                <w:lang w:val="sl-SI"/>
              </w:rPr>
              <w:t xml:space="preserve"> </w:t>
            </w:r>
            <w:r w:rsidRPr="00DB436F">
              <w:rPr>
                <w:rStyle w:val="ts-alignment-element"/>
                <w:sz w:val="16"/>
                <w:szCs w:val="16"/>
                <w:lang w:val="sl-SI"/>
              </w:rPr>
              <w:t>velikim</w:t>
            </w:r>
            <w:r w:rsidRPr="00DB436F">
              <w:rPr>
                <w:rFonts w:cs="Arial"/>
                <w:sz w:val="16"/>
                <w:szCs w:val="16"/>
                <w:lang w:val="sl-SI"/>
              </w:rPr>
              <w:t xml:space="preserve"> </w:t>
            </w:r>
            <w:r w:rsidRPr="00DB436F">
              <w:rPr>
                <w:rStyle w:val="ts-alignment-element"/>
                <w:sz w:val="16"/>
                <w:szCs w:val="16"/>
                <w:lang w:val="sl-SI"/>
              </w:rPr>
              <w:t>številom</w:t>
            </w:r>
            <w:r w:rsidRPr="00DB436F">
              <w:rPr>
                <w:rFonts w:cs="Arial"/>
                <w:sz w:val="16"/>
                <w:szCs w:val="16"/>
                <w:lang w:val="sl-SI"/>
              </w:rPr>
              <w:t xml:space="preserve"> </w:t>
            </w:r>
            <w:r w:rsidRPr="00DB436F">
              <w:rPr>
                <w:rStyle w:val="ts-alignment-element"/>
                <w:sz w:val="16"/>
                <w:szCs w:val="16"/>
                <w:lang w:val="sl-SI"/>
              </w:rPr>
              <w:t>vlagateljev,</w:t>
            </w:r>
            <w:r w:rsidRPr="00DB436F">
              <w:rPr>
                <w:rFonts w:cs="Arial"/>
                <w:sz w:val="16"/>
                <w:szCs w:val="16"/>
                <w:lang w:val="sl-SI"/>
              </w:rPr>
              <w:t xml:space="preserve"> </w:t>
            </w:r>
            <w:r w:rsidRPr="00DB436F">
              <w:rPr>
                <w:rStyle w:val="ts-alignment-element"/>
                <w:sz w:val="16"/>
                <w:szCs w:val="16"/>
                <w:lang w:val="sl-SI"/>
              </w:rPr>
              <w:t>ki</w:t>
            </w:r>
            <w:r w:rsidRPr="00DB436F">
              <w:rPr>
                <w:rFonts w:cs="Arial"/>
                <w:sz w:val="16"/>
                <w:szCs w:val="16"/>
                <w:lang w:val="sl-SI"/>
              </w:rPr>
              <w:t xml:space="preserve"> delujejo </w:t>
            </w:r>
            <w:r w:rsidRPr="00DB436F">
              <w:rPr>
                <w:rStyle w:val="ts-alignment-element"/>
                <w:sz w:val="16"/>
                <w:szCs w:val="16"/>
                <w:lang w:val="sl-SI"/>
              </w:rPr>
              <w:t>v</w:t>
            </w:r>
            <w:r w:rsidRPr="00DB436F">
              <w:rPr>
                <w:rFonts w:cs="Arial"/>
                <w:sz w:val="16"/>
                <w:szCs w:val="16"/>
                <w:lang w:val="sl-SI"/>
              </w:rPr>
              <w:t xml:space="preserve"> </w:t>
            </w:r>
            <w:r w:rsidRPr="00DB436F">
              <w:rPr>
                <w:rStyle w:val="ts-alignment-element"/>
                <w:sz w:val="16"/>
                <w:szCs w:val="16"/>
                <w:lang w:val="sl-SI"/>
              </w:rPr>
              <w:t>Sloveniji,</w:t>
            </w:r>
            <w:r w:rsidRPr="00DB436F">
              <w:rPr>
                <w:rFonts w:cs="Arial"/>
                <w:sz w:val="16"/>
                <w:szCs w:val="16"/>
                <w:lang w:val="sl-SI"/>
              </w:rPr>
              <w:t xml:space="preserve"> </w:t>
            </w:r>
            <w:r w:rsidRPr="00DB436F">
              <w:rPr>
                <w:rStyle w:val="ts-alignment-element"/>
                <w:sz w:val="16"/>
                <w:szCs w:val="16"/>
                <w:lang w:val="sl-SI"/>
              </w:rPr>
              <w:t>med</w:t>
            </w:r>
            <w:r w:rsidRPr="00DB436F">
              <w:rPr>
                <w:rFonts w:cs="Arial"/>
                <w:sz w:val="16"/>
                <w:szCs w:val="16"/>
                <w:lang w:val="sl-SI"/>
              </w:rPr>
              <w:t xml:space="preserve"> </w:t>
            </w:r>
            <w:r w:rsidRPr="00DB436F">
              <w:rPr>
                <w:rStyle w:val="ts-alignment-element"/>
                <w:sz w:val="16"/>
                <w:szCs w:val="16"/>
                <w:lang w:val="sl-SI"/>
              </w:rPr>
              <w:t>njimi:</w:t>
            </w:r>
          </w:p>
          <w:p w14:paraId="358E0941" w14:textId="77777777" w:rsidR="009D2417" w:rsidRPr="00DB436F" w:rsidRDefault="009D2417" w:rsidP="00D1019D">
            <w:pPr>
              <w:pStyle w:val="Odstavekseznama"/>
              <w:numPr>
                <w:ilvl w:val="0"/>
                <w:numId w:val="8"/>
              </w:numPr>
              <w:spacing w:line="240" w:lineRule="auto"/>
              <w:ind w:left="600"/>
              <w:contextualSpacing/>
              <w:textAlignment w:val="baseline"/>
              <w:rPr>
                <w:sz w:val="16"/>
                <w:szCs w:val="16"/>
                <w:lang w:val="sl-SI"/>
              </w:rPr>
            </w:pPr>
            <w:proofErr w:type="spellStart"/>
            <w:r w:rsidRPr="00DB436F">
              <w:rPr>
                <w:sz w:val="16"/>
                <w:szCs w:val="16"/>
                <w:lang w:val="sl-SI"/>
              </w:rPr>
              <w:t>Feelsgood</w:t>
            </w:r>
            <w:proofErr w:type="spellEnd"/>
            <w:r w:rsidRPr="00DB436F">
              <w:rPr>
                <w:sz w:val="16"/>
                <w:szCs w:val="16"/>
                <w:lang w:val="sl-SI"/>
              </w:rPr>
              <w:t xml:space="preserve"> </w:t>
            </w:r>
            <w:proofErr w:type="spellStart"/>
            <w:r w:rsidRPr="00DB436F">
              <w:rPr>
                <w:sz w:val="16"/>
                <w:szCs w:val="16"/>
                <w:lang w:val="sl-SI"/>
              </w:rPr>
              <w:t>Capital</w:t>
            </w:r>
            <w:proofErr w:type="spellEnd"/>
            <w:r w:rsidRPr="00DB436F">
              <w:rPr>
                <w:sz w:val="16"/>
                <w:szCs w:val="16"/>
                <w:lang w:val="sl-SI"/>
              </w:rPr>
              <w:t xml:space="preserve"> (</w:t>
            </w:r>
            <w:hyperlink r:id="rId34">
              <w:r w:rsidRPr="00DB436F">
                <w:rPr>
                  <w:rStyle w:val="Hiperpovezava"/>
                  <w:sz w:val="16"/>
                  <w:szCs w:val="16"/>
                  <w:lang w:val="sl-SI"/>
                </w:rPr>
                <w:t>https://www.feelsgoodcapital.com/)</w:t>
              </w:r>
            </w:hyperlink>
          </w:p>
          <w:p w14:paraId="2505C96D" w14:textId="77777777" w:rsidR="009D2417" w:rsidRPr="00DB436F" w:rsidRDefault="009D2417" w:rsidP="00D1019D">
            <w:pPr>
              <w:pStyle w:val="Odstavekseznama"/>
              <w:numPr>
                <w:ilvl w:val="0"/>
                <w:numId w:val="8"/>
              </w:numPr>
              <w:spacing w:line="240" w:lineRule="auto"/>
              <w:ind w:left="600"/>
              <w:contextualSpacing/>
              <w:textAlignment w:val="baseline"/>
              <w:rPr>
                <w:sz w:val="16"/>
                <w:szCs w:val="16"/>
                <w:lang w:val="sl-SI"/>
              </w:rPr>
            </w:pPr>
            <w:proofErr w:type="spellStart"/>
            <w:r w:rsidRPr="00DB436F">
              <w:rPr>
                <w:sz w:val="16"/>
                <w:szCs w:val="16"/>
                <w:lang w:val="sl-SI"/>
              </w:rPr>
              <w:t>Sofia</w:t>
            </w:r>
            <w:proofErr w:type="spellEnd"/>
            <w:r w:rsidRPr="00DB436F">
              <w:rPr>
                <w:sz w:val="16"/>
                <w:szCs w:val="16"/>
                <w:lang w:val="sl-SI"/>
              </w:rPr>
              <w:t xml:space="preserve"> Angel </w:t>
            </w:r>
            <w:proofErr w:type="spellStart"/>
            <w:r w:rsidRPr="00DB436F">
              <w:rPr>
                <w:sz w:val="16"/>
                <w:szCs w:val="16"/>
                <w:lang w:val="sl-SI"/>
              </w:rPr>
              <w:t>Ventures</w:t>
            </w:r>
            <w:proofErr w:type="spellEnd"/>
            <w:r w:rsidRPr="00DB436F">
              <w:rPr>
                <w:sz w:val="16"/>
                <w:szCs w:val="16"/>
                <w:lang w:val="sl-SI"/>
              </w:rPr>
              <w:t xml:space="preserve"> (</w:t>
            </w:r>
            <w:hyperlink r:id="rId35">
              <w:r w:rsidRPr="00DB436F">
                <w:rPr>
                  <w:rStyle w:val="Hiperpovezava"/>
                  <w:sz w:val="16"/>
                  <w:szCs w:val="16"/>
                  <w:lang w:val="sl-SI"/>
                </w:rPr>
                <w:t>https://sofiaventures.eu/</w:t>
              </w:r>
            </w:hyperlink>
            <w:r w:rsidRPr="00DB436F">
              <w:rPr>
                <w:sz w:val="16"/>
                <w:szCs w:val="16"/>
                <w:lang w:val="sl-SI"/>
              </w:rPr>
              <w:t>)</w:t>
            </w:r>
          </w:p>
          <w:p w14:paraId="6A0D17A9" w14:textId="77777777" w:rsidR="009D2417" w:rsidRPr="00DB436F" w:rsidRDefault="009D2417" w:rsidP="00D1019D">
            <w:pPr>
              <w:pStyle w:val="Odstavekseznama"/>
              <w:numPr>
                <w:ilvl w:val="0"/>
                <w:numId w:val="8"/>
              </w:numPr>
              <w:spacing w:line="240" w:lineRule="auto"/>
              <w:ind w:left="600"/>
              <w:contextualSpacing/>
              <w:textAlignment w:val="baseline"/>
              <w:rPr>
                <w:sz w:val="16"/>
                <w:szCs w:val="16"/>
                <w:lang w:val="sl-SI"/>
              </w:rPr>
            </w:pPr>
            <w:proofErr w:type="spellStart"/>
            <w:r w:rsidRPr="00DB436F">
              <w:rPr>
                <w:sz w:val="16"/>
                <w:szCs w:val="16"/>
                <w:lang w:val="sl-SI"/>
              </w:rPr>
              <w:t>Nesprit</w:t>
            </w:r>
            <w:proofErr w:type="spellEnd"/>
            <w:r w:rsidRPr="00DB436F">
              <w:rPr>
                <w:sz w:val="16"/>
                <w:szCs w:val="16"/>
                <w:lang w:val="sl-SI"/>
              </w:rPr>
              <w:t xml:space="preserve"> VC (</w:t>
            </w:r>
            <w:hyperlink r:id="rId36">
              <w:r w:rsidRPr="00DB436F">
                <w:rPr>
                  <w:rStyle w:val="Hiperpovezava"/>
                  <w:sz w:val="16"/>
                  <w:szCs w:val="16"/>
                  <w:lang w:val="sl-SI"/>
                </w:rPr>
                <w:t>https://nesprit.vc/</w:t>
              </w:r>
            </w:hyperlink>
            <w:r w:rsidRPr="00DB436F">
              <w:rPr>
                <w:sz w:val="16"/>
                <w:szCs w:val="16"/>
                <w:lang w:val="sl-SI"/>
              </w:rPr>
              <w:t>)</w:t>
            </w:r>
          </w:p>
          <w:p w14:paraId="1351B006" w14:textId="77777777" w:rsidR="009D2417" w:rsidRPr="00DB436F" w:rsidRDefault="009D2417" w:rsidP="00D1019D">
            <w:pPr>
              <w:shd w:val="clear" w:color="auto" w:fill="FDFDFD"/>
              <w:spacing w:line="240" w:lineRule="auto"/>
              <w:rPr>
                <w:rFonts w:cs="Arial"/>
                <w:sz w:val="16"/>
                <w:szCs w:val="16"/>
                <w:lang w:val="sl-SI" w:eastAsia="sl-SI"/>
              </w:rPr>
            </w:pPr>
            <w:r w:rsidRPr="008064A6">
              <w:rPr>
                <w:rFonts w:cs="Arial"/>
                <w:sz w:val="16"/>
                <w:szCs w:val="16"/>
                <w:lang w:val="sl-SI" w:eastAsia="sl-SI"/>
              </w:rPr>
              <w:t xml:space="preserve">Poleg tega si C-KIC prizadeva v naslednjih mesecih v sodelovanju z Bogatinom (https://www.bogatin.si/eit-climate-kic/) zagnati Slovenia </w:t>
            </w:r>
            <w:proofErr w:type="spellStart"/>
            <w:r w:rsidRPr="008064A6">
              <w:rPr>
                <w:rFonts w:cs="Arial"/>
                <w:sz w:val="16"/>
                <w:szCs w:val="16"/>
                <w:lang w:val="sl-SI" w:eastAsia="sl-SI"/>
              </w:rPr>
              <w:t>ClimAccelerator</w:t>
            </w:r>
            <w:proofErr w:type="spellEnd"/>
            <w:r w:rsidRPr="008064A6">
              <w:rPr>
                <w:rFonts w:cs="Arial"/>
                <w:sz w:val="16"/>
                <w:szCs w:val="16"/>
                <w:lang w:val="sl-SI" w:eastAsia="sl-SI"/>
              </w:rPr>
              <w:t>.</w:t>
            </w:r>
          </w:p>
          <w:p w14:paraId="043D1F68" w14:textId="77777777" w:rsidR="009D2417" w:rsidRPr="00DB436F" w:rsidRDefault="009D2417" w:rsidP="00D1019D">
            <w:pPr>
              <w:spacing w:line="240" w:lineRule="auto"/>
              <w:textAlignment w:val="baseline"/>
              <w:rPr>
                <w:rFonts w:cs="Arial"/>
                <w:color w:val="333333"/>
                <w:sz w:val="16"/>
                <w:szCs w:val="16"/>
                <w:lang w:val="sl-SI" w:eastAsia="en-GB"/>
              </w:rPr>
            </w:pPr>
          </w:p>
        </w:tc>
      </w:tr>
      <w:tr w:rsidR="009D2417" w:rsidRPr="00774546" w14:paraId="0D9BA10F" w14:textId="37EA824B" w:rsidTr="009D2417">
        <w:trPr>
          <w:trHeight w:val="300"/>
        </w:trPr>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6F63A29E" w14:textId="77777777" w:rsidR="009D2417" w:rsidRPr="00DB436F" w:rsidRDefault="009D2417" w:rsidP="00D1019D">
            <w:pPr>
              <w:spacing w:line="240" w:lineRule="auto"/>
              <w:textAlignment w:val="baseline"/>
              <w:rPr>
                <w:rFonts w:cs="Arial"/>
                <w:color w:val="333333"/>
                <w:sz w:val="16"/>
                <w:szCs w:val="16"/>
                <w:lang w:eastAsia="en-GB"/>
              </w:rPr>
            </w:pPr>
            <w:r w:rsidRPr="00DB436F">
              <w:rPr>
                <w:rFonts w:cs="Arial"/>
                <w:color w:val="333333"/>
                <w:sz w:val="16"/>
                <w:szCs w:val="16"/>
                <w:lang w:eastAsia="en-GB"/>
              </w:rPr>
              <w:lastRenderedPageBreak/>
              <w:t>KPI6 </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5C626C53"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Omogočiti eksperimentiranje in pilotno inoviranje ukrepov na področjih verig vrednosti  s sooblikovanjem laboratorija za politike preobrazbe in s tem krepiti krožno inoviranje v javnem sektorju </w:t>
            </w:r>
          </w:p>
          <w:p w14:paraId="282A177C" w14:textId="77777777" w:rsidR="009D2417"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DS4 </w:t>
            </w:r>
          </w:p>
          <w:p w14:paraId="36757228" w14:textId="7A562031" w:rsidR="00B23739" w:rsidRPr="00274BDB" w:rsidRDefault="00B23739" w:rsidP="00274BDB">
            <w:pPr>
              <w:pStyle w:val="ZADEVA"/>
              <w:spacing w:line="276" w:lineRule="auto"/>
              <w:ind w:left="0" w:firstLine="0"/>
              <w:rPr>
                <w:rFonts w:cs="Arial"/>
                <w:bCs/>
                <w:color w:val="333333"/>
                <w:sz w:val="16"/>
                <w:szCs w:val="16"/>
                <w:lang w:val="sl-SI" w:eastAsia="en-GB"/>
              </w:rPr>
            </w:pPr>
            <w:r w:rsidRPr="00274BDB">
              <w:rPr>
                <w:rFonts w:cs="Arial"/>
                <w:b w:val="0"/>
                <w:bCs/>
                <w:color w:val="333333"/>
                <w:sz w:val="16"/>
                <w:szCs w:val="16"/>
                <w:lang w:val="sl-SI" w:eastAsia="en-GB"/>
              </w:rPr>
              <w:t>Povezava s ciljema</w:t>
            </w:r>
            <w:r>
              <w:rPr>
                <w:rFonts w:cs="Arial"/>
                <w:color w:val="333333"/>
                <w:sz w:val="16"/>
                <w:szCs w:val="16"/>
                <w:lang w:val="sl-SI" w:eastAsia="en-GB"/>
              </w:rPr>
              <w:br/>
            </w:r>
            <w:r w:rsidRPr="00274BDB">
              <w:rPr>
                <w:rFonts w:cs="Arial"/>
                <w:b w:val="0"/>
                <w:bCs/>
                <w:color w:val="333333"/>
                <w:sz w:val="16"/>
                <w:szCs w:val="16"/>
                <w:lang w:val="sl-SI" w:eastAsia="en-GB"/>
              </w:rPr>
              <w:t xml:space="preserve">Vključevanje podnebni/krožnih vsebin na horizontalna področja </w:t>
            </w:r>
          </w:p>
          <w:p w14:paraId="2FB15CE8" w14:textId="77777777" w:rsidR="00B23739" w:rsidRPr="00274BDB" w:rsidRDefault="00B23739" w:rsidP="00B23739">
            <w:pPr>
              <w:spacing w:line="240" w:lineRule="auto"/>
              <w:textAlignment w:val="baseline"/>
              <w:rPr>
                <w:rFonts w:cs="Arial"/>
                <w:bCs/>
                <w:color w:val="333333"/>
                <w:sz w:val="16"/>
                <w:szCs w:val="16"/>
                <w:lang w:val="sl-SI" w:eastAsia="en-GB"/>
              </w:rPr>
            </w:pPr>
          </w:p>
          <w:p w14:paraId="46E29FC4" w14:textId="33AA84B2" w:rsidR="00B23739" w:rsidRPr="00DB436F" w:rsidRDefault="00B23739" w:rsidP="00B23739">
            <w:pPr>
              <w:spacing w:line="240" w:lineRule="auto"/>
              <w:textAlignment w:val="baseline"/>
              <w:rPr>
                <w:rFonts w:cs="Arial"/>
                <w:color w:val="333333"/>
                <w:sz w:val="16"/>
                <w:szCs w:val="16"/>
                <w:lang w:val="sl-SI" w:eastAsia="en-GB"/>
              </w:rPr>
            </w:pPr>
            <w:r w:rsidRPr="00274BDB">
              <w:rPr>
                <w:rFonts w:cs="Arial"/>
                <w:bCs/>
                <w:color w:val="333333"/>
                <w:sz w:val="16"/>
                <w:szCs w:val="16"/>
                <w:lang w:val="sl-SI" w:eastAsia="en-GB"/>
              </w:rPr>
              <w:t xml:space="preserve">Dvig usposobljenosti in </w:t>
            </w:r>
            <w:proofErr w:type="spellStart"/>
            <w:r w:rsidRPr="00274BDB">
              <w:rPr>
                <w:rFonts w:cs="Arial"/>
                <w:bCs/>
                <w:color w:val="333333"/>
                <w:sz w:val="16"/>
                <w:szCs w:val="16"/>
                <w:lang w:val="sl-SI" w:eastAsia="en-GB"/>
              </w:rPr>
              <w:t>opolnomočenje</w:t>
            </w:r>
            <w:proofErr w:type="spellEnd"/>
            <w:r w:rsidRPr="00274BDB">
              <w:rPr>
                <w:rFonts w:cs="Arial"/>
                <w:bCs/>
                <w:color w:val="333333"/>
                <w:sz w:val="16"/>
                <w:szCs w:val="16"/>
                <w:lang w:val="sl-SI" w:eastAsia="en-GB"/>
              </w:rPr>
              <w:t xml:space="preserve"> vseh deležnikov</w:t>
            </w:r>
          </w:p>
        </w:tc>
        <w:tc>
          <w:tcPr>
            <w:tcW w:w="1751" w:type="dxa"/>
            <w:tcBorders>
              <w:top w:val="single" w:sz="6" w:space="0" w:color="auto"/>
              <w:left w:val="single" w:sz="6" w:space="0" w:color="auto"/>
              <w:bottom w:val="single" w:sz="6" w:space="0" w:color="auto"/>
              <w:right w:val="single" w:sz="6" w:space="0" w:color="auto"/>
            </w:tcBorders>
            <w:shd w:val="clear" w:color="auto" w:fill="auto"/>
            <w:hideMark/>
          </w:tcPr>
          <w:p w14:paraId="7F180674"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 in </w:t>
            </w:r>
            <w:r w:rsidRPr="00DB436F">
              <w:rPr>
                <w:rFonts w:cs="Arial"/>
                <w:sz w:val="16"/>
                <w:szCs w:val="16"/>
                <w:lang w:val="sl-SI" w:eastAsia="en-GB"/>
              </w:rPr>
              <w:t xml:space="preserve">raznovrstnost javnih </w:t>
            </w:r>
            <w:r w:rsidRPr="00DB436F">
              <w:rPr>
                <w:rFonts w:cs="Arial"/>
                <w:color w:val="333333"/>
                <w:sz w:val="16"/>
                <w:szCs w:val="16"/>
                <w:lang w:val="sl-SI" w:eastAsia="en-GB"/>
              </w:rPr>
              <w:t xml:space="preserve">uslužbencev vključenih v laboratorij politik, ki sodelujejo več kot dvakrat pri reševanju specifičnega izziva </w:t>
            </w:r>
          </w:p>
          <w:p w14:paraId="57BC91B1" w14:textId="77777777" w:rsidR="009D2417" w:rsidRPr="00DB436F" w:rsidRDefault="009D2417" w:rsidP="00D1019D">
            <w:pPr>
              <w:spacing w:line="240" w:lineRule="auto"/>
              <w:textAlignment w:val="baseline"/>
              <w:rPr>
                <w:rFonts w:cs="Arial"/>
                <w:color w:val="333333"/>
                <w:sz w:val="16"/>
                <w:szCs w:val="16"/>
                <w:lang w:val="sl-SI" w:eastAsia="en-GB"/>
              </w:rPr>
            </w:pP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82E0F62"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Vključevanje deležnikov v to aktivnost bo odvisna od partnerjev iz Slovenije, zato kvantificirana ciljna vrednost ni določena. </w:t>
            </w:r>
          </w:p>
          <w:p w14:paraId="1A112BDF" w14:textId="77777777" w:rsidR="009D2417" w:rsidRPr="00DB436F" w:rsidRDefault="009D2417" w:rsidP="00D1019D">
            <w:pPr>
              <w:spacing w:line="240" w:lineRule="auto"/>
              <w:textAlignment w:val="baseline"/>
              <w:rPr>
                <w:rFonts w:cs="Arial"/>
                <w:color w:val="333333"/>
                <w:sz w:val="16"/>
                <w:szCs w:val="16"/>
                <w:lang w:val="sl-SI" w:eastAsia="en-GB"/>
              </w:rPr>
            </w:pPr>
          </w:p>
        </w:tc>
        <w:tc>
          <w:tcPr>
            <w:tcW w:w="6827" w:type="dxa"/>
            <w:tcBorders>
              <w:top w:val="single" w:sz="6" w:space="0" w:color="auto"/>
              <w:left w:val="single" w:sz="6" w:space="0" w:color="auto"/>
              <w:bottom w:val="single" w:sz="6" w:space="0" w:color="auto"/>
              <w:right w:val="single" w:sz="6" w:space="0" w:color="auto"/>
            </w:tcBorders>
          </w:tcPr>
          <w:p w14:paraId="3FDA92CC" w14:textId="77777777" w:rsidR="009D2417" w:rsidRPr="00C75DBD" w:rsidRDefault="009D2417" w:rsidP="00D1019D">
            <w:pPr>
              <w:spacing w:line="240" w:lineRule="auto"/>
              <w:textAlignment w:val="baseline"/>
              <w:rPr>
                <w:rFonts w:cs="Arial"/>
                <w:color w:val="333333"/>
                <w:sz w:val="16"/>
                <w:szCs w:val="16"/>
                <w:lang w:val="sl-SI" w:eastAsia="en-GB"/>
              </w:rPr>
            </w:pPr>
            <w:r w:rsidRPr="00C75DBD">
              <w:rPr>
                <w:rFonts w:cs="Arial"/>
                <w:b/>
                <w:color w:val="333333"/>
                <w:sz w:val="16"/>
                <w:szCs w:val="16"/>
                <w:lang w:val="sl-SI" w:eastAsia="en-GB"/>
              </w:rPr>
              <w:t>16</w:t>
            </w:r>
            <w:r w:rsidRPr="00C75DBD">
              <w:rPr>
                <w:rFonts w:cs="Arial"/>
                <w:color w:val="333333"/>
                <w:sz w:val="16"/>
                <w:szCs w:val="16"/>
                <w:lang w:val="sl-SI" w:eastAsia="en-GB"/>
              </w:rPr>
              <w:t xml:space="preserve"> javnih uslužbencev je na srečanjih povezanih z reševanjem izzivov (grajeno okolje, </w:t>
            </w:r>
            <w:proofErr w:type="spellStart"/>
            <w:r w:rsidRPr="00C75DBD">
              <w:rPr>
                <w:rFonts w:cs="Arial"/>
                <w:color w:val="333333"/>
                <w:sz w:val="16"/>
                <w:szCs w:val="16"/>
                <w:lang w:val="sl-SI" w:eastAsia="en-GB"/>
              </w:rPr>
              <w:t>mikrodokazila</w:t>
            </w:r>
            <w:proofErr w:type="spellEnd"/>
            <w:r w:rsidRPr="00C75DBD">
              <w:rPr>
                <w:rFonts w:cs="Arial"/>
                <w:color w:val="333333"/>
                <w:sz w:val="16"/>
                <w:szCs w:val="16"/>
                <w:lang w:val="sl-SI" w:eastAsia="en-GB"/>
              </w:rPr>
              <w:t xml:space="preserve">, prehranski sistem) sodelovalo več kot dvakrat. </w:t>
            </w:r>
          </w:p>
          <w:p w14:paraId="3F3E73ED" w14:textId="77777777" w:rsidR="009D2417" w:rsidRPr="00C75DBD" w:rsidRDefault="009D2417" w:rsidP="00D1019D">
            <w:pPr>
              <w:numPr>
                <w:ilvl w:val="0"/>
                <w:numId w:val="18"/>
              </w:numPr>
              <w:spacing w:line="240" w:lineRule="auto"/>
              <w:textAlignment w:val="baseline"/>
              <w:rPr>
                <w:rFonts w:cs="Arial"/>
                <w:color w:val="333333"/>
                <w:sz w:val="16"/>
                <w:szCs w:val="16"/>
                <w:lang w:val="sl-SI" w:eastAsia="en-GB"/>
              </w:rPr>
            </w:pPr>
            <w:r w:rsidRPr="00C75DBD">
              <w:rPr>
                <w:rFonts w:cs="Arial"/>
                <w:color w:val="333333"/>
                <w:sz w:val="16"/>
                <w:szCs w:val="16"/>
                <w:lang w:val="sl-SI" w:eastAsia="en-GB"/>
              </w:rPr>
              <w:t>7 iz  MJU</w:t>
            </w:r>
          </w:p>
          <w:p w14:paraId="59F22071" w14:textId="77777777" w:rsidR="009D2417" w:rsidRPr="00C75DBD" w:rsidRDefault="009D2417" w:rsidP="00D1019D">
            <w:pPr>
              <w:numPr>
                <w:ilvl w:val="0"/>
                <w:numId w:val="18"/>
              </w:numPr>
              <w:spacing w:line="240" w:lineRule="auto"/>
              <w:textAlignment w:val="baseline"/>
              <w:rPr>
                <w:rFonts w:cs="Arial"/>
                <w:color w:val="333333"/>
                <w:sz w:val="16"/>
                <w:szCs w:val="16"/>
                <w:lang w:val="sl-SI" w:eastAsia="en-GB"/>
              </w:rPr>
            </w:pPr>
            <w:r w:rsidRPr="00C75DBD">
              <w:rPr>
                <w:rFonts w:cs="Arial"/>
                <w:color w:val="333333"/>
                <w:sz w:val="16"/>
                <w:szCs w:val="16"/>
                <w:lang w:val="sl-SI" w:eastAsia="en-GB"/>
              </w:rPr>
              <w:t>3 iz MVZI</w:t>
            </w:r>
          </w:p>
          <w:p w14:paraId="38D3649F" w14:textId="77777777" w:rsidR="009D2417" w:rsidRPr="00C75DBD" w:rsidRDefault="009D2417" w:rsidP="00D1019D">
            <w:pPr>
              <w:numPr>
                <w:ilvl w:val="0"/>
                <w:numId w:val="18"/>
              </w:numPr>
              <w:spacing w:line="240" w:lineRule="auto"/>
              <w:textAlignment w:val="baseline"/>
              <w:rPr>
                <w:rFonts w:cs="Arial"/>
                <w:color w:val="333333"/>
                <w:sz w:val="16"/>
                <w:szCs w:val="16"/>
                <w:lang w:val="sl-SI" w:eastAsia="en-GB"/>
              </w:rPr>
            </w:pPr>
            <w:r w:rsidRPr="00C75DBD">
              <w:rPr>
                <w:rFonts w:cs="Arial"/>
                <w:color w:val="333333"/>
                <w:sz w:val="16"/>
                <w:szCs w:val="16"/>
                <w:lang w:val="sl-SI" w:eastAsia="en-GB"/>
              </w:rPr>
              <w:t>6 iz MKGP</w:t>
            </w:r>
          </w:p>
          <w:p w14:paraId="3A9542D9" w14:textId="20C7EBE0" w:rsidR="009D2417" w:rsidRPr="00C75DBD" w:rsidRDefault="009D2417" w:rsidP="00D1019D">
            <w:pPr>
              <w:spacing w:line="240" w:lineRule="auto"/>
              <w:textAlignment w:val="baseline"/>
              <w:rPr>
                <w:rFonts w:cs="Arial"/>
                <w:color w:val="333333"/>
                <w:sz w:val="16"/>
                <w:szCs w:val="16"/>
                <w:lang w:val="sl-SI" w:eastAsia="en-GB"/>
              </w:rPr>
            </w:pPr>
            <w:r w:rsidRPr="00C75DBD">
              <w:rPr>
                <w:rFonts w:cs="Arial"/>
                <w:sz w:val="16"/>
                <w:szCs w:val="16"/>
                <w:lang w:val="sl-SI"/>
              </w:rPr>
              <w:t xml:space="preserve">Dodatno pa so bile v procesu pogovorov, delavnice v kontekstu reševanja izziva za področje prehranskega Sistema vključene tudi druge institucije: Inšpektorat za kmetijstvo, gozdarstvo, lovstvo in ribištvo, Ministrstvo za solidarno prihodnost, NIJZ, Kmetijsko gozdarska zbornica, Zveza združenj ekoloških kmetov, Mestna občina Kranj, OŠ Polhov Gradec, Vojnik in Veliki Gaber, Občina Velike Lašče, RAGOR, Vrtec Oton Župančič, Ministrstvo za obrambo, Ministrstvo za vzgojo in izobraževanje,  Zavod RS za šolstvo, Dom starejših občanov Ilirska Bistrica, </w:t>
            </w:r>
          </w:p>
        </w:tc>
      </w:tr>
      <w:tr w:rsidR="009D2417" w:rsidRPr="00CA42D3" w14:paraId="3E1DA116" w14:textId="0B32633D" w:rsidTr="009D2417">
        <w:trPr>
          <w:trHeight w:val="300"/>
        </w:trPr>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267E63A3"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KPI7 </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59C13DFA"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Omogočiti eksperimentiranje in pilotno inoviranje ukrepov na področjih verig vrednosti  s sooblikovanjem laboratorija za politike preobrazbe in s tem krepiti krožno inoviranje v javnem sektorju </w:t>
            </w:r>
          </w:p>
          <w:p w14:paraId="50C3C230" w14:textId="77777777" w:rsidR="009D2417"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lastRenderedPageBreak/>
              <w:t>DS4 </w:t>
            </w:r>
          </w:p>
          <w:p w14:paraId="506D709B" w14:textId="77777777" w:rsidR="00B23739" w:rsidRPr="002B13A1" w:rsidRDefault="00B23739" w:rsidP="00B23739">
            <w:pPr>
              <w:pStyle w:val="ZADEVA"/>
              <w:spacing w:line="276" w:lineRule="auto"/>
              <w:ind w:left="0" w:firstLine="0"/>
              <w:rPr>
                <w:rFonts w:cs="Arial"/>
                <w:b w:val="0"/>
                <w:bCs/>
                <w:color w:val="333333"/>
                <w:sz w:val="16"/>
                <w:szCs w:val="16"/>
                <w:lang w:val="sl-SI" w:eastAsia="en-GB"/>
              </w:rPr>
            </w:pPr>
            <w:r w:rsidRPr="002B13A1">
              <w:rPr>
                <w:rFonts w:cs="Arial"/>
                <w:b w:val="0"/>
                <w:bCs/>
                <w:color w:val="333333"/>
                <w:sz w:val="16"/>
                <w:szCs w:val="16"/>
                <w:lang w:val="sl-SI" w:eastAsia="en-GB"/>
              </w:rPr>
              <w:t>Povezava s ciljema</w:t>
            </w:r>
            <w:r>
              <w:rPr>
                <w:rFonts w:cs="Arial"/>
                <w:color w:val="333333"/>
                <w:sz w:val="16"/>
                <w:szCs w:val="16"/>
                <w:lang w:val="sl-SI" w:eastAsia="en-GB"/>
              </w:rPr>
              <w:br/>
            </w:r>
            <w:r w:rsidRPr="002B13A1">
              <w:rPr>
                <w:rFonts w:cs="Arial"/>
                <w:b w:val="0"/>
                <w:bCs/>
                <w:color w:val="333333"/>
                <w:sz w:val="16"/>
                <w:szCs w:val="16"/>
                <w:lang w:val="sl-SI" w:eastAsia="en-GB"/>
              </w:rPr>
              <w:t xml:space="preserve">Vključevanje podnebni/krožnih vsebin na horizontalna področja </w:t>
            </w:r>
          </w:p>
          <w:p w14:paraId="1185D948" w14:textId="77777777" w:rsidR="00B23739" w:rsidRPr="002B13A1" w:rsidRDefault="00B23739" w:rsidP="00B23739">
            <w:pPr>
              <w:spacing w:line="240" w:lineRule="auto"/>
              <w:textAlignment w:val="baseline"/>
              <w:rPr>
                <w:rFonts w:cs="Arial"/>
                <w:bCs/>
                <w:color w:val="333333"/>
                <w:sz w:val="16"/>
                <w:szCs w:val="16"/>
                <w:lang w:val="sl-SI" w:eastAsia="en-GB"/>
              </w:rPr>
            </w:pPr>
          </w:p>
          <w:p w14:paraId="657390E3" w14:textId="56ED5301" w:rsidR="00B23739" w:rsidRPr="00DB436F" w:rsidRDefault="00B23739" w:rsidP="00B23739">
            <w:pPr>
              <w:spacing w:line="240" w:lineRule="auto"/>
              <w:textAlignment w:val="baseline"/>
              <w:rPr>
                <w:rFonts w:cs="Arial"/>
                <w:color w:val="333333"/>
                <w:sz w:val="16"/>
                <w:szCs w:val="16"/>
                <w:lang w:val="sl-SI" w:eastAsia="en-GB"/>
              </w:rPr>
            </w:pPr>
            <w:r w:rsidRPr="002B13A1">
              <w:rPr>
                <w:rFonts w:cs="Arial"/>
                <w:bCs/>
                <w:color w:val="333333"/>
                <w:sz w:val="16"/>
                <w:szCs w:val="16"/>
                <w:lang w:val="sl-SI" w:eastAsia="en-GB"/>
              </w:rPr>
              <w:t xml:space="preserve">Dvig usposobljenosti in </w:t>
            </w:r>
            <w:proofErr w:type="spellStart"/>
            <w:r w:rsidRPr="002B13A1">
              <w:rPr>
                <w:rFonts w:cs="Arial"/>
                <w:bCs/>
                <w:color w:val="333333"/>
                <w:sz w:val="16"/>
                <w:szCs w:val="16"/>
                <w:lang w:val="sl-SI" w:eastAsia="en-GB"/>
              </w:rPr>
              <w:t>opolnomočenje</w:t>
            </w:r>
            <w:proofErr w:type="spellEnd"/>
            <w:r w:rsidRPr="002B13A1">
              <w:rPr>
                <w:rFonts w:cs="Arial"/>
                <w:bCs/>
                <w:color w:val="333333"/>
                <w:sz w:val="16"/>
                <w:szCs w:val="16"/>
                <w:lang w:val="sl-SI" w:eastAsia="en-GB"/>
              </w:rPr>
              <w:t xml:space="preserve"> vseh deležnikov</w:t>
            </w:r>
          </w:p>
        </w:tc>
        <w:tc>
          <w:tcPr>
            <w:tcW w:w="1751" w:type="dxa"/>
            <w:tcBorders>
              <w:top w:val="single" w:sz="6" w:space="0" w:color="auto"/>
              <w:left w:val="single" w:sz="6" w:space="0" w:color="auto"/>
              <w:bottom w:val="single" w:sz="6" w:space="0" w:color="auto"/>
              <w:right w:val="single" w:sz="6" w:space="0" w:color="auto"/>
            </w:tcBorders>
            <w:shd w:val="clear" w:color="auto" w:fill="auto"/>
            <w:hideMark/>
          </w:tcPr>
          <w:p w14:paraId="1D8A31FA"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lastRenderedPageBreak/>
              <w:t xml:space="preserve"># obravnavanih politik, pobud in oblikovanih ali izvedenih rešitev kot rezultat laboratorija politik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9AC11AB"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Cilj: vsaj ena politika/pobuda oblikovana ali izvedena za vsako od 5 verig vrednosti v času trajanja projekta. </w:t>
            </w:r>
          </w:p>
          <w:p w14:paraId="392EC2C2"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w:t>
            </w:r>
          </w:p>
          <w:p w14:paraId="51F26D0F"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w:t>
            </w:r>
          </w:p>
        </w:tc>
        <w:tc>
          <w:tcPr>
            <w:tcW w:w="6827" w:type="dxa"/>
            <w:tcBorders>
              <w:top w:val="single" w:sz="6" w:space="0" w:color="auto"/>
              <w:left w:val="single" w:sz="6" w:space="0" w:color="auto"/>
              <w:bottom w:val="single" w:sz="6" w:space="0" w:color="auto"/>
              <w:right w:val="single" w:sz="6" w:space="0" w:color="auto"/>
            </w:tcBorders>
          </w:tcPr>
          <w:p w14:paraId="30B0A81F"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b/>
                <w:bCs/>
                <w:color w:val="333333"/>
                <w:sz w:val="16"/>
                <w:szCs w:val="16"/>
                <w:lang w:val="sl-SI" w:eastAsia="en-GB"/>
              </w:rPr>
              <w:t>5</w:t>
            </w:r>
            <w:r w:rsidRPr="00DB436F">
              <w:rPr>
                <w:rFonts w:cs="Arial"/>
                <w:color w:val="333333"/>
                <w:sz w:val="16"/>
                <w:szCs w:val="16"/>
                <w:lang w:val="sl-SI" w:eastAsia="en-GB"/>
              </w:rPr>
              <w:t xml:space="preserve"> obravnavanih izzivov: </w:t>
            </w:r>
          </w:p>
          <w:p w14:paraId="042E8C80" w14:textId="77777777" w:rsidR="009D2417" w:rsidRPr="00DB436F" w:rsidRDefault="009D2417" w:rsidP="00D1019D">
            <w:pPr>
              <w:pStyle w:val="Odstavekseznama"/>
              <w:numPr>
                <w:ilvl w:val="0"/>
                <w:numId w:val="17"/>
              </w:numPr>
              <w:spacing w:line="240" w:lineRule="auto"/>
              <w:contextualSpacing/>
              <w:rPr>
                <w:color w:val="333333"/>
                <w:sz w:val="16"/>
                <w:szCs w:val="16"/>
                <w:lang w:val="sl-SI" w:eastAsia="en-GB"/>
              </w:rPr>
            </w:pPr>
            <w:r w:rsidRPr="00DB436F">
              <w:rPr>
                <w:color w:val="333333"/>
                <w:sz w:val="16"/>
                <w:szCs w:val="16"/>
                <w:lang w:val="sl-SI" w:eastAsia="en-GB"/>
              </w:rPr>
              <w:t>izboljšanje stanja na področju rabe sekundarnih surovin (</w:t>
            </w:r>
            <w:proofErr w:type="spellStart"/>
            <w:r w:rsidRPr="00DB436F">
              <w:rPr>
                <w:color w:val="333333"/>
                <w:sz w:val="16"/>
                <w:szCs w:val="16"/>
                <w:lang w:val="sl-SI" w:eastAsia="en-GB"/>
              </w:rPr>
              <w:t>secondary</w:t>
            </w:r>
            <w:proofErr w:type="spellEnd"/>
            <w:r w:rsidRPr="00DB436F">
              <w:rPr>
                <w:color w:val="333333"/>
                <w:sz w:val="16"/>
                <w:szCs w:val="16"/>
                <w:lang w:val="sl-SI" w:eastAsia="en-GB"/>
              </w:rPr>
              <w:t xml:space="preserve"> </w:t>
            </w:r>
            <w:proofErr w:type="spellStart"/>
            <w:r w:rsidRPr="00DB436F">
              <w:rPr>
                <w:color w:val="333333"/>
                <w:sz w:val="16"/>
                <w:szCs w:val="16"/>
                <w:lang w:val="sl-SI" w:eastAsia="en-GB"/>
              </w:rPr>
              <w:t>raw</w:t>
            </w:r>
            <w:proofErr w:type="spellEnd"/>
            <w:r w:rsidRPr="00DB436F">
              <w:rPr>
                <w:color w:val="333333"/>
                <w:sz w:val="16"/>
                <w:szCs w:val="16"/>
                <w:lang w:val="sl-SI" w:eastAsia="en-GB"/>
              </w:rPr>
              <w:t xml:space="preserve"> </w:t>
            </w:r>
            <w:proofErr w:type="spellStart"/>
            <w:r w:rsidRPr="00DB436F">
              <w:rPr>
                <w:color w:val="333333"/>
                <w:sz w:val="16"/>
                <w:szCs w:val="16"/>
                <w:lang w:val="sl-SI" w:eastAsia="en-GB"/>
              </w:rPr>
              <w:t>materials</w:t>
            </w:r>
            <w:proofErr w:type="spellEnd"/>
            <w:r w:rsidRPr="00DB436F">
              <w:rPr>
                <w:color w:val="333333"/>
                <w:sz w:val="16"/>
                <w:szCs w:val="16"/>
                <w:lang w:val="sl-SI" w:eastAsia="en-GB"/>
              </w:rPr>
              <w:t xml:space="preserve">) in naravnih materialov iz obnovljivih virov (nature </w:t>
            </w:r>
            <w:proofErr w:type="spellStart"/>
            <w:r w:rsidRPr="00DB436F">
              <w:rPr>
                <w:color w:val="333333"/>
                <w:sz w:val="16"/>
                <w:szCs w:val="16"/>
                <w:lang w:val="sl-SI" w:eastAsia="en-GB"/>
              </w:rPr>
              <w:t>based</w:t>
            </w:r>
            <w:proofErr w:type="spellEnd"/>
            <w:r w:rsidRPr="00DB436F">
              <w:rPr>
                <w:color w:val="333333"/>
                <w:sz w:val="16"/>
                <w:szCs w:val="16"/>
                <w:lang w:val="sl-SI" w:eastAsia="en-GB"/>
              </w:rPr>
              <w:t xml:space="preserve"> </w:t>
            </w:r>
            <w:proofErr w:type="spellStart"/>
            <w:r w:rsidRPr="00DB436F">
              <w:rPr>
                <w:color w:val="333333"/>
                <w:sz w:val="16"/>
                <w:szCs w:val="16"/>
                <w:lang w:val="sl-SI" w:eastAsia="en-GB"/>
              </w:rPr>
              <w:t>materials</w:t>
            </w:r>
            <w:proofErr w:type="spellEnd"/>
            <w:r w:rsidRPr="00DB436F">
              <w:rPr>
                <w:color w:val="333333"/>
                <w:sz w:val="16"/>
                <w:szCs w:val="16"/>
                <w:lang w:val="sl-SI" w:eastAsia="en-GB"/>
              </w:rPr>
              <w:t>) v Sloveniji. V tem okviru smo identificirali možno točko vzvoda – prenovo pravil za selektivno razgradnjo stavb.</w:t>
            </w:r>
          </w:p>
          <w:p w14:paraId="08D0B8CF" w14:textId="77777777" w:rsidR="009D2417" w:rsidRPr="00DB436F" w:rsidRDefault="009D2417" w:rsidP="00D1019D">
            <w:pPr>
              <w:pStyle w:val="Odstavekseznama"/>
              <w:numPr>
                <w:ilvl w:val="0"/>
                <w:numId w:val="17"/>
              </w:numPr>
              <w:spacing w:line="240" w:lineRule="auto"/>
              <w:contextualSpacing/>
              <w:rPr>
                <w:color w:val="333333"/>
                <w:sz w:val="16"/>
                <w:szCs w:val="16"/>
                <w:lang w:val="sl-SI" w:eastAsia="en-GB"/>
              </w:rPr>
            </w:pPr>
            <w:r w:rsidRPr="00DB436F">
              <w:rPr>
                <w:color w:val="333333"/>
                <w:sz w:val="16"/>
                <w:szCs w:val="16"/>
                <w:lang w:val="sl-SI" w:eastAsia="en-GB"/>
              </w:rPr>
              <w:lastRenderedPageBreak/>
              <w:t>V kontekstu obnove po ujmi, analiziranje možnosti za podporo pri spodbujanju trajnostne prenove in uporabe vzvoda zelenega javnega naročanja</w:t>
            </w:r>
          </w:p>
          <w:p w14:paraId="4A4E9A6A" w14:textId="77777777" w:rsidR="009D2417" w:rsidRPr="00DB436F" w:rsidRDefault="009D2417" w:rsidP="00D1019D">
            <w:pPr>
              <w:pStyle w:val="Odstavekseznama"/>
              <w:spacing w:line="240" w:lineRule="auto"/>
              <w:ind w:left="360"/>
              <w:contextualSpacing/>
              <w:rPr>
                <w:color w:val="333333"/>
                <w:sz w:val="16"/>
                <w:szCs w:val="16"/>
                <w:lang w:val="sl-SI" w:eastAsia="en-GB"/>
              </w:rPr>
            </w:pPr>
          </w:p>
          <w:p w14:paraId="4486BDB5" w14:textId="77777777" w:rsidR="009D2417" w:rsidRPr="00DB436F" w:rsidRDefault="009D2417" w:rsidP="00D1019D">
            <w:pPr>
              <w:pStyle w:val="Odstavekseznama"/>
              <w:spacing w:line="240" w:lineRule="auto"/>
              <w:ind w:left="360"/>
              <w:contextualSpacing/>
              <w:rPr>
                <w:color w:val="333333"/>
                <w:sz w:val="16"/>
                <w:szCs w:val="16"/>
                <w:lang w:val="sl-SI" w:eastAsia="en-GB"/>
              </w:rPr>
            </w:pPr>
            <w:r w:rsidRPr="00DB436F">
              <w:rPr>
                <w:color w:val="333333"/>
                <w:sz w:val="16"/>
                <w:szCs w:val="16"/>
                <w:lang w:val="sl-SI" w:eastAsia="en-GB"/>
              </w:rPr>
              <w:t xml:space="preserve">V procesu nismo oblikovali (začeli z izvajanjem) nobene rešitve, ker za to ni bilo interesa nosilnega ministrstva (selektivna razgradnja) ali za sodelovanje ni bilo pravih možnosti (npr. sanacija po poplavah). </w:t>
            </w:r>
          </w:p>
          <w:p w14:paraId="0028A37F" w14:textId="77777777" w:rsidR="009D2417" w:rsidRPr="00DB436F" w:rsidRDefault="009D2417" w:rsidP="00D1019D">
            <w:pPr>
              <w:pStyle w:val="Odstavekseznama"/>
              <w:spacing w:line="240" w:lineRule="auto"/>
              <w:ind w:left="360"/>
              <w:contextualSpacing/>
              <w:rPr>
                <w:sz w:val="16"/>
                <w:szCs w:val="16"/>
                <w:lang w:val="sl-SI" w:eastAsia="en-GB"/>
              </w:rPr>
            </w:pPr>
          </w:p>
          <w:p w14:paraId="3214F157" w14:textId="77777777" w:rsidR="009D2417" w:rsidRPr="00DB436F" w:rsidRDefault="009D2417" w:rsidP="00D1019D">
            <w:pPr>
              <w:pStyle w:val="Odstavekseznama"/>
              <w:numPr>
                <w:ilvl w:val="0"/>
                <w:numId w:val="17"/>
              </w:numPr>
              <w:spacing w:line="240" w:lineRule="auto"/>
              <w:contextualSpacing/>
              <w:rPr>
                <w:sz w:val="16"/>
                <w:szCs w:val="16"/>
                <w:lang w:val="sl-SI" w:eastAsia="en-GB"/>
              </w:rPr>
            </w:pPr>
            <w:r w:rsidRPr="00DB436F">
              <w:rPr>
                <w:sz w:val="16"/>
                <w:szCs w:val="16"/>
                <w:lang w:val="sl-SI" w:eastAsia="en-GB"/>
              </w:rPr>
              <w:t xml:space="preserve">Podpora uvajanju </w:t>
            </w:r>
            <w:proofErr w:type="spellStart"/>
            <w:r w:rsidRPr="00DB436F">
              <w:rPr>
                <w:sz w:val="16"/>
                <w:szCs w:val="16"/>
                <w:lang w:val="sl-SI" w:eastAsia="en-GB"/>
              </w:rPr>
              <w:t>mikrodokazil</w:t>
            </w:r>
            <w:proofErr w:type="spellEnd"/>
            <w:r w:rsidRPr="00DB436F">
              <w:rPr>
                <w:sz w:val="16"/>
                <w:szCs w:val="16"/>
                <w:lang w:val="sl-SI" w:eastAsia="en-GB"/>
              </w:rPr>
              <w:t xml:space="preserve"> v visokošolsko izobraževanje (proces je izvedla ekipa SOP na MJU).</w:t>
            </w:r>
          </w:p>
          <w:p w14:paraId="687B64E8" w14:textId="77777777" w:rsidR="009D2417" w:rsidRPr="00DB436F" w:rsidRDefault="009D2417" w:rsidP="00D1019D">
            <w:pPr>
              <w:pStyle w:val="Odstavekseznama"/>
              <w:numPr>
                <w:ilvl w:val="0"/>
                <w:numId w:val="17"/>
              </w:numPr>
              <w:spacing w:line="240" w:lineRule="auto"/>
              <w:contextualSpacing/>
              <w:rPr>
                <w:sz w:val="16"/>
                <w:szCs w:val="16"/>
                <w:lang w:val="sl-SI" w:eastAsia="en-GB"/>
              </w:rPr>
            </w:pPr>
            <w:r w:rsidRPr="00DB436F">
              <w:rPr>
                <w:sz w:val="16"/>
                <w:szCs w:val="16"/>
                <w:lang w:val="sl-SI" w:eastAsia="en-GB"/>
              </w:rPr>
              <w:t>Dvig/izboljšanje oskrbe z lokalno hrano v javnih zavodih (</w:t>
            </w:r>
            <w:proofErr w:type="spellStart"/>
            <w:r w:rsidRPr="00DB436F">
              <w:rPr>
                <w:sz w:val="16"/>
                <w:szCs w:val="16"/>
                <w:lang w:val="sl-SI" w:eastAsia="en-GB"/>
              </w:rPr>
              <w:t>volga</w:t>
            </w:r>
            <w:proofErr w:type="spellEnd"/>
            <w:r w:rsidRPr="00DB436F">
              <w:rPr>
                <w:sz w:val="16"/>
                <w:szCs w:val="16"/>
                <w:lang w:val="sl-SI" w:eastAsia="en-GB"/>
              </w:rPr>
              <w:t xml:space="preserve"> zelenega javnega naročanja v institucijah) </w:t>
            </w:r>
          </w:p>
          <w:p w14:paraId="60DAF963" w14:textId="77777777" w:rsidR="009D2417" w:rsidRPr="00DB436F" w:rsidRDefault="009D2417" w:rsidP="00D1019D">
            <w:pPr>
              <w:spacing w:before="210" w:after="210" w:line="240" w:lineRule="auto"/>
              <w:ind w:left="360" w:right="180"/>
              <w:textAlignment w:val="baseline"/>
              <w:rPr>
                <w:rFonts w:cs="Arial"/>
                <w:sz w:val="16"/>
                <w:szCs w:val="16"/>
                <w:lang w:val="sl-SI" w:eastAsia="en-GB"/>
              </w:rPr>
            </w:pPr>
            <w:r w:rsidRPr="00DB436F">
              <w:rPr>
                <w:rFonts w:cs="Arial"/>
                <w:sz w:val="16"/>
                <w:szCs w:val="16"/>
                <w:lang w:val="sl-SI" w:eastAsia="en-GB"/>
              </w:rPr>
              <w:t xml:space="preserve">Raziskovanje izziva se je zaključilo s pripravo koncepta za javni razpis, ki bo namenjen podpori kuharjem in organizatorjem prehrane v javnih institucijah, da izboljšajo kakovost pripravljenih </w:t>
            </w:r>
            <w:proofErr w:type="spellStart"/>
            <w:r w:rsidRPr="00DB436F">
              <w:rPr>
                <w:rFonts w:cs="Arial"/>
                <w:sz w:val="16"/>
                <w:szCs w:val="16"/>
                <w:lang w:val="sl-SI" w:eastAsia="en-GB"/>
              </w:rPr>
              <w:t>oborokov</w:t>
            </w:r>
            <w:proofErr w:type="spellEnd"/>
            <w:r w:rsidRPr="00DB436F">
              <w:rPr>
                <w:rFonts w:cs="Arial"/>
                <w:sz w:val="16"/>
                <w:szCs w:val="16"/>
                <w:lang w:val="sl-SI" w:eastAsia="en-GB"/>
              </w:rPr>
              <w:t xml:space="preserve"> (omenjeno pri KPI2).  </w:t>
            </w:r>
          </w:p>
          <w:p w14:paraId="4B9E3463" w14:textId="77777777" w:rsidR="009D2417" w:rsidRPr="00DB436F" w:rsidRDefault="009D2417" w:rsidP="00D1019D">
            <w:pPr>
              <w:pStyle w:val="Odstavekseznama"/>
              <w:numPr>
                <w:ilvl w:val="0"/>
                <w:numId w:val="17"/>
              </w:numPr>
              <w:spacing w:line="240" w:lineRule="auto"/>
              <w:contextualSpacing/>
              <w:rPr>
                <w:sz w:val="16"/>
                <w:szCs w:val="16"/>
                <w:lang w:val="sl-SI" w:eastAsia="en-GB"/>
              </w:rPr>
            </w:pPr>
            <w:r w:rsidRPr="00DB436F">
              <w:rPr>
                <w:sz w:val="16"/>
                <w:szCs w:val="16"/>
                <w:lang w:val="sl-SI" w:eastAsia="en-GB"/>
              </w:rPr>
              <w:t xml:space="preserve">Predlagana je bila tudi tema za izziv s področja prehranskega sistema  in sicer opredeliti strategijo za prehod v trajnosten in odporen prehranski sistem vključno z modelom upravljanja za prehransko politiko v Sloveniji, vendar zaradi kadrovskih zmogljivosti ministrstva se proces ni nadaljeval.  </w:t>
            </w:r>
          </w:p>
          <w:p w14:paraId="2715DDEC" w14:textId="0F4CA99C" w:rsidR="009D2417" w:rsidRPr="00DB436F" w:rsidRDefault="009D2417" w:rsidP="00D1019D">
            <w:pPr>
              <w:spacing w:line="240" w:lineRule="auto"/>
              <w:textAlignment w:val="baseline"/>
              <w:rPr>
                <w:rFonts w:cs="Arial"/>
                <w:color w:val="333333"/>
                <w:sz w:val="16"/>
                <w:szCs w:val="16"/>
                <w:lang w:val="sl-SI" w:eastAsia="en-GB"/>
              </w:rPr>
            </w:pPr>
            <w:r w:rsidRPr="00DB436F">
              <w:rPr>
                <w:sz w:val="16"/>
                <w:szCs w:val="16"/>
                <w:lang w:val="sl-SI" w:eastAsia="en-GB"/>
              </w:rPr>
              <w:t xml:space="preserve">Za področje </w:t>
            </w:r>
            <w:proofErr w:type="spellStart"/>
            <w:r w:rsidRPr="00DB436F">
              <w:rPr>
                <w:sz w:val="16"/>
                <w:szCs w:val="16"/>
                <w:lang w:val="sl-SI" w:eastAsia="en-GB"/>
              </w:rPr>
              <w:t>mobilnostne</w:t>
            </w:r>
            <w:proofErr w:type="spellEnd"/>
            <w:r w:rsidRPr="00DB436F">
              <w:rPr>
                <w:sz w:val="16"/>
                <w:szCs w:val="16"/>
                <w:lang w:val="sl-SI" w:eastAsia="en-GB"/>
              </w:rPr>
              <w:t xml:space="preserve"> verige vrednosti je zdaj v teku prva faza – identificiranje izziva.</w:t>
            </w:r>
          </w:p>
        </w:tc>
      </w:tr>
      <w:tr w:rsidR="009D2417" w:rsidRPr="0059057C" w14:paraId="3791D919" w14:textId="0CEF7A82" w:rsidTr="009D2417">
        <w:trPr>
          <w:trHeight w:val="300"/>
        </w:trPr>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11B9B0D9"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lastRenderedPageBreak/>
              <w:t>KPI8 </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1BC21EDF"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Omogočiti slovenskim zagonskim podjetjem in skupnosti podpornega okolja za podjetništvo (pospeševalniki, inkubatorji, itd.), da aktivirajo krožni poslovni razvoj in inoviranje poslovnih modelov na tem področju tako, da se izgradi močna mreža partnerjev/trenerjev in podnebno pozitivnih podjetnikov.  </w:t>
            </w:r>
          </w:p>
          <w:p w14:paraId="17D6F013" w14:textId="77777777" w:rsidR="009D2417"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DS4 </w:t>
            </w:r>
          </w:p>
          <w:p w14:paraId="00F4F54F" w14:textId="77777777" w:rsidR="00B23739" w:rsidRPr="002B13A1" w:rsidRDefault="00B23739" w:rsidP="00B23739">
            <w:pPr>
              <w:pStyle w:val="ZADEVA"/>
              <w:spacing w:line="276" w:lineRule="auto"/>
              <w:ind w:left="0" w:firstLine="0"/>
              <w:rPr>
                <w:rFonts w:cs="Arial"/>
                <w:b w:val="0"/>
                <w:bCs/>
                <w:color w:val="333333"/>
                <w:sz w:val="16"/>
                <w:szCs w:val="16"/>
                <w:lang w:val="sl-SI" w:eastAsia="en-GB"/>
              </w:rPr>
            </w:pPr>
            <w:r w:rsidRPr="002B13A1">
              <w:rPr>
                <w:rFonts w:cs="Arial"/>
                <w:b w:val="0"/>
                <w:bCs/>
                <w:color w:val="333333"/>
                <w:sz w:val="16"/>
                <w:szCs w:val="16"/>
                <w:lang w:val="sl-SI" w:eastAsia="en-GB"/>
              </w:rPr>
              <w:t>Povezava s ciljema</w:t>
            </w:r>
            <w:r>
              <w:rPr>
                <w:rFonts w:cs="Arial"/>
                <w:color w:val="333333"/>
                <w:sz w:val="16"/>
                <w:szCs w:val="16"/>
                <w:lang w:val="sl-SI" w:eastAsia="en-GB"/>
              </w:rPr>
              <w:br/>
            </w:r>
            <w:r w:rsidRPr="002B13A1">
              <w:rPr>
                <w:rFonts w:cs="Arial"/>
                <w:b w:val="0"/>
                <w:bCs/>
                <w:color w:val="333333"/>
                <w:sz w:val="16"/>
                <w:szCs w:val="16"/>
                <w:lang w:val="sl-SI" w:eastAsia="en-GB"/>
              </w:rPr>
              <w:t xml:space="preserve">Vključevanje </w:t>
            </w:r>
            <w:r w:rsidRPr="002B13A1">
              <w:rPr>
                <w:rFonts w:cs="Arial"/>
                <w:b w:val="0"/>
                <w:bCs/>
                <w:color w:val="333333"/>
                <w:sz w:val="16"/>
                <w:szCs w:val="16"/>
                <w:lang w:val="sl-SI" w:eastAsia="en-GB"/>
              </w:rPr>
              <w:lastRenderedPageBreak/>
              <w:t xml:space="preserve">podnebni/krožnih vsebin na horizontalna področja </w:t>
            </w:r>
          </w:p>
          <w:p w14:paraId="507376B8" w14:textId="77777777" w:rsidR="00B23739" w:rsidRPr="002B13A1" w:rsidRDefault="00B23739" w:rsidP="00B23739">
            <w:pPr>
              <w:spacing w:line="240" w:lineRule="auto"/>
              <w:textAlignment w:val="baseline"/>
              <w:rPr>
                <w:rFonts w:cs="Arial"/>
                <w:bCs/>
                <w:color w:val="333333"/>
                <w:sz w:val="16"/>
                <w:szCs w:val="16"/>
                <w:lang w:val="sl-SI" w:eastAsia="en-GB"/>
              </w:rPr>
            </w:pPr>
          </w:p>
          <w:p w14:paraId="012700AC" w14:textId="789E5253" w:rsidR="00B23739" w:rsidRPr="00DB436F" w:rsidRDefault="00B23739" w:rsidP="00B23739">
            <w:pPr>
              <w:spacing w:line="240" w:lineRule="auto"/>
              <w:textAlignment w:val="baseline"/>
              <w:rPr>
                <w:rFonts w:cs="Arial"/>
                <w:color w:val="333333"/>
                <w:sz w:val="16"/>
                <w:szCs w:val="16"/>
                <w:lang w:val="sl-SI" w:eastAsia="en-GB"/>
              </w:rPr>
            </w:pPr>
            <w:r w:rsidRPr="002B13A1">
              <w:rPr>
                <w:rFonts w:cs="Arial"/>
                <w:bCs/>
                <w:color w:val="333333"/>
                <w:sz w:val="16"/>
                <w:szCs w:val="16"/>
                <w:lang w:val="sl-SI" w:eastAsia="en-GB"/>
              </w:rPr>
              <w:t xml:space="preserve">Dvig usposobljenosti in </w:t>
            </w:r>
            <w:proofErr w:type="spellStart"/>
            <w:r w:rsidRPr="002B13A1">
              <w:rPr>
                <w:rFonts w:cs="Arial"/>
                <w:bCs/>
                <w:color w:val="333333"/>
                <w:sz w:val="16"/>
                <w:szCs w:val="16"/>
                <w:lang w:val="sl-SI" w:eastAsia="en-GB"/>
              </w:rPr>
              <w:t>opolnomočenje</w:t>
            </w:r>
            <w:proofErr w:type="spellEnd"/>
            <w:r w:rsidRPr="002B13A1">
              <w:rPr>
                <w:rFonts w:cs="Arial"/>
                <w:bCs/>
                <w:color w:val="333333"/>
                <w:sz w:val="16"/>
                <w:szCs w:val="16"/>
                <w:lang w:val="sl-SI" w:eastAsia="en-GB"/>
              </w:rPr>
              <w:t xml:space="preserve"> vseh deležnikov</w:t>
            </w:r>
          </w:p>
        </w:tc>
        <w:tc>
          <w:tcPr>
            <w:tcW w:w="1751" w:type="dxa"/>
            <w:tcBorders>
              <w:top w:val="single" w:sz="6" w:space="0" w:color="auto"/>
              <w:left w:val="single" w:sz="6" w:space="0" w:color="auto"/>
              <w:bottom w:val="single" w:sz="6" w:space="0" w:color="auto"/>
              <w:right w:val="single" w:sz="6" w:space="0" w:color="auto"/>
            </w:tcBorders>
            <w:shd w:val="clear" w:color="auto" w:fill="auto"/>
            <w:hideMark/>
          </w:tcPr>
          <w:p w14:paraId="505167AD"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lastRenderedPageBreak/>
              <w:t>Količina napovedanega zmanjšanja emisij CO</w:t>
            </w:r>
            <w:r w:rsidRPr="00C75DBD">
              <w:rPr>
                <w:rFonts w:cs="Arial"/>
                <w:color w:val="333333"/>
                <w:sz w:val="16"/>
                <w:szCs w:val="16"/>
                <w:vertAlign w:val="subscript"/>
                <w:lang w:val="sl-SI" w:eastAsia="en-GB"/>
              </w:rPr>
              <w:t>2</w:t>
            </w:r>
            <w:r w:rsidRPr="00DB436F">
              <w:rPr>
                <w:rFonts w:cs="Arial"/>
                <w:color w:val="333333"/>
                <w:sz w:val="16"/>
                <w:szCs w:val="16"/>
                <w:lang w:val="sl-SI" w:eastAsia="en-GB"/>
              </w:rPr>
              <w:t xml:space="preserve"> v podjetjih, ki bodo vključena v uporabo orodja </w:t>
            </w:r>
            <w:proofErr w:type="spellStart"/>
            <w:r w:rsidRPr="00DB436F">
              <w:rPr>
                <w:rFonts w:cs="Arial"/>
                <w:color w:val="333333"/>
                <w:sz w:val="16"/>
                <w:szCs w:val="16"/>
                <w:lang w:val="sl-SI" w:eastAsia="en-GB"/>
              </w:rPr>
              <w:t>Climate</w:t>
            </w:r>
            <w:proofErr w:type="spellEnd"/>
            <w:r w:rsidRPr="00DB436F">
              <w:rPr>
                <w:rFonts w:cs="Arial"/>
                <w:color w:val="333333"/>
                <w:sz w:val="16"/>
                <w:szCs w:val="16"/>
                <w:lang w:val="sl-SI" w:eastAsia="en-GB"/>
              </w:rPr>
              <w:t xml:space="preserve"> </w:t>
            </w:r>
            <w:proofErr w:type="spellStart"/>
            <w:r w:rsidRPr="00DB436F">
              <w:rPr>
                <w:rFonts w:cs="Arial"/>
                <w:color w:val="333333"/>
                <w:sz w:val="16"/>
                <w:szCs w:val="16"/>
                <w:lang w:val="sl-SI" w:eastAsia="en-GB"/>
              </w:rPr>
              <w:t>Impact</w:t>
            </w:r>
            <w:proofErr w:type="spellEnd"/>
            <w:r w:rsidRPr="00DB436F">
              <w:rPr>
                <w:rFonts w:cs="Arial"/>
                <w:color w:val="333333"/>
                <w:sz w:val="16"/>
                <w:szCs w:val="16"/>
                <w:lang w:val="sl-SI" w:eastAsia="en-GB"/>
              </w:rPr>
              <w:t xml:space="preserve"> </w:t>
            </w:r>
            <w:proofErr w:type="spellStart"/>
            <w:r w:rsidRPr="00DB436F">
              <w:rPr>
                <w:rFonts w:cs="Arial"/>
                <w:color w:val="333333"/>
                <w:sz w:val="16"/>
                <w:szCs w:val="16"/>
                <w:lang w:val="sl-SI" w:eastAsia="en-GB"/>
              </w:rPr>
              <w:t>Forecast</w:t>
            </w:r>
            <w:proofErr w:type="spellEnd"/>
          </w:p>
          <w:p w14:paraId="5E034398" w14:textId="77777777" w:rsidR="009D2417" w:rsidRPr="00DB436F" w:rsidRDefault="009D2417" w:rsidP="00D1019D">
            <w:pPr>
              <w:spacing w:line="240" w:lineRule="auto"/>
              <w:textAlignment w:val="baseline"/>
              <w:rPr>
                <w:rFonts w:cs="Arial"/>
                <w:color w:val="333333"/>
                <w:sz w:val="16"/>
                <w:szCs w:val="16"/>
                <w:lang w:val="sl-SI" w:eastAsia="en-GB"/>
              </w:rPr>
            </w:pP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3E450B2A"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Specifična ciljna vrednost tega KPI je odvisna od zagonskih podjetij, ki bodo sodelovala. Zato ciljne vrednosti ni določene.</w:t>
            </w:r>
          </w:p>
          <w:p w14:paraId="79CA2824" w14:textId="77777777" w:rsidR="009D2417" w:rsidRPr="00DB436F" w:rsidRDefault="009D2417" w:rsidP="00D1019D">
            <w:pPr>
              <w:spacing w:line="240" w:lineRule="auto"/>
              <w:textAlignment w:val="baseline"/>
              <w:rPr>
                <w:rFonts w:cs="Arial"/>
                <w:color w:val="333333"/>
                <w:sz w:val="16"/>
                <w:szCs w:val="16"/>
                <w:lang w:val="sl-SI" w:eastAsia="en-GB"/>
              </w:rPr>
            </w:pPr>
          </w:p>
        </w:tc>
        <w:tc>
          <w:tcPr>
            <w:tcW w:w="6827" w:type="dxa"/>
            <w:tcBorders>
              <w:top w:val="single" w:sz="6" w:space="0" w:color="auto"/>
              <w:left w:val="single" w:sz="6" w:space="0" w:color="auto"/>
              <w:bottom w:val="single" w:sz="6" w:space="0" w:color="auto"/>
              <w:right w:val="single" w:sz="6" w:space="0" w:color="auto"/>
            </w:tcBorders>
          </w:tcPr>
          <w:p w14:paraId="6F010953" w14:textId="77777777" w:rsidR="009D2417" w:rsidRPr="00DB436F" w:rsidRDefault="009D2417" w:rsidP="00D1019D">
            <w:pPr>
              <w:spacing w:line="240" w:lineRule="auto"/>
              <w:textAlignment w:val="baseline"/>
              <w:rPr>
                <w:rFonts w:cs="Arial"/>
                <w:b/>
                <w:bCs/>
                <w:sz w:val="16"/>
                <w:szCs w:val="16"/>
              </w:rPr>
            </w:pPr>
            <w:r w:rsidRPr="00DB436F">
              <w:rPr>
                <w:rFonts w:cs="Arial"/>
                <w:color w:val="333333"/>
                <w:sz w:val="16"/>
                <w:szCs w:val="16"/>
                <w:lang w:val="sl-SI" w:eastAsia="en-GB"/>
              </w:rPr>
              <w:t>Skupni pozitivni podnebni vpliv veljavnih rezultatov</w:t>
            </w:r>
            <w:r w:rsidRPr="00DB436F">
              <w:rPr>
                <w:rStyle w:val="Sprotnaopomba-sklic"/>
                <w:rFonts w:cs="Arial"/>
                <w:sz w:val="16"/>
                <w:szCs w:val="16"/>
              </w:rPr>
              <w:footnoteReference w:id="12"/>
            </w:r>
            <w:r w:rsidRPr="00DB436F">
              <w:rPr>
                <w:rFonts w:cs="Arial"/>
                <w:sz w:val="16"/>
                <w:szCs w:val="16"/>
              </w:rPr>
              <w:t xml:space="preserve"> (7 od 9 </w:t>
            </w:r>
            <w:proofErr w:type="spellStart"/>
            <w:r w:rsidRPr="00DB436F">
              <w:rPr>
                <w:rFonts w:cs="Arial"/>
                <w:sz w:val="16"/>
                <w:szCs w:val="16"/>
              </w:rPr>
              <w:t>ocenjenih</w:t>
            </w:r>
            <w:proofErr w:type="spellEnd"/>
            <w:r w:rsidRPr="00DB436F">
              <w:rPr>
                <w:rFonts w:cs="Arial"/>
                <w:sz w:val="16"/>
                <w:szCs w:val="16"/>
              </w:rPr>
              <w:t xml:space="preserve"> </w:t>
            </w:r>
            <w:proofErr w:type="spellStart"/>
            <w:r w:rsidRPr="00DB436F">
              <w:rPr>
                <w:rFonts w:cs="Arial"/>
                <w:sz w:val="16"/>
                <w:szCs w:val="16"/>
              </w:rPr>
              <w:t>podjetij</w:t>
            </w:r>
            <w:proofErr w:type="spellEnd"/>
            <w:r w:rsidRPr="00DB436F">
              <w:rPr>
                <w:rFonts w:cs="Arial"/>
                <w:sz w:val="16"/>
                <w:szCs w:val="16"/>
              </w:rPr>
              <w:t xml:space="preserve"> s </w:t>
            </w:r>
            <w:proofErr w:type="spellStart"/>
            <w:r w:rsidRPr="00DB436F">
              <w:rPr>
                <w:rFonts w:cs="Arial"/>
                <w:sz w:val="16"/>
                <w:szCs w:val="16"/>
              </w:rPr>
              <w:t>področja</w:t>
            </w:r>
            <w:proofErr w:type="spellEnd"/>
            <w:r w:rsidRPr="00DB436F">
              <w:rPr>
                <w:rFonts w:cs="Arial"/>
                <w:sz w:val="16"/>
                <w:szCs w:val="16"/>
              </w:rPr>
              <w:t xml:space="preserve"> </w:t>
            </w:r>
            <w:proofErr w:type="spellStart"/>
            <w:r w:rsidRPr="00DB436F">
              <w:rPr>
                <w:rFonts w:cs="Arial"/>
                <w:sz w:val="16"/>
                <w:szCs w:val="16"/>
              </w:rPr>
              <w:t>grajenega</w:t>
            </w:r>
            <w:proofErr w:type="spellEnd"/>
            <w:r w:rsidRPr="00DB436F">
              <w:rPr>
                <w:rFonts w:cs="Arial"/>
                <w:sz w:val="16"/>
                <w:szCs w:val="16"/>
              </w:rPr>
              <w:t xml:space="preserve"> </w:t>
            </w:r>
            <w:proofErr w:type="spellStart"/>
            <w:r w:rsidRPr="00DB436F">
              <w:rPr>
                <w:rFonts w:cs="Arial"/>
                <w:sz w:val="16"/>
                <w:szCs w:val="16"/>
              </w:rPr>
              <w:t>okolja</w:t>
            </w:r>
            <w:proofErr w:type="spellEnd"/>
            <w:r w:rsidRPr="00DB436F">
              <w:rPr>
                <w:rFonts w:cs="Arial"/>
                <w:sz w:val="16"/>
                <w:szCs w:val="16"/>
              </w:rPr>
              <w:t xml:space="preserve"> in </w:t>
            </w:r>
            <w:proofErr w:type="spellStart"/>
            <w:r w:rsidRPr="00DB436F">
              <w:rPr>
                <w:rFonts w:cs="Arial"/>
                <w:sz w:val="16"/>
                <w:szCs w:val="16"/>
              </w:rPr>
              <w:t>prehranskega</w:t>
            </w:r>
            <w:proofErr w:type="spellEnd"/>
            <w:r w:rsidRPr="00DB436F">
              <w:rPr>
                <w:rFonts w:cs="Arial"/>
                <w:sz w:val="16"/>
                <w:szCs w:val="16"/>
              </w:rPr>
              <w:t xml:space="preserve"> </w:t>
            </w:r>
            <w:proofErr w:type="spellStart"/>
            <w:r w:rsidRPr="00DB436F">
              <w:rPr>
                <w:rFonts w:cs="Arial"/>
                <w:sz w:val="16"/>
                <w:szCs w:val="16"/>
              </w:rPr>
              <w:t>sistema</w:t>
            </w:r>
            <w:proofErr w:type="spellEnd"/>
            <w:r w:rsidRPr="00DB436F">
              <w:rPr>
                <w:rFonts w:cs="Arial"/>
                <w:sz w:val="16"/>
                <w:szCs w:val="16"/>
              </w:rPr>
              <w:t xml:space="preserve">) je </w:t>
            </w:r>
            <w:r w:rsidRPr="00DB436F">
              <w:rPr>
                <w:rFonts w:cs="Arial"/>
                <w:b/>
                <w:bCs/>
                <w:sz w:val="16"/>
                <w:szCs w:val="16"/>
              </w:rPr>
              <w:t>836 t of CO</w:t>
            </w:r>
            <w:r w:rsidRPr="00DB436F">
              <w:rPr>
                <w:rFonts w:cs="Arial"/>
                <w:b/>
                <w:bCs/>
                <w:sz w:val="16"/>
                <w:szCs w:val="16"/>
                <w:vertAlign w:val="subscript"/>
              </w:rPr>
              <w:t>2e</w:t>
            </w:r>
            <w:r w:rsidRPr="00DB436F">
              <w:rPr>
                <w:rFonts w:cs="Arial"/>
                <w:b/>
                <w:bCs/>
                <w:sz w:val="16"/>
                <w:szCs w:val="16"/>
              </w:rPr>
              <w:t xml:space="preserve"> /</w:t>
            </w:r>
            <w:proofErr w:type="spellStart"/>
            <w:r w:rsidRPr="00DB436F">
              <w:rPr>
                <w:rFonts w:cs="Arial"/>
                <w:b/>
                <w:bCs/>
                <w:sz w:val="16"/>
                <w:szCs w:val="16"/>
              </w:rPr>
              <w:t>leto</w:t>
            </w:r>
            <w:proofErr w:type="spellEnd"/>
            <w:r w:rsidRPr="00DB436F">
              <w:rPr>
                <w:rFonts w:cs="Arial"/>
                <w:b/>
                <w:bCs/>
                <w:sz w:val="16"/>
                <w:szCs w:val="16"/>
              </w:rPr>
              <w:t xml:space="preserve">. </w:t>
            </w:r>
          </w:p>
          <w:p w14:paraId="15CFAAA5" w14:textId="77777777" w:rsidR="009D2417" w:rsidRPr="00DB436F" w:rsidRDefault="009D2417" w:rsidP="00D1019D">
            <w:pPr>
              <w:spacing w:line="240" w:lineRule="auto"/>
              <w:textAlignment w:val="baseline"/>
              <w:rPr>
                <w:rFonts w:cs="Arial"/>
                <w:color w:val="333333"/>
                <w:sz w:val="16"/>
                <w:szCs w:val="16"/>
                <w:lang w:val="sl-SI" w:eastAsia="en-GB"/>
              </w:rPr>
            </w:pPr>
          </w:p>
          <w:p w14:paraId="5AD22839" w14:textId="77777777" w:rsidR="009D2417" w:rsidRPr="00DB436F" w:rsidRDefault="009D2417" w:rsidP="00D1019D">
            <w:pPr>
              <w:spacing w:line="240" w:lineRule="auto"/>
              <w:ind w:left="90" w:right="180"/>
              <w:textAlignment w:val="baseline"/>
              <w:rPr>
                <w:rFonts w:cs="Arial"/>
                <w:b/>
                <w:bCs/>
                <w:sz w:val="16"/>
                <w:szCs w:val="16"/>
                <w:lang w:eastAsia="en-GB"/>
              </w:rPr>
            </w:pPr>
          </w:p>
          <w:p w14:paraId="5A3B838C" w14:textId="77777777" w:rsidR="009D2417" w:rsidRPr="00DB436F" w:rsidRDefault="009D2417" w:rsidP="00D1019D">
            <w:pPr>
              <w:spacing w:line="240" w:lineRule="auto"/>
              <w:textAlignment w:val="baseline"/>
              <w:rPr>
                <w:rFonts w:cs="Arial"/>
                <w:color w:val="333333"/>
                <w:sz w:val="16"/>
                <w:szCs w:val="16"/>
                <w:lang w:val="sl-SI" w:eastAsia="en-GB"/>
              </w:rPr>
            </w:pPr>
          </w:p>
        </w:tc>
      </w:tr>
      <w:tr w:rsidR="009D2417" w:rsidRPr="00095F96" w14:paraId="38B040F5" w14:textId="38328626" w:rsidTr="009D2417">
        <w:trPr>
          <w:trHeight w:val="300"/>
        </w:trPr>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71426706" w14:textId="77777777" w:rsidR="009D2417" w:rsidRPr="00DB436F" w:rsidRDefault="009D2417" w:rsidP="00D1019D">
            <w:pPr>
              <w:spacing w:line="240" w:lineRule="auto"/>
              <w:textAlignment w:val="baseline"/>
              <w:rPr>
                <w:rFonts w:cs="Arial"/>
                <w:color w:val="333333"/>
                <w:sz w:val="16"/>
                <w:szCs w:val="16"/>
                <w:lang w:eastAsia="en-GB"/>
              </w:rPr>
            </w:pPr>
            <w:r w:rsidRPr="00DB436F">
              <w:rPr>
                <w:rFonts w:cs="Arial"/>
                <w:color w:val="333333"/>
                <w:sz w:val="16"/>
                <w:szCs w:val="16"/>
                <w:lang w:eastAsia="en-GB"/>
              </w:rPr>
              <w:t>KPI9 </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308679DB" w14:textId="77777777" w:rsidR="009D2417"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Podpora preobrazbi vseh ravni izobraževanja v smeri krožnosti tako na </w:t>
            </w:r>
            <w:proofErr w:type="spellStart"/>
            <w:r w:rsidRPr="00DB436F">
              <w:rPr>
                <w:rFonts w:cs="Arial"/>
                <w:color w:val="333333"/>
                <w:sz w:val="16"/>
                <w:szCs w:val="16"/>
                <w:lang w:val="sl-SI" w:eastAsia="en-GB"/>
              </w:rPr>
              <w:t>kurikularni</w:t>
            </w:r>
            <w:proofErr w:type="spellEnd"/>
            <w:r w:rsidRPr="00DB436F">
              <w:rPr>
                <w:rFonts w:cs="Arial"/>
                <w:color w:val="333333"/>
                <w:sz w:val="16"/>
                <w:szCs w:val="16"/>
                <w:lang w:val="sl-SI" w:eastAsia="en-GB"/>
              </w:rPr>
              <w:t xml:space="preserve"> ravni kot na ravni zmogljivosti institucij. DS4 </w:t>
            </w:r>
          </w:p>
          <w:p w14:paraId="1DFF86BA" w14:textId="77777777" w:rsidR="00B23739" w:rsidRPr="002B13A1" w:rsidRDefault="00B23739" w:rsidP="00B23739">
            <w:pPr>
              <w:pStyle w:val="ZADEVA"/>
              <w:spacing w:line="276" w:lineRule="auto"/>
              <w:ind w:left="0" w:firstLine="0"/>
              <w:rPr>
                <w:rFonts w:cs="Arial"/>
                <w:b w:val="0"/>
                <w:bCs/>
                <w:color w:val="333333"/>
                <w:sz w:val="16"/>
                <w:szCs w:val="16"/>
                <w:lang w:val="sl-SI" w:eastAsia="en-GB"/>
              </w:rPr>
            </w:pPr>
            <w:r w:rsidRPr="002B13A1">
              <w:rPr>
                <w:rFonts w:cs="Arial"/>
                <w:b w:val="0"/>
                <w:bCs/>
                <w:color w:val="333333"/>
                <w:sz w:val="16"/>
                <w:szCs w:val="16"/>
                <w:lang w:val="sl-SI" w:eastAsia="en-GB"/>
              </w:rPr>
              <w:t>Povezava s ciljema</w:t>
            </w:r>
            <w:r>
              <w:rPr>
                <w:rFonts w:cs="Arial"/>
                <w:color w:val="333333"/>
                <w:sz w:val="16"/>
                <w:szCs w:val="16"/>
                <w:lang w:val="sl-SI" w:eastAsia="en-GB"/>
              </w:rPr>
              <w:br/>
            </w:r>
            <w:r w:rsidRPr="002B13A1">
              <w:rPr>
                <w:rFonts w:cs="Arial"/>
                <w:b w:val="0"/>
                <w:bCs/>
                <w:color w:val="333333"/>
                <w:sz w:val="16"/>
                <w:szCs w:val="16"/>
                <w:lang w:val="sl-SI" w:eastAsia="en-GB"/>
              </w:rPr>
              <w:t xml:space="preserve">Vključevanje podnebni/krožnih vsebin na horizontalna področja </w:t>
            </w:r>
          </w:p>
          <w:p w14:paraId="6EE059B2" w14:textId="77777777" w:rsidR="00B23739" w:rsidRPr="002B13A1" w:rsidRDefault="00B23739" w:rsidP="00B23739">
            <w:pPr>
              <w:spacing w:line="240" w:lineRule="auto"/>
              <w:textAlignment w:val="baseline"/>
              <w:rPr>
                <w:rFonts w:cs="Arial"/>
                <w:bCs/>
                <w:color w:val="333333"/>
                <w:sz w:val="16"/>
                <w:szCs w:val="16"/>
                <w:lang w:val="sl-SI" w:eastAsia="en-GB"/>
              </w:rPr>
            </w:pPr>
          </w:p>
          <w:p w14:paraId="1B77544F" w14:textId="2FDDF07C" w:rsidR="00B23739" w:rsidRPr="00DB436F" w:rsidRDefault="00B23739" w:rsidP="00B23739">
            <w:pPr>
              <w:spacing w:line="240" w:lineRule="auto"/>
              <w:textAlignment w:val="baseline"/>
              <w:rPr>
                <w:rFonts w:cs="Arial"/>
                <w:color w:val="333333"/>
                <w:sz w:val="16"/>
                <w:szCs w:val="16"/>
                <w:lang w:val="sl-SI" w:eastAsia="en-GB"/>
              </w:rPr>
            </w:pPr>
            <w:r w:rsidRPr="002B13A1">
              <w:rPr>
                <w:rFonts w:cs="Arial"/>
                <w:bCs/>
                <w:color w:val="333333"/>
                <w:sz w:val="16"/>
                <w:szCs w:val="16"/>
                <w:lang w:val="sl-SI" w:eastAsia="en-GB"/>
              </w:rPr>
              <w:t xml:space="preserve">Dvig usposobljenosti in </w:t>
            </w:r>
            <w:proofErr w:type="spellStart"/>
            <w:r w:rsidRPr="002B13A1">
              <w:rPr>
                <w:rFonts w:cs="Arial"/>
                <w:bCs/>
                <w:color w:val="333333"/>
                <w:sz w:val="16"/>
                <w:szCs w:val="16"/>
                <w:lang w:val="sl-SI" w:eastAsia="en-GB"/>
              </w:rPr>
              <w:t>opolnomočenje</w:t>
            </w:r>
            <w:proofErr w:type="spellEnd"/>
            <w:r w:rsidRPr="002B13A1">
              <w:rPr>
                <w:rFonts w:cs="Arial"/>
                <w:bCs/>
                <w:color w:val="333333"/>
                <w:sz w:val="16"/>
                <w:szCs w:val="16"/>
                <w:lang w:val="sl-SI" w:eastAsia="en-GB"/>
              </w:rPr>
              <w:t xml:space="preserve"> vseh deležnikov</w:t>
            </w:r>
          </w:p>
        </w:tc>
        <w:tc>
          <w:tcPr>
            <w:tcW w:w="1751" w:type="dxa"/>
            <w:tcBorders>
              <w:top w:val="single" w:sz="6" w:space="0" w:color="auto"/>
              <w:left w:val="single" w:sz="6" w:space="0" w:color="auto"/>
              <w:bottom w:val="single" w:sz="6" w:space="0" w:color="auto"/>
              <w:right w:val="single" w:sz="6" w:space="0" w:color="auto"/>
            </w:tcBorders>
            <w:shd w:val="clear" w:color="auto" w:fill="auto"/>
            <w:hideMark/>
          </w:tcPr>
          <w:p w14:paraId="4BEA0961"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inovativnih ukrepov iz pilotnih projektov NOO vključenih v portfelje projekta</w:t>
            </w:r>
          </w:p>
          <w:p w14:paraId="6C76AE4B" w14:textId="77777777" w:rsidR="009D2417" w:rsidRPr="00DB436F" w:rsidRDefault="009D2417" w:rsidP="00D1019D">
            <w:pPr>
              <w:spacing w:line="240" w:lineRule="auto"/>
              <w:textAlignment w:val="baseline"/>
              <w:rPr>
                <w:rFonts w:cs="Arial"/>
                <w:color w:val="333333"/>
                <w:sz w:val="16"/>
                <w:szCs w:val="16"/>
                <w:lang w:val="sl-SI" w:eastAsia="en-GB"/>
              </w:rPr>
            </w:pP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0096E35"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Cilj: Vsaj 1 pilot iz programa NOO vključen v portfelj za posamezno verigo v obdobju izvajanja projekta</w:t>
            </w:r>
          </w:p>
          <w:p w14:paraId="24D59D94" w14:textId="77777777" w:rsidR="009D2417" w:rsidRPr="00DB436F" w:rsidRDefault="009D2417" w:rsidP="00D1019D">
            <w:pPr>
              <w:spacing w:line="240" w:lineRule="auto"/>
              <w:textAlignment w:val="baseline"/>
              <w:rPr>
                <w:rFonts w:cs="Arial"/>
                <w:color w:val="333333"/>
                <w:sz w:val="16"/>
                <w:szCs w:val="16"/>
                <w:lang w:val="sl-SI" w:eastAsia="en-GB"/>
              </w:rPr>
            </w:pPr>
          </w:p>
        </w:tc>
        <w:tc>
          <w:tcPr>
            <w:tcW w:w="6827" w:type="dxa"/>
            <w:tcBorders>
              <w:top w:val="single" w:sz="6" w:space="0" w:color="auto"/>
              <w:left w:val="single" w:sz="6" w:space="0" w:color="auto"/>
              <w:bottom w:val="single" w:sz="6" w:space="0" w:color="auto"/>
              <w:right w:val="single" w:sz="6" w:space="0" w:color="auto"/>
            </w:tcBorders>
          </w:tcPr>
          <w:p w14:paraId="05904EA2" w14:textId="77777777" w:rsidR="009D2417" w:rsidRPr="00DB436F" w:rsidRDefault="009D2417" w:rsidP="00D1019D">
            <w:pPr>
              <w:spacing w:line="240" w:lineRule="auto"/>
              <w:ind w:right="180"/>
              <w:rPr>
                <w:rStyle w:val="rynqvb"/>
                <w:rFonts w:cs="Arial"/>
                <w:sz w:val="16"/>
                <w:szCs w:val="16"/>
                <w:lang w:val="sl-SI" w:eastAsia="en-GB"/>
              </w:rPr>
            </w:pPr>
            <w:r w:rsidRPr="00DB436F">
              <w:rPr>
                <w:rFonts w:cs="Arial"/>
                <w:sz w:val="16"/>
                <w:szCs w:val="16"/>
                <w:lang w:val="sl-SI" w:eastAsia="en-GB"/>
              </w:rPr>
              <w:t xml:space="preserve">EIT CKIC je s pilotnimi projekti povezan </w:t>
            </w:r>
            <w:r w:rsidRPr="00DB436F">
              <w:rPr>
                <w:rStyle w:val="ts-alignment-element"/>
                <w:sz w:val="16"/>
                <w:szCs w:val="16"/>
                <w:lang w:val="sl-SI"/>
              </w:rPr>
              <w:t>posredno,</w:t>
            </w:r>
            <w:r w:rsidRPr="00DB436F">
              <w:rPr>
                <w:rFonts w:cs="Arial"/>
                <w:sz w:val="16"/>
                <w:szCs w:val="16"/>
                <w:lang w:val="sl-SI"/>
              </w:rPr>
              <w:t xml:space="preserve"> </w:t>
            </w:r>
            <w:r w:rsidRPr="00DB436F">
              <w:rPr>
                <w:rStyle w:val="ts-alignment-element"/>
                <w:sz w:val="16"/>
                <w:szCs w:val="16"/>
                <w:lang w:val="sl-SI"/>
              </w:rPr>
              <w:t>prek</w:t>
            </w:r>
            <w:r w:rsidRPr="00DB436F">
              <w:rPr>
                <w:rFonts w:cs="Arial"/>
                <w:sz w:val="16"/>
                <w:szCs w:val="16"/>
                <w:lang w:val="sl-SI"/>
              </w:rPr>
              <w:t xml:space="preserve"> </w:t>
            </w:r>
            <w:r w:rsidRPr="00DB436F">
              <w:rPr>
                <w:rStyle w:val="ts-alignment-element"/>
                <w:sz w:val="16"/>
                <w:szCs w:val="16"/>
                <w:lang w:val="sl-SI"/>
              </w:rPr>
              <w:t>MZVI. Vključen je tudi v</w:t>
            </w:r>
            <w:r w:rsidRPr="00DB436F">
              <w:rPr>
                <w:rFonts w:cs="Arial"/>
                <w:sz w:val="16"/>
                <w:szCs w:val="16"/>
                <w:lang w:val="sl-SI"/>
              </w:rPr>
              <w:t xml:space="preserve"> </w:t>
            </w:r>
            <w:r w:rsidRPr="00DB436F">
              <w:rPr>
                <w:rStyle w:val="ts-alignment-element"/>
                <w:sz w:val="16"/>
                <w:szCs w:val="16"/>
                <w:lang w:val="sl-SI"/>
              </w:rPr>
              <w:t>proces</w:t>
            </w:r>
            <w:r w:rsidRPr="00DB436F">
              <w:rPr>
                <w:rFonts w:cs="Arial"/>
                <w:sz w:val="16"/>
                <w:szCs w:val="16"/>
                <w:lang w:val="sl-SI"/>
              </w:rPr>
              <w:t xml:space="preserve"> </w:t>
            </w:r>
            <w:r w:rsidRPr="00DB436F">
              <w:rPr>
                <w:rStyle w:val="ts-alignment-element"/>
                <w:sz w:val="16"/>
                <w:szCs w:val="16"/>
                <w:lang w:val="sl-SI"/>
              </w:rPr>
              <w:t>spremljanja</w:t>
            </w:r>
            <w:r w:rsidRPr="00DB436F">
              <w:rPr>
                <w:rFonts w:cs="Arial"/>
                <w:sz w:val="16"/>
                <w:szCs w:val="16"/>
                <w:lang w:val="sl-SI"/>
              </w:rPr>
              <w:t xml:space="preserve"> </w:t>
            </w:r>
            <w:r w:rsidRPr="00DB436F">
              <w:rPr>
                <w:rStyle w:val="ts-alignment-element"/>
                <w:sz w:val="16"/>
                <w:szCs w:val="16"/>
                <w:lang w:val="sl-SI"/>
              </w:rPr>
              <w:t>in</w:t>
            </w:r>
            <w:r w:rsidRPr="00DB436F">
              <w:rPr>
                <w:rFonts w:cs="Arial"/>
                <w:sz w:val="16"/>
                <w:szCs w:val="16"/>
                <w:lang w:val="sl-SI"/>
              </w:rPr>
              <w:t xml:space="preserve"> </w:t>
            </w:r>
            <w:r w:rsidRPr="00DB436F">
              <w:rPr>
                <w:rStyle w:val="ts-alignment-element"/>
                <w:sz w:val="16"/>
                <w:szCs w:val="16"/>
                <w:lang w:val="sl-SI"/>
              </w:rPr>
              <w:t>ocenjevanja</w:t>
            </w:r>
            <w:r w:rsidRPr="00DB436F">
              <w:rPr>
                <w:rFonts w:cs="Arial"/>
                <w:sz w:val="16"/>
                <w:szCs w:val="16"/>
                <w:lang w:val="sl-SI"/>
              </w:rPr>
              <w:t xml:space="preserve"> </w:t>
            </w:r>
            <w:r w:rsidRPr="00DB436F">
              <w:rPr>
                <w:rStyle w:val="ts-alignment-element"/>
                <w:sz w:val="16"/>
                <w:szCs w:val="16"/>
                <w:lang w:val="sl-SI"/>
              </w:rPr>
              <w:t>ter</w:t>
            </w:r>
            <w:r w:rsidRPr="00DB436F">
              <w:rPr>
                <w:rFonts w:cs="Arial"/>
                <w:sz w:val="16"/>
                <w:szCs w:val="16"/>
                <w:lang w:val="sl-SI"/>
              </w:rPr>
              <w:t xml:space="preserve"> v </w:t>
            </w:r>
            <w:r w:rsidRPr="00DB436F">
              <w:rPr>
                <w:rStyle w:val="ts-alignment-element"/>
                <w:sz w:val="16"/>
                <w:szCs w:val="16"/>
                <w:lang w:val="sl-SI"/>
              </w:rPr>
              <w:t>razprave,</w:t>
            </w:r>
            <w:r w:rsidRPr="00DB436F">
              <w:rPr>
                <w:rFonts w:cs="Arial"/>
                <w:sz w:val="16"/>
                <w:szCs w:val="16"/>
                <w:lang w:val="sl-SI"/>
              </w:rPr>
              <w:t xml:space="preserve"> ki redno </w:t>
            </w:r>
            <w:r w:rsidRPr="00DB436F">
              <w:rPr>
                <w:rStyle w:val="ts-alignment-element"/>
                <w:sz w:val="16"/>
                <w:szCs w:val="16"/>
                <w:lang w:val="sl-SI"/>
              </w:rPr>
              <w:t>potekajo</w:t>
            </w:r>
            <w:r w:rsidRPr="00DB436F">
              <w:rPr>
                <w:rFonts w:cs="Arial"/>
                <w:sz w:val="16"/>
                <w:szCs w:val="16"/>
                <w:lang w:val="sl-SI"/>
              </w:rPr>
              <w:t xml:space="preserve"> </w:t>
            </w:r>
            <w:r w:rsidRPr="00DB436F">
              <w:rPr>
                <w:rStyle w:val="ts-alignment-element"/>
                <w:sz w:val="16"/>
                <w:szCs w:val="16"/>
                <w:lang w:val="sl-SI"/>
              </w:rPr>
              <w:t>na</w:t>
            </w:r>
            <w:r w:rsidRPr="00DB436F">
              <w:rPr>
                <w:rFonts w:cs="Arial"/>
                <w:sz w:val="16"/>
                <w:szCs w:val="16"/>
                <w:lang w:val="sl-SI"/>
              </w:rPr>
              <w:t xml:space="preserve"> </w:t>
            </w:r>
            <w:r w:rsidRPr="00DB436F">
              <w:rPr>
                <w:rStyle w:val="ts-alignment-element"/>
                <w:sz w:val="16"/>
                <w:szCs w:val="16"/>
                <w:lang w:val="sl-SI"/>
              </w:rPr>
              <w:t>konferencah.</w:t>
            </w:r>
            <w:r w:rsidRPr="00DB436F">
              <w:rPr>
                <w:rFonts w:cs="Arial"/>
                <w:sz w:val="16"/>
                <w:szCs w:val="16"/>
                <w:lang w:val="sl-SI"/>
              </w:rPr>
              <w:t xml:space="preserve"> </w:t>
            </w:r>
            <w:r w:rsidRPr="00DB436F">
              <w:rPr>
                <w:rStyle w:val="ts-alignment-element"/>
                <w:sz w:val="16"/>
                <w:szCs w:val="16"/>
                <w:lang w:val="sl-SI"/>
              </w:rPr>
              <w:t>Seznam</w:t>
            </w:r>
            <w:r w:rsidRPr="00DB436F">
              <w:rPr>
                <w:rFonts w:cs="Arial"/>
                <w:sz w:val="16"/>
                <w:szCs w:val="16"/>
                <w:lang w:val="sl-SI"/>
              </w:rPr>
              <w:t xml:space="preserve"> </w:t>
            </w:r>
            <w:r w:rsidRPr="00DB436F">
              <w:rPr>
                <w:rStyle w:val="ts-alignment-element"/>
                <w:sz w:val="16"/>
                <w:szCs w:val="16"/>
                <w:lang w:val="sl-SI"/>
              </w:rPr>
              <w:t>projektov</w:t>
            </w:r>
            <w:r w:rsidRPr="00DB436F">
              <w:rPr>
                <w:rFonts w:cs="Arial"/>
                <w:sz w:val="16"/>
                <w:szCs w:val="16"/>
                <w:lang w:val="sl-SI"/>
              </w:rPr>
              <w:t xml:space="preserve"> </w:t>
            </w:r>
            <w:r w:rsidRPr="00DB436F">
              <w:rPr>
                <w:rStyle w:val="ts-alignment-element"/>
                <w:sz w:val="16"/>
                <w:szCs w:val="16"/>
                <w:lang w:val="sl-SI"/>
              </w:rPr>
              <w:t>s</w:t>
            </w:r>
            <w:r w:rsidRPr="00DB436F">
              <w:rPr>
                <w:rFonts w:cs="Arial"/>
                <w:sz w:val="16"/>
                <w:szCs w:val="16"/>
                <w:lang w:val="sl-SI"/>
              </w:rPr>
              <w:t xml:space="preserve"> </w:t>
            </w:r>
            <w:r w:rsidRPr="00DB436F">
              <w:rPr>
                <w:rStyle w:val="ts-alignment-element"/>
                <w:sz w:val="16"/>
                <w:szCs w:val="16"/>
                <w:lang w:val="sl-SI"/>
              </w:rPr>
              <w:t>potencialnimi</w:t>
            </w:r>
            <w:r w:rsidRPr="00DB436F">
              <w:rPr>
                <w:rFonts w:cs="Arial"/>
                <w:sz w:val="16"/>
                <w:szCs w:val="16"/>
                <w:lang w:val="sl-SI"/>
              </w:rPr>
              <w:t xml:space="preserve"> </w:t>
            </w:r>
            <w:r w:rsidRPr="00DB436F">
              <w:rPr>
                <w:rStyle w:val="ts-alignment-element"/>
                <w:sz w:val="16"/>
                <w:szCs w:val="16"/>
                <w:lang w:val="sl-SI"/>
              </w:rPr>
              <w:t>prispevki</w:t>
            </w:r>
            <w:r w:rsidRPr="00DB436F">
              <w:rPr>
                <w:rFonts w:cs="Arial"/>
                <w:sz w:val="16"/>
                <w:szCs w:val="16"/>
                <w:lang w:val="sl-SI"/>
              </w:rPr>
              <w:t xml:space="preserve"> </w:t>
            </w:r>
            <w:r w:rsidRPr="00DB436F">
              <w:rPr>
                <w:rStyle w:val="ts-alignment-element"/>
                <w:sz w:val="16"/>
                <w:szCs w:val="16"/>
                <w:lang w:val="sl-SI"/>
              </w:rPr>
              <w:t>k</w:t>
            </w:r>
            <w:r w:rsidRPr="00DB436F">
              <w:rPr>
                <w:rFonts w:cs="Arial"/>
                <w:sz w:val="16"/>
                <w:szCs w:val="16"/>
                <w:lang w:val="sl-SI"/>
              </w:rPr>
              <w:t xml:space="preserve"> izbranim portfeljem </w:t>
            </w:r>
            <w:r w:rsidRPr="00DB436F">
              <w:rPr>
                <w:rStyle w:val="ts-alignment-element"/>
                <w:sz w:val="16"/>
                <w:szCs w:val="16"/>
                <w:lang w:val="sl-SI"/>
              </w:rPr>
              <w:t>vrednostnih</w:t>
            </w:r>
            <w:r w:rsidRPr="00DB436F">
              <w:rPr>
                <w:rFonts w:cs="Arial"/>
                <w:sz w:val="16"/>
                <w:szCs w:val="16"/>
                <w:lang w:val="sl-SI"/>
              </w:rPr>
              <w:t xml:space="preserve"> </w:t>
            </w:r>
            <w:r w:rsidRPr="00DB436F">
              <w:rPr>
                <w:rStyle w:val="ts-alignment-element"/>
                <w:sz w:val="16"/>
                <w:szCs w:val="16"/>
                <w:lang w:val="sl-SI"/>
              </w:rPr>
              <w:t>verig,</w:t>
            </w:r>
            <w:r w:rsidRPr="00DB436F">
              <w:rPr>
                <w:rFonts w:cs="Arial"/>
                <w:sz w:val="16"/>
                <w:szCs w:val="16"/>
                <w:lang w:val="sl-SI"/>
              </w:rPr>
              <w:t xml:space="preserve"> </w:t>
            </w:r>
            <w:r w:rsidRPr="00DB436F">
              <w:rPr>
                <w:rStyle w:val="ts-alignment-element"/>
                <w:sz w:val="16"/>
                <w:szCs w:val="16"/>
                <w:lang w:val="sl-SI"/>
              </w:rPr>
              <w:t xml:space="preserve">zdaj obsega 17 projektov. Je pa identifikacija konkretnih povezav še v zgodnji fazi analiziranja za boljše razumevanje trenutnega stanja. To teče preko </w:t>
            </w:r>
            <w:proofErr w:type="spellStart"/>
            <w:r w:rsidRPr="00DB436F">
              <w:rPr>
                <w:rStyle w:val="ts-alignment-element"/>
                <w:sz w:val="16"/>
                <w:szCs w:val="16"/>
                <w:lang w:val="sl-SI"/>
              </w:rPr>
              <w:t>portfeljskega</w:t>
            </w:r>
            <w:proofErr w:type="spellEnd"/>
            <w:r w:rsidRPr="00DB436F">
              <w:rPr>
                <w:rStyle w:val="ts-alignment-element"/>
                <w:sz w:val="16"/>
                <w:szCs w:val="16"/>
                <w:lang w:val="sl-SI"/>
              </w:rPr>
              <w:t xml:space="preserve"> pristopa, ki vključuje sistemsko perspektivo.</w:t>
            </w:r>
            <w:r w:rsidRPr="00DB436F">
              <w:rPr>
                <w:rFonts w:cs="Arial"/>
                <w:sz w:val="16"/>
                <w:szCs w:val="16"/>
                <w:lang w:val="sl-SI"/>
              </w:rPr>
              <w:t xml:space="preserve"> </w:t>
            </w:r>
          </w:p>
          <w:p w14:paraId="0551360D" w14:textId="77777777" w:rsidR="009D2417" w:rsidRPr="00DB436F" w:rsidRDefault="009D2417" w:rsidP="00D1019D">
            <w:pPr>
              <w:spacing w:line="240" w:lineRule="auto"/>
              <w:textAlignment w:val="baseline"/>
              <w:rPr>
                <w:rFonts w:cs="Arial"/>
                <w:color w:val="333333"/>
                <w:sz w:val="16"/>
                <w:szCs w:val="16"/>
                <w:lang w:val="sl-SI" w:eastAsia="en-GB"/>
              </w:rPr>
            </w:pPr>
          </w:p>
        </w:tc>
      </w:tr>
      <w:tr w:rsidR="009D2417" w:rsidRPr="0059057C" w14:paraId="2A5D5563" w14:textId="179346D3" w:rsidTr="009D2417">
        <w:trPr>
          <w:trHeight w:val="300"/>
        </w:trPr>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5CB8D689" w14:textId="77777777" w:rsidR="009D2417" w:rsidRPr="00DB436F" w:rsidRDefault="009D2417" w:rsidP="00D1019D">
            <w:pPr>
              <w:spacing w:line="240" w:lineRule="auto"/>
              <w:textAlignment w:val="baseline"/>
              <w:rPr>
                <w:rFonts w:cs="Arial"/>
                <w:color w:val="333333"/>
                <w:sz w:val="16"/>
                <w:szCs w:val="16"/>
                <w:lang w:eastAsia="en-GB"/>
              </w:rPr>
            </w:pPr>
            <w:r w:rsidRPr="00DB436F">
              <w:rPr>
                <w:rFonts w:cs="Arial"/>
                <w:color w:val="333333"/>
                <w:sz w:val="16"/>
                <w:szCs w:val="16"/>
                <w:lang w:eastAsia="en-GB"/>
              </w:rPr>
              <w:t>KPI10 </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3A0B3650"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Izgraditi globlji način sistemskega razmišljala v spektru deležnikov in skupnosti in tako naprej razvijati zmogljivosti in znanje o izvajanju sistemskega inoviranja</w:t>
            </w:r>
          </w:p>
          <w:p w14:paraId="58BCC646" w14:textId="77777777" w:rsidR="009D2417"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DS5  </w:t>
            </w:r>
          </w:p>
          <w:p w14:paraId="5B2F6E28" w14:textId="1B6EA29F" w:rsidR="00B23739" w:rsidRPr="00DB436F" w:rsidRDefault="00B23739" w:rsidP="00274BDB">
            <w:pPr>
              <w:pStyle w:val="ZADEVA"/>
              <w:spacing w:line="276" w:lineRule="auto"/>
              <w:ind w:left="0" w:firstLine="0"/>
              <w:rPr>
                <w:rFonts w:cs="Arial"/>
                <w:color w:val="333333"/>
                <w:sz w:val="16"/>
                <w:szCs w:val="16"/>
                <w:lang w:val="sl-SI" w:eastAsia="en-GB"/>
              </w:rPr>
            </w:pPr>
            <w:r w:rsidRPr="002B13A1">
              <w:rPr>
                <w:rFonts w:cs="Arial"/>
                <w:b w:val="0"/>
                <w:bCs/>
                <w:color w:val="333333"/>
                <w:sz w:val="16"/>
                <w:szCs w:val="16"/>
                <w:lang w:val="sl-SI" w:eastAsia="en-GB"/>
              </w:rPr>
              <w:t>Povezava s ciljem</w:t>
            </w:r>
            <w:r>
              <w:rPr>
                <w:rFonts w:cs="Arial"/>
                <w:color w:val="333333"/>
                <w:sz w:val="16"/>
                <w:szCs w:val="16"/>
                <w:lang w:val="sl-SI" w:eastAsia="en-GB"/>
              </w:rPr>
              <w:br/>
            </w:r>
            <w:r w:rsidRPr="002B13A1">
              <w:rPr>
                <w:rFonts w:cs="Arial"/>
                <w:bCs/>
                <w:color w:val="333333"/>
                <w:sz w:val="16"/>
                <w:szCs w:val="16"/>
                <w:lang w:val="sl-SI" w:eastAsia="en-GB"/>
              </w:rPr>
              <w:t xml:space="preserve">Dvig usposobljenosti in </w:t>
            </w:r>
            <w:proofErr w:type="spellStart"/>
            <w:r w:rsidRPr="002B13A1">
              <w:rPr>
                <w:rFonts w:cs="Arial"/>
                <w:bCs/>
                <w:color w:val="333333"/>
                <w:sz w:val="16"/>
                <w:szCs w:val="16"/>
                <w:lang w:val="sl-SI" w:eastAsia="en-GB"/>
              </w:rPr>
              <w:t>opolnomočenje</w:t>
            </w:r>
            <w:proofErr w:type="spellEnd"/>
            <w:r w:rsidRPr="002B13A1">
              <w:rPr>
                <w:rFonts w:cs="Arial"/>
                <w:bCs/>
                <w:color w:val="333333"/>
                <w:sz w:val="16"/>
                <w:szCs w:val="16"/>
                <w:lang w:val="sl-SI" w:eastAsia="en-GB"/>
              </w:rPr>
              <w:t xml:space="preserve"> vseh deležnikov</w:t>
            </w:r>
          </w:p>
        </w:tc>
        <w:tc>
          <w:tcPr>
            <w:tcW w:w="1751" w:type="dxa"/>
            <w:tcBorders>
              <w:top w:val="single" w:sz="6" w:space="0" w:color="auto"/>
              <w:left w:val="single" w:sz="6" w:space="0" w:color="auto"/>
              <w:bottom w:val="single" w:sz="6" w:space="0" w:color="auto"/>
              <w:right w:val="single" w:sz="6" w:space="0" w:color="auto"/>
            </w:tcBorders>
            <w:shd w:val="clear" w:color="auto" w:fill="auto"/>
            <w:hideMark/>
          </w:tcPr>
          <w:p w14:paraId="45A1DF3B"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število usposabljanj (ali katerekoli druge vrste izgradnje zmogljivosti) in sodelujoči/vključeni deležniki (npr. vključeni v izvajanje ukrepov za dvig zmogljivosti)</w:t>
            </w:r>
          </w:p>
          <w:p w14:paraId="6DFDA715" w14:textId="77777777" w:rsidR="009D2417" w:rsidRPr="00DB436F" w:rsidRDefault="009D2417" w:rsidP="00D1019D">
            <w:pPr>
              <w:spacing w:line="240" w:lineRule="auto"/>
              <w:textAlignment w:val="baseline"/>
              <w:rPr>
                <w:rFonts w:cs="Arial"/>
                <w:color w:val="333333"/>
                <w:sz w:val="16"/>
                <w:szCs w:val="16"/>
                <w:lang w:val="sl-SI" w:eastAsia="en-GB"/>
              </w:rPr>
            </w:pP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36FFC9DD"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Cilj je izvesti aktivnosti dviga zmogljivosti na 6 področjih v obdobju izvajanja projekta z okoli 20 udeležencev na vsakem od tovrstnih dogodkov in sicer vsaj iz 4 različnih institucij v Sloveniji.</w:t>
            </w:r>
          </w:p>
          <w:p w14:paraId="0DEFF93B" w14:textId="77777777" w:rsidR="009D2417" w:rsidRPr="00DB436F" w:rsidRDefault="009D2417" w:rsidP="00D1019D">
            <w:pPr>
              <w:spacing w:line="240" w:lineRule="auto"/>
              <w:textAlignment w:val="baseline"/>
              <w:rPr>
                <w:rFonts w:cs="Arial"/>
                <w:color w:val="333333"/>
                <w:sz w:val="16"/>
                <w:szCs w:val="16"/>
                <w:lang w:val="sl-SI" w:eastAsia="en-GB"/>
              </w:rPr>
            </w:pPr>
          </w:p>
        </w:tc>
        <w:tc>
          <w:tcPr>
            <w:tcW w:w="6827" w:type="dxa"/>
            <w:tcBorders>
              <w:top w:val="single" w:sz="6" w:space="0" w:color="auto"/>
              <w:left w:val="single" w:sz="6" w:space="0" w:color="auto"/>
              <w:bottom w:val="single" w:sz="6" w:space="0" w:color="auto"/>
              <w:right w:val="single" w:sz="6" w:space="0" w:color="auto"/>
            </w:tcBorders>
          </w:tcPr>
          <w:p w14:paraId="0C25580C" w14:textId="77777777" w:rsidR="009D2417" w:rsidRPr="00DB436F" w:rsidRDefault="009D2417" w:rsidP="00D1019D">
            <w:pPr>
              <w:spacing w:line="240" w:lineRule="auto"/>
              <w:ind w:right="113"/>
              <w:textAlignment w:val="baseline"/>
              <w:rPr>
                <w:rFonts w:cs="Arial"/>
                <w:b/>
                <w:bCs/>
                <w:sz w:val="16"/>
                <w:szCs w:val="16"/>
                <w:lang w:val="sl-SI"/>
              </w:rPr>
            </w:pPr>
            <w:r w:rsidRPr="00DB436F">
              <w:rPr>
                <w:rFonts w:cs="Arial"/>
                <w:b/>
                <w:bCs/>
                <w:sz w:val="16"/>
                <w:szCs w:val="16"/>
                <w:lang w:val="sl-SI"/>
              </w:rPr>
              <w:t xml:space="preserve">23  dogodkov za izgradnjo zmogljivosti na katerih je sodelovalo 138 deležnikov (povprečno 20/dogodek). </w:t>
            </w:r>
          </w:p>
          <w:p w14:paraId="0FAF8ADF" w14:textId="77777777" w:rsidR="009D2417" w:rsidRPr="00DB436F" w:rsidRDefault="009D2417" w:rsidP="00D1019D">
            <w:pPr>
              <w:spacing w:line="240" w:lineRule="auto"/>
              <w:ind w:right="113"/>
              <w:textAlignment w:val="baseline"/>
              <w:rPr>
                <w:rFonts w:cs="Arial"/>
                <w:sz w:val="16"/>
                <w:szCs w:val="16"/>
                <w:lang w:val="sl-SI" w:eastAsia="en-GB"/>
              </w:rPr>
            </w:pPr>
            <w:r w:rsidRPr="00DB436F">
              <w:rPr>
                <w:rFonts w:cs="Arial"/>
                <w:sz w:val="16"/>
                <w:szCs w:val="16"/>
                <w:lang w:val="sl-SI"/>
              </w:rPr>
              <w:t xml:space="preserve">Trije dogodki so se osredotočali na vključevanje krožnosti v javne razpise, v povprečju se jih je udeležilo 15 udeležencev (MOPE, MGTŠ, SPS). </w:t>
            </w:r>
          </w:p>
          <w:p w14:paraId="5C6F3D90" w14:textId="77777777" w:rsidR="009D2417" w:rsidRPr="00DB436F" w:rsidRDefault="009D2417" w:rsidP="00D1019D">
            <w:pPr>
              <w:spacing w:line="240" w:lineRule="auto"/>
              <w:ind w:right="113"/>
              <w:textAlignment w:val="baseline"/>
              <w:rPr>
                <w:rFonts w:cs="Arial"/>
                <w:sz w:val="16"/>
                <w:szCs w:val="16"/>
                <w:lang w:val="sl-SI" w:eastAsia="en-GB"/>
              </w:rPr>
            </w:pPr>
            <w:r w:rsidRPr="00DB436F">
              <w:rPr>
                <w:rFonts w:cs="Arial"/>
                <w:b/>
                <w:bCs/>
                <w:sz w:val="16"/>
                <w:szCs w:val="16"/>
                <w:lang w:val="sl-SI"/>
              </w:rPr>
              <w:t xml:space="preserve">Splošna gradnja zmogljivosti:  organizirali smo tri delavnice v okviru delovnega sklopa laboratorij politik. Sodelovalo je 26 udeležencev z več ministrstev </w:t>
            </w:r>
            <w:r w:rsidRPr="00DB436F">
              <w:rPr>
                <w:rFonts w:cs="Arial"/>
                <w:sz w:val="16"/>
                <w:szCs w:val="16"/>
                <w:lang w:val="sl-SI"/>
              </w:rPr>
              <w:t xml:space="preserve">(MJU, MOPE, MZVI). Pet srečanj s področja sistemskega inoviranja v izobraževanju je pritegnilo 20 posameznikov iz različnih izobraževalnih institucij, poleg MOPE in MVI. Poleg tega sta bili organizirani dve srečanji na katerih so bile predstavljene osnove </w:t>
            </w:r>
            <w:proofErr w:type="spellStart"/>
            <w:r w:rsidRPr="00DB436F">
              <w:rPr>
                <w:rFonts w:cs="Arial"/>
                <w:sz w:val="16"/>
                <w:szCs w:val="16"/>
                <w:lang w:val="sl-SI"/>
              </w:rPr>
              <w:t>portfeljskega</w:t>
            </w:r>
            <w:proofErr w:type="spellEnd"/>
            <w:r w:rsidRPr="00DB436F">
              <w:rPr>
                <w:rFonts w:cs="Arial"/>
                <w:sz w:val="16"/>
                <w:szCs w:val="16"/>
                <w:lang w:val="sl-SI"/>
              </w:rPr>
              <w:t xml:space="preserve"> pristopa za MVZI (na vsakem 7 udeležencev). </w:t>
            </w:r>
          </w:p>
          <w:p w14:paraId="3299B220" w14:textId="77777777" w:rsidR="009D2417" w:rsidRPr="00DB436F" w:rsidRDefault="009D2417" w:rsidP="00D1019D">
            <w:pPr>
              <w:spacing w:line="240" w:lineRule="auto"/>
              <w:ind w:right="113"/>
              <w:textAlignment w:val="baseline"/>
              <w:rPr>
                <w:rFonts w:cs="Arial"/>
                <w:sz w:val="16"/>
                <w:szCs w:val="16"/>
                <w:lang w:val="sl-SI"/>
              </w:rPr>
            </w:pPr>
            <w:r w:rsidRPr="00DB436F">
              <w:rPr>
                <w:rFonts w:cs="Arial"/>
                <w:b/>
                <w:bCs/>
                <w:sz w:val="16"/>
                <w:szCs w:val="16"/>
                <w:lang w:val="sl-SI"/>
              </w:rPr>
              <w:t xml:space="preserve">Gradnja zmogljivosti na področju kmetijstva: </w:t>
            </w:r>
            <w:r w:rsidRPr="00DB436F">
              <w:rPr>
                <w:rFonts w:cs="Arial"/>
                <w:sz w:val="16"/>
                <w:szCs w:val="16"/>
                <w:lang w:val="sl-SI"/>
              </w:rPr>
              <w:t xml:space="preserve">za to področje je bila ključna delavnica, ki je bila namenjena vzpostavitvi modela upravljanja v kmetijskem sistemu, ki se je udeležilo 20 oseb (30. maj 2024) iz različnih ministrstev in drugih deležnikov. Poleg tega je bila februarja organizirana spletna delavnica na kateri so bile predstavljene splošne značilnosti upravljanja portfelja (skupaj za deležnike s področja prehranskega sistema in gradenj). Na njej je sodelovalo 18 udeležencev iz različnih organizacij. Na teh delavnicah so udeleženci pridobili vpoglede v upravljanje portfelja s poudarkom na inovacijah v agroživilskem sektorju. </w:t>
            </w:r>
          </w:p>
          <w:p w14:paraId="4D535648" w14:textId="77777777" w:rsidR="009D2417" w:rsidRPr="00DB436F" w:rsidRDefault="009D2417" w:rsidP="00D1019D">
            <w:pPr>
              <w:spacing w:line="240" w:lineRule="auto"/>
              <w:ind w:right="113"/>
              <w:textAlignment w:val="baseline"/>
              <w:rPr>
                <w:rFonts w:cs="Arial"/>
                <w:sz w:val="16"/>
                <w:szCs w:val="16"/>
                <w:lang w:val="sl-SI"/>
              </w:rPr>
            </w:pPr>
            <w:r w:rsidRPr="00DB436F">
              <w:rPr>
                <w:rFonts w:cs="Arial"/>
                <w:b/>
                <w:bCs/>
                <w:sz w:val="16"/>
                <w:szCs w:val="16"/>
                <w:lang w:val="sl-SI"/>
              </w:rPr>
              <w:t>Gradnja zmogljivosti na področju grajenega okolja</w:t>
            </w:r>
            <w:r w:rsidRPr="00DB436F">
              <w:rPr>
                <w:rFonts w:cs="Arial"/>
                <w:sz w:val="16"/>
                <w:szCs w:val="16"/>
                <w:lang w:val="sl-SI"/>
              </w:rPr>
              <w:t xml:space="preserve">: za to področje </w:t>
            </w:r>
            <w:r>
              <w:rPr>
                <w:rFonts w:cs="Arial"/>
                <w:sz w:val="16"/>
                <w:szCs w:val="16"/>
                <w:lang w:val="sl-SI"/>
              </w:rPr>
              <w:t>ta</w:t>
            </w:r>
            <w:r w:rsidRPr="00DB436F">
              <w:rPr>
                <w:rFonts w:cs="Arial"/>
                <w:sz w:val="16"/>
                <w:szCs w:val="16"/>
                <w:lang w:val="sl-SI"/>
              </w:rPr>
              <w:t xml:space="preserve"> bil</w:t>
            </w:r>
            <w:r>
              <w:rPr>
                <w:rFonts w:cs="Arial"/>
                <w:sz w:val="16"/>
                <w:szCs w:val="16"/>
                <w:lang w:val="sl-SI"/>
              </w:rPr>
              <w:t>i</w:t>
            </w:r>
            <w:r w:rsidRPr="00DB436F">
              <w:rPr>
                <w:rFonts w:cs="Arial"/>
                <w:sz w:val="16"/>
                <w:szCs w:val="16"/>
                <w:lang w:val="sl-SI"/>
              </w:rPr>
              <w:t xml:space="preserve"> v delovnem sklopu laboratorija politik organiziran</w:t>
            </w:r>
            <w:r>
              <w:rPr>
                <w:rFonts w:cs="Arial"/>
                <w:sz w:val="16"/>
                <w:szCs w:val="16"/>
                <w:lang w:val="sl-SI"/>
              </w:rPr>
              <w:t>i</w:t>
            </w:r>
            <w:r w:rsidRPr="00DB436F">
              <w:rPr>
                <w:rFonts w:cs="Arial"/>
                <w:sz w:val="16"/>
                <w:szCs w:val="16"/>
                <w:lang w:val="sl-SI"/>
              </w:rPr>
              <w:t xml:space="preserve"> </w:t>
            </w:r>
            <w:r>
              <w:rPr>
                <w:rFonts w:cs="Arial"/>
                <w:sz w:val="16"/>
                <w:szCs w:val="16"/>
                <w:lang w:val="sl-SI"/>
              </w:rPr>
              <w:t xml:space="preserve">dve </w:t>
            </w:r>
            <w:r w:rsidRPr="00DB436F">
              <w:rPr>
                <w:rFonts w:cs="Arial"/>
                <w:sz w:val="16"/>
                <w:szCs w:val="16"/>
                <w:lang w:val="sl-SI"/>
              </w:rPr>
              <w:t>delavnic</w:t>
            </w:r>
            <w:r>
              <w:rPr>
                <w:rFonts w:cs="Arial"/>
                <w:sz w:val="16"/>
                <w:szCs w:val="16"/>
                <w:lang w:val="sl-SI"/>
              </w:rPr>
              <w:t>i, obe sta bili namenjeni opredelitvi izziva. Prva je bila 17. februarja 2023 (spletno, sledila so delovna srečanja), druga pa</w:t>
            </w:r>
            <w:r w:rsidRPr="00DB436F">
              <w:rPr>
                <w:rFonts w:cs="Arial"/>
                <w:sz w:val="16"/>
                <w:szCs w:val="16"/>
                <w:lang w:val="sl-SI"/>
              </w:rPr>
              <w:t xml:space="preserve"> </w:t>
            </w:r>
            <w:r>
              <w:rPr>
                <w:rFonts w:cs="Arial"/>
                <w:sz w:val="16"/>
                <w:szCs w:val="16"/>
                <w:lang w:val="sl-SI"/>
              </w:rPr>
              <w:t xml:space="preserve">30. marca 2023. Na Slednji je bilo 22 udeležencev iz 12 organizacij. </w:t>
            </w:r>
            <w:r w:rsidRPr="00DB436F">
              <w:rPr>
                <w:rFonts w:cs="Arial"/>
                <w:sz w:val="16"/>
                <w:szCs w:val="16"/>
                <w:lang w:val="sl-SI"/>
              </w:rPr>
              <w:t xml:space="preserve">Osredotočale so se na izziv povezan s krožno gradnjo. Poleg tega, sta bila maja 2024 organizirana dva sestanka na temo upravljanja portfelja za grajeno okolje. Na prvem srečanju je bilo skupaj 9 predstavnikov 6 strokovnih institucij, vključno ZRMK, ZAG in </w:t>
            </w:r>
            <w:proofErr w:type="spellStart"/>
            <w:r w:rsidRPr="00DB436F">
              <w:rPr>
                <w:rFonts w:cs="Arial"/>
                <w:sz w:val="16"/>
                <w:szCs w:val="16"/>
                <w:lang w:val="sl-SI"/>
              </w:rPr>
              <w:t>InnoRenew</w:t>
            </w:r>
            <w:proofErr w:type="spellEnd"/>
            <w:r w:rsidRPr="00DB436F">
              <w:rPr>
                <w:rFonts w:cs="Arial"/>
                <w:sz w:val="16"/>
                <w:szCs w:val="16"/>
                <w:lang w:val="sl-SI"/>
              </w:rPr>
              <w:t xml:space="preserve"> in na drugem 17 predstavnikov iz 9 ministrstev. Kot omenjeno pri portfelju za prehranski sistem, je bila februarja organizirana spletna delavnica na kateri so bile predstavljene splošne značilnosti upravljanja portfelja </w:t>
            </w:r>
            <w:r w:rsidRPr="00DB436F">
              <w:rPr>
                <w:rFonts w:cs="Arial"/>
                <w:sz w:val="16"/>
                <w:szCs w:val="16"/>
                <w:lang w:val="sl-SI"/>
              </w:rPr>
              <w:lastRenderedPageBreak/>
              <w:t>(skupaj za deležnike s področja prehranskega sistema in gradenj). Na njej je sodelovalo 18 udeležencev iz različnih organizacij.</w:t>
            </w:r>
          </w:p>
          <w:p w14:paraId="1121EE23" w14:textId="77777777" w:rsidR="009D2417" w:rsidRPr="00DB436F" w:rsidRDefault="009D2417" w:rsidP="00D1019D">
            <w:pPr>
              <w:spacing w:line="240" w:lineRule="auto"/>
              <w:ind w:right="113"/>
              <w:textAlignment w:val="baseline"/>
              <w:rPr>
                <w:rFonts w:cs="Arial"/>
                <w:sz w:val="16"/>
                <w:szCs w:val="16"/>
                <w:lang w:val="sl-SI"/>
              </w:rPr>
            </w:pPr>
            <w:r w:rsidRPr="00DB436F">
              <w:rPr>
                <w:rFonts w:cs="Arial"/>
                <w:b/>
                <w:bCs/>
                <w:sz w:val="16"/>
                <w:szCs w:val="16"/>
                <w:lang w:val="sl-SI"/>
              </w:rPr>
              <w:t xml:space="preserve">Gradnja zmogljivosti na področju </w:t>
            </w:r>
            <w:proofErr w:type="spellStart"/>
            <w:r w:rsidRPr="00DB436F">
              <w:rPr>
                <w:rFonts w:cs="Arial"/>
                <w:b/>
                <w:bCs/>
                <w:sz w:val="16"/>
                <w:szCs w:val="16"/>
                <w:lang w:val="sl-SI"/>
              </w:rPr>
              <w:t>moderiranja</w:t>
            </w:r>
            <w:proofErr w:type="spellEnd"/>
            <w:r w:rsidRPr="00DB436F">
              <w:rPr>
                <w:rFonts w:cs="Arial"/>
                <w:b/>
                <w:bCs/>
                <w:sz w:val="16"/>
                <w:szCs w:val="16"/>
                <w:lang w:val="sl-SI"/>
              </w:rPr>
              <w:t xml:space="preserve"> in zbiranja uvidov</w:t>
            </w:r>
            <w:r w:rsidRPr="00DB436F">
              <w:rPr>
                <w:rFonts w:cs="Arial"/>
                <w:sz w:val="16"/>
                <w:szCs w:val="16"/>
                <w:lang w:val="sl-SI"/>
              </w:rPr>
              <w:t xml:space="preserve">: za predstavnike MVZI in CMEPIUS sta bili 21. in 22. avgusta organizirani dve dvourni delavnici. Cilj je bil seznaniti udeležence z razumevanjem in praktičnimi orodji za </w:t>
            </w:r>
            <w:proofErr w:type="spellStart"/>
            <w:r w:rsidRPr="00DB436F">
              <w:rPr>
                <w:rFonts w:cs="Arial"/>
                <w:sz w:val="16"/>
                <w:szCs w:val="16"/>
                <w:lang w:val="sl-SI"/>
              </w:rPr>
              <w:t>moderiranje</w:t>
            </w:r>
            <w:proofErr w:type="spellEnd"/>
            <w:r w:rsidRPr="00DB436F">
              <w:rPr>
                <w:rFonts w:cs="Arial"/>
                <w:sz w:val="16"/>
                <w:szCs w:val="16"/>
                <w:lang w:val="sl-SI"/>
              </w:rPr>
              <w:t xml:space="preserve"> in zbiranje uvidov </w:t>
            </w:r>
            <w:proofErr w:type="spellStart"/>
            <w:r w:rsidRPr="00DB436F">
              <w:rPr>
                <w:rFonts w:cs="Arial"/>
                <w:sz w:val="16"/>
                <w:szCs w:val="16"/>
                <w:lang w:val="sl-SI"/>
              </w:rPr>
              <w:t>participatornih</w:t>
            </w:r>
            <w:proofErr w:type="spellEnd"/>
            <w:r w:rsidRPr="00DB436F">
              <w:rPr>
                <w:rFonts w:cs="Arial"/>
                <w:sz w:val="16"/>
                <w:szCs w:val="16"/>
                <w:lang w:val="sl-SI"/>
              </w:rPr>
              <w:t xml:space="preserve"> pogovorov v želji, da pridobljeno znanje uporabijo pri organizaciji  posveta, ki je bil namenjen razmišljanju o trenutnem programu </w:t>
            </w:r>
            <w:proofErr w:type="spellStart"/>
            <w:r w:rsidRPr="00DB436F">
              <w:rPr>
                <w:rFonts w:cs="Arial"/>
                <w:sz w:val="16"/>
                <w:szCs w:val="16"/>
                <w:lang w:val="sl-SI"/>
              </w:rPr>
              <w:t>Erasmus</w:t>
            </w:r>
            <w:proofErr w:type="spellEnd"/>
            <w:r w:rsidRPr="00DB436F">
              <w:rPr>
                <w:rFonts w:cs="Arial"/>
                <w:sz w:val="16"/>
                <w:szCs w:val="16"/>
                <w:lang w:val="sl-SI"/>
              </w:rPr>
              <w:t>+ in kako bi lahko izboljšali prihodnji program. Udeležilo se ga je 7 oseb.</w:t>
            </w:r>
          </w:p>
          <w:p w14:paraId="5DB9705B" w14:textId="77777777" w:rsidR="009D2417" w:rsidRPr="00DB436F" w:rsidRDefault="009D2417" w:rsidP="00D1019D">
            <w:pPr>
              <w:spacing w:line="240" w:lineRule="auto"/>
              <w:ind w:left="147" w:right="180"/>
              <w:textAlignment w:val="baseline"/>
              <w:rPr>
                <w:rFonts w:cs="Arial"/>
                <w:b/>
                <w:bCs/>
                <w:color w:val="FF0000"/>
                <w:sz w:val="16"/>
                <w:szCs w:val="16"/>
                <w:lang w:eastAsia="en-GB"/>
              </w:rPr>
            </w:pPr>
          </w:p>
          <w:p w14:paraId="2E184361" w14:textId="77777777" w:rsidR="009D2417" w:rsidRPr="00DB436F" w:rsidRDefault="009D2417" w:rsidP="00D1019D">
            <w:pPr>
              <w:spacing w:line="240" w:lineRule="auto"/>
              <w:ind w:right="180"/>
              <w:textAlignment w:val="baseline"/>
              <w:rPr>
                <w:rFonts w:cs="Arial"/>
                <w:sz w:val="16"/>
                <w:szCs w:val="16"/>
                <w:lang w:val="sl-SI" w:eastAsia="en-GB"/>
              </w:rPr>
            </w:pPr>
            <w:r w:rsidRPr="00DB436F">
              <w:rPr>
                <w:rFonts w:cs="Arial"/>
                <w:b/>
                <w:bCs/>
                <w:sz w:val="16"/>
                <w:szCs w:val="16"/>
                <w:lang w:val="sl-SI" w:eastAsia="en-GB"/>
              </w:rPr>
              <w:t xml:space="preserve">Gradnja zmogljivosti za sistemsko inoviranje v javnem sektorju: </w:t>
            </w:r>
            <w:r w:rsidRPr="00DB436F">
              <w:rPr>
                <w:rFonts w:cs="Arial"/>
                <w:sz w:val="16"/>
                <w:szCs w:val="16"/>
                <w:lang w:val="sl-SI" w:eastAsia="en-GB"/>
              </w:rPr>
              <w:t xml:space="preserve">Organizirani sta bili dve strokovni predstavitvi, ki sta bili namenjeni vodstvenemu kadru v javni upravi. Namen je bil, da se udeleženci seznanijo s sistemskimi inovacijami na splošno in kako jih je mogoče uporabiti v praksi pri pripravi politik v okviru projekta. Predstavitvi sta bili 27. Novembra, udeležilo se jih je 18 posameznikov iz 7 institucij (MJU, MOPE, MNVP, MZ, </w:t>
            </w:r>
            <w:proofErr w:type="spellStart"/>
            <w:r w:rsidRPr="00DB436F">
              <w:rPr>
                <w:rFonts w:cs="Arial"/>
                <w:sz w:val="16"/>
                <w:szCs w:val="16"/>
                <w:lang w:val="sl-SI" w:eastAsia="en-GB"/>
              </w:rPr>
              <w:t>MzI</w:t>
            </w:r>
            <w:proofErr w:type="spellEnd"/>
            <w:r w:rsidRPr="00DB436F">
              <w:rPr>
                <w:rFonts w:cs="Arial"/>
                <w:sz w:val="16"/>
                <w:szCs w:val="16"/>
                <w:lang w:val="sl-SI" w:eastAsia="en-GB"/>
              </w:rPr>
              <w:t xml:space="preserve">, MVZI, MKRR).  </w:t>
            </w:r>
          </w:p>
          <w:p w14:paraId="0810C5AD" w14:textId="2F317599" w:rsidR="009D2417" w:rsidRPr="00802BF4" w:rsidRDefault="009D2417" w:rsidP="00D1019D">
            <w:pPr>
              <w:spacing w:line="240" w:lineRule="auto"/>
              <w:ind w:right="180"/>
              <w:textAlignment w:val="baseline"/>
              <w:rPr>
                <w:rFonts w:cs="Arial"/>
                <w:sz w:val="16"/>
                <w:szCs w:val="16"/>
                <w:lang w:val="sl-SI" w:eastAsia="en-GB"/>
              </w:rPr>
            </w:pPr>
            <w:proofErr w:type="spellStart"/>
            <w:r w:rsidRPr="00DB436F">
              <w:rPr>
                <w:rFonts w:cs="Arial"/>
                <w:sz w:val="16"/>
                <w:szCs w:val="16"/>
                <w:lang w:val="sl-SI" w:eastAsia="en-GB"/>
              </w:rPr>
              <w:t>Prototipiranje</w:t>
            </w:r>
            <w:proofErr w:type="spellEnd"/>
            <w:r w:rsidRPr="00DB436F">
              <w:rPr>
                <w:rFonts w:cs="Arial"/>
                <w:sz w:val="16"/>
                <w:szCs w:val="16"/>
                <w:lang w:val="sl-SI" w:eastAsia="en-GB"/>
              </w:rPr>
              <w:t xml:space="preserve"> krožnih razpisov: Tri delavnice so bile organizirane v Ljubljani in Mariboru med 9. in 11. decembrom. Udeležilo se jih je 14 oseb iz šestih institucij</w:t>
            </w:r>
            <w:r w:rsidRPr="00DB436F">
              <w:rPr>
                <w:rFonts w:cs="Arial"/>
                <w:sz w:val="16"/>
                <w:szCs w:val="16"/>
                <w:lang w:eastAsia="en-GB"/>
              </w:rPr>
              <w:t xml:space="preserve"> (MDP, MGTS, MVZI, MOPE, SPIRIT in SPS).</w:t>
            </w:r>
          </w:p>
        </w:tc>
      </w:tr>
      <w:tr w:rsidR="009D2417" w:rsidRPr="0059057C" w14:paraId="7C17C54D" w14:textId="067C3A18" w:rsidTr="009D2417">
        <w:trPr>
          <w:trHeight w:val="300"/>
        </w:trPr>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59A18EEE"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lastRenderedPageBreak/>
              <w:t>KPI11 </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25F523BE" w14:textId="747C8296"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Učinkovito komuniciranje projekta in vzpostavljanje stikov z lokalnimi in mednarodnimi skupnostmi</w:t>
            </w:r>
          </w:p>
          <w:p w14:paraId="4868FD59"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DS6 </w:t>
            </w:r>
          </w:p>
        </w:tc>
        <w:tc>
          <w:tcPr>
            <w:tcW w:w="1751" w:type="dxa"/>
            <w:tcBorders>
              <w:top w:val="single" w:sz="6" w:space="0" w:color="auto"/>
              <w:left w:val="single" w:sz="6" w:space="0" w:color="auto"/>
              <w:bottom w:val="single" w:sz="6" w:space="0" w:color="auto"/>
              <w:right w:val="single" w:sz="6" w:space="0" w:color="auto"/>
            </w:tcBorders>
            <w:shd w:val="clear" w:color="auto" w:fill="auto"/>
            <w:hideMark/>
          </w:tcPr>
          <w:p w14:paraId="7ECC2A8D"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zgodb objavljenih v nacionalnih in mednarodnih medijih</w:t>
            </w:r>
          </w:p>
          <w:p w14:paraId="798960A6" w14:textId="77777777" w:rsidR="009D2417" w:rsidRPr="00DB436F" w:rsidRDefault="009D2417" w:rsidP="00D1019D">
            <w:pPr>
              <w:spacing w:line="240" w:lineRule="auto"/>
              <w:textAlignment w:val="baseline"/>
              <w:rPr>
                <w:rFonts w:cs="Arial"/>
                <w:color w:val="333333"/>
                <w:sz w:val="16"/>
                <w:szCs w:val="16"/>
                <w:lang w:val="sl-SI" w:eastAsia="en-GB"/>
              </w:rPr>
            </w:pP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64DC335"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Ta kazalnik nima specifične ciljne vrednosti, ker ne predstavlja le količine, temveč tudi kakovosti in dosega zgodb</w:t>
            </w:r>
          </w:p>
          <w:p w14:paraId="10468852" w14:textId="77777777" w:rsidR="009D2417" w:rsidRPr="00DB436F" w:rsidRDefault="009D2417" w:rsidP="00D1019D">
            <w:pPr>
              <w:spacing w:line="240" w:lineRule="auto"/>
              <w:textAlignment w:val="baseline"/>
              <w:rPr>
                <w:rFonts w:cs="Arial"/>
                <w:color w:val="333333"/>
                <w:sz w:val="16"/>
                <w:szCs w:val="16"/>
                <w:lang w:val="sl-SI" w:eastAsia="en-GB"/>
              </w:rPr>
            </w:pPr>
          </w:p>
          <w:p w14:paraId="7CE870E0" w14:textId="77777777" w:rsidR="009D2417" w:rsidRPr="00DB436F" w:rsidRDefault="009D2417" w:rsidP="00D1019D">
            <w:pPr>
              <w:spacing w:line="240" w:lineRule="auto"/>
              <w:textAlignment w:val="baseline"/>
              <w:rPr>
                <w:rFonts w:cs="Arial"/>
                <w:color w:val="333333"/>
                <w:sz w:val="16"/>
                <w:szCs w:val="16"/>
                <w:lang w:val="sl-SI" w:eastAsia="en-GB"/>
              </w:rPr>
            </w:pPr>
          </w:p>
        </w:tc>
        <w:tc>
          <w:tcPr>
            <w:tcW w:w="6827" w:type="dxa"/>
            <w:tcBorders>
              <w:top w:val="single" w:sz="6" w:space="0" w:color="auto"/>
              <w:left w:val="single" w:sz="6" w:space="0" w:color="auto"/>
              <w:bottom w:val="single" w:sz="6" w:space="0" w:color="auto"/>
              <w:right w:val="single" w:sz="6" w:space="0" w:color="auto"/>
            </w:tcBorders>
          </w:tcPr>
          <w:p w14:paraId="1813B2A9"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sz w:val="16"/>
                <w:szCs w:val="16"/>
              </w:rPr>
              <w:t xml:space="preserve">V </w:t>
            </w:r>
            <w:hyperlink r:id="rId37">
              <w:r w:rsidRPr="00DB436F">
                <w:rPr>
                  <w:rStyle w:val="Hiperpovezava"/>
                  <w:rFonts w:eastAsia="Titillium" w:cs="Arial"/>
                  <w:sz w:val="16"/>
                  <w:szCs w:val="16"/>
                  <w:lang w:val="sl-SI"/>
                </w:rPr>
                <w:t xml:space="preserve">DEL15.1 </w:t>
              </w:r>
              <w:proofErr w:type="spellStart"/>
              <w:r w:rsidRPr="00DB436F">
                <w:rPr>
                  <w:rStyle w:val="Hiperpovezava"/>
                  <w:rFonts w:eastAsia="Titillium" w:cs="Arial"/>
                  <w:sz w:val="16"/>
                  <w:szCs w:val="16"/>
                  <w:lang w:val="sl-SI"/>
                </w:rPr>
                <w:t>Annual</w:t>
              </w:r>
              <w:proofErr w:type="spellEnd"/>
              <w:r w:rsidRPr="00DB436F">
                <w:rPr>
                  <w:rStyle w:val="Hiperpovezava"/>
                  <w:rFonts w:eastAsia="Titillium" w:cs="Arial"/>
                  <w:sz w:val="16"/>
                  <w:szCs w:val="16"/>
                  <w:lang w:val="sl-SI"/>
                </w:rPr>
                <w:t xml:space="preserve"> </w:t>
              </w:r>
              <w:proofErr w:type="spellStart"/>
              <w:r w:rsidRPr="00DB436F">
                <w:rPr>
                  <w:rStyle w:val="Hiperpovezava"/>
                  <w:rFonts w:eastAsia="Titillium" w:cs="Arial"/>
                  <w:sz w:val="16"/>
                  <w:szCs w:val="16"/>
                  <w:lang w:val="sl-SI"/>
                </w:rPr>
                <w:t>progress</w:t>
              </w:r>
              <w:proofErr w:type="spellEnd"/>
              <w:r w:rsidRPr="00DB436F">
                <w:rPr>
                  <w:rStyle w:val="Hiperpovezava"/>
                  <w:rFonts w:eastAsia="Titillium" w:cs="Arial"/>
                  <w:sz w:val="16"/>
                  <w:szCs w:val="16"/>
                  <w:lang w:val="sl-SI"/>
                </w:rPr>
                <w:t xml:space="preserve"> </w:t>
              </w:r>
              <w:proofErr w:type="spellStart"/>
              <w:r w:rsidRPr="00DB436F">
                <w:rPr>
                  <w:rStyle w:val="Hiperpovezava"/>
                  <w:rFonts w:eastAsia="Titillium" w:cs="Arial"/>
                  <w:sz w:val="16"/>
                  <w:szCs w:val="16"/>
                  <w:lang w:val="sl-SI"/>
                </w:rPr>
                <w:t>brief_Communication</w:t>
              </w:r>
              <w:proofErr w:type="spellEnd"/>
              <w:r w:rsidRPr="00DB436F">
                <w:rPr>
                  <w:rStyle w:val="Hiperpovezava"/>
                  <w:rFonts w:eastAsia="Titillium" w:cs="Arial"/>
                  <w:sz w:val="16"/>
                  <w:szCs w:val="16"/>
                  <w:lang w:val="sl-SI"/>
                </w:rPr>
                <w:t xml:space="preserve"> 2023.pdf</w:t>
              </w:r>
            </w:hyperlink>
            <w:r w:rsidRPr="00DB436F">
              <w:rPr>
                <w:rFonts w:cs="Arial"/>
                <w:color w:val="333333"/>
                <w:sz w:val="16"/>
                <w:szCs w:val="16"/>
                <w:lang w:val="sl-SI" w:eastAsia="en-GB"/>
              </w:rPr>
              <w:t xml:space="preserve">  je pregled vseh komunikacijskih aktivnosti do konca leta 2023, vključno s pregledom pokritosti poročanja v medijih, prav tako tudi članki, ki so jih napisali v C-KIC in jih tudi objavili. </w:t>
            </w:r>
          </w:p>
          <w:p w14:paraId="66CD5FB1" w14:textId="46B9C8FF"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Z namenom nadaljnjega deljenja znanja, je bila strokovna predstavitev o sistemskem inoviranju posneta. Povezava je dostopna na MJU spletni strani projekta, pa tudi neposredno na povezavi </w:t>
            </w:r>
            <w:hyperlink r:id="rId38" w:history="1">
              <w:r w:rsidRPr="00DB436F">
                <w:rPr>
                  <w:rStyle w:val="Hiperpovezava"/>
                  <w:rFonts w:cs="Arial"/>
                  <w:sz w:val="16"/>
                  <w:szCs w:val="16"/>
                </w:rPr>
                <w:t>https://videolectures.net/events/climateKic2024</w:t>
              </w:r>
            </w:hyperlink>
          </w:p>
        </w:tc>
      </w:tr>
      <w:tr w:rsidR="009D2417" w:rsidRPr="0059057C" w14:paraId="31BACAED" w14:textId="6FDCF33F" w:rsidTr="009D2417">
        <w:trPr>
          <w:trHeight w:val="300"/>
        </w:trPr>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36F9072C" w14:textId="77777777" w:rsidR="009D2417" w:rsidRPr="00DB436F" w:rsidRDefault="009D2417" w:rsidP="00D1019D">
            <w:pPr>
              <w:spacing w:line="240" w:lineRule="auto"/>
              <w:textAlignment w:val="baseline"/>
              <w:rPr>
                <w:rFonts w:cs="Arial"/>
                <w:color w:val="333333"/>
                <w:sz w:val="16"/>
                <w:szCs w:val="16"/>
                <w:lang w:eastAsia="en-GB"/>
              </w:rPr>
            </w:pPr>
            <w:r w:rsidRPr="00DB436F">
              <w:rPr>
                <w:rFonts w:cs="Arial"/>
                <w:color w:val="333333"/>
                <w:sz w:val="16"/>
                <w:szCs w:val="16"/>
                <w:lang w:eastAsia="en-GB"/>
              </w:rPr>
              <w:t>KPI12 </w:t>
            </w:r>
          </w:p>
        </w:tc>
        <w:tc>
          <w:tcPr>
            <w:tcW w:w="2141" w:type="dxa"/>
            <w:tcBorders>
              <w:top w:val="single" w:sz="6" w:space="0" w:color="auto"/>
              <w:left w:val="single" w:sz="6" w:space="0" w:color="auto"/>
              <w:bottom w:val="single" w:sz="6" w:space="0" w:color="auto"/>
              <w:right w:val="single" w:sz="6" w:space="0" w:color="auto"/>
            </w:tcBorders>
            <w:shd w:val="clear" w:color="auto" w:fill="auto"/>
            <w:hideMark/>
          </w:tcPr>
          <w:p w14:paraId="0A94E18E" w14:textId="67AAB06C"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Doseči strateške cilje in omogočiti učinkovito izvajanje programa, uskladiti interese in odprava </w:t>
            </w:r>
            <w:r w:rsidR="00B23739" w:rsidRPr="00DB436F">
              <w:rPr>
                <w:rFonts w:cs="Arial"/>
                <w:color w:val="333333"/>
                <w:sz w:val="16"/>
                <w:szCs w:val="16"/>
                <w:lang w:val="sl-SI" w:eastAsia="en-GB"/>
              </w:rPr>
              <w:t>ov</w:t>
            </w:r>
            <w:r w:rsidR="00B23739">
              <w:rPr>
                <w:rFonts w:cs="Arial"/>
                <w:color w:val="333333"/>
                <w:sz w:val="16"/>
                <w:szCs w:val="16"/>
                <w:lang w:val="sl-SI" w:eastAsia="en-GB"/>
              </w:rPr>
              <w:t>i</w:t>
            </w:r>
            <w:r w:rsidR="00B23739" w:rsidRPr="00DB436F">
              <w:rPr>
                <w:rFonts w:cs="Arial"/>
                <w:color w:val="333333"/>
                <w:sz w:val="16"/>
                <w:szCs w:val="16"/>
                <w:lang w:val="sl-SI" w:eastAsia="en-GB"/>
              </w:rPr>
              <w:t xml:space="preserve">r </w:t>
            </w:r>
            <w:r w:rsidRPr="00DB436F">
              <w:rPr>
                <w:rFonts w:cs="Arial"/>
                <w:color w:val="333333"/>
                <w:sz w:val="16"/>
                <w:szCs w:val="16"/>
                <w:lang w:val="sl-SI" w:eastAsia="en-GB"/>
              </w:rPr>
              <w:t xml:space="preserve">za sodelovanje </w:t>
            </w:r>
          </w:p>
          <w:p w14:paraId="0C9DAB67"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DS7 </w:t>
            </w:r>
          </w:p>
        </w:tc>
        <w:tc>
          <w:tcPr>
            <w:tcW w:w="1751" w:type="dxa"/>
            <w:tcBorders>
              <w:top w:val="single" w:sz="6" w:space="0" w:color="auto"/>
              <w:left w:val="single" w:sz="6" w:space="0" w:color="auto"/>
              <w:bottom w:val="single" w:sz="6" w:space="0" w:color="auto"/>
              <w:right w:val="single" w:sz="6" w:space="0" w:color="auto"/>
            </w:tcBorders>
            <w:shd w:val="clear" w:color="auto" w:fill="auto"/>
            <w:hideMark/>
          </w:tcPr>
          <w:p w14:paraId="17C54558"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Pregled rezultatov izvajanja projekta v okviru skupine za vodenje projekta in povratna informacija CKIC glede doseganja letnih rezultatov</w:t>
            </w:r>
          </w:p>
          <w:p w14:paraId="0601F9EB" w14:textId="77777777" w:rsidR="009D2417" w:rsidRPr="00DB436F" w:rsidRDefault="009D2417" w:rsidP="00D1019D">
            <w:pPr>
              <w:spacing w:line="240" w:lineRule="auto"/>
              <w:textAlignment w:val="baseline"/>
              <w:rPr>
                <w:rFonts w:cs="Arial"/>
                <w:color w:val="333333"/>
                <w:sz w:val="16"/>
                <w:szCs w:val="16"/>
                <w:lang w:val="sl-SI" w:eastAsia="en-GB"/>
              </w:rPr>
            </w:pP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14DD61A6" w14:textId="77777777" w:rsidR="009D2417" w:rsidRPr="00DB436F" w:rsidRDefault="009D2417" w:rsidP="00D1019D">
            <w:pPr>
              <w:spacing w:line="240" w:lineRule="auto"/>
              <w:textAlignment w:val="baseline"/>
              <w:rPr>
                <w:rFonts w:cs="Arial"/>
                <w:color w:val="333333"/>
                <w:sz w:val="16"/>
                <w:szCs w:val="16"/>
                <w:lang w:val="sl-SI" w:eastAsia="en-GB"/>
              </w:rPr>
            </w:pPr>
            <w:r w:rsidRPr="00DB436F">
              <w:rPr>
                <w:rFonts w:cs="Arial"/>
                <w:color w:val="333333"/>
                <w:sz w:val="16"/>
                <w:szCs w:val="16"/>
                <w:lang w:val="sl-SI" w:eastAsia="en-GB"/>
              </w:rPr>
              <w:t xml:space="preserve">Ta kazalnik odraža </w:t>
            </w:r>
            <w:proofErr w:type="spellStart"/>
            <w:r w:rsidRPr="00DB436F">
              <w:rPr>
                <w:rFonts w:cs="Arial"/>
                <w:color w:val="333333"/>
                <w:sz w:val="16"/>
                <w:szCs w:val="16"/>
                <w:lang w:val="sl-SI" w:eastAsia="en-GB"/>
              </w:rPr>
              <w:t>vljučevanje</w:t>
            </w:r>
            <w:proofErr w:type="spellEnd"/>
            <w:r w:rsidRPr="00DB436F">
              <w:rPr>
                <w:rFonts w:cs="Arial"/>
                <w:color w:val="333333"/>
                <w:sz w:val="16"/>
                <w:szCs w:val="16"/>
                <w:lang w:val="sl-SI" w:eastAsia="en-GB"/>
              </w:rPr>
              <w:t xml:space="preserve"> skupine za vodenje projekta v spremljanje doseganje rezultatov Okvira za spremljanje, vrednotenje in učenje. Kazalnik bo dosežen, če bodo enkrat letno rezultate pregledali v skupini za vodenje projekta.</w:t>
            </w:r>
          </w:p>
          <w:p w14:paraId="0BF7D667" w14:textId="77777777" w:rsidR="009D2417" w:rsidRPr="00DB436F" w:rsidRDefault="009D2417" w:rsidP="00D1019D">
            <w:pPr>
              <w:spacing w:line="240" w:lineRule="auto"/>
              <w:textAlignment w:val="baseline"/>
              <w:rPr>
                <w:rFonts w:cs="Arial"/>
                <w:color w:val="333333"/>
                <w:sz w:val="16"/>
                <w:szCs w:val="16"/>
                <w:lang w:val="sl-SI" w:eastAsia="en-GB"/>
              </w:rPr>
            </w:pPr>
          </w:p>
        </w:tc>
        <w:tc>
          <w:tcPr>
            <w:tcW w:w="6827" w:type="dxa"/>
            <w:tcBorders>
              <w:top w:val="single" w:sz="6" w:space="0" w:color="auto"/>
              <w:left w:val="single" w:sz="6" w:space="0" w:color="auto"/>
              <w:bottom w:val="single" w:sz="6" w:space="0" w:color="auto"/>
              <w:right w:val="single" w:sz="6" w:space="0" w:color="auto"/>
            </w:tcBorders>
          </w:tcPr>
          <w:p w14:paraId="6060C30A" w14:textId="77777777" w:rsidR="009D2417" w:rsidRPr="00DB436F" w:rsidRDefault="009D2417" w:rsidP="00D1019D">
            <w:pPr>
              <w:spacing w:line="240" w:lineRule="auto"/>
              <w:textAlignment w:val="baseline"/>
              <w:rPr>
                <w:rFonts w:eastAsia="Segoe UI" w:cs="Arial"/>
                <w:sz w:val="16"/>
                <w:szCs w:val="16"/>
                <w:lang w:val="sl-SI"/>
              </w:rPr>
            </w:pPr>
            <w:r w:rsidRPr="00DB436F">
              <w:rPr>
                <w:rFonts w:eastAsia="Segoe UI" w:cs="Arial"/>
                <w:sz w:val="16"/>
                <w:szCs w:val="16"/>
                <w:lang w:val="sl-SI"/>
              </w:rPr>
              <w:t xml:space="preserve">V trenutku poročanja še ni smo izvedli letnega preglednega sestanka. Namesto tega smo v času izvajanja te faze projekta izvedli 4 </w:t>
            </w:r>
            <w:proofErr w:type="spellStart"/>
            <w:r w:rsidRPr="00DB436F">
              <w:rPr>
                <w:rFonts w:eastAsia="Segoe UI" w:cs="Arial"/>
                <w:sz w:val="16"/>
                <w:szCs w:val="16"/>
                <w:lang w:val="sl-SI"/>
              </w:rPr>
              <w:t>t.i</w:t>
            </w:r>
            <w:proofErr w:type="spellEnd"/>
            <w:r w:rsidRPr="00DB436F">
              <w:rPr>
                <w:rFonts w:eastAsia="Segoe UI" w:cs="Arial"/>
                <w:sz w:val="16"/>
                <w:szCs w:val="16"/>
                <w:lang w:val="sl-SI"/>
              </w:rPr>
              <w:t xml:space="preserve">. post implementacijske preglede (po četrtletjih). Poleg tega smo organizirali pregledni sestanek med predstavniki EIT CKIC, MOPE in MJU (7 – 8. november 2023) na kateri smo govorili o izvajanju projekta. EIT CKIC tudi redno poroča o izvajanju projektnih aktivnosti, ki jih po relevantnih področjih pregledajo </w:t>
            </w:r>
            <w:proofErr w:type="spellStart"/>
            <w:r w:rsidRPr="00DB436F">
              <w:rPr>
                <w:rFonts w:eastAsia="Segoe UI" w:cs="Arial"/>
                <w:sz w:val="16"/>
                <w:szCs w:val="16"/>
                <w:lang w:val="sl-SI"/>
              </w:rPr>
              <w:t>člani_ce</w:t>
            </w:r>
            <w:proofErr w:type="spellEnd"/>
            <w:r w:rsidRPr="00DB436F">
              <w:rPr>
                <w:rFonts w:eastAsia="Segoe UI" w:cs="Arial"/>
                <w:sz w:val="16"/>
                <w:szCs w:val="16"/>
                <w:lang w:val="sl-SI"/>
              </w:rPr>
              <w:t xml:space="preserve"> skupine za upravljanje.  </w:t>
            </w:r>
          </w:p>
          <w:p w14:paraId="7B273FC1" w14:textId="77777777" w:rsidR="009D2417" w:rsidRPr="00DB436F" w:rsidRDefault="009D2417" w:rsidP="00D1019D">
            <w:pPr>
              <w:spacing w:line="240" w:lineRule="auto"/>
              <w:textAlignment w:val="baseline"/>
              <w:rPr>
                <w:rFonts w:eastAsia="Segoe UI" w:cs="Arial"/>
                <w:sz w:val="16"/>
                <w:szCs w:val="16"/>
                <w:lang w:val="sl-SI"/>
              </w:rPr>
            </w:pPr>
          </w:p>
          <w:p w14:paraId="2BC5C93F" w14:textId="77777777" w:rsidR="009D2417" w:rsidRPr="00DB436F" w:rsidRDefault="009D2417" w:rsidP="00D1019D">
            <w:pPr>
              <w:spacing w:line="240" w:lineRule="auto"/>
              <w:textAlignment w:val="baseline"/>
              <w:rPr>
                <w:rFonts w:eastAsia="Segoe UI" w:cs="Arial"/>
                <w:sz w:val="16"/>
                <w:szCs w:val="16"/>
                <w:lang w:val="sl-SI"/>
              </w:rPr>
            </w:pPr>
            <w:r w:rsidRPr="00DB436F">
              <w:rPr>
                <w:rFonts w:eastAsia="Segoe UI" w:cs="Arial"/>
                <w:sz w:val="16"/>
                <w:szCs w:val="16"/>
                <w:lang w:val="sl-SI"/>
              </w:rPr>
              <w:t xml:space="preserve">Organiziranih je bilo 8 </w:t>
            </w:r>
            <w:proofErr w:type="spellStart"/>
            <w:r w:rsidRPr="00DB436F">
              <w:rPr>
                <w:rFonts w:eastAsia="Segoe UI" w:cs="Arial"/>
                <w:sz w:val="16"/>
                <w:szCs w:val="16"/>
                <w:lang w:val="sl-SI"/>
              </w:rPr>
              <w:t>t.i</w:t>
            </w:r>
            <w:proofErr w:type="spellEnd"/>
            <w:r w:rsidRPr="00DB436F">
              <w:rPr>
                <w:rFonts w:eastAsia="Segoe UI" w:cs="Arial"/>
                <w:sz w:val="16"/>
                <w:szCs w:val="16"/>
                <w:lang w:val="sl-SI"/>
              </w:rPr>
              <w:t>. post implementacijskih pregledov. Poleg tega je bilo 21. oktobra organizirano tudi pregledno srečanje med MOPE, MJU in CKIC z namenom, da se uskladi vsebina aktivnosti prenovljenega programa za 2. fazo izvajanja projekta o katerih je tekla razprava poleti 2024, 23. decembra 2024 je bil tudi izveden pregled porabe sredstev med MOPE in C-KIC.</w:t>
            </w:r>
          </w:p>
          <w:p w14:paraId="5DC652B9" w14:textId="77777777" w:rsidR="009D2417" w:rsidRPr="00DB436F" w:rsidRDefault="009D2417" w:rsidP="00D1019D">
            <w:pPr>
              <w:spacing w:line="240" w:lineRule="auto"/>
              <w:textAlignment w:val="baseline"/>
              <w:rPr>
                <w:rFonts w:eastAsia="Segoe UI" w:cs="Arial"/>
                <w:sz w:val="16"/>
                <w:szCs w:val="16"/>
                <w:lang w:val="sl-SI"/>
              </w:rPr>
            </w:pPr>
          </w:p>
          <w:p w14:paraId="1C605F12" w14:textId="77777777" w:rsidR="009D2417" w:rsidRPr="00DB436F" w:rsidRDefault="009D2417" w:rsidP="00D1019D">
            <w:pPr>
              <w:spacing w:line="240" w:lineRule="auto"/>
              <w:textAlignment w:val="baseline"/>
              <w:rPr>
                <w:rFonts w:eastAsia="Segoe UI" w:cs="Arial"/>
                <w:sz w:val="16"/>
                <w:szCs w:val="16"/>
                <w:lang w:val="sl-SI"/>
              </w:rPr>
            </w:pPr>
            <w:r w:rsidRPr="00DB436F">
              <w:rPr>
                <w:rFonts w:eastAsia="Segoe UI" w:cs="Arial"/>
                <w:sz w:val="16"/>
                <w:szCs w:val="16"/>
                <w:lang w:val="sl-SI"/>
              </w:rPr>
              <w:t xml:space="preserve">26. novembra je bilo več sestankov na visoki ravni med predstavniki MOPE, MJU in C-KIC na katerem so si udeleženci izmenjali poglede na napredek pri dosedanjem izvajanju projekta in razmisleke, na kaj bi se lahko osredotočali v zadnjem letu izvajanja projekta. </w:t>
            </w:r>
          </w:p>
          <w:p w14:paraId="382C038A" w14:textId="77777777" w:rsidR="009D2417" w:rsidRPr="00DB436F" w:rsidRDefault="009D2417" w:rsidP="00D1019D">
            <w:pPr>
              <w:spacing w:line="240" w:lineRule="auto"/>
              <w:textAlignment w:val="baseline"/>
              <w:rPr>
                <w:rFonts w:eastAsia="Segoe UI" w:cs="Arial"/>
                <w:sz w:val="16"/>
                <w:szCs w:val="16"/>
                <w:lang w:val="sl-SI"/>
              </w:rPr>
            </w:pPr>
          </w:p>
          <w:p w14:paraId="0B90A259" w14:textId="77777777" w:rsidR="009D2417" w:rsidRPr="00DB436F" w:rsidRDefault="009D2417" w:rsidP="00D1019D">
            <w:pPr>
              <w:spacing w:line="240" w:lineRule="auto"/>
              <w:textAlignment w:val="baseline"/>
              <w:rPr>
                <w:rFonts w:eastAsia="Segoe UI" w:cs="Arial"/>
                <w:sz w:val="16"/>
                <w:szCs w:val="16"/>
                <w:lang w:val="sl-SI"/>
              </w:rPr>
            </w:pPr>
            <w:r w:rsidRPr="00DB436F">
              <w:rPr>
                <w:rFonts w:eastAsia="Segoe UI" w:cs="Arial"/>
                <w:sz w:val="16"/>
                <w:szCs w:val="16"/>
                <w:lang w:val="sl-SI"/>
              </w:rPr>
              <w:t>Redna poročanje glede novosti in pregleda programa so predstavljena na sestankih delovne skupine za usmerjanje CSP-KG, kjer teče razprava o ključnih rezultatih, izzivih in sprememba. Tam imajo svoje predstavnike vse ključne institucije skupine za upravljanje.</w:t>
            </w:r>
          </w:p>
          <w:p w14:paraId="46B0E24F" w14:textId="77777777" w:rsidR="009D2417" w:rsidRPr="00DB436F" w:rsidRDefault="009D2417" w:rsidP="00D1019D">
            <w:pPr>
              <w:spacing w:line="240" w:lineRule="auto"/>
              <w:ind w:left="90" w:right="180"/>
              <w:textAlignment w:val="baseline"/>
              <w:rPr>
                <w:rFonts w:cs="Arial"/>
                <w:color w:val="FF0000"/>
                <w:sz w:val="16"/>
                <w:szCs w:val="16"/>
              </w:rPr>
            </w:pPr>
          </w:p>
          <w:p w14:paraId="0A6CB1F3" w14:textId="177944E7" w:rsidR="009D2417" w:rsidRPr="00802BF4" w:rsidRDefault="009D2417" w:rsidP="00D1019D">
            <w:pPr>
              <w:spacing w:line="240" w:lineRule="auto"/>
              <w:textAlignment w:val="baseline"/>
              <w:rPr>
                <w:rFonts w:eastAsia="Segoe UI" w:cs="Arial"/>
                <w:sz w:val="16"/>
                <w:szCs w:val="16"/>
                <w:lang w:val="sl-SI"/>
              </w:rPr>
            </w:pPr>
            <w:r w:rsidRPr="00A97161">
              <w:rPr>
                <w:rFonts w:eastAsia="Segoe UI" w:cs="Arial"/>
                <w:sz w:val="16"/>
                <w:szCs w:val="16"/>
                <w:lang w:val="sl-SI"/>
              </w:rPr>
              <w:t xml:space="preserve">Novi delovni načrt za </w:t>
            </w:r>
            <w:r w:rsidRPr="00DB436F">
              <w:rPr>
                <w:rFonts w:eastAsia="Segoe UI" w:cs="Arial"/>
                <w:sz w:val="16"/>
                <w:szCs w:val="16"/>
                <w:lang w:val="sl-SI"/>
              </w:rPr>
              <w:t xml:space="preserve">izvajanje 2. </w:t>
            </w:r>
            <w:r w:rsidRPr="00A97161">
              <w:rPr>
                <w:rFonts w:eastAsia="Segoe UI" w:cs="Arial"/>
                <w:sz w:val="16"/>
                <w:szCs w:val="16"/>
                <w:lang w:val="sl-SI"/>
              </w:rPr>
              <w:t>faz</w:t>
            </w:r>
            <w:r w:rsidRPr="00DB436F">
              <w:rPr>
                <w:rFonts w:eastAsia="Segoe UI" w:cs="Arial"/>
                <w:sz w:val="16"/>
                <w:szCs w:val="16"/>
                <w:lang w:val="sl-SI"/>
              </w:rPr>
              <w:t>e</w:t>
            </w:r>
            <w:r w:rsidRPr="00A97161">
              <w:rPr>
                <w:rFonts w:eastAsia="Segoe UI" w:cs="Arial"/>
                <w:sz w:val="16"/>
                <w:szCs w:val="16"/>
                <w:lang w:val="sl-SI"/>
              </w:rPr>
              <w:t xml:space="preserve"> bil dokončan in 25. oktobra 2024 posredovan </w:t>
            </w:r>
            <w:r w:rsidRPr="00DB436F">
              <w:rPr>
                <w:rFonts w:eastAsia="Segoe UI" w:cs="Arial"/>
                <w:sz w:val="16"/>
                <w:szCs w:val="16"/>
                <w:lang w:val="sl-SI"/>
              </w:rPr>
              <w:t>skupini za upravljanje</w:t>
            </w:r>
            <w:r w:rsidRPr="00A97161">
              <w:rPr>
                <w:rFonts w:eastAsia="Segoe UI" w:cs="Arial"/>
                <w:sz w:val="16"/>
                <w:szCs w:val="16"/>
                <w:lang w:val="sl-SI"/>
              </w:rPr>
              <w:t xml:space="preserve">. MOPE je pripravil </w:t>
            </w:r>
            <w:r w:rsidRPr="00DB436F">
              <w:rPr>
                <w:rFonts w:eastAsia="Segoe UI" w:cs="Arial"/>
                <w:sz w:val="16"/>
                <w:szCs w:val="16"/>
                <w:lang w:val="sl-SI"/>
              </w:rPr>
              <w:t>aneks</w:t>
            </w:r>
            <w:r w:rsidRPr="00A97161">
              <w:rPr>
                <w:rFonts w:eastAsia="Segoe UI" w:cs="Arial"/>
                <w:sz w:val="16"/>
                <w:szCs w:val="16"/>
                <w:lang w:val="sl-SI"/>
              </w:rPr>
              <w:t xml:space="preserve"> za formalizacijo novega delovnega načrta in podaljšanje </w:t>
            </w:r>
            <w:r w:rsidRPr="00DB436F">
              <w:rPr>
                <w:rFonts w:eastAsia="Segoe UI" w:cs="Arial"/>
                <w:sz w:val="16"/>
                <w:szCs w:val="16"/>
                <w:lang w:val="sl-SI"/>
              </w:rPr>
              <w:lastRenderedPageBreak/>
              <w:t xml:space="preserve">izvajanja projekta </w:t>
            </w:r>
            <w:r w:rsidRPr="00A97161">
              <w:rPr>
                <w:rFonts w:eastAsia="Segoe UI" w:cs="Arial"/>
                <w:sz w:val="16"/>
                <w:szCs w:val="16"/>
                <w:lang w:val="sl-SI"/>
              </w:rPr>
              <w:t xml:space="preserve">do decembra 2025, ki sta ga obe strani decembra 2024 pravno konsolidirali. Upravne in pravne tehnične podrobnosti zaključka postopka bodo potekale januarja 2025.   Poleg tega CKIC četrtletno </w:t>
            </w:r>
            <w:r w:rsidRPr="00DB436F">
              <w:rPr>
                <w:rFonts w:eastAsia="Segoe UI" w:cs="Arial"/>
                <w:sz w:val="16"/>
                <w:szCs w:val="16"/>
                <w:lang w:val="sl-SI"/>
              </w:rPr>
              <w:t xml:space="preserve">redno </w:t>
            </w:r>
            <w:r w:rsidRPr="00A97161">
              <w:rPr>
                <w:rFonts w:eastAsia="Segoe UI" w:cs="Arial"/>
                <w:sz w:val="16"/>
                <w:szCs w:val="16"/>
                <w:lang w:val="sl-SI"/>
              </w:rPr>
              <w:t xml:space="preserve">predloži </w:t>
            </w:r>
            <w:r w:rsidRPr="00DB436F">
              <w:rPr>
                <w:rFonts w:eastAsia="Segoe UI" w:cs="Arial"/>
                <w:sz w:val="16"/>
                <w:szCs w:val="16"/>
                <w:lang w:val="sl-SI"/>
              </w:rPr>
              <w:t>podrobna</w:t>
            </w:r>
            <w:r w:rsidRPr="00A97161">
              <w:rPr>
                <w:rFonts w:eastAsia="Segoe UI" w:cs="Arial"/>
                <w:sz w:val="16"/>
                <w:szCs w:val="16"/>
                <w:lang w:val="sl-SI"/>
              </w:rPr>
              <w:t xml:space="preserve"> poročila o napredku </w:t>
            </w:r>
            <w:r w:rsidRPr="00DB436F">
              <w:rPr>
                <w:rFonts w:eastAsia="Segoe UI" w:cs="Arial"/>
                <w:sz w:val="16"/>
                <w:szCs w:val="16"/>
                <w:lang w:val="sl-SI"/>
              </w:rPr>
              <w:t xml:space="preserve">izvajanja vsebine </w:t>
            </w:r>
            <w:r w:rsidRPr="00A97161">
              <w:rPr>
                <w:rFonts w:eastAsia="Segoe UI" w:cs="Arial"/>
                <w:sz w:val="16"/>
                <w:szCs w:val="16"/>
                <w:lang w:val="sl-SI"/>
              </w:rPr>
              <w:t xml:space="preserve">programa in finančna poročila. Ta poročila </w:t>
            </w:r>
            <w:r w:rsidRPr="00DB436F">
              <w:rPr>
                <w:rFonts w:eastAsia="Segoe UI" w:cs="Arial"/>
                <w:sz w:val="16"/>
                <w:szCs w:val="16"/>
                <w:lang w:val="sl-SI"/>
              </w:rPr>
              <w:t>pregledajo po potrebi</w:t>
            </w:r>
            <w:r w:rsidRPr="00A97161">
              <w:rPr>
                <w:rFonts w:eastAsia="Segoe UI" w:cs="Arial"/>
                <w:sz w:val="16"/>
                <w:szCs w:val="16"/>
                <w:lang w:val="sl-SI"/>
              </w:rPr>
              <w:t xml:space="preserve"> pregleda</w:t>
            </w:r>
            <w:r w:rsidRPr="00DB436F">
              <w:rPr>
                <w:rFonts w:eastAsia="Segoe UI" w:cs="Arial"/>
                <w:sz w:val="16"/>
                <w:szCs w:val="16"/>
                <w:lang w:val="sl-SI"/>
              </w:rPr>
              <w:t>jo</w:t>
            </w:r>
            <w:r w:rsidRPr="00A97161">
              <w:rPr>
                <w:rFonts w:eastAsia="Segoe UI" w:cs="Arial"/>
                <w:sz w:val="16"/>
                <w:szCs w:val="16"/>
                <w:lang w:val="sl-SI"/>
              </w:rPr>
              <w:t xml:space="preserve"> tudi člani </w:t>
            </w:r>
            <w:r w:rsidRPr="00DB436F">
              <w:rPr>
                <w:rFonts w:eastAsia="Segoe UI" w:cs="Arial"/>
                <w:sz w:val="16"/>
                <w:szCs w:val="16"/>
                <w:lang w:val="sl-SI"/>
              </w:rPr>
              <w:t>skupine za upravljanje</w:t>
            </w:r>
            <w:r w:rsidRPr="00A97161">
              <w:rPr>
                <w:rFonts w:eastAsia="Segoe UI" w:cs="Arial"/>
                <w:sz w:val="16"/>
                <w:szCs w:val="16"/>
                <w:lang w:val="sl-SI"/>
              </w:rPr>
              <w:t>.</w:t>
            </w:r>
          </w:p>
        </w:tc>
      </w:tr>
    </w:tbl>
    <w:p w14:paraId="657B492F" w14:textId="77777777" w:rsidR="00120EC4" w:rsidRPr="00217588" w:rsidRDefault="00120EC4" w:rsidP="00D1019D">
      <w:pPr>
        <w:spacing w:line="276" w:lineRule="auto"/>
        <w:rPr>
          <w:rFonts w:cs="Arial"/>
          <w:szCs w:val="20"/>
          <w:lang w:val="sl-SI"/>
        </w:rPr>
      </w:pPr>
    </w:p>
    <w:sectPr w:rsidR="00120EC4" w:rsidRPr="00217588">
      <w:pgSz w:w="16838" w:h="11906"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0DAA" w14:textId="77777777" w:rsidR="00401FB8" w:rsidRDefault="00401FB8">
      <w:r>
        <w:separator/>
      </w:r>
    </w:p>
  </w:endnote>
  <w:endnote w:type="continuationSeparator" w:id="0">
    <w:p w14:paraId="7DE612EB" w14:textId="77777777" w:rsidR="00401FB8" w:rsidRDefault="00401FB8">
      <w:r>
        <w:continuationSeparator/>
      </w:r>
    </w:p>
  </w:endnote>
  <w:endnote w:type="continuationNotice" w:id="1">
    <w:p w14:paraId="44B6ADA2" w14:textId="77777777" w:rsidR="00401FB8" w:rsidRDefault="00401F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tillium">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embedRegular r:id="rId1" w:subsetted="1" w:fontKey="{99895107-3550-4BF6-8D36-F4C8549DB3CA}"/>
  </w:font>
  <w:font w:name="Bliss Pro">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Republika">
    <w:panose1 w:val="02000506040000020004"/>
    <w:charset w:val="EE"/>
    <w:family w:val="auto"/>
    <w:pitch w:val="variable"/>
    <w:sig w:usb0="A00000FF" w:usb1="4000205B" w:usb2="00000000" w:usb3="00000000" w:csb0="00000093"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FEA3" w14:textId="77777777" w:rsidR="00DB436F" w:rsidRDefault="00DB436F">
    <w:pPr>
      <w:pStyle w:val="Noga"/>
      <w:jc w:val="center"/>
    </w:pPr>
  </w:p>
  <w:p w14:paraId="2AB38A48" w14:textId="77777777" w:rsidR="00DB436F" w:rsidRDefault="00DB43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30C5" w14:textId="77777777" w:rsidR="00401FB8" w:rsidRDefault="00401FB8">
      <w:r>
        <w:separator/>
      </w:r>
    </w:p>
  </w:footnote>
  <w:footnote w:type="continuationSeparator" w:id="0">
    <w:p w14:paraId="7224D5B9" w14:textId="77777777" w:rsidR="00401FB8" w:rsidRDefault="00401FB8">
      <w:r>
        <w:continuationSeparator/>
      </w:r>
    </w:p>
  </w:footnote>
  <w:footnote w:type="continuationNotice" w:id="1">
    <w:p w14:paraId="3FA99E8B" w14:textId="77777777" w:rsidR="00401FB8" w:rsidRDefault="00401FB8">
      <w:pPr>
        <w:spacing w:line="240" w:lineRule="auto"/>
      </w:pPr>
    </w:p>
  </w:footnote>
  <w:footnote w:id="2">
    <w:p w14:paraId="52667D41" w14:textId="77777777" w:rsidR="00120EC4" w:rsidRPr="00305BB6" w:rsidRDefault="003634FD" w:rsidP="00120EC4">
      <w:pPr>
        <w:pStyle w:val="Sprotnaopomba-besedilo"/>
        <w:rPr>
          <w:rFonts w:ascii="Arial" w:hAnsi="Arial" w:cs="Arial"/>
          <w:sz w:val="16"/>
          <w:szCs w:val="16"/>
        </w:rPr>
      </w:pPr>
      <w:hyperlink r:id="rId1" w:history="1">
        <w:r w:rsidR="00120EC4" w:rsidRPr="00305BB6">
          <w:rPr>
            <w:rStyle w:val="Hiperpovezava"/>
            <w:rFonts w:ascii="Arial" w:hAnsi="Arial" w:cs="Arial"/>
            <w:sz w:val="16"/>
            <w:szCs w:val="16"/>
            <w:vertAlign w:val="superscript"/>
          </w:rPr>
          <w:footnoteRef/>
        </w:r>
        <w:r w:rsidR="00120EC4" w:rsidRPr="00305BB6">
          <w:rPr>
            <w:rStyle w:val="Hiperpovezava"/>
            <w:rFonts w:ascii="Arial" w:hAnsi="Arial" w:cs="Arial"/>
            <w:sz w:val="16"/>
            <w:szCs w:val="16"/>
          </w:rPr>
          <w:t xml:space="preserve"> Skupnost znanja in inovacij</w:t>
        </w:r>
      </w:hyperlink>
      <w:r w:rsidR="00120EC4" w:rsidRPr="00305BB6">
        <w:rPr>
          <w:rFonts w:ascii="Arial" w:hAnsi="Arial" w:cs="Arial"/>
          <w:sz w:val="16"/>
          <w:szCs w:val="16"/>
        </w:rPr>
        <w:t xml:space="preserve"> (večinski lastnik je zasebna ustanova, ki deluje v javnem interesu) je ustanovljena z namenom, da podpre napore za brezogljično in podnebno odporno družbo.</w:t>
      </w:r>
    </w:p>
  </w:footnote>
  <w:footnote w:id="3">
    <w:p w14:paraId="40E00326" w14:textId="77777777" w:rsidR="008D75F7" w:rsidRPr="00305BB6" w:rsidRDefault="00F41C0D" w:rsidP="008D75F7">
      <w:pPr>
        <w:pStyle w:val="Odstavekseznama"/>
        <w:spacing w:line="276" w:lineRule="auto"/>
        <w:ind w:left="0"/>
        <w:jc w:val="both"/>
        <w:rPr>
          <w:sz w:val="16"/>
          <w:szCs w:val="16"/>
          <w:lang w:val="sl-SI"/>
        </w:rPr>
      </w:pPr>
      <w:r w:rsidRPr="00305BB6">
        <w:rPr>
          <w:rStyle w:val="Sprotnaopomba-sklic"/>
          <w:sz w:val="16"/>
          <w:szCs w:val="16"/>
        </w:rPr>
        <w:footnoteRef/>
      </w:r>
      <w:r w:rsidRPr="00305BB6">
        <w:rPr>
          <w:sz w:val="16"/>
          <w:szCs w:val="16"/>
          <w:lang w:val="sl-SI"/>
        </w:rPr>
        <w:t xml:space="preserve"> Izvajanje projekta je podaljšano do konca leta 2025, na osnovi sklepa 3.5.</w:t>
      </w:r>
      <w:r w:rsidR="008D75F7" w:rsidRPr="00305BB6">
        <w:rPr>
          <w:sz w:val="16"/>
          <w:szCs w:val="16"/>
          <w:lang w:val="sl-SI"/>
        </w:rPr>
        <w:t xml:space="preserve">, ki so ga sprejeli </w:t>
      </w:r>
      <w:r w:rsidR="008D75F7" w:rsidRPr="00305BB6">
        <w:rPr>
          <w:sz w:val="16"/>
          <w:szCs w:val="16"/>
          <w:lang w:val="sl-SI"/>
        </w:rPr>
        <w:t>člani_ce medresorske delovne skupine za usmerjanje izvajanja CSP-KG na ravni DS in se glasi: Vsebinski in terminski plan projekta se lahko spremenita pri čemer ta sprememba ne predstavlja dodatnih finančnih obveznosti.</w:t>
      </w:r>
    </w:p>
    <w:p w14:paraId="6CE5AF28" w14:textId="77777777" w:rsidR="00F41C0D" w:rsidRDefault="00F41C0D">
      <w:pPr>
        <w:pStyle w:val="Sprotnaopomba-besedilo"/>
      </w:pPr>
    </w:p>
  </w:footnote>
  <w:footnote w:id="4">
    <w:p w14:paraId="0292BF06" w14:textId="7E0B0512" w:rsidR="00111745" w:rsidRPr="00111745" w:rsidRDefault="00111745">
      <w:pPr>
        <w:pStyle w:val="Sprotnaopomba-besedilo"/>
        <w:rPr>
          <w:rFonts w:ascii="Arial" w:hAnsi="Arial" w:cs="Arial"/>
          <w:sz w:val="16"/>
          <w:szCs w:val="16"/>
        </w:rPr>
      </w:pPr>
      <w:r w:rsidRPr="00111745">
        <w:rPr>
          <w:rStyle w:val="Sprotnaopomba-sklic"/>
          <w:rFonts w:ascii="Arial" w:hAnsi="Arial" w:cs="Arial"/>
          <w:sz w:val="16"/>
          <w:szCs w:val="16"/>
        </w:rPr>
        <w:footnoteRef/>
      </w:r>
      <w:r w:rsidRPr="00111745">
        <w:rPr>
          <w:rFonts w:ascii="Arial" w:hAnsi="Arial" w:cs="Arial"/>
          <w:sz w:val="16"/>
          <w:szCs w:val="16"/>
        </w:rPr>
        <w:t xml:space="preserve"> Zaradi zahtevnosti procesa oblikovanja portfelja je bila sprejeta odločitev, da se osredotočimo le na štiri verige vrednosti. Zadnja bo zajemala področje kritičnih surovin, področja gozd-les pa v okviru projekta ne bomo obravnavali.</w:t>
      </w:r>
    </w:p>
  </w:footnote>
  <w:footnote w:id="5">
    <w:p w14:paraId="427D7004" w14:textId="77777777" w:rsidR="00766CF6" w:rsidRPr="0081519F" w:rsidRDefault="00766CF6">
      <w:pPr>
        <w:pStyle w:val="Sprotnaopomba-besedilo"/>
        <w:rPr>
          <w:rFonts w:ascii="Arial" w:hAnsi="Arial" w:cs="Arial"/>
          <w:sz w:val="16"/>
          <w:szCs w:val="16"/>
        </w:rPr>
      </w:pPr>
      <w:r w:rsidRPr="0081519F">
        <w:rPr>
          <w:rStyle w:val="Sprotnaopomba-sklic"/>
          <w:rFonts w:ascii="Arial" w:hAnsi="Arial" w:cs="Arial"/>
          <w:sz w:val="16"/>
          <w:szCs w:val="16"/>
        </w:rPr>
        <w:footnoteRef/>
      </w:r>
      <w:r w:rsidRPr="0081519F">
        <w:rPr>
          <w:rFonts w:ascii="Arial" w:hAnsi="Arial" w:cs="Arial"/>
          <w:sz w:val="16"/>
          <w:szCs w:val="16"/>
        </w:rPr>
        <w:t xml:space="preserve"> Zavod za gradbeništvo, Gradbeni inštitut ZRMK, Inovacijsko-razvojni inštitut Univerze v Ljubljani, GZS  - Zbornica gradbeništva in industrije gradbenega materiala, Slovenski gradbeni grozd, Center odličnosti </w:t>
      </w:r>
      <w:r w:rsidRPr="0081519F">
        <w:rPr>
          <w:rFonts w:ascii="Arial" w:hAnsi="Arial" w:cs="Arial"/>
          <w:sz w:val="16"/>
          <w:szCs w:val="16"/>
        </w:rPr>
        <w:t>InnoRenew</w:t>
      </w:r>
    </w:p>
  </w:footnote>
  <w:footnote w:id="6">
    <w:p w14:paraId="613F253D" w14:textId="77777777" w:rsidR="00766CF6" w:rsidRDefault="00766CF6">
      <w:pPr>
        <w:pStyle w:val="Sprotnaopomba-besedilo"/>
      </w:pPr>
      <w:r w:rsidRPr="0081519F">
        <w:rPr>
          <w:rStyle w:val="Sprotnaopomba-sklic"/>
          <w:rFonts w:ascii="Arial" w:hAnsi="Arial" w:cs="Arial"/>
          <w:sz w:val="16"/>
          <w:szCs w:val="16"/>
        </w:rPr>
        <w:footnoteRef/>
      </w:r>
      <w:r w:rsidRPr="0081519F">
        <w:rPr>
          <w:rFonts w:ascii="Arial" w:hAnsi="Arial" w:cs="Arial"/>
          <w:sz w:val="16"/>
          <w:szCs w:val="16"/>
        </w:rPr>
        <w:t xml:space="preserve"> MGTŠ, MVZI, MORS, MNVP, MSP, MJU, MVI, MOPE, MF</w:t>
      </w:r>
    </w:p>
  </w:footnote>
  <w:footnote w:id="7">
    <w:p w14:paraId="7F2A3F04" w14:textId="77777777" w:rsidR="00A607AE" w:rsidRPr="00D02EA9" w:rsidRDefault="00A607AE" w:rsidP="00A607AE">
      <w:pPr>
        <w:pStyle w:val="pf0"/>
        <w:rPr>
          <w:rFonts w:ascii="Arial" w:hAnsi="Arial" w:cs="Arial"/>
          <w:sz w:val="16"/>
          <w:szCs w:val="16"/>
        </w:rPr>
      </w:pPr>
      <w:r w:rsidRPr="00D02EA9">
        <w:rPr>
          <w:rStyle w:val="Sprotnaopomba-sklic"/>
          <w:rFonts w:ascii="Arial" w:hAnsi="Arial" w:cs="Arial"/>
          <w:sz w:val="16"/>
          <w:szCs w:val="16"/>
        </w:rPr>
        <w:footnoteRef/>
      </w:r>
      <w:r w:rsidRPr="00D02EA9">
        <w:rPr>
          <w:rFonts w:ascii="Arial" w:hAnsi="Arial" w:cs="Arial"/>
          <w:sz w:val="16"/>
          <w:szCs w:val="16"/>
        </w:rPr>
        <w:t xml:space="preserve"> </w:t>
      </w:r>
      <w:r w:rsidRPr="00D02EA9">
        <w:rPr>
          <w:rFonts w:ascii="Arial" w:hAnsi="Arial" w:cs="Arial"/>
          <w:color w:val="333333"/>
          <w:sz w:val="16"/>
          <w:szCs w:val="16"/>
          <w:shd w:val="clear" w:color="auto" w:fill="FFFFFF"/>
        </w:rPr>
        <w:t xml:space="preserve">Sean Locki (ARUP); Ed </w:t>
      </w:r>
      <w:r w:rsidRPr="00D02EA9">
        <w:rPr>
          <w:rFonts w:ascii="Arial" w:hAnsi="Arial" w:cs="Arial"/>
          <w:color w:val="333333"/>
          <w:sz w:val="16"/>
          <w:szCs w:val="16"/>
          <w:shd w:val="clear" w:color="auto" w:fill="FFFFFF"/>
        </w:rPr>
        <w:t>Synnot (EIT Urban mobility); Fabian Küster, (ECF Director of Advocacy and EU Affairs); Lucy Saunders (Healthy Streets); Rashiq Fataar (Our Future Cities); Maciej Mazur (The European Association for Electromobility AVERE, president); Jim Walker (Walk21); Marianne Weinreich (</w:t>
      </w:r>
      <w:hyperlink r:id="rId2" w:history="1">
        <w:r w:rsidRPr="00D02EA9">
          <w:rPr>
            <w:rFonts w:ascii="Arial" w:hAnsi="Arial" w:cs="Arial"/>
            <w:color w:val="333333"/>
            <w:sz w:val="16"/>
            <w:szCs w:val="16"/>
            <w:u w:val="single"/>
            <w:shd w:val="clear" w:color="auto" w:fill="FFFFFF"/>
          </w:rPr>
          <w:t>Weinreich Mobility – Marianne Weinreich</w:t>
        </w:r>
      </w:hyperlink>
      <w:r w:rsidRPr="00D02EA9">
        <w:rPr>
          <w:rFonts w:ascii="Arial" w:hAnsi="Arial" w:cs="Arial"/>
          <w:color w:val="333333"/>
          <w:sz w:val="16"/>
          <w:szCs w:val="16"/>
          <w:shd w:val="clear" w:color="auto" w:fill="FFFFFF"/>
        </w:rPr>
        <w:t>); Giles Perkins (</w:t>
      </w:r>
      <w:hyperlink r:id="rId3" w:history="1">
        <w:r w:rsidRPr="00D02EA9">
          <w:rPr>
            <w:rFonts w:ascii="Arial" w:hAnsi="Arial" w:cs="Arial"/>
            <w:color w:val="333333"/>
            <w:sz w:val="16"/>
            <w:szCs w:val="16"/>
            <w:u w:val="single"/>
            <w:shd w:val="clear" w:color="auto" w:fill="FFFFFF"/>
          </w:rPr>
          <w:t>We are WSP - Engineers, Designers, Planners, Researchers | WSP</w:t>
        </w:r>
      </w:hyperlink>
      <w:r w:rsidRPr="00D02EA9">
        <w:rPr>
          <w:rFonts w:ascii="Arial" w:hAnsi="Arial" w:cs="Arial"/>
          <w:color w:val="333333"/>
          <w:sz w:val="16"/>
          <w:szCs w:val="16"/>
          <w:shd w:val="clear" w:color="auto" w:fill="FFFFFF"/>
        </w:rPr>
        <w:t xml:space="preserve">); Robert Stüssi; Dr. Susanne Böhler, </w:t>
      </w:r>
      <w:hyperlink r:id="rId4" w:history="1">
        <w:r w:rsidRPr="00D02EA9">
          <w:rPr>
            <w:rFonts w:ascii="Arial" w:hAnsi="Arial" w:cs="Arial"/>
            <w:color w:val="333333"/>
            <w:sz w:val="16"/>
            <w:szCs w:val="16"/>
            <w:u w:val="single"/>
            <w:shd w:val="clear" w:color="auto" w:fill="FFFFFF"/>
          </w:rPr>
          <w:t>Rupprecht Consult | Rupprecht Consult (rupprecht-consult.eu)</w:t>
        </w:r>
      </w:hyperlink>
      <w:r w:rsidRPr="00D02EA9">
        <w:rPr>
          <w:rFonts w:ascii="Arial" w:hAnsi="Arial" w:cs="Arial"/>
          <w:color w:val="333333"/>
          <w:sz w:val="16"/>
          <w:szCs w:val="16"/>
          <w:shd w:val="clear" w:color="auto" w:fill="FFFFFF"/>
        </w:rPr>
        <w:t> </w:t>
      </w:r>
      <w:r w:rsidRPr="00D02EA9">
        <w:rPr>
          <w:rFonts w:ascii="Arial" w:hAnsi="Arial" w:cs="Arial"/>
          <w:sz w:val="16"/>
          <w:szCs w:val="16"/>
          <w:shd w:val="clear" w:color="auto" w:fill="FFFFFF"/>
        </w:rPr>
        <w:t>Pro bono: </w:t>
      </w:r>
      <w:r w:rsidRPr="00D02EA9">
        <w:rPr>
          <w:rFonts w:ascii="Arial" w:hAnsi="Arial" w:cs="Arial"/>
          <w:color w:val="333333"/>
          <w:sz w:val="16"/>
          <w:szCs w:val="16"/>
          <w:shd w:val="clear" w:color="auto" w:fill="FFFFFF"/>
        </w:rPr>
        <w:t>Charlotte May (CKIC) Thomas Haddock (CKIC) </w:t>
      </w:r>
    </w:p>
    <w:p w14:paraId="12C069C7" w14:textId="77777777" w:rsidR="00A607AE" w:rsidRDefault="00A607AE" w:rsidP="00A607AE">
      <w:pPr>
        <w:pStyle w:val="Sprotnaopomba-besedilo"/>
      </w:pPr>
    </w:p>
  </w:footnote>
  <w:footnote w:id="8">
    <w:p w14:paraId="7A46B276" w14:textId="0BF72162" w:rsidR="00A92C5C" w:rsidRPr="000002EB" w:rsidRDefault="00A92C5C" w:rsidP="00A92C5C">
      <w:pPr>
        <w:shd w:val="clear" w:color="auto" w:fill="FDFDFD"/>
        <w:spacing w:line="276" w:lineRule="auto"/>
        <w:jc w:val="both"/>
        <w:rPr>
          <w:rFonts w:cs="Arial"/>
          <w:sz w:val="16"/>
          <w:szCs w:val="16"/>
          <w:lang w:val="sl-SI"/>
        </w:rPr>
      </w:pPr>
      <w:r w:rsidRPr="00A92C5C">
        <w:rPr>
          <w:rStyle w:val="Sprotnaopomba-sklic"/>
          <w:sz w:val="16"/>
          <w:szCs w:val="16"/>
        </w:rPr>
        <w:footnoteRef/>
      </w:r>
      <w:r w:rsidRPr="00A92C5C">
        <w:rPr>
          <w:sz w:val="16"/>
          <w:szCs w:val="16"/>
        </w:rPr>
        <w:t xml:space="preserve"> </w:t>
      </w:r>
      <w:r w:rsidRPr="000002EB">
        <w:rPr>
          <w:sz w:val="16"/>
          <w:szCs w:val="16"/>
          <w:lang w:val="sl-SI"/>
        </w:rPr>
        <w:t xml:space="preserve">Ministrstvo za finance </w:t>
      </w:r>
      <w:r w:rsidRPr="000002EB">
        <w:rPr>
          <w:rFonts w:cs="Arial"/>
          <w:sz w:val="16"/>
          <w:szCs w:val="16"/>
          <w:lang w:val="sl-SI"/>
        </w:rPr>
        <w:t xml:space="preserve">v povezavi s predstavljenimi davčnimi ukrepi poudarja, da </w:t>
      </w:r>
      <w:r>
        <w:rPr>
          <w:rFonts w:cs="Arial"/>
          <w:sz w:val="16"/>
          <w:szCs w:val="16"/>
          <w:lang w:val="sl-SI"/>
        </w:rPr>
        <w:t>ti</w:t>
      </w:r>
      <w:r w:rsidRPr="000002EB">
        <w:rPr>
          <w:rFonts w:cs="Arial"/>
          <w:sz w:val="16"/>
          <w:szCs w:val="16"/>
          <w:lang w:val="sl-SI"/>
        </w:rPr>
        <w:t xml:space="preserve"> lahko predstavljajo vsebinsko podporo različnim družbenim politikam pri zasledovanju usmerjenih ciljev, pri čemer pa je v prvi vrsti potrebno zagotoviti ustrezno primarno okolje za razvoj določene politike (npr. v povezavi z zagonskimi podjetji ali pri ciljih v podporo ustreznim prehranskim verigam). Primeri davčnih ukrepov, ki so navedeni v shemi, so navedeni zgolj primeroma, saj obstoječi davčni sistem v Sloveniji, ki že danes vsebuje številne podporne ukrepe na izpostavljenih področjih zagonskih podjetij, kmetijstva, v postopku priprave sheme ukrepov financiranja ni bil proučen in torej v tem delu niso bile upoštevane specifike slovenskega sistema. Navedeno bo predmet proučevanja v nadaljevanju. </w:t>
      </w:r>
    </w:p>
    <w:p w14:paraId="214C5280" w14:textId="053942D2" w:rsidR="00A92C5C" w:rsidRDefault="00A92C5C" w:rsidP="00A92C5C">
      <w:pPr>
        <w:shd w:val="clear" w:color="auto" w:fill="FDFDFD"/>
        <w:spacing w:line="276" w:lineRule="auto"/>
        <w:jc w:val="both"/>
        <w:rPr>
          <w:rFonts w:cs="Arial"/>
          <w:szCs w:val="20"/>
          <w:lang w:val="sl-SI"/>
        </w:rPr>
      </w:pPr>
    </w:p>
    <w:p w14:paraId="7BEE96C7" w14:textId="0805AA08" w:rsidR="00A92C5C" w:rsidRDefault="00A92C5C">
      <w:pPr>
        <w:pStyle w:val="Sprotnaopomba-besedilo"/>
      </w:pPr>
    </w:p>
  </w:footnote>
  <w:footnote w:id="9">
    <w:p w14:paraId="4E84828E" w14:textId="77777777" w:rsidR="00F210B5" w:rsidRPr="008743B9" w:rsidRDefault="00F210B5" w:rsidP="00F210B5">
      <w:pPr>
        <w:pStyle w:val="Default"/>
        <w:rPr>
          <w:rFonts w:ascii="Arial" w:hAnsi="Arial" w:cs="Arial"/>
          <w:sz w:val="16"/>
          <w:szCs w:val="16"/>
          <w:lang w:val="en-GB"/>
        </w:rPr>
      </w:pPr>
      <w:r w:rsidRPr="008743B9">
        <w:rPr>
          <w:rStyle w:val="Sprotnaopomba-sklic"/>
          <w:rFonts w:ascii="Arial" w:hAnsi="Arial" w:cs="Arial"/>
          <w:sz w:val="16"/>
          <w:szCs w:val="16"/>
        </w:rPr>
        <w:footnoteRef/>
      </w:r>
      <w:r w:rsidRPr="008743B9">
        <w:rPr>
          <w:rFonts w:ascii="Arial" w:hAnsi="Arial" w:cs="Arial"/>
          <w:sz w:val="16"/>
          <w:szCs w:val="16"/>
        </w:rPr>
        <w:t xml:space="preserve"> </w:t>
      </w:r>
      <w:r w:rsidRPr="008743B9">
        <w:rPr>
          <w:rFonts w:ascii="Arial" w:hAnsi="Arial" w:cs="Arial"/>
          <w:sz w:val="16"/>
          <w:szCs w:val="16"/>
          <w:lang w:val="en-GB"/>
        </w:rPr>
        <w:t xml:space="preserve">Olejniczak, K., Borkowska-Waszak, S., Domaradzka-Widła, A. and Park, Y. (2020) Policy labs: the next frontier of policy design and </w:t>
      </w:r>
      <w:r w:rsidRPr="008743B9">
        <w:rPr>
          <w:rFonts w:ascii="Arial" w:hAnsi="Arial" w:cs="Arial"/>
          <w:sz w:val="16"/>
          <w:szCs w:val="16"/>
          <w:lang w:val="en-GB"/>
        </w:rPr>
        <w:t xml:space="preserve">evaluation?, vol 48, no 1, 89–110, </w:t>
      </w:r>
      <w:r w:rsidRPr="008743B9">
        <w:rPr>
          <w:rFonts w:ascii="Arial" w:hAnsi="Arial" w:cs="Arial"/>
          <w:i/>
          <w:iCs/>
          <w:sz w:val="16"/>
          <w:szCs w:val="16"/>
          <w:lang w:val="en-GB"/>
        </w:rPr>
        <w:t>Policy &amp; Politics</w:t>
      </w:r>
      <w:r w:rsidRPr="008743B9">
        <w:rPr>
          <w:rFonts w:ascii="Arial" w:hAnsi="Arial" w:cs="Arial"/>
          <w:sz w:val="16"/>
          <w:szCs w:val="16"/>
          <w:lang w:val="en-GB"/>
        </w:rPr>
        <w:t>, DOI: 10.1332/030557319X15579230420108</w:t>
      </w:r>
    </w:p>
    <w:p w14:paraId="4C9162EB" w14:textId="77777777" w:rsidR="00F210B5" w:rsidRDefault="00F210B5">
      <w:pPr>
        <w:pStyle w:val="Sprotnaopomba-besedilo"/>
      </w:pPr>
    </w:p>
  </w:footnote>
  <w:footnote w:id="10">
    <w:p w14:paraId="7EDB922F" w14:textId="5827A04A" w:rsidR="008743B9" w:rsidRPr="008743B9" w:rsidRDefault="008743B9">
      <w:pPr>
        <w:pStyle w:val="Sprotnaopomba-besedilo"/>
        <w:rPr>
          <w:rFonts w:ascii="Arial" w:hAnsi="Arial" w:cs="Arial"/>
          <w:sz w:val="16"/>
          <w:szCs w:val="16"/>
        </w:rPr>
      </w:pPr>
      <w:r w:rsidRPr="008743B9">
        <w:rPr>
          <w:rStyle w:val="Sprotnaopomba-sklic"/>
          <w:rFonts w:ascii="Arial" w:hAnsi="Arial" w:cs="Arial"/>
          <w:sz w:val="16"/>
          <w:szCs w:val="16"/>
        </w:rPr>
        <w:footnoteRef/>
      </w:r>
      <w:r w:rsidRPr="008743B9">
        <w:rPr>
          <w:rFonts w:ascii="Arial" w:hAnsi="Arial" w:cs="Arial"/>
          <w:sz w:val="16"/>
          <w:szCs w:val="16"/>
        </w:rPr>
        <w:t xml:space="preserve"> https://pisrs.si/pregledPredpisa?id=ZAKO3225</w:t>
      </w:r>
    </w:p>
  </w:footnote>
  <w:footnote w:id="11">
    <w:p w14:paraId="2F622605" w14:textId="26AFF019" w:rsidR="00B54695" w:rsidRPr="00305BB6" w:rsidRDefault="00B54695">
      <w:pPr>
        <w:pStyle w:val="Sprotnaopomba-besedilo"/>
        <w:rPr>
          <w:rFonts w:ascii="Arial" w:hAnsi="Arial" w:cs="Arial"/>
          <w:sz w:val="16"/>
          <w:szCs w:val="16"/>
        </w:rPr>
      </w:pPr>
      <w:r w:rsidRPr="00305BB6">
        <w:rPr>
          <w:rStyle w:val="Sprotnaopomba-sklic"/>
          <w:rFonts w:ascii="Arial" w:hAnsi="Arial" w:cs="Arial"/>
          <w:sz w:val="16"/>
          <w:szCs w:val="16"/>
        </w:rPr>
        <w:footnoteRef/>
      </w:r>
      <w:r w:rsidRPr="00305BB6">
        <w:rPr>
          <w:rFonts w:ascii="Arial" w:hAnsi="Arial" w:cs="Arial"/>
          <w:sz w:val="16"/>
          <w:szCs w:val="16"/>
        </w:rPr>
        <w:t xml:space="preserve"> </w:t>
      </w:r>
      <w:r w:rsidR="00C9571E" w:rsidRPr="00305BB6">
        <w:rPr>
          <w:rFonts w:ascii="Arial" w:hAnsi="Arial" w:cs="Arial"/>
          <w:sz w:val="16"/>
          <w:szCs w:val="16"/>
        </w:rPr>
        <w:t>Od začetka izvajanja 2. faze projekta (okt.</w:t>
      </w:r>
      <w:r w:rsidRPr="00305BB6">
        <w:rPr>
          <w:rFonts w:ascii="Arial" w:hAnsi="Arial" w:cs="Arial"/>
          <w:sz w:val="16"/>
          <w:szCs w:val="16"/>
        </w:rPr>
        <w:t xml:space="preserve"> 2022 – </w:t>
      </w:r>
      <w:r w:rsidR="00C9571E" w:rsidRPr="00305BB6">
        <w:rPr>
          <w:rFonts w:ascii="Arial" w:hAnsi="Arial" w:cs="Arial"/>
          <w:sz w:val="16"/>
          <w:szCs w:val="16"/>
        </w:rPr>
        <w:t xml:space="preserve">dec </w:t>
      </w:r>
      <w:r w:rsidRPr="00305BB6">
        <w:rPr>
          <w:rFonts w:ascii="Arial" w:hAnsi="Arial" w:cs="Arial"/>
          <w:sz w:val="16"/>
          <w:szCs w:val="16"/>
        </w:rPr>
        <w:t>2023</w:t>
      </w:r>
      <w:r w:rsidR="00C9571E" w:rsidRPr="00305BB6">
        <w:rPr>
          <w:rFonts w:ascii="Arial" w:hAnsi="Arial" w:cs="Arial"/>
          <w:sz w:val="16"/>
          <w:szCs w:val="16"/>
        </w:rPr>
        <w:t>)</w:t>
      </w:r>
      <w:r w:rsidRPr="00305BB6">
        <w:rPr>
          <w:rFonts w:ascii="Arial" w:hAnsi="Arial" w:cs="Arial"/>
          <w:sz w:val="16"/>
          <w:szCs w:val="16"/>
        </w:rPr>
        <w:t xml:space="preserve"> je MOPE sofinanciralo izvajanje v višini </w:t>
      </w:r>
      <w:r w:rsidR="00C9571E" w:rsidRPr="00305BB6">
        <w:rPr>
          <w:rFonts w:ascii="Arial" w:hAnsi="Arial" w:cs="Arial"/>
          <w:sz w:val="16"/>
          <w:szCs w:val="16"/>
          <w:lang w:eastAsia="sl-SI"/>
        </w:rPr>
        <w:t>669.235,96</w:t>
      </w:r>
      <w:r w:rsidRPr="00305BB6">
        <w:rPr>
          <w:rFonts w:ascii="Arial" w:hAnsi="Arial" w:cs="Arial"/>
          <w:sz w:val="16"/>
          <w:szCs w:val="16"/>
        </w:rPr>
        <w:t xml:space="preserve"> EUR, EIT CKIC pa v višini </w:t>
      </w:r>
      <w:r w:rsidR="00C9571E" w:rsidRPr="00305BB6">
        <w:rPr>
          <w:rFonts w:ascii="Arial" w:hAnsi="Arial" w:cs="Arial"/>
          <w:sz w:val="16"/>
          <w:szCs w:val="16"/>
          <w:lang w:eastAsia="sl-SI"/>
        </w:rPr>
        <w:t>289.966,07</w:t>
      </w:r>
      <w:r w:rsidRPr="00305BB6">
        <w:rPr>
          <w:rFonts w:ascii="Arial" w:hAnsi="Arial" w:cs="Arial"/>
          <w:sz w:val="16"/>
          <w:szCs w:val="16"/>
        </w:rPr>
        <w:t xml:space="preserve"> EUR.</w:t>
      </w:r>
    </w:p>
  </w:footnote>
  <w:footnote w:id="12">
    <w:p w14:paraId="4B5DF9F5" w14:textId="77777777" w:rsidR="009D2417" w:rsidRPr="009D2417" w:rsidRDefault="009D2417" w:rsidP="009D2417">
      <w:pPr>
        <w:shd w:val="clear" w:color="auto" w:fill="FDFDFD"/>
        <w:spacing w:line="240" w:lineRule="auto"/>
        <w:rPr>
          <w:rFonts w:cs="Arial"/>
          <w:sz w:val="16"/>
          <w:szCs w:val="16"/>
          <w:lang w:val="sl-SI" w:eastAsia="sl-SI"/>
        </w:rPr>
      </w:pPr>
      <w:r w:rsidRPr="009D2417">
        <w:rPr>
          <w:rStyle w:val="Sprotnaopomba-sklic"/>
          <w:rFonts w:cs="Arial"/>
          <w:sz w:val="16"/>
          <w:szCs w:val="16"/>
        </w:rPr>
        <w:footnoteRef/>
      </w:r>
      <w:r w:rsidRPr="009D2417">
        <w:rPr>
          <w:rFonts w:cs="Arial"/>
          <w:sz w:val="16"/>
          <w:szCs w:val="16"/>
        </w:rPr>
        <w:t xml:space="preserve"> </w:t>
      </w:r>
      <w:r w:rsidRPr="009D2417">
        <w:rPr>
          <w:rFonts w:cs="Arial"/>
          <w:sz w:val="16"/>
          <w:szCs w:val="16"/>
          <w:lang w:val="sl-SI" w:eastAsia="sl-SI"/>
        </w:rPr>
        <w:t xml:space="preserve">Za referenco: CIF je veljaven, če je reprezentativen za projekt z uporabo ustreznih podatkov in dobro utemeljenih predpostavk. Zato so CIF in njegovi rezultati reprezentativni za potencial projekta, da ublaži, omogoči prilagajanje podnebnim spremembam. CIF je pozitiven, če kaže, da ima projekt manjši vpliv na podnebje od običajnega poslovanja ali se izboljša odpornost na podnebne spremembe, ko gre za prilagajanje. Rezultat CIF je pozitiven, če pokaže, da so emisije, ki jih je mogoče preprečiti (izraženo v </w:t>
      </w:r>
      <w:r w:rsidRPr="009D2417">
        <w:rPr>
          <w:rFonts w:cs="Arial"/>
          <w:b/>
          <w:bCs/>
          <w:sz w:val="16"/>
          <w:szCs w:val="16"/>
        </w:rPr>
        <w:t>CO</w:t>
      </w:r>
      <w:r w:rsidRPr="009D2417">
        <w:rPr>
          <w:rFonts w:cs="Arial"/>
          <w:b/>
          <w:bCs/>
          <w:sz w:val="16"/>
          <w:szCs w:val="16"/>
          <w:vertAlign w:val="subscript"/>
        </w:rPr>
        <w:t>2e</w:t>
      </w:r>
      <w:r w:rsidRPr="009D2417">
        <w:rPr>
          <w:rFonts w:cs="Arial"/>
          <w:sz w:val="16"/>
          <w:szCs w:val="16"/>
          <w:lang w:val="sl-SI" w:eastAsia="sl-SI"/>
        </w:rPr>
        <w:t>/leto). Rezultat je pomemben, če ima projekt podnebni vpliv (pozitiven ali negativen) večji od 5 ton ekvivalenta CO</w:t>
      </w:r>
      <w:r w:rsidRPr="009D2417">
        <w:rPr>
          <w:rFonts w:cs="Arial"/>
          <w:sz w:val="16"/>
          <w:szCs w:val="16"/>
          <w:vertAlign w:val="subscript"/>
          <w:lang w:val="sl-SI" w:eastAsia="sl-SI"/>
        </w:rPr>
        <w:t>2</w:t>
      </w:r>
      <w:r w:rsidRPr="009D2417">
        <w:rPr>
          <w:rFonts w:cs="Arial"/>
          <w:sz w:val="16"/>
          <w:szCs w:val="16"/>
          <w:lang w:val="sl-SI" w:eastAsia="sl-SI"/>
        </w:rPr>
        <w:t xml:space="preserve"> na leto. To je približno povprečna letna emisija CO</w:t>
      </w:r>
      <w:r w:rsidRPr="009D2417">
        <w:rPr>
          <w:rFonts w:cs="Arial"/>
          <w:sz w:val="16"/>
          <w:szCs w:val="16"/>
          <w:vertAlign w:val="subscript"/>
          <w:lang w:val="sl-SI" w:eastAsia="sl-SI"/>
        </w:rPr>
        <w:t>2</w:t>
      </w:r>
      <w:r w:rsidRPr="009D2417">
        <w:rPr>
          <w:rFonts w:cs="Arial"/>
          <w:sz w:val="16"/>
          <w:szCs w:val="16"/>
          <w:lang w:val="sl-SI" w:eastAsia="sl-SI"/>
        </w:rPr>
        <w:t xml:space="preserve"> na </w:t>
      </w:r>
      <w:r w:rsidRPr="009D2417">
        <w:rPr>
          <w:rFonts w:cs="Arial"/>
          <w:sz w:val="16"/>
          <w:szCs w:val="16"/>
          <w:shd w:val="clear" w:color="auto" w:fill="D4D4D4"/>
          <w:lang w:val="sl-SI" w:eastAsia="sl-SI"/>
        </w:rPr>
        <w:t>osebo</w:t>
      </w:r>
      <w:r w:rsidRPr="009D2417">
        <w:rPr>
          <w:rFonts w:cs="Arial"/>
          <w:sz w:val="16"/>
          <w:szCs w:val="16"/>
          <w:lang w:val="sl-SI" w:eastAsia="sl-SI"/>
        </w:rPr>
        <w:t>.</w:t>
      </w:r>
    </w:p>
    <w:p w14:paraId="6F4B1161" w14:textId="77777777" w:rsidR="009D2417" w:rsidRDefault="009D2417" w:rsidP="009D2417">
      <w:pPr>
        <w:pStyle w:val="Sprotnaopomba-besedilo"/>
      </w:pPr>
    </w:p>
    <w:p w14:paraId="2DE6AD3A" w14:textId="77777777" w:rsidR="009D2417" w:rsidRDefault="009D2417" w:rsidP="009D2417">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EACE" w14:textId="0CC8AE99" w:rsidR="00B5708B" w:rsidRPr="008F3500" w:rsidRDefault="00B5708B" w:rsidP="00B5708B">
    <w:pPr>
      <w:pStyle w:val="Glava"/>
      <w:tabs>
        <w:tab w:val="clear" w:pos="4320"/>
        <w:tab w:val="clear" w:pos="8640"/>
        <w:tab w:val="left" w:pos="5112"/>
      </w:tabs>
      <w:spacing w:line="240" w:lineRule="exact"/>
      <w:rPr>
        <w:rFonts w:cs="Arial"/>
        <w:sz w:val="16"/>
      </w:rPr>
    </w:pPr>
  </w:p>
  <w:p w14:paraId="7A502EF8" w14:textId="77777777" w:rsidR="00B5708B" w:rsidRPr="008F3500" w:rsidRDefault="00B5708B" w:rsidP="00B5708B">
    <w:pPr>
      <w:pStyle w:val="Glava"/>
      <w:tabs>
        <w:tab w:val="clear" w:pos="4320"/>
        <w:tab w:val="clear" w:pos="8640"/>
        <w:tab w:val="left" w:pos="5112"/>
      </w:tabs>
      <w:spacing w:line="240" w:lineRule="exact"/>
      <w:rPr>
        <w:rFonts w:cs="Arial"/>
        <w:sz w:val="16"/>
      </w:rPr>
    </w:pPr>
    <w:r w:rsidRPr="008F3500">
      <w:rPr>
        <w:rFonts w:cs="Arial"/>
        <w:sz w:val="16"/>
      </w:rPr>
      <w:tab/>
    </w:r>
  </w:p>
  <w:p w14:paraId="772D3DD1" w14:textId="29751C3A" w:rsidR="00B5708B" w:rsidRDefault="00B5708B">
    <w:pPr>
      <w:pStyle w:val="Glava"/>
    </w:pPr>
  </w:p>
  <w:p w14:paraId="3A78BDAB" w14:textId="77777777" w:rsidR="00DB436F" w:rsidRPr="00110CBD" w:rsidRDefault="00DB43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54E8" w14:textId="77777777" w:rsidR="00DB436F" w:rsidRPr="008F3500" w:rsidRDefault="00125D63" w:rsidP="003E47EA">
    <w:pPr>
      <w:autoSpaceDE w:val="0"/>
      <w:autoSpaceDN w:val="0"/>
      <w:adjustRightInd w:val="0"/>
      <w:spacing w:line="240" w:lineRule="auto"/>
      <w:rPr>
        <w:rFonts w:cs="Arial"/>
        <w:sz w:val="16"/>
        <w:lang w:val="sl-SI"/>
      </w:rPr>
    </w:pPr>
    <w:r>
      <w:rPr>
        <w:rFonts w:cs="Arial"/>
        <w:sz w:val="16"/>
        <w:lang w:val="sl-SI"/>
      </w:rPr>
      <w:pict w14:anchorId="37C27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35.25pt">
          <v:imagedata r:id="rId1" o:title="Minstrstvo_za_javno_upravo__"/>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1131" w14:textId="77777777" w:rsidR="002B0122" w:rsidRDefault="002B0122" w:rsidP="002B0122">
    <w:pPr>
      <w:tabs>
        <w:tab w:val="left" w:pos="247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CCAC01C"/>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511EF3"/>
    <w:multiLevelType w:val="hybridMultilevel"/>
    <w:tmpl w:val="70AE3E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4B2ED5"/>
    <w:multiLevelType w:val="multilevel"/>
    <w:tmpl w:val="B82C01CE"/>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1E2EE5"/>
    <w:multiLevelType w:val="hybridMultilevel"/>
    <w:tmpl w:val="4B00B7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C75C9"/>
    <w:multiLevelType w:val="hybridMultilevel"/>
    <w:tmpl w:val="ECD08B52"/>
    <w:lvl w:ilvl="0" w:tplc="52CA65C6">
      <w:numFmt w:val="bullet"/>
      <w:lvlText w:val="-"/>
      <w:lvlJc w:val="left"/>
      <w:pPr>
        <w:ind w:left="720" w:hanging="360"/>
      </w:pPr>
      <w:rPr>
        <w:rFonts w:ascii="Segoe UI" w:eastAsia="Times New Roman"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422C4B"/>
    <w:multiLevelType w:val="hybridMultilevel"/>
    <w:tmpl w:val="A9DE2240"/>
    <w:lvl w:ilvl="0" w:tplc="CCA2FF2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242BAB"/>
    <w:multiLevelType w:val="hybridMultilevel"/>
    <w:tmpl w:val="741E351E"/>
    <w:lvl w:ilvl="0" w:tplc="62D4CADC">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A6612D"/>
    <w:multiLevelType w:val="hybridMultilevel"/>
    <w:tmpl w:val="8B56D2CA"/>
    <w:lvl w:ilvl="0" w:tplc="EA7669B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58603EB"/>
    <w:multiLevelType w:val="hybridMultilevel"/>
    <w:tmpl w:val="EB940D16"/>
    <w:lvl w:ilvl="0" w:tplc="403ED702">
      <w:start w:val="1"/>
      <w:numFmt w:val="bullet"/>
      <w:lvlText w:val="-"/>
      <w:lvlJc w:val="left"/>
      <w:pPr>
        <w:tabs>
          <w:tab w:val="num" w:pos="720"/>
        </w:tabs>
        <w:ind w:left="720" w:hanging="360"/>
      </w:pPr>
      <w:rPr>
        <w:rFonts w:ascii="Times New Roman" w:hAnsi="Times New Roman" w:hint="default"/>
      </w:rPr>
    </w:lvl>
    <w:lvl w:ilvl="1" w:tplc="E50C7934" w:tentative="1">
      <w:start w:val="1"/>
      <w:numFmt w:val="bullet"/>
      <w:lvlText w:val="-"/>
      <w:lvlJc w:val="left"/>
      <w:pPr>
        <w:tabs>
          <w:tab w:val="num" w:pos="1440"/>
        </w:tabs>
        <w:ind w:left="1440" w:hanging="360"/>
      </w:pPr>
      <w:rPr>
        <w:rFonts w:ascii="Times New Roman" w:hAnsi="Times New Roman" w:hint="default"/>
      </w:rPr>
    </w:lvl>
    <w:lvl w:ilvl="2" w:tplc="38CE9ECC" w:tentative="1">
      <w:start w:val="1"/>
      <w:numFmt w:val="bullet"/>
      <w:lvlText w:val="-"/>
      <w:lvlJc w:val="left"/>
      <w:pPr>
        <w:tabs>
          <w:tab w:val="num" w:pos="2160"/>
        </w:tabs>
        <w:ind w:left="2160" w:hanging="360"/>
      </w:pPr>
      <w:rPr>
        <w:rFonts w:ascii="Times New Roman" w:hAnsi="Times New Roman" w:hint="default"/>
      </w:rPr>
    </w:lvl>
    <w:lvl w:ilvl="3" w:tplc="69FE98B4" w:tentative="1">
      <w:start w:val="1"/>
      <w:numFmt w:val="bullet"/>
      <w:lvlText w:val="-"/>
      <w:lvlJc w:val="left"/>
      <w:pPr>
        <w:tabs>
          <w:tab w:val="num" w:pos="2880"/>
        </w:tabs>
        <w:ind w:left="2880" w:hanging="360"/>
      </w:pPr>
      <w:rPr>
        <w:rFonts w:ascii="Times New Roman" w:hAnsi="Times New Roman" w:hint="default"/>
      </w:rPr>
    </w:lvl>
    <w:lvl w:ilvl="4" w:tplc="B6461D8A" w:tentative="1">
      <w:start w:val="1"/>
      <w:numFmt w:val="bullet"/>
      <w:lvlText w:val="-"/>
      <w:lvlJc w:val="left"/>
      <w:pPr>
        <w:tabs>
          <w:tab w:val="num" w:pos="3600"/>
        </w:tabs>
        <w:ind w:left="3600" w:hanging="360"/>
      </w:pPr>
      <w:rPr>
        <w:rFonts w:ascii="Times New Roman" w:hAnsi="Times New Roman" w:hint="default"/>
      </w:rPr>
    </w:lvl>
    <w:lvl w:ilvl="5" w:tplc="91001AB4" w:tentative="1">
      <w:start w:val="1"/>
      <w:numFmt w:val="bullet"/>
      <w:lvlText w:val="-"/>
      <w:lvlJc w:val="left"/>
      <w:pPr>
        <w:tabs>
          <w:tab w:val="num" w:pos="4320"/>
        </w:tabs>
        <w:ind w:left="4320" w:hanging="360"/>
      </w:pPr>
      <w:rPr>
        <w:rFonts w:ascii="Times New Roman" w:hAnsi="Times New Roman" w:hint="default"/>
      </w:rPr>
    </w:lvl>
    <w:lvl w:ilvl="6" w:tplc="EE9EE6F8" w:tentative="1">
      <w:start w:val="1"/>
      <w:numFmt w:val="bullet"/>
      <w:lvlText w:val="-"/>
      <w:lvlJc w:val="left"/>
      <w:pPr>
        <w:tabs>
          <w:tab w:val="num" w:pos="5040"/>
        </w:tabs>
        <w:ind w:left="5040" w:hanging="360"/>
      </w:pPr>
      <w:rPr>
        <w:rFonts w:ascii="Times New Roman" w:hAnsi="Times New Roman" w:hint="default"/>
      </w:rPr>
    </w:lvl>
    <w:lvl w:ilvl="7" w:tplc="59F4416C" w:tentative="1">
      <w:start w:val="1"/>
      <w:numFmt w:val="bullet"/>
      <w:lvlText w:val="-"/>
      <w:lvlJc w:val="left"/>
      <w:pPr>
        <w:tabs>
          <w:tab w:val="num" w:pos="5760"/>
        </w:tabs>
        <w:ind w:left="5760" w:hanging="360"/>
      </w:pPr>
      <w:rPr>
        <w:rFonts w:ascii="Times New Roman" w:hAnsi="Times New Roman" w:hint="default"/>
      </w:rPr>
    </w:lvl>
    <w:lvl w:ilvl="8" w:tplc="314A6C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B03839"/>
    <w:multiLevelType w:val="hybridMultilevel"/>
    <w:tmpl w:val="9CA04CC8"/>
    <w:lvl w:ilvl="0" w:tplc="C0CAC1C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3A410029"/>
    <w:multiLevelType w:val="multilevel"/>
    <w:tmpl w:val="91609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0273CE"/>
    <w:multiLevelType w:val="hybridMultilevel"/>
    <w:tmpl w:val="D16811E0"/>
    <w:lvl w:ilvl="0" w:tplc="880E26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DB19DE"/>
    <w:multiLevelType w:val="hybridMultilevel"/>
    <w:tmpl w:val="C44ABC1C"/>
    <w:lvl w:ilvl="0" w:tplc="1106647E">
      <w:start w:val="1"/>
      <w:numFmt w:val="decimal"/>
      <w:lvlText w:val="%1."/>
      <w:lvlJc w:val="left"/>
      <w:pPr>
        <w:ind w:left="360" w:hanging="360"/>
      </w:pPr>
      <w:rPr>
        <w:rFonts w:ascii="Calibri" w:hAnsi="Calibri"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71E0CF1"/>
    <w:multiLevelType w:val="hybridMultilevel"/>
    <w:tmpl w:val="46F2FD68"/>
    <w:lvl w:ilvl="0" w:tplc="C0CAC1C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F136AD"/>
    <w:multiLevelType w:val="hybridMultilevel"/>
    <w:tmpl w:val="70AE3E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FF232A0"/>
    <w:multiLevelType w:val="hybridMultilevel"/>
    <w:tmpl w:val="D3FAD66A"/>
    <w:lvl w:ilvl="0" w:tplc="19A2E32C">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FF76E51"/>
    <w:multiLevelType w:val="hybridMultilevel"/>
    <w:tmpl w:val="3A702346"/>
    <w:lvl w:ilvl="0" w:tplc="BE16C9EE">
      <w:start w:val="8"/>
      <w:numFmt w:val="bullet"/>
      <w:pStyle w:val="Alineazaodstavkom"/>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4981F9C"/>
    <w:multiLevelType w:val="hybridMultilevel"/>
    <w:tmpl w:val="7FAEB0A8"/>
    <w:lvl w:ilvl="0" w:tplc="591843F6">
      <w:start w:val="6"/>
      <w:numFmt w:val="bullet"/>
      <w:lvlText w:val="-"/>
      <w:lvlJc w:val="left"/>
      <w:pPr>
        <w:ind w:left="720" w:hanging="360"/>
      </w:pPr>
      <w:rPr>
        <w:rFonts w:ascii="Segoe UI" w:eastAsia="Times New Roman"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A735AF"/>
    <w:multiLevelType w:val="hybridMultilevel"/>
    <w:tmpl w:val="8B08183C"/>
    <w:lvl w:ilvl="0" w:tplc="9B629CEC">
      <w:start w:val="6"/>
      <w:numFmt w:val="bullet"/>
      <w:lvlText w:val="-"/>
      <w:lvlJc w:val="left"/>
      <w:pPr>
        <w:ind w:left="360" w:hanging="360"/>
      </w:pPr>
      <w:rPr>
        <w:rFonts w:ascii="Titillium" w:hAnsi="Titillium" w:hint="default"/>
      </w:rPr>
    </w:lvl>
    <w:lvl w:ilvl="1" w:tplc="B946505C" w:tentative="1">
      <w:start w:val="1"/>
      <w:numFmt w:val="bullet"/>
      <w:lvlText w:val="o"/>
      <w:lvlJc w:val="left"/>
      <w:pPr>
        <w:ind w:left="1080" w:hanging="360"/>
      </w:pPr>
      <w:rPr>
        <w:rFonts w:ascii="Courier New" w:hAnsi="Courier New" w:hint="default"/>
      </w:rPr>
    </w:lvl>
    <w:lvl w:ilvl="2" w:tplc="71CACF68" w:tentative="1">
      <w:start w:val="1"/>
      <w:numFmt w:val="bullet"/>
      <w:lvlText w:val=""/>
      <w:lvlJc w:val="left"/>
      <w:pPr>
        <w:ind w:left="1800" w:hanging="360"/>
      </w:pPr>
      <w:rPr>
        <w:rFonts w:ascii="Wingdings" w:hAnsi="Wingdings" w:hint="default"/>
      </w:rPr>
    </w:lvl>
    <w:lvl w:ilvl="3" w:tplc="51384E6A" w:tentative="1">
      <w:start w:val="1"/>
      <w:numFmt w:val="bullet"/>
      <w:lvlText w:val=""/>
      <w:lvlJc w:val="left"/>
      <w:pPr>
        <w:ind w:left="2520" w:hanging="360"/>
      </w:pPr>
      <w:rPr>
        <w:rFonts w:ascii="Symbol" w:hAnsi="Symbol" w:hint="default"/>
      </w:rPr>
    </w:lvl>
    <w:lvl w:ilvl="4" w:tplc="C50AA4DE" w:tentative="1">
      <w:start w:val="1"/>
      <w:numFmt w:val="bullet"/>
      <w:lvlText w:val="o"/>
      <w:lvlJc w:val="left"/>
      <w:pPr>
        <w:ind w:left="3240" w:hanging="360"/>
      </w:pPr>
      <w:rPr>
        <w:rFonts w:ascii="Courier New" w:hAnsi="Courier New" w:hint="default"/>
      </w:rPr>
    </w:lvl>
    <w:lvl w:ilvl="5" w:tplc="56684224" w:tentative="1">
      <w:start w:val="1"/>
      <w:numFmt w:val="bullet"/>
      <w:lvlText w:val=""/>
      <w:lvlJc w:val="left"/>
      <w:pPr>
        <w:ind w:left="3960" w:hanging="360"/>
      </w:pPr>
      <w:rPr>
        <w:rFonts w:ascii="Wingdings" w:hAnsi="Wingdings" w:hint="default"/>
      </w:rPr>
    </w:lvl>
    <w:lvl w:ilvl="6" w:tplc="B358BD00" w:tentative="1">
      <w:start w:val="1"/>
      <w:numFmt w:val="bullet"/>
      <w:lvlText w:val=""/>
      <w:lvlJc w:val="left"/>
      <w:pPr>
        <w:ind w:left="4680" w:hanging="360"/>
      </w:pPr>
      <w:rPr>
        <w:rFonts w:ascii="Symbol" w:hAnsi="Symbol" w:hint="default"/>
      </w:rPr>
    </w:lvl>
    <w:lvl w:ilvl="7" w:tplc="4858A7F0" w:tentative="1">
      <w:start w:val="1"/>
      <w:numFmt w:val="bullet"/>
      <w:lvlText w:val="o"/>
      <w:lvlJc w:val="left"/>
      <w:pPr>
        <w:ind w:left="5400" w:hanging="360"/>
      </w:pPr>
      <w:rPr>
        <w:rFonts w:ascii="Courier New" w:hAnsi="Courier New" w:hint="default"/>
      </w:rPr>
    </w:lvl>
    <w:lvl w:ilvl="8" w:tplc="4D203182" w:tentative="1">
      <w:start w:val="1"/>
      <w:numFmt w:val="bullet"/>
      <w:lvlText w:val=""/>
      <w:lvlJc w:val="left"/>
      <w:pPr>
        <w:ind w:left="6120" w:hanging="360"/>
      </w:pPr>
      <w:rPr>
        <w:rFonts w:ascii="Wingdings" w:hAnsi="Wingdings" w:hint="default"/>
      </w:rPr>
    </w:lvl>
  </w:abstractNum>
  <w:abstractNum w:abstractNumId="24" w15:restartNumberingAfterBreak="0">
    <w:nsid w:val="5FF75AD5"/>
    <w:multiLevelType w:val="hybridMultilevel"/>
    <w:tmpl w:val="4B00B7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EF4025"/>
    <w:multiLevelType w:val="multilevel"/>
    <w:tmpl w:val="2976159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4290C1C"/>
    <w:multiLevelType w:val="hybridMultilevel"/>
    <w:tmpl w:val="B0AE8FD8"/>
    <w:lvl w:ilvl="0" w:tplc="C0CAC1C2">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7C645ACE"/>
    <w:multiLevelType w:val="hybridMultilevel"/>
    <w:tmpl w:val="B3323BDE"/>
    <w:lvl w:ilvl="0" w:tplc="403ED702">
      <w:start w:val="1"/>
      <w:numFmt w:val="bullet"/>
      <w:lvlText w:val="-"/>
      <w:lvlJc w:val="left"/>
      <w:pPr>
        <w:ind w:left="1080" w:hanging="360"/>
      </w:pPr>
      <w:rPr>
        <w:rFonts w:ascii="Times New Roman" w:hAnsi="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F400908"/>
    <w:multiLevelType w:val="hybridMultilevel"/>
    <w:tmpl w:val="1A72DBC0"/>
    <w:lvl w:ilvl="0" w:tplc="E236E7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27299725">
    <w:abstractNumId w:val="15"/>
  </w:num>
  <w:num w:numId="2" w16cid:durableId="823280198">
    <w:abstractNumId w:val="11"/>
  </w:num>
  <w:num w:numId="3" w16cid:durableId="1001128230">
    <w:abstractNumId w:val="12"/>
    <w:lvlOverride w:ilvl="0">
      <w:startOverride w:val="1"/>
    </w:lvlOverride>
  </w:num>
  <w:num w:numId="4" w16cid:durableId="821854133">
    <w:abstractNumId w:val="20"/>
  </w:num>
  <w:num w:numId="5" w16cid:durableId="1669093383">
    <w:abstractNumId w:val="9"/>
  </w:num>
  <w:num w:numId="6" w16cid:durableId="1185677546">
    <w:abstractNumId w:val="3"/>
  </w:num>
  <w:num w:numId="7" w16cid:durableId="1002464977">
    <w:abstractNumId w:val="7"/>
  </w:num>
  <w:num w:numId="8" w16cid:durableId="317418445">
    <w:abstractNumId w:val="13"/>
  </w:num>
  <w:num w:numId="9" w16cid:durableId="717510515">
    <w:abstractNumId w:val="27"/>
  </w:num>
  <w:num w:numId="10" w16cid:durableId="1181968520">
    <w:abstractNumId w:val="16"/>
  </w:num>
  <w:num w:numId="11" w16cid:durableId="738557193">
    <w:abstractNumId w:val="25"/>
  </w:num>
  <w:num w:numId="12" w16cid:durableId="814761210">
    <w:abstractNumId w:val="2"/>
  </w:num>
  <w:num w:numId="13" w16cid:durableId="1644390159">
    <w:abstractNumId w:val="10"/>
  </w:num>
  <w:num w:numId="14" w16cid:durableId="2127582861">
    <w:abstractNumId w:val="26"/>
  </w:num>
  <w:num w:numId="15" w16cid:durableId="938751975">
    <w:abstractNumId w:val="17"/>
  </w:num>
  <w:num w:numId="16" w16cid:durableId="1319924378">
    <w:abstractNumId w:val="1"/>
  </w:num>
  <w:num w:numId="17" w16cid:durableId="1950551215">
    <w:abstractNumId w:val="5"/>
  </w:num>
  <w:num w:numId="18" w16cid:durableId="1126852141">
    <w:abstractNumId w:val="21"/>
  </w:num>
  <w:num w:numId="19" w16cid:durableId="1767656524">
    <w:abstractNumId w:val="23"/>
  </w:num>
  <w:num w:numId="20" w16cid:durableId="964193895">
    <w:abstractNumId w:val="4"/>
  </w:num>
  <w:num w:numId="21" w16cid:durableId="672221895">
    <w:abstractNumId w:val="22"/>
  </w:num>
  <w:num w:numId="22" w16cid:durableId="687296248">
    <w:abstractNumId w:val="14"/>
  </w:num>
  <w:num w:numId="23" w16cid:durableId="892543749">
    <w:abstractNumId w:val="6"/>
  </w:num>
  <w:num w:numId="24" w16cid:durableId="1341472248">
    <w:abstractNumId w:val="28"/>
  </w:num>
  <w:num w:numId="25" w16cid:durableId="1124075549">
    <w:abstractNumId w:val="18"/>
  </w:num>
  <w:num w:numId="26" w16cid:durableId="421680654">
    <w:abstractNumId w:val="19"/>
  </w:num>
  <w:num w:numId="27" w16cid:durableId="1869483898">
    <w:abstractNumId w:val="24"/>
  </w:num>
  <w:num w:numId="28" w16cid:durableId="1149250166">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1B6"/>
    <w:rsid w:val="0000094D"/>
    <w:rsid w:val="00000DC5"/>
    <w:rsid w:val="00001F55"/>
    <w:rsid w:val="00003567"/>
    <w:rsid w:val="00007FCE"/>
    <w:rsid w:val="00010E4A"/>
    <w:rsid w:val="00011857"/>
    <w:rsid w:val="00011A6A"/>
    <w:rsid w:val="000123E2"/>
    <w:rsid w:val="00014381"/>
    <w:rsid w:val="0002108D"/>
    <w:rsid w:val="00023A88"/>
    <w:rsid w:val="0002579A"/>
    <w:rsid w:val="00025B82"/>
    <w:rsid w:val="00025C07"/>
    <w:rsid w:val="00031959"/>
    <w:rsid w:val="00032829"/>
    <w:rsid w:val="00032B3C"/>
    <w:rsid w:val="000343D2"/>
    <w:rsid w:val="00034CAF"/>
    <w:rsid w:val="00035878"/>
    <w:rsid w:val="00036492"/>
    <w:rsid w:val="00043D67"/>
    <w:rsid w:val="00044181"/>
    <w:rsid w:val="00044378"/>
    <w:rsid w:val="00045772"/>
    <w:rsid w:val="00046B6C"/>
    <w:rsid w:val="000511B9"/>
    <w:rsid w:val="000511EB"/>
    <w:rsid w:val="000549B9"/>
    <w:rsid w:val="00056E50"/>
    <w:rsid w:val="00064122"/>
    <w:rsid w:val="000649A9"/>
    <w:rsid w:val="00064EB9"/>
    <w:rsid w:val="0006554E"/>
    <w:rsid w:val="000710E0"/>
    <w:rsid w:val="00073251"/>
    <w:rsid w:val="00076A2B"/>
    <w:rsid w:val="00081475"/>
    <w:rsid w:val="000834FF"/>
    <w:rsid w:val="00083A21"/>
    <w:rsid w:val="00084C0B"/>
    <w:rsid w:val="00084E42"/>
    <w:rsid w:val="00086C15"/>
    <w:rsid w:val="000876BD"/>
    <w:rsid w:val="00091790"/>
    <w:rsid w:val="00092930"/>
    <w:rsid w:val="000A1D4D"/>
    <w:rsid w:val="000A7238"/>
    <w:rsid w:val="000A7C6A"/>
    <w:rsid w:val="000B1742"/>
    <w:rsid w:val="000B3561"/>
    <w:rsid w:val="000B3722"/>
    <w:rsid w:val="000B4708"/>
    <w:rsid w:val="000B7377"/>
    <w:rsid w:val="000C027A"/>
    <w:rsid w:val="000C43CA"/>
    <w:rsid w:val="000C4980"/>
    <w:rsid w:val="000C5222"/>
    <w:rsid w:val="000C54C1"/>
    <w:rsid w:val="000C59EA"/>
    <w:rsid w:val="000D353D"/>
    <w:rsid w:val="000D39D5"/>
    <w:rsid w:val="000D3D38"/>
    <w:rsid w:val="000D4428"/>
    <w:rsid w:val="000D4FD4"/>
    <w:rsid w:val="000D5F3B"/>
    <w:rsid w:val="000D7C91"/>
    <w:rsid w:val="000E14B2"/>
    <w:rsid w:val="000E37D2"/>
    <w:rsid w:val="000E3889"/>
    <w:rsid w:val="000E6275"/>
    <w:rsid w:val="000E62D1"/>
    <w:rsid w:val="000E7BA8"/>
    <w:rsid w:val="000E7EFD"/>
    <w:rsid w:val="000F266F"/>
    <w:rsid w:val="000F3097"/>
    <w:rsid w:val="000F6932"/>
    <w:rsid w:val="00101189"/>
    <w:rsid w:val="00101675"/>
    <w:rsid w:val="001029D5"/>
    <w:rsid w:val="001045C2"/>
    <w:rsid w:val="00106E86"/>
    <w:rsid w:val="00110B78"/>
    <w:rsid w:val="00110DF4"/>
    <w:rsid w:val="00111745"/>
    <w:rsid w:val="00111B51"/>
    <w:rsid w:val="001129A4"/>
    <w:rsid w:val="0011530D"/>
    <w:rsid w:val="00115712"/>
    <w:rsid w:val="00115B51"/>
    <w:rsid w:val="00115BE2"/>
    <w:rsid w:val="0011667C"/>
    <w:rsid w:val="00116BEF"/>
    <w:rsid w:val="00116D57"/>
    <w:rsid w:val="00117763"/>
    <w:rsid w:val="00120EC4"/>
    <w:rsid w:val="001223D3"/>
    <w:rsid w:val="00122EFB"/>
    <w:rsid w:val="00125D63"/>
    <w:rsid w:val="00126679"/>
    <w:rsid w:val="001322DF"/>
    <w:rsid w:val="0013248D"/>
    <w:rsid w:val="001342E5"/>
    <w:rsid w:val="001357B2"/>
    <w:rsid w:val="001369E5"/>
    <w:rsid w:val="00137987"/>
    <w:rsid w:val="00137C59"/>
    <w:rsid w:val="001403A6"/>
    <w:rsid w:val="00140BC8"/>
    <w:rsid w:val="0014126F"/>
    <w:rsid w:val="001422C0"/>
    <w:rsid w:val="00142643"/>
    <w:rsid w:val="00142A7D"/>
    <w:rsid w:val="00142C77"/>
    <w:rsid w:val="001434C9"/>
    <w:rsid w:val="001444F0"/>
    <w:rsid w:val="00147210"/>
    <w:rsid w:val="00147B87"/>
    <w:rsid w:val="00147F62"/>
    <w:rsid w:val="0015346B"/>
    <w:rsid w:val="00154B2A"/>
    <w:rsid w:val="00156232"/>
    <w:rsid w:val="00156E4B"/>
    <w:rsid w:val="00160A5C"/>
    <w:rsid w:val="0016105D"/>
    <w:rsid w:val="00161A49"/>
    <w:rsid w:val="001622F3"/>
    <w:rsid w:val="001629D6"/>
    <w:rsid w:val="0016370A"/>
    <w:rsid w:val="00163C3A"/>
    <w:rsid w:val="00163F36"/>
    <w:rsid w:val="0016466C"/>
    <w:rsid w:val="00167201"/>
    <w:rsid w:val="00170A91"/>
    <w:rsid w:val="00171200"/>
    <w:rsid w:val="00175948"/>
    <w:rsid w:val="00176856"/>
    <w:rsid w:val="0018091C"/>
    <w:rsid w:val="00181523"/>
    <w:rsid w:val="001816C7"/>
    <w:rsid w:val="00183B25"/>
    <w:rsid w:val="00187E43"/>
    <w:rsid w:val="00187E65"/>
    <w:rsid w:val="00190FCE"/>
    <w:rsid w:val="001920B3"/>
    <w:rsid w:val="0019605A"/>
    <w:rsid w:val="001A1E4D"/>
    <w:rsid w:val="001A365E"/>
    <w:rsid w:val="001A4C29"/>
    <w:rsid w:val="001A5E2E"/>
    <w:rsid w:val="001A5EF1"/>
    <w:rsid w:val="001A73E8"/>
    <w:rsid w:val="001A74F1"/>
    <w:rsid w:val="001A7B83"/>
    <w:rsid w:val="001B233E"/>
    <w:rsid w:val="001B3434"/>
    <w:rsid w:val="001B45FE"/>
    <w:rsid w:val="001B4752"/>
    <w:rsid w:val="001C0190"/>
    <w:rsid w:val="001C051A"/>
    <w:rsid w:val="001C13F9"/>
    <w:rsid w:val="001C2C85"/>
    <w:rsid w:val="001C5000"/>
    <w:rsid w:val="001C6C6C"/>
    <w:rsid w:val="001C7885"/>
    <w:rsid w:val="001D0020"/>
    <w:rsid w:val="001D06DC"/>
    <w:rsid w:val="001D0B85"/>
    <w:rsid w:val="001D2FDB"/>
    <w:rsid w:val="001D36E1"/>
    <w:rsid w:val="001D385C"/>
    <w:rsid w:val="001D58F0"/>
    <w:rsid w:val="001D72C1"/>
    <w:rsid w:val="001E0117"/>
    <w:rsid w:val="001E0F4C"/>
    <w:rsid w:val="001E1D13"/>
    <w:rsid w:val="001E2FC2"/>
    <w:rsid w:val="001E412A"/>
    <w:rsid w:val="001E4E20"/>
    <w:rsid w:val="001F0165"/>
    <w:rsid w:val="001F2500"/>
    <w:rsid w:val="001F3088"/>
    <w:rsid w:val="001F3E7B"/>
    <w:rsid w:val="001F5AC6"/>
    <w:rsid w:val="001F6B0E"/>
    <w:rsid w:val="002005AF"/>
    <w:rsid w:val="0020107F"/>
    <w:rsid w:val="00202A77"/>
    <w:rsid w:val="002046F2"/>
    <w:rsid w:val="00204F34"/>
    <w:rsid w:val="00211D34"/>
    <w:rsid w:val="00211ED5"/>
    <w:rsid w:val="00211EEF"/>
    <w:rsid w:val="002146E9"/>
    <w:rsid w:val="00217588"/>
    <w:rsid w:val="0022007F"/>
    <w:rsid w:val="002203F0"/>
    <w:rsid w:val="002225EE"/>
    <w:rsid w:val="00223F28"/>
    <w:rsid w:val="00224230"/>
    <w:rsid w:val="0022430D"/>
    <w:rsid w:val="002246D1"/>
    <w:rsid w:val="00224852"/>
    <w:rsid w:val="00225BE9"/>
    <w:rsid w:val="00226667"/>
    <w:rsid w:val="00226872"/>
    <w:rsid w:val="0022727E"/>
    <w:rsid w:val="002273EB"/>
    <w:rsid w:val="00227683"/>
    <w:rsid w:val="00230D5F"/>
    <w:rsid w:val="00231862"/>
    <w:rsid w:val="00231EB5"/>
    <w:rsid w:val="00232431"/>
    <w:rsid w:val="00232591"/>
    <w:rsid w:val="00232711"/>
    <w:rsid w:val="002352F6"/>
    <w:rsid w:val="002363BA"/>
    <w:rsid w:val="00241584"/>
    <w:rsid w:val="0024396F"/>
    <w:rsid w:val="00244A10"/>
    <w:rsid w:val="00245FC3"/>
    <w:rsid w:val="00246414"/>
    <w:rsid w:val="00250734"/>
    <w:rsid w:val="00252B99"/>
    <w:rsid w:val="002532A5"/>
    <w:rsid w:val="00254CA1"/>
    <w:rsid w:val="002609FE"/>
    <w:rsid w:val="00261474"/>
    <w:rsid w:val="00262B3B"/>
    <w:rsid w:val="00264EAC"/>
    <w:rsid w:val="00265BE7"/>
    <w:rsid w:val="0026627A"/>
    <w:rsid w:val="0026795E"/>
    <w:rsid w:val="002702BF"/>
    <w:rsid w:val="0027062C"/>
    <w:rsid w:val="002709FC"/>
    <w:rsid w:val="00271CE5"/>
    <w:rsid w:val="00272165"/>
    <w:rsid w:val="00273907"/>
    <w:rsid w:val="002741AC"/>
    <w:rsid w:val="00274BDB"/>
    <w:rsid w:val="00276A18"/>
    <w:rsid w:val="00277C69"/>
    <w:rsid w:val="00280017"/>
    <w:rsid w:val="002808AE"/>
    <w:rsid w:val="0028163A"/>
    <w:rsid w:val="00282020"/>
    <w:rsid w:val="0028634D"/>
    <w:rsid w:val="00286920"/>
    <w:rsid w:val="002869F1"/>
    <w:rsid w:val="00286BD2"/>
    <w:rsid w:val="00286DDC"/>
    <w:rsid w:val="002870C2"/>
    <w:rsid w:val="00294825"/>
    <w:rsid w:val="00295887"/>
    <w:rsid w:val="002961B0"/>
    <w:rsid w:val="00296AF5"/>
    <w:rsid w:val="00296CF5"/>
    <w:rsid w:val="00297AC9"/>
    <w:rsid w:val="002A174B"/>
    <w:rsid w:val="002A3B13"/>
    <w:rsid w:val="002A4126"/>
    <w:rsid w:val="002A793D"/>
    <w:rsid w:val="002B0122"/>
    <w:rsid w:val="002B138A"/>
    <w:rsid w:val="002B48AA"/>
    <w:rsid w:val="002B68D4"/>
    <w:rsid w:val="002B74B6"/>
    <w:rsid w:val="002C2BAE"/>
    <w:rsid w:val="002C53DF"/>
    <w:rsid w:val="002C5733"/>
    <w:rsid w:val="002C651E"/>
    <w:rsid w:val="002C6B37"/>
    <w:rsid w:val="002C775B"/>
    <w:rsid w:val="002D2187"/>
    <w:rsid w:val="002D2FB0"/>
    <w:rsid w:val="002D44DF"/>
    <w:rsid w:val="002D5CE1"/>
    <w:rsid w:val="002E04E4"/>
    <w:rsid w:val="002E0944"/>
    <w:rsid w:val="002E39C7"/>
    <w:rsid w:val="002E40EF"/>
    <w:rsid w:val="002E4237"/>
    <w:rsid w:val="002E432D"/>
    <w:rsid w:val="002E6223"/>
    <w:rsid w:val="002E73AC"/>
    <w:rsid w:val="002E7E16"/>
    <w:rsid w:val="002E7E47"/>
    <w:rsid w:val="002F1632"/>
    <w:rsid w:val="002F1CDD"/>
    <w:rsid w:val="002F21EC"/>
    <w:rsid w:val="002F4FB8"/>
    <w:rsid w:val="002F7324"/>
    <w:rsid w:val="002F76F6"/>
    <w:rsid w:val="002F7765"/>
    <w:rsid w:val="003001CA"/>
    <w:rsid w:val="0030032B"/>
    <w:rsid w:val="0030099C"/>
    <w:rsid w:val="00300DA8"/>
    <w:rsid w:val="00300EFD"/>
    <w:rsid w:val="00301821"/>
    <w:rsid w:val="00303FBF"/>
    <w:rsid w:val="00303FFE"/>
    <w:rsid w:val="003055B8"/>
    <w:rsid w:val="003058E7"/>
    <w:rsid w:val="00305BB6"/>
    <w:rsid w:val="00306B76"/>
    <w:rsid w:val="00306CB9"/>
    <w:rsid w:val="0031122F"/>
    <w:rsid w:val="0031256E"/>
    <w:rsid w:val="003125C6"/>
    <w:rsid w:val="00314366"/>
    <w:rsid w:val="0031517C"/>
    <w:rsid w:val="0031627E"/>
    <w:rsid w:val="003166C5"/>
    <w:rsid w:val="00317289"/>
    <w:rsid w:val="00321D14"/>
    <w:rsid w:val="003231B1"/>
    <w:rsid w:val="003242DD"/>
    <w:rsid w:val="00325957"/>
    <w:rsid w:val="00327C6E"/>
    <w:rsid w:val="00327D76"/>
    <w:rsid w:val="00330039"/>
    <w:rsid w:val="00331B95"/>
    <w:rsid w:val="003324F8"/>
    <w:rsid w:val="0033300D"/>
    <w:rsid w:val="0033534A"/>
    <w:rsid w:val="00336F45"/>
    <w:rsid w:val="00337E82"/>
    <w:rsid w:val="0035012F"/>
    <w:rsid w:val="0035025F"/>
    <w:rsid w:val="00351B69"/>
    <w:rsid w:val="00354CC6"/>
    <w:rsid w:val="0035531B"/>
    <w:rsid w:val="00357C1B"/>
    <w:rsid w:val="00360C37"/>
    <w:rsid w:val="00361EF0"/>
    <w:rsid w:val="003634FD"/>
    <w:rsid w:val="003636BF"/>
    <w:rsid w:val="00364E0B"/>
    <w:rsid w:val="00365420"/>
    <w:rsid w:val="0037022E"/>
    <w:rsid w:val="003729CA"/>
    <w:rsid w:val="00373215"/>
    <w:rsid w:val="0037479F"/>
    <w:rsid w:val="00374F14"/>
    <w:rsid w:val="00375583"/>
    <w:rsid w:val="00375921"/>
    <w:rsid w:val="00377B8A"/>
    <w:rsid w:val="00377BCA"/>
    <w:rsid w:val="00380FA1"/>
    <w:rsid w:val="003822B4"/>
    <w:rsid w:val="00382CDF"/>
    <w:rsid w:val="00383999"/>
    <w:rsid w:val="00383CD1"/>
    <w:rsid w:val="003845B4"/>
    <w:rsid w:val="0038510D"/>
    <w:rsid w:val="00385348"/>
    <w:rsid w:val="00385C62"/>
    <w:rsid w:val="003873F4"/>
    <w:rsid w:val="0038754C"/>
    <w:rsid w:val="00387B1A"/>
    <w:rsid w:val="00393104"/>
    <w:rsid w:val="00394BA1"/>
    <w:rsid w:val="00397091"/>
    <w:rsid w:val="00397400"/>
    <w:rsid w:val="003A1AD8"/>
    <w:rsid w:val="003A1DE3"/>
    <w:rsid w:val="003A58D4"/>
    <w:rsid w:val="003B0477"/>
    <w:rsid w:val="003B31BC"/>
    <w:rsid w:val="003B552D"/>
    <w:rsid w:val="003B5930"/>
    <w:rsid w:val="003B79A4"/>
    <w:rsid w:val="003C0E9F"/>
    <w:rsid w:val="003C1006"/>
    <w:rsid w:val="003C3AF6"/>
    <w:rsid w:val="003C4175"/>
    <w:rsid w:val="003C450B"/>
    <w:rsid w:val="003C4D91"/>
    <w:rsid w:val="003C6794"/>
    <w:rsid w:val="003D18D5"/>
    <w:rsid w:val="003D47F8"/>
    <w:rsid w:val="003D66D2"/>
    <w:rsid w:val="003D7BA8"/>
    <w:rsid w:val="003E0E64"/>
    <w:rsid w:val="003E1C74"/>
    <w:rsid w:val="003E354C"/>
    <w:rsid w:val="003E4129"/>
    <w:rsid w:val="003E47EA"/>
    <w:rsid w:val="003E78E8"/>
    <w:rsid w:val="003E7CA0"/>
    <w:rsid w:val="003F13E0"/>
    <w:rsid w:val="003F24CF"/>
    <w:rsid w:val="003F3F8F"/>
    <w:rsid w:val="003F4CEA"/>
    <w:rsid w:val="003F56DF"/>
    <w:rsid w:val="0040119E"/>
    <w:rsid w:val="00401684"/>
    <w:rsid w:val="00401FB8"/>
    <w:rsid w:val="004021C0"/>
    <w:rsid w:val="00402CE3"/>
    <w:rsid w:val="0040339C"/>
    <w:rsid w:val="00403C8F"/>
    <w:rsid w:val="004123DE"/>
    <w:rsid w:val="00416654"/>
    <w:rsid w:val="00421019"/>
    <w:rsid w:val="004226CA"/>
    <w:rsid w:val="00425366"/>
    <w:rsid w:val="00426C03"/>
    <w:rsid w:val="00430E20"/>
    <w:rsid w:val="004326E8"/>
    <w:rsid w:val="0043566B"/>
    <w:rsid w:val="00435F36"/>
    <w:rsid w:val="00437E13"/>
    <w:rsid w:val="00442193"/>
    <w:rsid w:val="00442304"/>
    <w:rsid w:val="00445853"/>
    <w:rsid w:val="00446162"/>
    <w:rsid w:val="00446DC0"/>
    <w:rsid w:val="00451014"/>
    <w:rsid w:val="004519D7"/>
    <w:rsid w:val="00451C0C"/>
    <w:rsid w:val="0045398F"/>
    <w:rsid w:val="00453BE1"/>
    <w:rsid w:val="00453DEF"/>
    <w:rsid w:val="00457560"/>
    <w:rsid w:val="004618A6"/>
    <w:rsid w:val="00461A5F"/>
    <w:rsid w:val="0046664C"/>
    <w:rsid w:val="00467229"/>
    <w:rsid w:val="00471B7E"/>
    <w:rsid w:val="00473430"/>
    <w:rsid w:val="00473B5F"/>
    <w:rsid w:val="00475024"/>
    <w:rsid w:val="00475CC8"/>
    <w:rsid w:val="0047634F"/>
    <w:rsid w:val="00477291"/>
    <w:rsid w:val="00483E92"/>
    <w:rsid w:val="00485929"/>
    <w:rsid w:val="00485B75"/>
    <w:rsid w:val="00496D16"/>
    <w:rsid w:val="004A0608"/>
    <w:rsid w:val="004A07BB"/>
    <w:rsid w:val="004A0C70"/>
    <w:rsid w:val="004A2AFC"/>
    <w:rsid w:val="004A2CEE"/>
    <w:rsid w:val="004A2D95"/>
    <w:rsid w:val="004A3394"/>
    <w:rsid w:val="004A5AAB"/>
    <w:rsid w:val="004A62DA"/>
    <w:rsid w:val="004B229F"/>
    <w:rsid w:val="004B3523"/>
    <w:rsid w:val="004B50AB"/>
    <w:rsid w:val="004C00B2"/>
    <w:rsid w:val="004C345D"/>
    <w:rsid w:val="004C34B2"/>
    <w:rsid w:val="004D1BD2"/>
    <w:rsid w:val="004D7DC2"/>
    <w:rsid w:val="004E3FBD"/>
    <w:rsid w:val="004E4B8C"/>
    <w:rsid w:val="004E5503"/>
    <w:rsid w:val="004E588B"/>
    <w:rsid w:val="004E5E0F"/>
    <w:rsid w:val="004E7AA0"/>
    <w:rsid w:val="004F0FA3"/>
    <w:rsid w:val="004F16A5"/>
    <w:rsid w:val="004F2D9D"/>
    <w:rsid w:val="004F32E6"/>
    <w:rsid w:val="00500309"/>
    <w:rsid w:val="00501BA5"/>
    <w:rsid w:val="00503CD1"/>
    <w:rsid w:val="00504359"/>
    <w:rsid w:val="00505D07"/>
    <w:rsid w:val="00507D16"/>
    <w:rsid w:val="00507E3D"/>
    <w:rsid w:val="0051066C"/>
    <w:rsid w:val="005112A6"/>
    <w:rsid w:val="00511D37"/>
    <w:rsid w:val="00512310"/>
    <w:rsid w:val="00513ED1"/>
    <w:rsid w:val="00515259"/>
    <w:rsid w:val="00515639"/>
    <w:rsid w:val="005178AA"/>
    <w:rsid w:val="00522461"/>
    <w:rsid w:val="00523B2D"/>
    <w:rsid w:val="00524D09"/>
    <w:rsid w:val="00526246"/>
    <w:rsid w:val="005263E3"/>
    <w:rsid w:val="00526C8C"/>
    <w:rsid w:val="00527AAD"/>
    <w:rsid w:val="00527B81"/>
    <w:rsid w:val="005303C3"/>
    <w:rsid w:val="005329AB"/>
    <w:rsid w:val="00532A11"/>
    <w:rsid w:val="00532E17"/>
    <w:rsid w:val="005338D4"/>
    <w:rsid w:val="00535554"/>
    <w:rsid w:val="005358F1"/>
    <w:rsid w:val="00536743"/>
    <w:rsid w:val="00536D86"/>
    <w:rsid w:val="00540247"/>
    <w:rsid w:val="00545397"/>
    <w:rsid w:val="00545F3B"/>
    <w:rsid w:val="005461BD"/>
    <w:rsid w:val="00546941"/>
    <w:rsid w:val="00547828"/>
    <w:rsid w:val="00550E60"/>
    <w:rsid w:val="00551A47"/>
    <w:rsid w:val="00555FFB"/>
    <w:rsid w:val="00556DEA"/>
    <w:rsid w:val="0056066B"/>
    <w:rsid w:val="00560A66"/>
    <w:rsid w:val="00561422"/>
    <w:rsid w:val="005614EA"/>
    <w:rsid w:val="00564074"/>
    <w:rsid w:val="00564B57"/>
    <w:rsid w:val="00565D34"/>
    <w:rsid w:val="00565FC7"/>
    <w:rsid w:val="00567106"/>
    <w:rsid w:val="0057075D"/>
    <w:rsid w:val="005719B7"/>
    <w:rsid w:val="00572B9D"/>
    <w:rsid w:val="00573386"/>
    <w:rsid w:val="005739E4"/>
    <w:rsid w:val="00574CC2"/>
    <w:rsid w:val="0057664A"/>
    <w:rsid w:val="005767AF"/>
    <w:rsid w:val="00580C87"/>
    <w:rsid w:val="00581540"/>
    <w:rsid w:val="0058220F"/>
    <w:rsid w:val="005840E0"/>
    <w:rsid w:val="00585F0A"/>
    <w:rsid w:val="005876FF"/>
    <w:rsid w:val="00587758"/>
    <w:rsid w:val="0059057C"/>
    <w:rsid w:val="005913EA"/>
    <w:rsid w:val="00593914"/>
    <w:rsid w:val="005950AE"/>
    <w:rsid w:val="00595753"/>
    <w:rsid w:val="00595E35"/>
    <w:rsid w:val="0059696C"/>
    <w:rsid w:val="005974C3"/>
    <w:rsid w:val="005A0CB9"/>
    <w:rsid w:val="005A15A1"/>
    <w:rsid w:val="005A16D0"/>
    <w:rsid w:val="005A44D6"/>
    <w:rsid w:val="005A5F15"/>
    <w:rsid w:val="005A701F"/>
    <w:rsid w:val="005A7057"/>
    <w:rsid w:val="005B073A"/>
    <w:rsid w:val="005B0A8F"/>
    <w:rsid w:val="005B1666"/>
    <w:rsid w:val="005B4AE1"/>
    <w:rsid w:val="005C0C86"/>
    <w:rsid w:val="005C13EA"/>
    <w:rsid w:val="005C3A37"/>
    <w:rsid w:val="005C558E"/>
    <w:rsid w:val="005C6E9C"/>
    <w:rsid w:val="005D3793"/>
    <w:rsid w:val="005D499F"/>
    <w:rsid w:val="005D4EC5"/>
    <w:rsid w:val="005D53F7"/>
    <w:rsid w:val="005D58BF"/>
    <w:rsid w:val="005E0C78"/>
    <w:rsid w:val="005E1D3C"/>
    <w:rsid w:val="005E2734"/>
    <w:rsid w:val="005E412D"/>
    <w:rsid w:val="005E58CF"/>
    <w:rsid w:val="005E6C27"/>
    <w:rsid w:val="005F2EBE"/>
    <w:rsid w:val="00601133"/>
    <w:rsid w:val="0060127D"/>
    <w:rsid w:val="00601EE3"/>
    <w:rsid w:val="006077FC"/>
    <w:rsid w:val="006104BF"/>
    <w:rsid w:val="006109B7"/>
    <w:rsid w:val="00613EFB"/>
    <w:rsid w:val="00614A6E"/>
    <w:rsid w:val="00621691"/>
    <w:rsid w:val="00622CF9"/>
    <w:rsid w:val="00623E8C"/>
    <w:rsid w:val="006252AE"/>
    <w:rsid w:val="0062554C"/>
    <w:rsid w:val="0062663D"/>
    <w:rsid w:val="0062761C"/>
    <w:rsid w:val="00630656"/>
    <w:rsid w:val="006312E3"/>
    <w:rsid w:val="00632253"/>
    <w:rsid w:val="00634589"/>
    <w:rsid w:val="006359DD"/>
    <w:rsid w:val="006363BB"/>
    <w:rsid w:val="006369F6"/>
    <w:rsid w:val="00636D6B"/>
    <w:rsid w:val="00640E8B"/>
    <w:rsid w:val="006418C9"/>
    <w:rsid w:val="00641A0C"/>
    <w:rsid w:val="00642714"/>
    <w:rsid w:val="00642AD2"/>
    <w:rsid w:val="00642D91"/>
    <w:rsid w:val="00643364"/>
    <w:rsid w:val="006450D0"/>
    <w:rsid w:val="00645157"/>
    <w:rsid w:val="006455CE"/>
    <w:rsid w:val="006502D6"/>
    <w:rsid w:val="00653CD8"/>
    <w:rsid w:val="00653F22"/>
    <w:rsid w:val="00654F06"/>
    <w:rsid w:val="00655949"/>
    <w:rsid w:val="00655B23"/>
    <w:rsid w:val="006563CD"/>
    <w:rsid w:val="0065785D"/>
    <w:rsid w:val="0066600C"/>
    <w:rsid w:val="006677A6"/>
    <w:rsid w:val="00670CC9"/>
    <w:rsid w:val="00670DEE"/>
    <w:rsid w:val="00672561"/>
    <w:rsid w:val="006725AC"/>
    <w:rsid w:val="00676026"/>
    <w:rsid w:val="0067725C"/>
    <w:rsid w:val="0068036F"/>
    <w:rsid w:val="00680A56"/>
    <w:rsid w:val="00681FDD"/>
    <w:rsid w:val="0068640E"/>
    <w:rsid w:val="00687820"/>
    <w:rsid w:val="00687EEB"/>
    <w:rsid w:val="00691BCB"/>
    <w:rsid w:val="00692A52"/>
    <w:rsid w:val="00692F26"/>
    <w:rsid w:val="00694663"/>
    <w:rsid w:val="00695F7F"/>
    <w:rsid w:val="00697160"/>
    <w:rsid w:val="006973DF"/>
    <w:rsid w:val="00697C31"/>
    <w:rsid w:val="006A3DA7"/>
    <w:rsid w:val="006A4210"/>
    <w:rsid w:val="006A5CD4"/>
    <w:rsid w:val="006A6FE4"/>
    <w:rsid w:val="006A7293"/>
    <w:rsid w:val="006A7E1D"/>
    <w:rsid w:val="006B0299"/>
    <w:rsid w:val="006B0523"/>
    <w:rsid w:val="006B1300"/>
    <w:rsid w:val="006B24F1"/>
    <w:rsid w:val="006B4FCF"/>
    <w:rsid w:val="006B5669"/>
    <w:rsid w:val="006B7C47"/>
    <w:rsid w:val="006C1D06"/>
    <w:rsid w:val="006C60F4"/>
    <w:rsid w:val="006C67D2"/>
    <w:rsid w:val="006C680B"/>
    <w:rsid w:val="006C690E"/>
    <w:rsid w:val="006C6D26"/>
    <w:rsid w:val="006C762C"/>
    <w:rsid w:val="006C7CB8"/>
    <w:rsid w:val="006C7E27"/>
    <w:rsid w:val="006D0108"/>
    <w:rsid w:val="006D10D3"/>
    <w:rsid w:val="006D1ABE"/>
    <w:rsid w:val="006D3069"/>
    <w:rsid w:val="006D42D9"/>
    <w:rsid w:val="006D49F8"/>
    <w:rsid w:val="006D4DAE"/>
    <w:rsid w:val="006E1507"/>
    <w:rsid w:val="006E4A52"/>
    <w:rsid w:val="006E4E49"/>
    <w:rsid w:val="006F023D"/>
    <w:rsid w:val="006F5709"/>
    <w:rsid w:val="006F6A77"/>
    <w:rsid w:val="00700890"/>
    <w:rsid w:val="0070094C"/>
    <w:rsid w:val="00705265"/>
    <w:rsid w:val="00705A4E"/>
    <w:rsid w:val="00705B0F"/>
    <w:rsid w:val="0071179B"/>
    <w:rsid w:val="00712AB0"/>
    <w:rsid w:val="00713467"/>
    <w:rsid w:val="00715C75"/>
    <w:rsid w:val="0071635C"/>
    <w:rsid w:val="00722671"/>
    <w:rsid w:val="007235D2"/>
    <w:rsid w:val="00723A64"/>
    <w:rsid w:val="00731937"/>
    <w:rsid w:val="00731B7D"/>
    <w:rsid w:val="0073256D"/>
    <w:rsid w:val="00733017"/>
    <w:rsid w:val="00734805"/>
    <w:rsid w:val="00736E06"/>
    <w:rsid w:val="00737A55"/>
    <w:rsid w:val="00741ED1"/>
    <w:rsid w:val="00742DB6"/>
    <w:rsid w:val="00745F1F"/>
    <w:rsid w:val="00746AA7"/>
    <w:rsid w:val="00751490"/>
    <w:rsid w:val="00751C50"/>
    <w:rsid w:val="00752D49"/>
    <w:rsid w:val="0075359E"/>
    <w:rsid w:val="0076042C"/>
    <w:rsid w:val="007604CE"/>
    <w:rsid w:val="007643DA"/>
    <w:rsid w:val="00766CF6"/>
    <w:rsid w:val="00767A66"/>
    <w:rsid w:val="00767D44"/>
    <w:rsid w:val="00772AA6"/>
    <w:rsid w:val="007775D8"/>
    <w:rsid w:val="00777DA3"/>
    <w:rsid w:val="00782771"/>
    <w:rsid w:val="00783310"/>
    <w:rsid w:val="00785347"/>
    <w:rsid w:val="00786869"/>
    <w:rsid w:val="00786C6F"/>
    <w:rsid w:val="00791A40"/>
    <w:rsid w:val="007923A4"/>
    <w:rsid w:val="007976A2"/>
    <w:rsid w:val="007A002C"/>
    <w:rsid w:val="007A291A"/>
    <w:rsid w:val="007A40B0"/>
    <w:rsid w:val="007A4159"/>
    <w:rsid w:val="007A4A6D"/>
    <w:rsid w:val="007A74C3"/>
    <w:rsid w:val="007B022F"/>
    <w:rsid w:val="007B038B"/>
    <w:rsid w:val="007B1E7C"/>
    <w:rsid w:val="007B2144"/>
    <w:rsid w:val="007B2398"/>
    <w:rsid w:val="007B2B78"/>
    <w:rsid w:val="007B36E5"/>
    <w:rsid w:val="007B558F"/>
    <w:rsid w:val="007B55E7"/>
    <w:rsid w:val="007B59F3"/>
    <w:rsid w:val="007B6720"/>
    <w:rsid w:val="007B6FA8"/>
    <w:rsid w:val="007C7F84"/>
    <w:rsid w:val="007D04A4"/>
    <w:rsid w:val="007D1BCF"/>
    <w:rsid w:val="007D302C"/>
    <w:rsid w:val="007D351F"/>
    <w:rsid w:val="007D3C4A"/>
    <w:rsid w:val="007D3E2B"/>
    <w:rsid w:val="007D4695"/>
    <w:rsid w:val="007D62A2"/>
    <w:rsid w:val="007D6DAE"/>
    <w:rsid w:val="007D70CC"/>
    <w:rsid w:val="007D75CF"/>
    <w:rsid w:val="007D7F75"/>
    <w:rsid w:val="007E166D"/>
    <w:rsid w:val="007E491E"/>
    <w:rsid w:val="007E51C2"/>
    <w:rsid w:val="007E60F5"/>
    <w:rsid w:val="007E6B9A"/>
    <w:rsid w:val="007E6DC5"/>
    <w:rsid w:val="007E7F3A"/>
    <w:rsid w:val="007E7FA3"/>
    <w:rsid w:val="007F0F80"/>
    <w:rsid w:val="007F3368"/>
    <w:rsid w:val="007F4363"/>
    <w:rsid w:val="007F4BF2"/>
    <w:rsid w:val="007F56B1"/>
    <w:rsid w:val="007F79A6"/>
    <w:rsid w:val="008003AE"/>
    <w:rsid w:val="00800F2A"/>
    <w:rsid w:val="0080187C"/>
    <w:rsid w:val="00802BF4"/>
    <w:rsid w:val="00803D04"/>
    <w:rsid w:val="00804603"/>
    <w:rsid w:val="008072BE"/>
    <w:rsid w:val="008076A3"/>
    <w:rsid w:val="00810588"/>
    <w:rsid w:val="00815102"/>
    <w:rsid w:val="0081519F"/>
    <w:rsid w:val="0081548A"/>
    <w:rsid w:val="00816847"/>
    <w:rsid w:val="008216F7"/>
    <w:rsid w:val="008233BF"/>
    <w:rsid w:val="00824CFA"/>
    <w:rsid w:val="00827975"/>
    <w:rsid w:val="00827DB5"/>
    <w:rsid w:val="008303F7"/>
    <w:rsid w:val="0083170A"/>
    <w:rsid w:val="008345B4"/>
    <w:rsid w:val="00834F71"/>
    <w:rsid w:val="008350F7"/>
    <w:rsid w:val="0083621E"/>
    <w:rsid w:val="008376AB"/>
    <w:rsid w:val="008400FA"/>
    <w:rsid w:val="00843404"/>
    <w:rsid w:val="00844B67"/>
    <w:rsid w:val="008501E8"/>
    <w:rsid w:val="008514C1"/>
    <w:rsid w:val="00856023"/>
    <w:rsid w:val="00857563"/>
    <w:rsid w:val="008625C9"/>
    <w:rsid w:val="008632C9"/>
    <w:rsid w:val="00863622"/>
    <w:rsid w:val="00866903"/>
    <w:rsid w:val="008676B8"/>
    <w:rsid w:val="00870528"/>
    <w:rsid w:val="00872C60"/>
    <w:rsid w:val="008743B9"/>
    <w:rsid w:val="00875E46"/>
    <w:rsid w:val="00876F80"/>
    <w:rsid w:val="00877334"/>
    <w:rsid w:val="0088043C"/>
    <w:rsid w:val="00881AAD"/>
    <w:rsid w:val="0088253A"/>
    <w:rsid w:val="008839FA"/>
    <w:rsid w:val="0088431E"/>
    <w:rsid w:val="00885C26"/>
    <w:rsid w:val="0088601A"/>
    <w:rsid w:val="008867CC"/>
    <w:rsid w:val="00887971"/>
    <w:rsid w:val="00887D45"/>
    <w:rsid w:val="008906C9"/>
    <w:rsid w:val="0089190B"/>
    <w:rsid w:val="00892DB7"/>
    <w:rsid w:val="00893486"/>
    <w:rsid w:val="008949E4"/>
    <w:rsid w:val="0089739B"/>
    <w:rsid w:val="008A0B7F"/>
    <w:rsid w:val="008A11E9"/>
    <w:rsid w:val="008A3D8F"/>
    <w:rsid w:val="008A78C4"/>
    <w:rsid w:val="008A7D7E"/>
    <w:rsid w:val="008A7EA0"/>
    <w:rsid w:val="008B157B"/>
    <w:rsid w:val="008B246D"/>
    <w:rsid w:val="008B28EF"/>
    <w:rsid w:val="008B420E"/>
    <w:rsid w:val="008B483B"/>
    <w:rsid w:val="008B547D"/>
    <w:rsid w:val="008B5F42"/>
    <w:rsid w:val="008C0F4E"/>
    <w:rsid w:val="008C2E65"/>
    <w:rsid w:val="008C435E"/>
    <w:rsid w:val="008C5130"/>
    <w:rsid w:val="008C5738"/>
    <w:rsid w:val="008C5770"/>
    <w:rsid w:val="008C65FC"/>
    <w:rsid w:val="008C766C"/>
    <w:rsid w:val="008C7B61"/>
    <w:rsid w:val="008D04F0"/>
    <w:rsid w:val="008D0543"/>
    <w:rsid w:val="008D08B4"/>
    <w:rsid w:val="008D1931"/>
    <w:rsid w:val="008D194F"/>
    <w:rsid w:val="008D1C85"/>
    <w:rsid w:val="008D1D01"/>
    <w:rsid w:val="008D2573"/>
    <w:rsid w:val="008D452C"/>
    <w:rsid w:val="008D64C2"/>
    <w:rsid w:val="008D6DEE"/>
    <w:rsid w:val="008D75F7"/>
    <w:rsid w:val="008E0AC6"/>
    <w:rsid w:val="008E2E8C"/>
    <w:rsid w:val="008E33F7"/>
    <w:rsid w:val="008E4F52"/>
    <w:rsid w:val="008E64BA"/>
    <w:rsid w:val="008E772F"/>
    <w:rsid w:val="008E7C14"/>
    <w:rsid w:val="008F185E"/>
    <w:rsid w:val="008F2310"/>
    <w:rsid w:val="008F3500"/>
    <w:rsid w:val="008F42F8"/>
    <w:rsid w:val="008F4963"/>
    <w:rsid w:val="008F7724"/>
    <w:rsid w:val="0090349B"/>
    <w:rsid w:val="009036BA"/>
    <w:rsid w:val="00904151"/>
    <w:rsid w:val="00905F76"/>
    <w:rsid w:val="00907640"/>
    <w:rsid w:val="00907B82"/>
    <w:rsid w:val="00915DA7"/>
    <w:rsid w:val="0091681B"/>
    <w:rsid w:val="00922AD3"/>
    <w:rsid w:val="009249BA"/>
    <w:rsid w:val="00924E3C"/>
    <w:rsid w:val="00926133"/>
    <w:rsid w:val="00926EA3"/>
    <w:rsid w:val="00927B6B"/>
    <w:rsid w:val="00936031"/>
    <w:rsid w:val="00936C50"/>
    <w:rsid w:val="00937ABA"/>
    <w:rsid w:val="00937DB7"/>
    <w:rsid w:val="00943B77"/>
    <w:rsid w:val="0094440C"/>
    <w:rsid w:val="009467F6"/>
    <w:rsid w:val="00946AF3"/>
    <w:rsid w:val="00947EE5"/>
    <w:rsid w:val="00950137"/>
    <w:rsid w:val="00951EB6"/>
    <w:rsid w:val="009538B5"/>
    <w:rsid w:val="00954C19"/>
    <w:rsid w:val="00955087"/>
    <w:rsid w:val="009562B1"/>
    <w:rsid w:val="00957706"/>
    <w:rsid w:val="009612BB"/>
    <w:rsid w:val="009615C2"/>
    <w:rsid w:val="00961C7E"/>
    <w:rsid w:val="00962013"/>
    <w:rsid w:val="00964F50"/>
    <w:rsid w:val="0096657E"/>
    <w:rsid w:val="00966D9F"/>
    <w:rsid w:val="009675B6"/>
    <w:rsid w:val="00967A37"/>
    <w:rsid w:val="00973926"/>
    <w:rsid w:val="0097513F"/>
    <w:rsid w:val="00975C42"/>
    <w:rsid w:val="00976551"/>
    <w:rsid w:val="009808D9"/>
    <w:rsid w:val="00980C8E"/>
    <w:rsid w:val="009813FB"/>
    <w:rsid w:val="00982269"/>
    <w:rsid w:val="00984449"/>
    <w:rsid w:val="00984BCC"/>
    <w:rsid w:val="00985187"/>
    <w:rsid w:val="00986C95"/>
    <w:rsid w:val="00991D42"/>
    <w:rsid w:val="00995B3F"/>
    <w:rsid w:val="00995DB5"/>
    <w:rsid w:val="009A077A"/>
    <w:rsid w:val="009A2327"/>
    <w:rsid w:val="009A64D9"/>
    <w:rsid w:val="009A6C65"/>
    <w:rsid w:val="009B214E"/>
    <w:rsid w:val="009B2F05"/>
    <w:rsid w:val="009B39EB"/>
    <w:rsid w:val="009B6481"/>
    <w:rsid w:val="009B663C"/>
    <w:rsid w:val="009B7682"/>
    <w:rsid w:val="009B773A"/>
    <w:rsid w:val="009B7A7E"/>
    <w:rsid w:val="009C0DAD"/>
    <w:rsid w:val="009C36A0"/>
    <w:rsid w:val="009C5429"/>
    <w:rsid w:val="009C60D5"/>
    <w:rsid w:val="009C66DB"/>
    <w:rsid w:val="009C6BC1"/>
    <w:rsid w:val="009D055B"/>
    <w:rsid w:val="009D1BC3"/>
    <w:rsid w:val="009D2417"/>
    <w:rsid w:val="009D5135"/>
    <w:rsid w:val="009D6855"/>
    <w:rsid w:val="009D79FE"/>
    <w:rsid w:val="009E1A70"/>
    <w:rsid w:val="009E1C40"/>
    <w:rsid w:val="009E31E4"/>
    <w:rsid w:val="009E38B2"/>
    <w:rsid w:val="009E50C8"/>
    <w:rsid w:val="009E6E89"/>
    <w:rsid w:val="009F207A"/>
    <w:rsid w:val="009F3611"/>
    <w:rsid w:val="009F4111"/>
    <w:rsid w:val="009F7F73"/>
    <w:rsid w:val="00A00A7A"/>
    <w:rsid w:val="00A01038"/>
    <w:rsid w:val="00A01797"/>
    <w:rsid w:val="00A04B88"/>
    <w:rsid w:val="00A04E1C"/>
    <w:rsid w:val="00A05BC2"/>
    <w:rsid w:val="00A069EB"/>
    <w:rsid w:val="00A06BE2"/>
    <w:rsid w:val="00A077D5"/>
    <w:rsid w:val="00A12400"/>
    <w:rsid w:val="00A125C5"/>
    <w:rsid w:val="00A12BD6"/>
    <w:rsid w:val="00A12D89"/>
    <w:rsid w:val="00A13274"/>
    <w:rsid w:val="00A14FEE"/>
    <w:rsid w:val="00A152A0"/>
    <w:rsid w:val="00A15628"/>
    <w:rsid w:val="00A16DF4"/>
    <w:rsid w:val="00A207F8"/>
    <w:rsid w:val="00A2083E"/>
    <w:rsid w:val="00A20E8A"/>
    <w:rsid w:val="00A23C35"/>
    <w:rsid w:val="00A24892"/>
    <w:rsid w:val="00A25A69"/>
    <w:rsid w:val="00A2636A"/>
    <w:rsid w:val="00A27DA2"/>
    <w:rsid w:val="00A30F66"/>
    <w:rsid w:val="00A30F72"/>
    <w:rsid w:val="00A327B8"/>
    <w:rsid w:val="00A334C3"/>
    <w:rsid w:val="00A3732E"/>
    <w:rsid w:val="00A4232C"/>
    <w:rsid w:val="00A458FD"/>
    <w:rsid w:val="00A5039D"/>
    <w:rsid w:val="00A50D37"/>
    <w:rsid w:val="00A51905"/>
    <w:rsid w:val="00A52C69"/>
    <w:rsid w:val="00A544B6"/>
    <w:rsid w:val="00A54D4A"/>
    <w:rsid w:val="00A55AC8"/>
    <w:rsid w:val="00A607AE"/>
    <w:rsid w:val="00A60C78"/>
    <w:rsid w:val="00A65EE7"/>
    <w:rsid w:val="00A66B25"/>
    <w:rsid w:val="00A70133"/>
    <w:rsid w:val="00A77314"/>
    <w:rsid w:val="00A77D96"/>
    <w:rsid w:val="00A80693"/>
    <w:rsid w:val="00A80DDB"/>
    <w:rsid w:val="00A81C8E"/>
    <w:rsid w:val="00A821DE"/>
    <w:rsid w:val="00A860E0"/>
    <w:rsid w:val="00A871AF"/>
    <w:rsid w:val="00A92C5C"/>
    <w:rsid w:val="00A97AFA"/>
    <w:rsid w:val="00AA02E2"/>
    <w:rsid w:val="00AA2A59"/>
    <w:rsid w:val="00AA36C6"/>
    <w:rsid w:val="00AA3D76"/>
    <w:rsid w:val="00AB1A5B"/>
    <w:rsid w:val="00AB1C3F"/>
    <w:rsid w:val="00AB29E7"/>
    <w:rsid w:val="00AB391A"/>
    <w:rsid w:val="00AB4B55"/>
    <w:rsid w:val="00AB53BD"/>
    <w:rsid w:val="00AB762A"/>
    <w:rsid w:val="00AC0B09"/>
    <w:rsid w:val="00AC15CE"/>
    <w:rsid w:val="00AC4459"/>
    <w:rsid w:val="00AD18C2"/>
    <w:rsid w:val="00AD1D76"/>
    <w:rsid w:val="00AD20E2"/>
    <w:rsid w:val="00AD232F"/>
    <w:rsid w:val="00AD2558"/>
    <w:rsid w:val="00AD27D1"/>
    <w:rsid w:val="00AD4714"/>
    <w:rsid w:val="00AD49C7"/>
    <w:rsid w:val="00AD5F83"/>
    <w:rsid w:val="00AE0745"/>
    <w:rsid w:val="00AE0BDF"/>
    <w:rsid w:val="00AE15C1"/>
    <w:rsid w:val="00AE20B2"/>
    <w:rsid w:val="00AE3E72"/>
    <w:rsid w:val="00AF1B4F"/>
    <w:rsid w:val="00AF1D55"/>
    <w:rsid w:val="00AF2815"/>
    <w:rsid w:val="00AF472E"/>
    <w:rsid w:val="00AF5A0C"/>
    <w:rsid w:val="00AF5DA3"/>
    <w:rsid w:val="00AF63AB"/>
    <w:rsid w:val="00B021ED"/>
    <w:rsid w:val="00B02CB6"/>
    <w:rsid w:val="00B04C22"/>
    <w:rsid w:val="00B050DD"/>
    <w:rsid w:val="00B05B9F"/>
    <w:rsid w:val="00B066FD"/>
    <w:rsid w:val="00B06E3A"/>
    <w:rsid w:val="00B10D44"/>
    <w:rsid w:val="00B1384A"/>
    <w:rsid w:val="00B1449C"/>
    <w:rsid w:val="00B14FF3"/>
    <w:rsid w:val="00B159B4"/>
    <w:rsid w:val="00B17141"/>
    <w:rsid w:val="00B215F3"/>
    <w:rsid w:val="00B21803"/>
    <w:rsid w:val="00B21D60"/>
    <w:rsid w:val="00B22414"/>
    <w:rsid w:val="00B23739"/>
    <w:rsid w:val="00B23A99"/>
    <w:rsid w:val="00B241B1"/>
    <w:rsid w:val="00B27B1B"/>
    <w:rsid w:val="00B31575"/>
    <w:rsid w:val="00B339FB"/>
    <w:rsid w:val="00B3448D"/>
    <w:rsid w:val="00B35045"/>
    <w:rsid w:val="00B354F4"/>
    <w:rsid w:val="00B36248"/>
    <w:rsid w:val="00B378D5"/>
    <w:rsid w:val="00B422DA"/>
    <w:rsid w:val="00B430D6"/>
    <w:rsid w:val="00B4387B"/>
    <w:rsid w:val="00B43D80"/>
    <w:rsid w:val="00B44151"/>
    <w:rsid w:val="00B449E2"/>
    <w:rsid w:val="00B4618E"/>
    <w:rsid w:val="00B46411"/>
    <w:rsid w:val="00B46C4B"/>
    <w:rsid w:val="00B503C7"/>
    <w:rsid w:val="00B50ABB"/>
    <w:rsid w:val="00B53134"/>
    <w:rsid w:val="00B533DB"/>
    <w:rsid w:val="00B54695"/>
    <w:rsid w:val="00B55429"/>
    <w:rsid w:val="00B562E7"/>
    <w:rsid w:val="00B5708B"/>
    <w:rsid w:val="00B57CA9"/>
    <w:rsid w:val="00B61455"/>
    <w:rsid w:val="00B61C60"/>
    <w:rsid w:val="00B62715"/>
    <w:rsid w:val="00B66B6D"/>
    <w:rsid w:val="00B6758D"/>
    <w:rsid w:val="00B70698"/>
    <w:rsid w:val="00B72424"/>
    <w:rsid w:val="00B74514"/>
    <w:rsid w:val="00B7570B"/>
    <w:rsid w:val="00B7636B"/>
    <w:rsid w:val="00B77321"/>
    <w:rsid w:val="00B77473"/>
    <w:rsid w:val="00B8120C"/>
    <w:rsid w:val="00B819AA"/>
    <w:rsid w:val="00B81E66"/>
    <w:rsid w:val="00B83116"/>
    <w:rsid w:val="00B84D49"/>
    <w:rsid w:val="00B8547D"/>
    <w:rsid w:val="00B87E81"/>
    <w:rsid w:val="00B90AD3"/>
    <w:rsid w:val="00B927CB"/>
    <w:rsid w:val="00B929D8"/>
    <w:rsid w:val="00B94FD2"/>
    <w:rsid w:val="00B9790F"/>
    <w:rsid w:val="00BA5F80"/>
    <w:rsid w:val="00BB05B1"/>
    <w:rsid w:val="00BB0C5F"/>
    <w:rsid w:val="00BB49EA"/>
    <w:rsid w:val="00BB52AF"/>
    <w:rsid w:val="00BB5FA6"/>
    <w:rsid w:val="00BB6357"/>
    <w:rsid w:val="00BB66CC"/>
    <w:rsid w:val="00BB6C13"/>
    <w:rsid w:val="00BB6D8C"/>
    <w:rsid w:val="00BB6D97"/>
    <w:rsid w:val="00BB78AB"/>
    <w:rsid w:val="00BC349F"/>
    <w:rsid w:val="00BC5AA2"/>
    <w:rsid w:val="00BC63F6"/>
    <w:rsid w:val="00BD0F5E"/>
    <w:rsid w:val="00BD276A"/>
    <w:rsid w:val="00BD4D39"/>
    <w:rsid w:val="00BD5F65"/>
    <w:rsid w:val="00BE2E65"/>
    <w:rsid w:val="00BE4159"/>
    <w:rsid w:val="00BF16FF"/>
    <w:rsid w:val="00BF274C"/>
    <w:rsid w:val="00C00248"/>
    <w:rsid w:val="00C04EB1"/>
    <w:rsid w:val="00C051F4"/>
    <w:rsid w:val="00C06C73"/>
    <w:rsid w:val="00C10EC7"/>
    <w:rsid w:val="00C1198D"/>
    <w:rsid w:val="00C17327"/>
    <w:rsid w:val="00C210C6"/>
    <w:rsid w:val="00C24763"/>
    <w:rsid w:val="00C250D5"/>
    <w:rsid w:val="00C30608"/>
    <w:rsid w:val="00C310DA"/>
    <w:rsid w:val="00C31F36"/>
    <w:rsid w:val="00C3410C"/>
    <w:rsid w:val="00C346A0"/>
    <w:rsid w:val="00C3602F"/>
    <w:rsid w:val="00C362DE"/>
    <w:rsid w:val="00C37C32"/>
    <w:rsid w:val="00C37D52"/>
    <w:rsid w:val="00C43420"/>
    <w:rsid w:val="00C443A2"/>
    <w:rsid w:val="00C44EA1"/>
    <w:rsid w:val="00C44EDD"/>
    <w:rsid w:val="00C4532C"/>
    <w:rsid w:val="00C47053"/>
    <w:rsid w:val="00C50C83"/>
    <w:rsid w:val="00C50FA4"/>
    <w:rsid w:val="00C541A1"/>
    <w:rsid w:val="00C56811"/>
    <w:rsid w:val="00C57199"/>
    <w:rsid w:val="00C63226"/>
    <w:rsid w:val="00C63C35"/>
    <w:rsid w:val="00C648E6"/>
    <w:rsid w:val="00C64C1D"/>
    <w:rsid w:val="00C64C47"/>
    <w:rsid w:val="00C65A34"/>
    <w:rsid w:val="00C67B93"/>
    <w:rsid w:val="00C70498"/>
    <w:rsid w:val="00C71C16"/>
    <w:rsid w:val="00C71CD1"/>
    <w:rsid w:val="00C71CF7"/>
    <w:rsid w:val="00C71DD5"/>
    <w:rsid w:val="00C72C7A"/>
    <w:rsid w:val="00C7457D"/>
    <w:rsid w:val="00C749C5"/>
    <w:rsid w:val="00C75DBD"/>
    <w:rsid w:val="00C7685C"/>
    <w:rsid w:val="00C76D7D"/>
    <w:rsid w:val="00C80D17"/>
    <w:rsid w:val="00C81AAD"/>
    <w:rsid w:val="00C82D14"/>
    <w:rsid w:val="00C832CF"/>
    <w:rsid w:val="00C8333A"/>
    <w:rsid w:val="00C8400E"/>
    <w:rsid w:val="00C840D9"/>
    <w:rsid w:val="00C84F74"/>
    <w:rsid w:val="00C8533D"/>
    <w:rsid w:val="00C92311"/>
    <w:rsid w:val="00C92898"/>
    <w:rsid w:val="00C9416B"/>
    <w:rsid w:val="00C95005"/>
    <w:rsid w:val="00C95401"/>
    <w:rsid w:val="00C9571E"/>
    <w:rsid w:val="00C95749"/>
    <w:rsid w:val="00C973BC"/>
    <w:rsid w:val="00CA04E2"/>
    <w:rsid w:val="00CA3FB8"/>
    <w:rsid w:val="00CA4E57"/>
    <w:rsid w:val="00CA5AAA"/>
    <w:rsid w:val="00CA616C"/>
    <w:rsid w:val="00CA678E"/>
    <w:rsid w:val="00CB1095"/>
    <w:rsid w:val="00CB1F46"/>
    <w:rsid w:val="00CB2576"/>
    <w:rsid w:val="00CB35CA"/>
    <w:rsid w:val="00CB3A50"/>
    <w:rsid w:val="00CB6A8F"/>
    <w:rsid w:val="00CB778A"/>
    <w:rsid w:val="00CB7D60"/>
    <w:rsid w:val="00CC0D6D"/>
    <w:rsid w:val="00CC236C"/>
    <w:rsid w:val="00CC36D7"/>
    <w:rsid w:val="00CC390D"/>
    <w:rsid w:val="00CC56FD"/>
    <w:rsid w:val="00CC6032"/>
    <w:rsid w:val="00CC6458"/>
    <w:rsid w:val="00CC6FF7"/>
    <w:rsid w:val="00CC7531"/>
    <w:rsid w:val="00CC7DE2"/>
    <w:rsid w:val="00CC7EF9"/>
    <w:rsid w:val="00CD1E34"/>
    <w:rsid w:val="00CD28FA"/>
    <w:rsid w:val="00CD2BD6"/>
    <w:rsid w:val="00CD5930"/>
    <w:rsid w:val="00CD6A78"/>
    <w:rsid w:val="00CD77F2"/>
    <w:rsid w:val="00CD7E17"/>
    <w:rsid w:val="00CE2726"/>
    <w:rsid w:val="00CE5DA5"/>
    <w:rsid w:val="00CE7514"/>
    <w:rsid w:val="00CF748C"/>
    <w:rsid w:val="00CF7792"/>
    <w:rsid w:val="00CF7CD5"/>
    <w:rsid w:val="00CF7EA9"/>
    <w:rsid w:val="00D0089F"/>
    <w:rsid w:val="00D02EA9"/>
    <w:rsid w:val="00D04241"/>
    <w:rsid w:val="00D04605"/>
    <w:rsid w:val="00D05072"/>
    <w:rsid w:val="00D05785"/>
    <w:rsid w:val="00D0612E"/>
    <w:rsid w:val="00D06233"/>
    <w:rsid w:val="00D07690"/>
    <w:rsid w:val="00D1019D"/>
    <w:rsid w:val="00D1122C"/>
    <w:rsid w:val="00D12AC6"/>
    <w:rsid w:val="00D15307"/>
    <w:rsid w:val="00D1631A"/>
    <w:rsid w:val="00D17268"/>
    <w:rsid w:val="00D17351"/>
    <w:rsid w:val="00D17C6F"/>
    <w:rsid w:val="00D22C52"/>
    <w:rsid w:val="00D22EDF"/>
    <w:rsid w:val="00D248DE"/>
    <w:rsid w:val="00D30653"/>
    <w:rsid w:val="00D309C8"/>
    <w:rsid w:val="00D349D6"/>
    <w:rsid w:val="00D37612"/>
    <w:rsid w:val="00D40252"/>
    <w:rsid w:val="00D40C00"/>
    <w:rsid w:val="00D4119D"/>
    <w:rsid w:val="00D4216E"/>
    <w:rsid w:val="00D43B7C"/>
    <w:rsid w:val="00D47D62"/>
    <w:rsid w:val="00D53986"/>
    <w:rsid w:val="00D53B7F"/>
    <w:rsid w:val="00D53FB8"/>
    <w:rsid w:val="00D66AD4"/>
    <w:rsid w:val="00D66CD6"/>
    <w:rsid w:val="00D6721F"/>
    <w:rsid w:val="00D675E0"/>
    <w:rsid w:val="00D704BD"/>
    <w:rsid w:val="00D7099F"/>
    <w:rsid w:val="00D70BDA"/>
    <w:rsid w:val="00D7115D"/>
    <w:rsid w:val="00D73FDA"/>
    <w:rsid w:val="00D74CD7"/>
    <w:rsid w:val="00D75ACC"/>
    <w:rsid w:val="00D76458"/>
    <w:rsid w:val="00D77FA8"/>
    <w:rsid w:val="00D814CF"/>
    <w:rsid w:val="00D8542D"/>
    <w:rsid w:val="00D87A42"/>
    <w:rsid w:val="00D92279"/>
    <w:rsid w:val="00D94E1A"/>
    <w:rsid w:val="00D9529E"/>
    <w:rsid w:val="00D960F7"/>
    <w:rsid w:val="00D9665E"/>
    <w:rsid w:val="00D9685E"/>
    <w:rsid w:val="00D96C54"/>
    <w:rsid w:val="00D96DD4"/>
    <w:rsid w:val="00D97BC4"/>
    <w:rsid w:val="00DA0070"/>
    <w:rsid w:val="00DA22B4"/>
    <w:rsid w:val="00DA3911"/>
    <w:rsid w:val="00DA4413"/>
    <w:rsid w:val="00DA4ABE"/>
    <w:rsid w:val="00DA5D60"/>
    <w:rsid w:val="00DA6049"/>
    <w:rsid w:val="00DA6FF0"/>
    <w:rsid w:val="00DB17ED"/>
    <w:rsid w:val="00DB1913"/>
    <w:rsid w:val="00DB3FFB"/>
    <w:rsid w:val="00DB436F"/>
    <w:rsid w:val="00DB5421"/>
    <w:rsid w:val="00DB550C"/>
    <w:rsid w:val="00DB5F6F"/>
    <w:rsid w:val="00DB6CD4"/>
    <w:rsid w:val="00DC01F7"/>
    <w:rsid w:val="00DC0678"/>
    <w:rsid w:val="00DC07F7"/>
    <w:rsid w:val="00DC11A9"/>
    <w:rsid w:val="00DC5D57"/>
    <w:rsid w:val="00DC695D"/>
    <w:rsid w:val="00DC6A71"/>
    <w:rsid w:val="00DC6AAC"/>
    <w:rsid w:val="00DC6B1E"/>
    <w:rsid w:val="00DC703A"/>
    <w:rsid w:val="00DC73CE"/>
    <w:rsid w:val="00DD0A64"/>
    <w:rsid w:val="00DD187A"/>
    <w:rsid w:val="00DD20F6"/>
    <w:rsid w:val="00DD239F"/>
    <w:rsid w:val="00DD3436"/>
    <w:rsid w:val="00DD602D"/>
    <w:rsid w:val="00DD63E5"/>
    <w:rsid w:val="00DD65C3"/>
    <w:rsid w:val="00DE5B24"/>
    <w:rsid w:val="00DE5B46"/>
    <w:rsid w:val="00DF0611"/>
    <w:rsid w:val="00DF2A34"/>
    <w:rsid w:val="00DF4460"/>
    <w:rsid w:val="00DF5386"/>
    <w:rsid w:val="00DF56B4"/>
    <w:rsid w:val="00DF5CA6"/>
    <w:rsid w:val="00DF62E9"/>
    <w:rsid w:val="00DF7AF5"/>
    <w:rsid w:val="00E02CAE"/>
    <w:rsid w:val="00E0357D"/>
    <w:rsid w:val="00E03A14"/>
    <w:rsid w:val="00E0418B"/>
    <w:rsid w:val="00E044AD"/>
    <w:rsid w:val="00E05520"/>
    <w:rsid w:val="00E11204"/>
    <w:rsid w:val="00E138A7"/>
    <w:rsid w:val="00E14B6E"/>
    <w:rsid w:val="00E154DF"/>
    <w:rsid w:val="00E15AD2"/>
    <w:rsid w:val="00E16553"/>
    <w:rsid w:val="00E17780"/>
    <w:rsid w:val="00E24EC2"/>
    <w:rsid w:val="00E27A6F"/>
    <w:rsid w:val="00E31D44"/>
    <w:rsid w:val="00E32282"/>
    <w:rsid w:val="00E32D69"/>
    <w:rsid w:val="00E335BA"/>
    <w:rsid w:val="00E34E0E"/>
    <w:rsid w:val="00E3577C"/>
    <w:rsid w:val="00E359CA"/>
    <w:rsid w:val="00E362C7"/>
    <w:rsid w:val="00E37117"/>
    <w:rsid w:val="00E40CD9"/>
    <w:rsid w:val="00E416C1"/>
    <w:rsid w:val="00E43764"/>
    <w:rsid w:val="00E45B58"/>
    <w:rsid w:val="00E4605D"/>
    <w:rsid w:val="00E468F5"/>
    <w:rsid w:val="00E46EF8"/>
    <w:rsid w:val="00E50296"/>
    <w:rsid w:val="00E55FA1"/>
    <w:rsid w:val="00E562A7"/>
    <w:rsid w:val="00E66777"/>
    <w:rsid w:val="00E713C7"/>
    <w:rsid w:val="00E7207A"/>
    <w:rsid w:val="00E75AAD"/>
    <w:rsid w:val="00E7689F"/>
    <w:rsid w:val="00E76A3A"/>
    <w:rsid w:val="00E770A3"/>
    <w:rsid w:val="00E77C9C"/>
    <w:rsid w:val="00E807B5"/>
    <w:rsid w:val="00E818EC"/>
    <w:rsid w:val="00E81DD4"/>
    <w:rsid w:val="00E8339E"/>
    <w:rsid w:val="00E87B63"/>
    <w:rsid w:val="00E9105D"/>
    <w:rsid w:val="00E91088"/>
    <w:rsid w:val="00E946AC"/>
    <w:rsid w:val="00E95B8A"/>
    <w:rsid w:val="00E978B6"/>
    <w:rsid w:val="00E97BE2"/>
    <w:rsid w:val="00EA0484"/>
    <w:rsid w:val="00EA100F"/>
    <w:rsid w:val="00EA2AC3"/>
    <w:rsid w:val="00EA3962"/>
    <w:rsid w:val="00EA6F2B"/>
    <w:rsid w:val="00EB1AE7"/>
    <w:rsid w:val="00EB2A6A"/>
    <w:rsid w:val="00EB37B6"/>
    <w:rsid w:val="00EB4B5C"/>
    <w:rsid w:val="00EB6BC4"/>
    <w:rsid w:val="00EB7526"/>
    <w:rsid w:val="00EC0ED6"/>
    <w:rsid w:val="00EC1C3E"/>
    <w:rsid w:val="00EC2DF5"/>
    <w:rsid w:val="00EC4A2F"/>
    <w:rsid w:val="00EC656C"/>
    <w:rsid w:val="00ED0EC9"/>
    <w:rsid w:val="00ED1B0F"/>
    <w:rsid w:val="00ED2F01"/>
    <w:rsid w:val="00ED5B86"/>
    <w:rsid w:val="00ED71E2"/>
    <w:rsid w:val="00EE113D"/>
    <w:rsid w:val="00EE197F"/>
    <w:rsid w:val="00EE3086"/>
    <w:rsid w:val="00EE580F"/>
    <w:rsid w:val="00EE5DA0"/>
    <w:rsid w:val="00EF03A6"/>
    <w:rsid w:val="00EF2F3D"/>
    <w:rsid w:val="00EF3117"/>
    <w:rsid w:val="00EF4C19"/>
    <w:rsid w:val="00EF58F0"/>
    <w:rsid w:val="00EF62DB"/>
    <w:rsid w:val="00EF6BB1"/>
    <w:rsid w:val="00F00446"/>
    <w:rsid w:val="00F00747"/>
    <w:rsid w:val="00F13584"/>
    <w:rsid w:val="00F144FF"/>
    <w:rsid w:val="00F14968"/>
    <w:rsid w:val="00F152F7"/>
    <w:rsid w:val="00F15572"/>
    <w:rsid w:val="00F16420"/>
    <w:rsid w:val="00F17ED9"/>
    <w:rsid w:val="00F210B5"/>
    <w:rsid w:val="00F22E77"/>
    <w:rsid w:val="00F240BB"/>
    <w:rsid w:val="00F257E8"/>
    <w:rsid w:val="00F258BA"/>
    <w:rsid w:val="00F25FC2"/>
    <w:rsid w:val="00F32057"/>
    <w:rsid w:val="00F322F9"/>
    <w:rsid w:val="00F3427C"/>
    <w:rsid w:val="00F347A8"/>
    <w:rsid w:val="00F36BD2"/>
    <w:rsid w:val="00F41C0D"/>
    <w:rsid w:val="00F42E7F"/>
    <w:rsid w:val="00F43B4A"/>
    <w:rsid w:val="00F44EC3"/>
    <w:rsid w:val="00F45E49"/>
    <w:rsid w:val="00F463DB"/>
    <w:rsid w:val="00F46724"/>
    <w:rsid w:val="00F50B39"/>
    <w:rsid w:val="00F50C88"/>
    <w:rsid w:val="00F51071"/>
    <w:rsid w:val="00F51CEF"/>
    <w:rsid w:val="00F52DBA"/>
    <w:rsid w:val="00F53576"/>
    <w:rsid w:val="00F544BA"/>
    <w:rsid w:val="00F54589"/>
    <w:rsid w:val="00F546A4"/>
    <w:rsid w:val="00F56847"/>
    <w:rsid w:val="00F56C13"/>
    <w:rsid w:val="00F57FED"/>
    <w:rsid w:val="00F60739"/>
    <w:rsid w:val="00F61A3C"/>
    <w:rsid w:val="00F62D1B"/>
    <w:rsid w:val="00F66C1F"/>
    <w:rsid w:val="00F705AF"/>
    <w:rsid w:val="00F705EC"/>
    <w:rsid w:val="00F71349"/>
    <w:rsid w:val="00F718B4"/>
    <w:rsid w:val="00F718F7"/>
    <w:rsid w:val="00F726CC"/>
    <w:rsid w:val="00F73490"/>
    <w:rsid w:val="00F74842"/>
    <w:rsid w:val="00F748CB"/>
    <w:rsid w:val="00F76C9B"/>
    <w:rsid w:val="00F77518"/>
    <w:rsid w:val="00F77E5E"/>
    <w:rsid w:val="00F803CB"/>
    <w:rsid w:val="00F83DA0"/>
    <w:rsid w:val="00F83DCA"/>
    <w:rsid w:val="00F85C60"/>
    <w:rsid w:val="00F87681"/>
    <w:rsid w:val="00F87DF8"/>
    <w:rsid w:val="00F92F0C"/>
    <w:rsid w:val="00F9327E"/>
    <w:rsid w:val="00F94C5F"/>
    <w:rsid w:val="00F966BB"/>
    <w:rsid w:val="00F96B5D"/>
    <w:rsid w:val="00F96E01"/>
    <w:rsid w:val="00FA05AF"/>
    <w:rsid w:val="00FA0EA0"/>
    <w:rsid w:val="00FA17C9"/>
    <w:rsid w:val="00FA1D5F"/>
    <w:rsid w:val="00FA338D"/>
    <w:rsid w:val="00FA4AFA"/>
    <w:rsid w:val="00FA53B0"/>
    <w:rsid w:val="00FA6638"/>
    <w:rsid w:val="00FA6798"/>
    <w:rsid w:val="00FB0A21"/>
    <w:rsid w:val="00FB1B3B"/>
    <w:rsid w:val="00FB3AC6"/>
    <w:rsid w:val="00FB47CF"/>
    <w:rsid w:val="00FB6077"/>
    <w:rsid w:val="00FC078C"/>
    <w:rsid w:val="00FC088E"/>
    <w:rsid w:val="00FC0EB1"/>
    <w:rsid w:val="00FC2F66"/>
    <w:rsid w:val="00FC66E9"/>
    <w:rsid w:val="00FD1983"/>
    <w:rsid w:val="00FD21F5"/>
    <w:rsid w:val="00FD5CD3"/>
    <w:rsid w:val="00FE0968"/>
    <w:rsid w:val="00FE4EB3"/>
    <w:rsid w:val="00FE5301"/>
    <w:rsid w:val="00FF151F"/>
    <w:rsid w:val="00FF3D06"/>
    <w:rsid w:val="00FF624C"/>
    <w:rsid w:val="00FF65BB"/>
    <w:rsid w:val="00FF68BC"/>
    <w:rsid w:val="00FF69A8"/>
    <w:rsid w:val="00FF70B7"/>
    <w:rsid w:val="00FF71A4"/>
    <w:rsid w:val="00FF782C"/>
    <w:rsid w:val="3F1DEC98"/>
    <w:rsid w:val="670AF847"/>
    <w:rsid w:val="6A6042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5178102"/>
  <w15:chartTrackingRefBased/>
  <w15:docId w15:val="{3C05ADE8-D12C-4ED6-A82B-12F2790A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C310DA"/>
    <w:pPr>
      <w:keepNext/>
      <w:spacing w:line="276" w:lineRule="auto"/>
      <w:textAlignment w:val="baseline"/>
      <w:outlineLvl w:val="0"/>
    </w:pPr>
    <w:rPr>
      <w:rFonts w:cs="Arial"/>
      <w:kern w:val="32"/>
      <w:sz w:val="24"/>
      <w:lang w:val="it-IT" w:eastAsia="en-GB"/>
    </w:rPr>
  </w:style>
  <w:style w:type="paragraph" w:styleId="Naslov3">
    <w:name w:val="heading 3"/>
    <w:basedOn w:val="Navaden"/>
    <w:next w:val="Navaden"/>
    <w:link w:val="Naslov3Znak"/>
    <w:semiHidden/>
    <w:unhideWhenUsed/>
    <w:qFormat/>
    <w:rsid w:val="00224852"/>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lang w:val="sl-SI" w:eastAsia="sl-SI"/>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4"/>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lang w:val="sl-SI" w:eastAsia="sl-SI"/>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tabs>
        <w:tab w:val="num" w:pos="1080"/>
      </w:tabs>
      <w:overflowPunct w:val="0"/>
      <w:autoSpaceDE w:val="0"/>
      <w:autoSpaceDN w:val="0"/>
      <w:adjustRightInd w:val="0"/>
      <w:spacing w:line="200" w:lineRule="exact"/>
      <w:ind w:left="1080" w:hanging="360"/>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lang w:val="sl-SI" w:eastAsia="sl-SI"/>
    </w:rPr>
  </w:style>
  <w:style w:type="paragraph" w:customStyle="1" w:styleId="rkovnatokazaodstavkom">
    <w:name w:val="Črkovna točka_za odstavkom"/>
    <w:basedOn w:val="Navaden"/>
    <w:link w:val="rkovnatokazaodstavkomZnak"/>
    <w:qFormat/>
    <w:rsid w:val="00CA678E"/>
    <w:pPr>
      <w:numPr>
        <w:numId w:val="3"/>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cs="Arial"/>
      <w:b/>
      <w:sz w:val="22"/>
      <w:szCs w:val="22"/>
      <w:lang w:val="sl-SI" w:eastAsia="sl-SI"/>
    </w:rPr>
  </w:style>
  <w:style w:type="paragraph" w:customStyle="1" w:styleId="Pravnapodlaga">
    <w:name w:val="Pravna podlaga"/>
    <w:basedOn w:val="Navaden"/>
    <w:link w:val="PravnapodlagaZnak"/>
    <w:qFormat/>
    <w:rsid w:val="00E02CAE"/>
    <w:pPr>
      <w:overflowPunct w:val="0"/>
      <w:autoSpaceDE w:val="0"/>
      <w:autoSpaceDN w:val="0"/>
      <w:adjustRightInd w:val="0"/>
      <w:spacing w:before="480" w:line="240" w:lineRule="auto"/>
      <w:ind w:firstLine="1021"/>
      <w:jc w:val="both"/>
      <w:textAlignment w:val="baseline"/>
    </w:pPr>
    <w:rPr>
      <w:sz w:val="22"/>
      <w:szCs w:val="22"/>
      <w:lang w:val="x-none" w:eastAsia="x-none"/>
    </w:rPr>
  </w:style>
  <w:style w:type="character" w:customStyle="1" w:styleId="PravnapodlagaZnak">
    <w:name w:val="Pravna podlaga Znak"/>
    <w:link w:val="Pravnapodlaga"/>
    <w:rsid w:val="00E02CAE"/>
    <w:rPr>
      <w:rFonts w:ascii="Arial" w:hAnsi="Arial"/>
      <w:sz w:val="22"/>
      <w:szCs w:val="22"/>
      <w:lang w:val="x-none" w:eastAsia="x-none"/>
    </w:rPr>
  </w:style>
  <w:style w:type="paragraph" w:customStyle="1" w:styleId="Odstavek">
    <w:name w:val="Odstavek"/>
    <w:basedOn w:val="Navaden"/>
    <w:link w:val="OdstavekZnak"/>
    <w:qFormat/>
    <w:rsid w:val="004D7DC2"/>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4D7DC2"/>
    <w:rPr>
      <w:rFonts w:ascii="Arial" w:hAnsi="Arial"/>
      <w:sz w:val="22"/>
      <w:szCs w:val="22"/>
      <w:lang w:val="x-none" w:eastAsia="x-none"/>
    </w:rPr>
  </w:style>
  <w:style w:type="character" w:styleId="Poudarek">
    <w:name w:val="Emphasis"/>
    <w:uiPriority w:val="20"/>
    <w:qFormat/>
    <w:rsid w:val="00866903"/>
    <w:rPr>
      <w:i/>
      <w:iCs/>
    </w:rPr>
  </w:style>
  <w:style w:type="paragraph" w:styleId="Besedilooblaka">
    <w:name w:val="Balloon Text"/>
    <w:basedOn w:val="Navaden"/>
    <w:link w:val="BesedilooblakaZnak"/>
    <w:rsid w:val="00AB53BD"/>
    <w:pPr>
      <w:spacing w:line="240" w:lineRule="auto"/>
    </w:pPr>
    <w:rPr>
      <w:rFonts w:ascii="Tahoma" w:hAnsi="Tahoma" w:cs="Tahoma"/>
      <w:sz w:val="16"/>
      <w:szCs w:val="16"/>
    </w:rPr>
  </w:style>
  <w:style w:type="character" w:customStyle="1" w:styleId="BesedilooblakaZnak">
    <w:name w:val="Besedilo oblačka Znak"/>
    <w:link w:val="Besedilooblaka"/>
    <w:rsid w:val="00AB53BD"/>
    <w:rPr>
      <w:rFonts w:ascii="Tahoma" w:hAnsi="Tahoma" w:cs="Tahoma"/>
      <w:sz w:val="16"/>
      <w:szCs w:val="16"/>
      <w:lang w:val="en-US" w:eastAsia="en-US"/>
    </w:rPr>
  </w:style>
  <w:style w:type="character" w:customStyle="1" w:styleId="Sprotnaopomba-besediloZnak">
    <w:name w:val="Sprotna opomba - besedilo Znak"/>
    <w:aliases w:val="Footnote Text Char Char Znak,Footnote Text Char Char Char Char Znak,Footnote Text1 Char Znak,Footnote Text1 Znak,Footnote Text Char Char Char Znak,Footnote Text1 Char Char Char Znak,Char Char Char Znak,Char5 Znak"/>
    <w:link w:val="Sprotnaopomba-besedilo"/>
    <w:uiPriority w:val="99"/>
    <w:locked/>
    <w:rsid w:val="0016370A"/>
    <w:rPr>
      <w:rFonts w:ascii="Calibri" w:hAnsi="Calibri"/>
      <w:lang w:val="sl-SI" w:eastAsia="en-US"/>
    </w:rPr>
  </w:style>
  <w:style w:type="paragraph" w:styleId="Sprotnaopomba-besedilo">
    <w:name w:val="footnote text"/>
    <w:aliases w:val="Footnote Text Char Char,Footnote Text Char Char Char Char,Footnote Text1 Char,Footnote Text1,Footnote Text Char Char Char,Footnote Text1 Char Char Char,Footnote Text1 Char Char Char Char Char Char Char Char,Char Char Char,Char5"/>
    <w:basedOn w:val="Navaden"/>
    <w:link w:val="Sprotnaopomba-besediloZnak"/>
    <w:uiPriority w:val="99"/>
    <w:unhideWhenUsed/>
    <w:qFormat/>
    <w:rsid w:val="0016370A"/>
    <w:pPr>
      <w:spacing w:line="240" w:lineRule="auto"/>
    </w:pPr>
    <w:rPr>
      <w:rFonts w:ascii="Calibri" w:hAnsi="Calibri"/>
      <w:szCs w:val="20"/>
      <w:lang w:val="sl-SI"/>
    </w:rPr>
  </w:style>
  <w:style w:type="character" w:customStyle="1" w:styleId="Sprotnaopomba-besediloZnak1">
    <w:name w:val="Sprotna opomba - besedilo Znak1"/>
    <w:uiPriority w:val="99"/>
    <w:rsid w:val="0016370A"/>
    <w:rPr>
      <w:rFonts w:ascii="Arial" w:hAnsi="Arial"/>
      <w:lang w:val="en-US" w:eastAsia="en-US"/>
    </w:rPr>
  </w:style>
  <w:style w:type="character" w:customStyle="1" w:styleId="OdstavekseznamaZnak">
    <w:name w:val="Odstavek seznama Znak"/>
    <w:link w:val="Odstavekseznama"/>
    <w:uiPriority w:val="34"/>
    <w:locked/>
    <w:rsid w:val="0016370A"/>
    <w:rPr>
      <w:rFonts w:ascii="Arial" w:hAnsi="Arial" w:cs="Arial"/>
      <w:szCs w:val="24"/>
      <w:lang w:val="en-US" w:eastAsia="en-US"/>
    </w:rPr>
  </w:style>
  <w:style w:type="paragraph" w:styleId="Odstavekseznama">
    <w:name w:val="List Paragraph"/>
    <w:basedOn w:val="Navaden"/>
    <w:link w:val="OdstavekseznamaZnak"/>
    <w:uiPriority w:val="34"/>
    <w:qFormat/>
    <w:rsid w:val="0016370A"/>
    <w:pPr>
      <w:ind w:left="720"/>
    </w:pPr>
    <w:rPr>
      <w:rFonts w:cs="Arial"/>
    </w:rPr>
  </w:style>
  <w:style w:type="character" w:styleId="Sprotnaopomba-sklic">
    <w:name w:val="footnote reference"/>
    <w:aliases w:val="number,Footnote,Footnote symbol,Char1 Char Char Char Char,Footnote Reference/,EN Footnote Reference,Times 10 Point,Exposant 3 Point,Footnote reference number,note TESI,stylish,SUPERS,no...,Footnote Reference Superscript,Nota,Char1"/>
    <w:link w:val="FootnotesymbolCarZchn"/>
    <w:uiPriority w:val="99"/>
    <w:unhideWhenUsed/>
    <w:qFormat/>
    <w:rsid w:val="0016370A"/>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16370A"/>
    <w:pPr>
      <w:spacing w:after="160" w:line="240" w:lineRule="exact"/>
      <w:jc w:val="both"/>
    </w:pPr>
    <w:rPr>
      <w:rFonts w:ascii="Times New Roman" w:hAnsi="Times New Roman"/>
      <w:szCs w:val="20"/>
      <w:vertAlign w:val="superscript"/>
      <w:lang w:val="en-GB" w:eastAsia="en-GB"/>
    </w:rPr>
  </w:style>
  <w:style w:type="character" w:styleId="Pripombasklic">
    <w:name w:val="annotation reference"/>
    <w:uiPriority w:val="99"/>
    <w:rsid w:val="00DF5CA6"/>
    <w:rPr>
      <w:sz w:val="16"/>
      <w:szCs w:val="16"/>
    </w:rPr>
  </w:style>
  <w:style w:type="paragraph" w:styleId="Pripombabesedilo">
    <w:name w:val="annotation text"/>
    <w:basedOn w:val="Navaden"/>
    <w:link w:val="PripombabesediloZnak"/>
    <w:uiPriority w:val="99"/>
    <w:rsid w:val="00DF5CA6"/>
    <w:rPr>
      <w:szCs w:val="20"/>
    </w:rPr>
  </w:style>
  <w:style w:type="character" w:customStyle="1" w:styleId="PripombabesediloZnak">
    <w:name w:val="Pripomba – besedilo Znak"/>
    <w:link w:val="Pripombabesedilo"/>
    <w:uiPriority w:val="99"/>
    <w:rsid w:val="00DF5CA6"/>
    <w:rPr>
      <w:rFonts w:ascii="Arial" w:hAnsi="Arial"/>
      <w:lang w:val="en-US" w:eastAsia="en-US"/>
    </w:rPr>
  </w:style>
  <w:style w:type="paragraph" w:styleId="Zadevapripombe">
    <w:name w:val="annotation subject"/>
    <w:basedOn w:val="Pripombabesedilo"/>
    <w:next w:val="Pripombabesedilo"/>
    <w:link w:val="ZadevapripombeZnak"/>
    <w:uiPriority w:val="99"/>
    <w:rsid w:val="00DF5CA6"/>
    <w:rPr>
      <w:b/>
      <w:bCs/>
    </w:rPr>
  </w:style>
  <w:style w:type="character" w:customStyle="1" w:styleId="ZadevapripombeZnak">
    <w:name w:val="Zadeva pripombe Znak"/>
    <w:link w:val="Zadevapripombe"/>
    <w:uiPriority w:val="99"/>
    <w:rsid w:val="00DF5CA6"/>
    <w:rPr>
      <w:rFonts w:ascii="Arial" w:hAnsi="Arial"/>
      <w:b/>
      <w:bCs/>
      <w:lang w:val="en-US" w:eastAsia="en-US"/>
    </w:rPr>
  </w:style>
  <w:style w:type="character" w:customStyle="1" w:styleId="Naslov3Znak">
    <w:name w:val="Naslov 3 Znak"/>
    <w:link w:val="Naslov3"/>
    <w:semiHidden/>
    <w:rsid w:val="00224852"/>
    <w:rPr>
      <w:rFonts w:ascii="Cambria" w:eastAsia="Times New Roman" w:hAnsi="Cambria" w:cs="Times New Roman"/>
      <w:b/>
      <w:bCs/>
      <w:sz w:val="26"/>
      <w:szCs w:val="26"/>
      <w:lang w:val="en-US" w:eastAsia="en-US"/>
    </w:rPr>
  </w:style>
  <w:style w:type="paragraph" w:styleId="Navadensplet">
    <w:name w:val="Normal (Web)"/>
    <w:basedOn w:val="Navaden"/>
    <w:uiPriority w:val="99"/>
    <w:unhideWhenUsed/>
    <w:rsid w:val="00224852"/>
    <w:pPr>
      <w:spacing w:before="100" w:beforeAutospacing="1" w:after="100" w:afterAutospacing="1" w:line="240" w:lineRule="auto"/>
    </w:pPr>
    <w:rPr>
      <w:rFonts w:ascii="Times New Roman" w:hAnsi="Times New Roman"/>
      <w:sz w:val="24"/>
      <w:lang w:val="sl-SI" w:eastAsia="sl-SI"/>
    </w:rPr>
  </w:style>
  <w:style w:type="character" w:customStyle="1" w:styleId="roles">
    <w:name w:val="roles"/>
    <w:rsid w:val="00224852"/>
  </w:style>
  <w:style w:type="character" w:customStyle="1" w:styleId="intro">
    <w:name w:val="intro"/>
    <w:rsid w:val="00EC4A2F"/>
  </w:style>
  <w:style w:type="character" w:customStyle="1" w:styleId="PripombabesediloZnak1">
    <w:name w:val="Pripomba – besedilo Znak1"/>
    <w:rsid w:val="00DB3FFB"/>
    <w:rPr>
      <w:rFonts w:ascii="Arial" w:hAnsi="Arial"/>
      <w:lang w:val="en-US" w:eastAsia="en-US"/>
    </w:rPr>
  </w:style>
  <w:style w:type="character" w:customStyle="1" w:styleId="Pripombasklic1">
    <w:name w:val="Pripomba – sklic1"/>
    <w:rsid w:val="00DB3FFB"/>
    <w:rPr>
      <w:sz w:val="16"/>
      <w:szCs w:val="16"/>
    </w:rPr>
  </w:style>
  <w:style w:type="paragraph" w:customStyle="1" w:styleId="Pripombabesedilo1">
    <w:name w:val="Pripomba – besedilo1"/>
    <w:basedOn w:val="Navaden"/>
    <w:rsid w:val="00DB3FFB"/>
    <w:rPr>
      <w:szCs w:val="20"/>
    </w:rPr>
  </w:style>
  <w:style w:type="paragraph" w:styleId="Revizija">
    <w:name w:val="Revision"/>
    <w:hidden/>
    <w:uiPriority w:val="99"/>
    <w:semiHidden/>
    <w:rsid w:val="00815102"/>
    <w:rPr>
      <w:rFonts w:ascii="Arial" w:hAnsi="Arial"/>
      <w:szCs w:val="24"/>
      <w:lang w:val="en-US" w:eastAsia="en-US"/>
    </w:rPr>
  </w:style>
  <w:style w:type="character" w:styleId="Nerazreenaomemba">
    <w:name w:val="Unresolved Mention"/>
    <w:uiPriority w:val="99"/>
    <w:semiHidden/>
    <w:unhideWhenUsed/>
    <w:rsid w:val="00120EC4"/>
    <w:rPr>
      <w:color w:val="605E5C"/>
      <w:shd w:val="clear" w:color="auto" w:fill="E1DFDD"/>
    </w:rPr>
  </w:style>
  <w:style w:type="paragraph" w:customStyle="1" w:styleId="paragraph">
    <w:name w:val="paragraph"/>
    <w:basedOn w:val="Navaden"/>
    <w:rsid w:val="00120EC4"/>
    <w:pPr>
      <w:spacing w:before="100" w:beforeAutospacing="1" w:after="100" w:afterAutospacing="1" w:line="240" w:lineRule="auto"/>
    </w:pPr>
    <w:rPr>
      <w:rFonts w:ascii="Times New Roman" w:hAnsi="Times New Roman"/>
      <w:sz w:val="24"/>
      <w:lang w:val="en-GB" w:eastAsia="en-GB"/>
    </w:rPr>
  </w:style>
  <w:style w:type="character" w:customStyle="1" w:styleId="normaltextrun">
    <w:name w:val="normaltextrun"/>
    <w:basedOn w:val="Privzetapisavaodstavka"/>
    <w:rsid w:val="00120EC4"/>
  </w:style>
  <w:style w:type="character" w:customStyle="1" w:styleId="eop">
    <w:name w:val="eop"/>
    <w:basedOn w:val="Privzetapisavaodstavka"/>
    <w:rsid w:val="00120EC4"/>
  </w:style>
  <w:style w:type="character" w:customStyle="1" w:styleId="cf01">
    <w:name w:val="cf01"/>
    <w:rsid w:val="00120EC4"/>
    <w:rPr>
      <w:rFonts w:ascii="Segoe UI" w:hAnsi="Segoe UI" w:cs="Segoe UI" w:hint="default"/>
      <w:sz w:val="18"/>
      <w:szCs w:val="18"/>
    </w:rPr>
  </w:style>
  <w:style w:type="paragraph" w:customStyle="1" w:styleId="pf0">
    <w:name w:val="pf0"/>
    <w:basedOn w:val="Navaden"/>
    <w:rsid w:val="00120EC4"/>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20EC4"/>
    <w:rPr>
      <w:b/>
      <w:bCs/>
    </w:rPr>
  </w:style>
  <w:style w:type="character" w:styleId="SledenaHiperpovezava">
    <w:name w:val="FollowedHyperlink"/>
    <w:uiPriority w:val="99"/>
    <w:unhideWhenUsed/>
    <w:rsid w:val="00120EC4"/>
    <w:rPr>
      <w:color w:val="954F72"/>
      <w:u w:val="single"/>
    </w:rPr>
  </w:style>
  <w:style w:type="character" w:styleId="Omemba">
    <w:name w:val="Mention"/>
    <w:uiPriority w:val="99"/>
    <w:unhideWhenUsed/>
    <w:rsid w:val="00120EC4"/>
    <w:rPr>
      <w:color w:val="2B579A"/>
      <w:shd w:val="clear" w:color="auto" w:fill="E1DFDD"/>
    </w:rPr>
  </w:style>
  <w:style w:type="character" w:customStyle="1" w:styleId="Naslov1Znak">
    <w:name w:val="Naslov 1 Znak"/>
    <w:aliases w:val="NASLOV Znak"/>
    <w:link w:val="Naslov1"/>
    <w:uiPriority w:val="9"/>
    <w:rsid w:val="00C310DA"/>
    <w:rPr>
      <w:rFonts w:ascii="Arial" w:hAnsi="Arial" w:cs="Arial"/>
      <w:kern w:val="32"/>
      <w:sz w:val="24"/>
      <w:szCs w:val="24"/>
      <w:lang w:val="it-IT" w:eastAsia="en-GB"/>
    </w:rPr>
  </w:style>
  <w:style w:type="character" w:customStyle="1" w:styleId="NogaZnak">
    <w:name w:val="Noga Znak"/>
    <w:link w:val="Noga"/>
    <w:uiPriority w:val="99"/>
    <w:rsid w:val="00120EC4"/>
    <w:rPr>
      <w:rFonts w:ascii="Arial" w:hAnsi="Arial"/>
      <w:szCs w:val="24"/>
      <w:lang w:val="en-US" w:eastAsia="en-US"/>
    </w:rPr>
  </w:style>
  <w:style w:type="character" w:customStyle="1" w:styleId="rynqvb">
    <w:name w:val="rynqvb"/>
    <w:basedOn w:val="Privzetapisavaodstavka"/>
    <w:rsid w:val="00DD20F6"/>
  </w:style>
  <w:style w:type="character" w:customStyle="1" w:styleId="cf11">
    <w:name w:val="cf11"/>
    <w:rsid w:val="00712AB0"/>
    <w:rPr>
      <w:rFonts w:ascii="Segoe UI" w:hAnsi="Segoe UI" w:cs="Segoe UI" w:hint="default"/>
      <w:color w:val="FF0000"/>
      <w:sz w:val="18"/>
      <w:szCs w:val="18"/>
    </w:rPr>
  </w:style>
  <w:style w:type="character" w:customStyle="1" w:styleId="cf21">
    <w:name w:val="cf21"/>
    <w:rsid w:val="00073251"/>
    <w:rPr>
      <w:rFonts w:ascii="Segoe UI" w:hAnsi="Segoe UI" w:cs="Segoe UI" w:hint="default"/>
      <w:sz w:val="18"/>
      <w:szCs w:val="18"/>
    </w:rPr>
  </w:style>
  <w:style w:type="character" w:customStyle="1" w:styleId="cf31">
    <w:name w:val="cf31"/>
    <w:rsid w:val="00073251"/>
    <w:rPr>
      <w:rFonts w:ascii="Segoe UI" w:hAnsi="Segoe UI" w:cs="Segoe UI" w:hint="default"/>
      <w:color w:val="FF0000"/>
      <w:sz w:val="18"/>
      <w:szCs w:val="18"/>
    </w:rPr>
  </w:style>
  <w:style w:type="paragraph" w:styleId="NaslovTOC">
    <w:name w:val="TOC Heading"/>
    <w:basedOn w:val="Naslov1"/>
    <w:next w:val="Navaden"/>
    <w:uiPriority w:val="39"/>
    <w:unhideWhenUsed/>
    <w:qFormat/>
    <w:rsid w:val="006A7E1D"/>
    <w:pPr>
      <w:keepLines/>
      <w:spacing w:before="240" w:line="259" w:lineRule="auto"/>
      <w:textAlignment w:val="auto"/>
      <w:outlineLvl w:val="9"/>
    </w:pPr>
    <w:rPr>
      <w:rFonts w:ascii="Calibri Light" w:hAnsi="Calibri Light" w:cs="Times New Roman"/>
      <w:color w:val="2F5496"/>
      <w:kern w:val="0"/>
      <w:sz w:val="32"/>
      <w:szCs w:val="32"/>
      <w:lang w:val="sl-SI"/>
    </w:rPr>
  </w:style>
  <w:style w:type="paragraph" w:styleId="Kazalovsebine1">
    <w:name w:val="toc 1"/>
    <w:basedOn w:val="Navaden"/>
    <w:next w:val="Navaden"/>
    <w:autoRedefine/>
    <w:uiPriority w:val="39"/>
    <w:rsid w:val="00785347"/>
    <w:pPr>
      <w:tabs>
        <w:tab w:val="right" w:leader="dot" w:pos="8488"/>
      </w:tabs>
    </w:pPr>
  </w:style>
  <w:style w:type="paragraph" w:styleId="Kazalovsebine2">
    <w:name w:val="toc 2"/>
    <w:basedOn w:val="Navaden"/>
    <w:next w:val="Navaden"/>
    <w:autoRedefine/>
    <w:uiPriority w:val="39"/>
    <w:unhideWhenUsed/>
    <w:rsid w:val="00834F71"/>
    <w:pPr>
      <w:spacing w:after="100" w:line="259" w:lineRule="auto"/>
      <w:ind w:left="220"/>
    </w:pPr>
    <w:rPr>
      <w:rFonts w:ascii="Calibri" w:hAnsi="Calibri"/>
      <w:sz w:val="22"/>
      <w:szCs w:val="22"/>
      <w:lang w:val="sl-SI" w:eastAsia="sl-SI"/>
    </w:rPr>
  </w:style>
  <w:style w:type="paragraph" w:styleId="Kazalovsebine3">
    <w:name w:val="toc 3"/>
    <w:basedOn w:val="Navaden"/>
    <w:next w:val="Navaden"/>
    <w:autoRedefine/>
    <w:uiPriority w:val="39"/>
    <w:unhideWhenUsed/>
    <w:rsid w:val="00834F71"/>
    <w:pPr>
      <w:spacing w:after="100" w:line="259" w:lineRule="auto"/>
      <w:ind w:left="440"/>
    </w:pPr>
    <w:rPr>
      <w:rFonts w:ascii="Calibri" w:hAnsi="Calibri"/>
      <w:sz w:val="22"/>
      <w:szCs w:val="22"/>
      <w:lang w:val="sl-SI" w:eastAsia="sl-SI"/>
    </w:rPr>
  </w:style>
  <w:style w:type="character" w:customStyle="1" w:styleId="ts-alignment-element">
    <w:name w:val="ts-alignment-element"/>
    <w:basedOn w:val="Privzetapisavaodstavka"/>
    <w:rsid w:val="005D3793"/>
  </w:style>
  <w:style w:type="character" w:customStyle="1" w:styleId="ts-alignment-element-highlighted">
    <w:name w:val="ts-alignment-element-highlighted"/>
    <w:basedOn w:val="Privzetapisavaodstavka"/>
    <w:rsid w:val="005D3793"/>
  </w:style>
  <w:style w:type="paragraph" w:customStyle="1" w:styleId="Default">
    <w:name w:val="Default"/>
    <w:rsid w:val="00F210B5"/>
    <w:pPr>
      <w:autoSpaceDE w:val="0"/>
      <w:autoSpaceDN w:val="0"/>
      <w:adjustRightInd w:val="0"/>
    </w:pPr>
    <w:rPr>
      <w:rFonts w:ascii="Bliss Pro" w:eastAsia="Calibri" w:hAnsi="Bliss Pro" w:cs="Bliss Pro"/>
      <w:color w:val="000000"/>
      <w:sz w:val="24"/>
      <w:szCs w:val="24"/>
      <w:lang w:val="sl-SI" w:eastAsia="en-US"/>
    </w:rPr>
  </w:style>
  <w:style w:type="paragraph" w:customStyle="1" w:styleId="pf2">
    <w:name w:val="pf2"/>
    <w:basedOn w:val="Navaden"/>
    <w:rsid w:val="00D02EA9"/>
    <w:pPr>
      <w:spacing w:before="100" w:beforeAutospacing="1" w:after="100" w:afterAutospacing="1" w:line="240" w:lineRule="auto"/>
      <w:ind w:left="1200"/>
    </w:pPr>
    <w:rPr>
      <w:rFonts w:ascii="Times New Roman" w:hAnsi="Times New Roman"/>
      <w:sz w:val="24"/>
      <w:lang w:val="sl-SI" w:eastAsia="sl-SI"/>
    </w:rPr>
  </w:style>
  <w:style w:type="paragraph" w:customStyle="1" w:styleId="pf1">
    <w:name w:val="pf1"/>
    <w:basedOn w:val="Navaden"/>
    <w:rsid w:val="00D02EA9"/>
    <w:pPr>
      <w:spacing w:before="100" w:beforeAutospacing="1" w:after="100" w:afterAutospacing="1" w:line="240" w:lineRule="auto"/>
    </w:pPr>
    <w:rPr>
      <w:rFonts w:ascii="Times New Roman" w:hAnsi="Times New Roman"/>
      <w:sz w:val="24"/>
      <w:lang w:val="sl-SI" w:eastAsia="sl-SI"/>
    </w:rPr>
  </w:style>
  <w:style w:type="paragraph" w:customStyle="1" w:styleId="BulletLevel1">
    <w:name w:val="Bullet Level 1"/>
    <w:basedOn w:val="Odstavekseznama"/>
    <w:link w:val="BulletLevel1Char"/>
    <w:qFormat/>
    <w:rsid w:val="009C66DB"/>
    <w:pPr>
      <w:numPr>
        <w:numId w:val="20"/>
      </w:numPr>
      <w:spacing w:after="120" w:line="264" w:lineRule="auto"/>
      <w:contextualSpacing/>
      <w:jc w:val="both"/>
    </w:pPr>
    <w:rPr>
      <w:rFonts w:ascii="Titillium" w:eastAsiaTheme="minorEastAsia" w:hAnsi="Titillium" w:cstheme="minorBidi"/>
      <w:color w:val="000000" w:themeColor="text1"/>
      <w:szCs w:val="22"/>
      <w:lang w:val="en-GB"/>
    </w:rPr>
  </w:style>
  <w:style w:type="character" w:customStyle="1" w:styleId="BulletLevel1Char">
    <w:name w:val="Bullet Level 1 Char"/>
    <w:basedOn w:val="Privzetapisavaodstavka"/>
    <w:link w:val="BulletLevel1"/>
    <w:rsid w:val="009C66DB"/>
    <w:rPr>
      <w:rFonts w:ascii="Titillium" w:eastAsiaTheme="minorEastAsia" w:hAnsi="Titillium" w:cstheme="minorBidi"/>
      <w:color w:val="000000" w:themeColor="text1"/>
      <w:szCs w:val="22"/>
      <w:lang w:eastAsia="en-US"/>
    </w:rPr>
  </w:style>
  <w:style w:type="character" w:customStyle="1" w:styleId="markedcontent">
    <w:name w:val="markedcontent"/>
    <w:basedOn w:val="Privzetapisavaodstavka"/>
    <w:rsid w:val="009C66DB"/>
  </w:style>
  <w:style w:type="paragraph" w:styleId="Podnaslov">
    <w:name w:val="Subtitle"/>
    <w:basedOn w:val="Navaden"/>
    <w:next w:val="Navaden"/>
    <w:link w:val="PodnaslovZnak"/>
    <w:qFormat/>
    <w:rsid w:val="00A81C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A81C8E"/>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6059">
      <w:bodyDiv w:val="1"/>
      <w:marLeft w:val="0"/>
      <w:marRight w:val="0"/>
      <w:marTop w:val="0"/>
      <w:marBottom w:val="0"/>
      <w:divBdr>
        <w:top w:val="none" w:sz="0" w:space="0" w:color="auto"/>
        <w:left w:val="none" w:sz="0" w:space="0" w:color="auto"/>
        <w:bottom w:val="none" w:sz="0" w:space="0" w:color="auto"/>
        <w:right w:val="none" w:sz="0" w:space="0" w:color="auto"/>
      </w:divBdr>
    </w:div>
    <w:div w:id="116996856">
      <w:bodyDiv w:val="1"/>
      <w:marLeft w:val="0"/>
      <w:marRight w:val="0"/>
      <w:marTop w:val="0"/>
      <w:marBottom w:val="0"/>
      <w:divBdr>
        <w:top w:val="none" w:sz="0" w:space="0" w:color="auto"/>
        <w:left w:val="none" w:sz="0" w:space="0" w:color="auto"/>
        <w:bottom w:val="none" w:sz="0" w:space="0" w:color="auto"/>
        <w:right w:val="none" w:sz="0" w:space="0" w:color="auto"/>
      </w:divBdr>
    </w:div>
    <w:div w:id="149450736">
      <w:bodyDiv w:val="1"/>
      <w:marLeft w:val="0"/>
      <w:marRight w:val="0"/>
      <w:marTop w:val="0"/>
      <w:marBottom w:val="0"/>
      <w:divBdr>
        <w:top w:val="none" w:sz="0" w:space="0" w:color="auto"/>
        <w:left w:val="none" w:sz="0" w:space="0" w:color="auto"/>
        <w:bottom w:val="none" w:sz="0" w:space="0" w:color="auto"/>
        <w:right w:val="none" w:sz="0" w:space="0" w:color="auto"/>
      </w:divBdr>
    </w:div>
    <w:div w:id="153647197">
      <w:bodyDiv w:val="1"/>
      <w:marLeft w:val="0"/>
      <w:marRight w:val="0"/>
      <w:marTop w:val="0"/>
      <w:marBottom w:val="0"/>
      <w:divBdr>
        <w:top w:val="none" w:sz="0" w:space="0" w:color="auto"/>
        <w:left w:val="none" w:sz="0" w:space="0" w:color="auto"/>
        <w:bottom w:val="none" w:sz="0" w:space="0" w:color="auto"/>
        <w:right w:val="none" w:sz="0" w:space="0" w:color="auto"/>
      </w:divBdr>
    </w:div>
    <w:div w:id="186531384">
      <w:bodyDiv w:val="1"/>
      <w:marLeft w:val="0"/>
      <w:marRight w:val="0"/>
      <w:marTop w:val="0"/>
      <w:marBottom w:val="0"/>
      <w:divBdr>
        <w:top w:val="none" w:sz="0" w:space="0" w:color="auto"/>
        <w:left w:val="none" w:sz="0" w:space="0" w:color="auto"/>
        <w:bottom w:val="none" w:sz="0" w:space="0" w:color="auto"/>
        <w:right w:val="none" w:sz="0" w:space="0" w:color="auto"/>
      </w:divBdr>
      <w:divsChild>
        <w:div w:id="846797439">
          <w:marLeft w:val="0"/>
          <w:marRight w:val="0"/>
          <w:marTop w:val="0"/>
          <w:marBottom w:val="0"/>
          <w:divBdr>
            <w:top w:val="none" w:sz="0" w:space="0" w:color="auto"/>
            <w:left w:val="none" w:sz="0" w:space="0" w:color="auto"/>
            <w:bottom w:val="none" w:sz="0" w:space="0" w:color="auto"/>
            <w:right w:val="none" w:sz="0" w:space="0" w:color="auto"/>
          </w:divBdr>
          <w:divsChild>
            <w:div w:id="1071925157">
              <w:marLeft w:val="0"/>
              <w:marRight w:val="0"/>
              <w:marTop w:val="0"/>
              <w:marBottom w:val="0"/>
              <w:divBdr>
                <w:top w:val="none" w:sz="0" w:space="0" w:color="auto"/>
                <w:left w:val="none" w:sz="0" w:space="0" w:color="auto"/>
                <w:bottom w:val="none" w:sz="0" w:space="0" w:color="auto"/>
                <w:right w:val="none" w:sz="0" w:space="0" w:color="auto"/>
              </w:divBdr>
              <w:divsChild>
                <w:div w:id="1044909078">
                  <w:marLeft w:val="0"/>
                  <w:marRight w:val="0"/>
                  <w:marTop w:val="0"/>
                  <w:marBottom w:val="0"/>
                  <w:divBdr>
                    <w:top w:val="none" w:sz="0" w:space="0" w:color="auto"/>
                    <w:left w:val="none" w:sz="0" w:space="0" w:color="auto"/>
                    <w:bottom w:val="none" w:sz="0" w:space="0" w:color="auto"/>
                    <w:right w:val="none" w:sz="0" w:space="0" w:color="auto"/>
                  </w:divBdr>
                  <w:divsChild>
                    <w:div w:id="395470119">
                      <w:marLeft w:val="0"/>
                      <w:marRight w:val="0"/>
                      <w:marTop w:val="0"/>
                      <w:marBottom w:val="0"/>
                      <w:divBdr>
                        <w:top w:val="none" w:sz="0" w:space="0" w:color="auto"/>
                        <w:left w:val="none" w:sz="0" w:space="0" w:color="auto"/>
                        <w:bottom w:val="none" w:sz="0" w:space="0" w:color="auto"/>
                        <w:right w:val="none" w:sz="0" w:space="0" w:color="auto"/>
                      </w:divBdr>
                      <w:divsChild>
                        <w:div w:id="1422604529">
                          <w:marLeft w:val="0"/>
                          <w:marRight w:val="0"/>
                          <w:marTop w:val="0"/>
                          <w:marBottom w:val="0"/>
                          <w:divBdr>
                            <w:top w:val="none" w:sz="0" w:space="0" w:color="auto"/>
                            <w:left w:val="none" w:sz="0" w:space="0" w:color="auto"/>
                            <w:bottom w:val="none" w:sz="0" w:space="0" w:color="auto"/>
                            <w:right w:val="none" w:sz="0" w:space="0" w:color="auto"/>
                          </w:divBdr>
                          <w:divsChild>
                            <w:div w:id="488864976">
                              <w:marLeft w:val="0"/>
                              <w:marRight w:val="0"/>
                              <w:marTop w:val="0"/>
                              <w:marBottom w:val="0"/>
                              <w:divBdr>
                                <w:top w:val="none" w:sz="0" w:space="0" w:color="auto"/>
                                <w:left w:val="none" w:sz="0" w:space="0" w:color="auto"/>
                                <w:bottom w:val="none" w:sz="0" w:space="0" w:color="auto"/>
                                <w:right w:val="none" w:sz="0" w:space="0" w:color="auto"/>
                              </w:divBdr>
                              <w:divsChild>
                                <w:div w:id="1917520100">
                                  <w:marLeft w:val="0"/>
                                  <w:marRight w:val="0"/>
                                  <w:marTop w:val="0"/>
                                  <w:marBottom w:val="0"/>
                                  <w:divBdr>
                                    <w:top w:val="none" w:sz="0" w:space="0" w:color="auto"/>
                                    <w:left w:val="none" w:sz="0" w:space="0" w:color="auto"/>
                                    <w:bottom w:val="none" w:sz="0" w:space="0" w:color="auto"/>
                                    <w:right w:val="none" w:sz="0" w:space="0" w:color="auto"/>
                                  </w:divBdr>
                                  <w:divsChild>
                                    <w:div w:id="1900508912">
                                      <w:marLeft w:val="0"/>
                                      <w:marRight w:val="0"/>
                                      <w:marTop w:val="0"/>
                                      <w:marBottom w:val="0"/>
                                      <w:divBdr>
                                        <w:top w:val="none" w:sz="0" w:space="0" w:color="auto"/>
                                        <w:left w:val="none" w:sz="0" w:space="0" w:color="auto"/>
                                        <w:bottom w:val="none" w:sz="0" w:space="0" w:color="auto"/>
                                        <w:right w:val="none" w:sz="0" w:space="0" w:color="auto"/>
                                      </w:divBdr>
                                      <w:divsChild>
                                        <w:div w:id="1067922398">
                                          <w:marLeft w:val="0"/>
                                          <w:marRight w:val="0"/>
                                          <w:marTop w:val="0"/>
                                          <w:marBottom w:val="0"/>
                                          <w:divBdr>
                                            <w:top w:val="none" w:sz="0" w:space="0" w:color="auto"/>
                                            <w:left w:val="none" w:sz="0" w:space="0" w:color="auto"/>
                                            <w:bottom w:val="none" w:sz="0" w:space="0" w:color="auto"/>
                                            <w:right w:val="none" w:sz="0" w:space="0" w:color="auto"/>
                                          </w:divBdr>
                                          <w:divsChild>
                                            <w:div w:id="9504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17757">
      <w:bodyDiv w:val="1"/>
      <w:marLeft w:val="0"/>
      <w:marRight w:val="0"/>
      <w:marTop w:val="0"/>
      <w:marBottom w:val="0"/>
      <w:divBdr>
        <w:top w:val="none" w:sz="0" w:space="0" w:color="auto"/>
        <w:left w:val="none" w:sz="0" w:space="0" w:color="auto"/>
        <w:bottom w:val="none" w:sz="0" w:space="0" w:color="auto"/>
        <w:right w:val="none" w:sz="0" w:space="0" w:color="auto"/>
      </w:divBdr>
    </w:div>
    <w:div w:id="219951100">
      <w:bodyDiv w:val="1"/>
      <w:marLeft w:val="0"/>
      <w:marRight w:val="0"/>
      <w:marTop w:val="0"/>
      <w:marBottom w:val="0"/>
      <w:divBdr>
        <w:top w:val="none" w:sz="0" w:space="0" w:color="auto"/>
        <w:left w:val="none" w:sz="0" w:space="0" w:color="auto"/>
        <w:bottom w:val="none" w:sz="0" w:space="0" w:color="auto"/>
        <w:right w:val="none" w:sz="0" w:space="0" w:color="auto"/>
      </w:divBdr>
    </w:div>
    <w:div w:id="245726019">
      <w:bodyDiv w:val="1"/>
      <w:marLeft w:val="0"/>
      <w:marRight w:val="0"/>
      <w:marTop w:val="0"/>
      <w:marBottom w:val="0"/>
      <w:divBdr>
        <w:top w:val="none" w:sz="0" w:space="0" w:color="auto"/>
        <w:left w:val="none" w:sz="0" w:space="0" w:color="auto"/>
        <w:bottom w:val="none" w:sz="0" w:space="0" w:color="auto"/>
        <w:right w:val="none" w:sz="0" w:space="0" w:color="auto"/>
      </w:divBdr>
    </w:div>
    <w:div w:id="253824114">
      <w:bodyDiv w:val="1"/>
      <w:marLeft w:val="0"/>
      <w:marRight w:val="0"/>
      <w:marTop w:val="0"/>
      <w:marBottom w:val="0"/>
      <w:divBdr>
        <w:top w:val="none" w:sz="0" w:space="0" w:color="auto"/>
        <w:left w:val="none" w:sz="0" w:space="0" w:color="auto"/>
        <w:bottom w:val="none" w:sz="0" w:space="0" w:color="auto"/>
        <w:right w:val="none" w:sz="0" w:space="0" w:color="auto"/>
      </w:divBdr>
    </w:div>
    <w:div w:id="284118051">
      <w:bodyDiv w:val="1"/>
      <w:marLeft w:val="0"/>
      <w:marRight w:val="0"/>
      <w:marTop w:val="0"/>
      <w:marBottom w:val="0"/>
      <w:divBdr>
        <w:top w:val="none" w:sz="0" w:space="0" w:color="auto"/>
        <w:left w:val="none" w:sz="0" w:space="0" w:color="auto"/>
        <w:bottom w:val="none" w:sz="0" w:space="0" w:color="auto"/>
        <w:right w:val="none" w:sz="0" w:space="0" w:color="auto"/>
      </w:divBdr>
    </w:div>
    <w:div w:id="314338601">
      <w:bodyDiv w:val="1"/>
      <w:marLeft w:val="0"/>
      <w:marRight w:val="0"/>
      <w:marTop w:val="0"/>
      <w:marBottom w:val="0"/>
      <w:divBdr>
        <w:top w:val="none" w:sz="0" w:space="0" w:color="auto"/>
        <w:left w:val="none" w:sz="0" w:space="0" w:color="auto"/>
        <w:bottom w:val="none" w:sz="0" w:space="0" w:color="auto"/>
        <w:right w:val="none" w:sz="0" w:space="0" w:color="auto"/>
      </w:divBdr>
    </w:div>
    <w:div w:id="328286948">
      <w:bodyDiv w:val="1"/>
      <w:marLeft w:val="0"/>
      <w:marRight w:val="0"/>
      <w:marTop w:val="0"/>
      <w:marBottom w:val="0"/>
      <w:divBdr>
        <w:top w:val="none" w:sz="0" w:space="0" w:color="auto"/>
        <w:left w:val="none" w:sz="0" w:space="0" w:color="auto"/>
        <w:bottom w:val="none" w:sz="0" w:space="0" w:color="auto"/>
        <w:right w:val="none" w:sz="0" w:space="0" w:color="auto"/>
      </w:divBdr>
    </w:div>
    <w:div w:id="437875052">
      <w:bodyDiv w:val="1"/>
      <w:marLeft w:val="0"/>
      <w:marRight w:val="0"/>
      <w:marTop w:val="0"/>
      <w:marBottom w:val="0"/>
      <w:divBdr>
        <w:top w:val="none" w:sz="0" w:space="0" w:color="auto"/>
        <w:left w:val="none" w:sz="0" w:space="0" w:color="auto"/>
        <w:bottom w:val="none" w:sz="0" w:space="0" w:color="auto"/>
        <w:right w:val="none" w:sz="0" w:space="0" w:color="auto"/>
      </w:divBdr>
    </w:div>
    <w:div w:id="449396415">
      <w:bodyDiv w:val="1"/>
      <w:marLeft w:val="0"/>
      <w:marRight w:val="0"/>
      <w:marTop w:val="0"/>
      <w:marBottom w:val="0"/>
      <w:divBdr>
        <w:top w:val="none" w:sz="0" w:space="0" w:color="auto"/>
        <w:left w:val="none" w:sz="0" w:space="0" w:color="auto"/>
        <w:bottom w:val="none" w:sz="0" w:space="0" w:color="auto"/>
        <w:right w:val="none" w:sz="0" w:space="0" w:color="auto"/>
      </w:divBdr>
    </w:div>
    <w:div w:id="491482569">
      <w:bodyDiv w:val="1"/>
      <w:marLeft w:val="0"/>
      <w:marRight w:val="0"/>
      <w:marTop w:val="0"/>
      <w:marBottom w:val="0"/>
      <w:divBdr>
        <w:top w:val="none" w:sz="0" w:space="0" w:color="auto"/>
        <w:left w:val="none" w:sz="0" w:space="0" w:color="auto"/>
        <w:bottom w:val="none" w:sz="0" w:space="0" w:color="auto"/>
        <w:right w:val="none" w:sz="0" w:space="0" w:color="auto"/>
      </w:divBdr>
    </w:div>
    <w:div w:id="522087837">
      <w:bodyDiv w:val="1"/>
      <w:marLeft w:val="0"/>
      <w:marRight w:val="0"/>
      <w:marTop w:val="0"/>
      <w:marBottom w:val="0"/>
      <w:divBdr>
        <w:top w:val="none" w:sz="0" w:space="0" w:color="auto"/>
        <w:left w:val="none" w:sz="0" w:space="0" w:color="auto"/>
        <w:bottom w:val="none" w:sz="0" w:space="0" w:color="auto"/>
        <w:right w:val="none" w:sz="0" w:space="0" w:color="auto"/>
      </w:divBdr>
    </w:div>
    <w:div w:id="567807542">
      <w:bodyDiv w:val="1"/>
      <w:marLeft w:val="0"/>
      <w:marRight w:val="0"/>
      <w:marTop w:val="0"/>
      <w:marBottom w:val="0"/>
      <w:divBdr>
        <w:top w:val="none" w:sz="0" w:space="0" w:color="auto"/>
        <w:left w:val="none" w:sz="0" w:space="0" w:color="auto"/>
        <w:bottom w:val="none" w:sz="0" w:space="0" w:color="auto"/>
        <w:right w:val="none" w:sz="0" w:space="0" w:color="auto"/>
      </w:divBdr>
    </w:div>
    <w:div w:id="574558774">
      <w:bodyDiv w:val="1"/>
      <w:marLeft w:val="0"/>
      <w:marRight w:val="0"/>
      <w:marTop w:val="0"/>
      <w:marBottom w:val="0"/>
      <w:divBdr>
        <w:top w:val="none" w:sz="0" w:space="0" w:color="auto"/>
        <w:left w:val="none" w:sz="0" w:space="0" w:color="auto"/>
        <w:bottom w:val="none" w:sz="0" w:space="0" w:color="auto"/>
        <w:right w:val="none" w:sz="0" w:space="0" w:color="auto"/>
      </w:divBdr>
      <w:divsChild>
        <w:div w:id="92946100">
          <w:marLeft w:val="0"/>
          <w:marRight w:val="0"/>
          <w:marTop w:val="0"/>
          <w:marBottom w:val="0"/>
          <w:divBdr>
            <w:top w:val="none" w:sz="0" w:space="0" w:color="auto"/>
            <w:left w:val="none" w:sz="0" w:space="0" w:color="auto"/>
            <w:bottom w:val="none" w:sz="0" w:space="0" w:color="auto"/>
            <w:right w:val="none" w:sz="0" w:space="0" w:color="auto"/>
          </w:divBdr>
          <w:divsChild>
            <w:div w:id="7995792">
              <w:marLeft w:val="0"/>
              <w:marRight w:val="0"/>
              <w:marTop w:val="0"/>
              <w:marBottom w:val="0"/>
              <w:divBdr>
                <w:top w:val="none" w:sz="0" w:space="0" w:color="auto"/>
                <w:left w:val="none" w:sz="0" w:space="0" w:color="auto"/>
                <w:bottom w:val="none" w:sz="0" w:space="0" w:color="auto"/>
                <w:right w:val="none" w:sz="0" w:space="0" w:color="auto"/>
              </w:divBdr>
              <w:divsChild>
                <w:div w:id="1659646739">
                  <w:marLeft w:val="0"/>
                  <w:marRight w:val="0"/>
                  <w:marTop w:val="0"/>
                  <w:marBottom w:val="0"/>
                  <w:divBdr>
                    <w:top w:val="none" w:sz="0" w:space="0" w:color="auto"/>
                    <w:left w:val="none" w:sz="0" w:space="0" w:color="auto"/>
                    <w:bottom w:val="none" w:sz="0" w:space="0" w:color="auto"/>
                    <w:right w:val="none" w:sz="0" w:space="0" w:color="auto"/>
                  </w:divBdr>
                  <w:divsChild>
                    <w:div w:id="1160537181">
                      <w:marLeft w:val="0"/>
                      <w:marRight w:val="0"/>
                      <w:marTop w:val="0"/>
                      <w:marBottom w:val="0"/>
                      <w:divBdr>
                        <w:top w:val="none" w:sz="0" w:space="0" w:color="auto"/>
                        <w:left w:val="none" w:sz="0" w:space="0" w:color="auto"/>
                        <w:bottom w:val="none" w:sz="0" w:space="0" w:color="auto"/>
                        <w:right w:val="none" w:sz="0" w:space="0" w:color="auto"/>
                      </w:divBdr>
                      <w:divsChild>
                        <w:div w:id="16381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40">
          <w:marLeft w:val="0"/>
          <w:marRight w:val="0"/>
          <w:marTop w:val="0"/>
          <w:marBottom w:val="0"/>
          <w:divBdr>
            <w:top w:val="none" w:sz="0" w:space="0" w:color="auto"/>
            <w:left w:val="none" w:sz="0" w:space="0" w:color="auto"/>
            <w:bottom w:val="none" w:sz="0" w:space="0" w:color="auto"/>
            <w:right w:val="none" w:sz="0" w:space="0" w:color="auto"/>
          </w:divBdr>
          <w:divsChild>
            <w:div w:id="2212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0612">
      <w:bodyDiv w:val="1"/>
      <w:marLeft w:val="0"/>
      <w:marRight w:val="0"/>
      <w:marTop w:val="0"/>
      <w:marBottom w:val="0"/>
      <w:divBdr>
        <w:top w:val="none" w:sz="0" w:space="0" w:color="auto"/>
        <w:left w:val="none" w:sz="0" w:space="0" w:color="auto"/>
        <w:bottom w:val="none" w:sz="0" w:space="0" w:color="auto"/>
        <w:right w:val="none" w:sz="0" w:space="0" w:color="auto"/>
      </w:divBdr>
    </w:div>
    <w:div w:id="615331110">
      <w:bodyDiv w:val="1"/>
      <w:marLeft w:val="0"/>
      <w:marRight w:val="0"/>
      <w:marTop w:val="0"/>
      <w:marBottom w:val="0"/>
      <w:divBdr>
        <w:top w:val="none" w:sz="0" w:space="0" w:color="auto"/>
        <w:left w:val="none" w:sz="0" w:space="0" w:color="auto"/>
        <w:bottom w:val="none" w:sz="0" w:space="0" w:color="auto"/>
        <w:right w:val="none" w:sz="0" w:space="0" w:color="auto"/>
      </w:divBdr>
    </w:div>
    <w:div w:id="624117018">
      <w:bodyDiv w:val="1"/>
      <w:marLeft w:val="0"/>
      <w:marRight w:val="0"/>
      <w:marTop w:val="0"/>
      <w:marBottom w:val="0"/>
      <w:divBdr>
        <w:top w:val="none" w:sz="0" w:space="0" w:color="auto"/>
        <w:left w:val="none" w:sz="0" w:space="0" w:color="auto"/>
        <w:bottom w:val="none" w:sz="0" w:space="0" w:color="auto"/>
        <w:right w:val="none" w:sz="0" w:space="0" w:color="auto"/>
      </w:divBdr>
    </w:div>
    <w:div w:id="642734356">
      <w:bodyDiv w:val="1"/>
      <w:marLeft w:val="0"/>
      <w:marRight w:val="0"/>
      <w:marTop w:val="0"/>
      <w:marBottom w:val="0"/>
      <w:divBdr>
        <w:top w:val="none" w:sz="0" w:space="0" w:color="auto"/>
        <w:left w:val="none" w:sz="0" w:space="0" w:color="auto"/>
        <w:bottom w:val="none" w:sz="0" w:space="0" w:color="auto"/>
        <w:right w:val="none" w:sz="0" w:space="0" w:color="auto"/>
      </w:divBdr>
    </w:div>
    <w:div w:id="658926583">
      <w:bodyDiv w:val="1"/>
      <w:marLeft w:val="0"/>
      <w:marRight w:val="0"/>
      <w:marTop w:val="0"/>
      <w:marBottom w:val="0"/>
      <w:divBdr>
        <w:top w:val="none" w:sz="0" w:space="0" w:color="auto"/>
        <w:left w:val="none" w:sz="0" w:space="0" w:color="auto"/>
        <w:bottom w:val="none" w:sz="0" w:space="0" w:color="auto"/>
        <w:right w:val="none" w:sz="0" w:space="0" w:color="auto"/>
      </w:divBdr>
    </w:div>
    <w:div w:id="668095985">
      <w:bodyDiv w:val="1"/>
      <w:marLeft w:val="0"/>
      <w:marRight w:val="0"/>
      <w:marTop w:val="0"/>
      <w:marBottom w:val="0"/>
      <w:divBdr>
        <w:top w:val="none" w:sz="0" w:space="0" w:color="auto"/>
        <w:left w:val="none" w:sz="0" w:space="0" w:color="auto"/>
        <w:bottom w:val="none" w:sz="0" w:space="0" w:color="auto"/>
        <w:right w:val="none" w:sz="0" w:space="0" w:color="auto"/>
      </w:divBdr>
    </w:div>
    <w:div w:id="680401504">
      <w:bodyDiv w:val="1"/>
      <w:marLeft w:val="0"/>
      <w:marRight w:val="0"/>
      <w:marTop w:val="0"/>
      <w:marBottom w:val="0"/>
      <w:divBdr>
        <w:top w:val="none" w:sz="0" w:space="0" w:color="auto"/>
        <w:left w:val="none" w:sz="0" w:space="0" w:color="auto"/>
        <w:bottom w:val="none" w:sz="0" w:space="0" w:color="auto"/>
        <w:right w:val="none" w:sz="0" w:space="0" w:color="auto"/>
      </w:divBdr>
    </w:div>
    <w:div w:id="684595985">
      <w:bodyDiv w:val="1"/>
      <w:marLeft w:val="0"/>
      <w:marRight w:val="0"/>
      <w:marTop w:val="0"/>
      <w:marBottom w:val="0"/>
      <w:divBdr>
        <w:top w:val="none" w:sz="0" w:space="0" w:color="auto"/>
        <w:left w:val="none" w:sz="0" w:space="0" w:color="auto"/>
        <w:bottom w:val="none" w:sz="0" w:space="0" w:color="auto"/>
        <w:right w:val="none" w:sz="0" w:space="0" w:color="auto"/>
      </w:divBdr>
    </w:div>
    <w:div w:id="721565495">
      <w:bodyDiv w:val="1"/>
      <w:marLeft w:val="0"/>
      <w:marRight w:val="0"/>
      <w:marTop w:val="0"/>
      <w:marBottom w:val="0"/>
      <w:divBdr>
        <w:top w:val="none" w:sz="0" w:space="0" w:color="auto"/>
        <w:left w:val="none" w:sz="0" w:space="0" w:color="auto"/>
        <w:bottom w:val="none" w:sz="0" w:space="0" w:color="auto"/>
        <w:right w:val="none" w:sz="0" w:space="0" w:color="auto"/>
      </w:divBdr>
    </w:div>
    <w:div w:id="738133359">
      <w:bodyDiv w:val="1"/>
      <w:marLeft w:val="0"/>
      <w:marRight w:val="0"/>
      <w:marTop w:val="0"/>
      <w:marBottom w:val="0"/>
      <w:divBdr>
        <w:top w:val="none" w:sz="0" w:space="0" w:color="auto"/>
        <w:left w:val="none" w:sz="0" w:space="0" w:color="auto"/>
        <w:bottom w:val="none" w:sz="0" w:space="0" w:color="auto"/>
        <w:right w:val="none" w:sz="0" w:space="0" w:color="auto"/>
      </w:divBdr>
    </w:div>
    <w:div w:id="874850650">
      <w:bodyDiv w:val="1"/>
      <w:marLeft w:val="0"/>
      <w:marRight w:val="0"/>
      <w:marTop w:val="0"/>
      <w:marBottom w:val="0"/>
      <w:divBdr>
        <w:top w:val="none" w:sz="0" w:space="0" w:color="auto"/>
        <w:left w:val="none" w:sz="0" w:space="0" w:color="auto"/>
        <w:bottom w:val="none" w:sz="0" w:space="0" w:color="auto"/>
        <w:right w:val="none" w:sz="0" w:space="0" w:color="auto"/>
      </w:divBdr>
    </w:div>
    <w:div w:id="945191105">
      <w:bodyDiv w:val="1"/>
      <w:marLeft w:val="0"/>
      <w:marRight w:val="0"/>
      <w:marTop w:val="0"/>
      <w:marBottom w:val="0"/>
      <w:divBdr>
        <w:top w:val="none" w:sz="0" w:space="0" w:color="auto"/>
        <w:left w:val="none" w:sz="0" w:space="0" w:color="auto"/>
        <w:bottom w:val="none" w:sz="0" w:space="0" w:color="auto"/>
        <w:right w:val="none" w:sz="0" w:space="0" w:color="auto"/>
      </w:divBdr>
    </w:div>
    <w:div w:id="974872558">
      <w:bodyDiv w:val="1"/>
      <w:marLeft w:val="0"/>
      <w:marRight w:val="0"/>
      <w:marTop w:val="0"/>
      <w:marBottom w:val="0"/>
      <w:divBdr>
        <w:top w:val="none" w:sz="0" w:space="0" w:color="auto"/>
        <w:left w:val="none" w:sz="0" w:space="0" w:color="auto"/>
        <w:bottom w:val="none" w:sz="0" w:space="0" w:color="auto"/>
        <w:right w:val="none" w:sz="0" w:space="0" w:color="auto"/>
      </w:divBdr>
      <w:divsChild>
        <w:div w:id="2140296957">
          <w:marLeft w:val="0"/>
          <w:marRight w:val="0"/>
          <w:marTop w:val="0"/>
          <w:marBottom w:val="0"/>
          <w:divBdr>
            <w:top w:val="none" w:sz="0" w:space="0" w:color="auto"/>
            <w:left w:val="none" w:sz="0" w:space="0" w:color="auto"/>
            <w:bottom w:val="none" w:sz="0" w:space="0" w:color="auto"/>
            <w:right w:val="none" w:sz="0" w:space="0" w:color="auto"/>
          </w:divBdr>
          <w:divsChild>
            <w:div w:id="1466239911">
              <w:marLeft w:val="0"/>
              <w:marRight w:val="0"/>
              <w:marTop w:val="0"/>
              <w:marBottom w:val="0"/>
              <w:divBdr>
                <w:top w:val="none" w:sz="0" w:space="0" w:color="auto"/>
                <w:left w:val="none" w:sz="0" w:space="0" w:color="auto"/>
                <w:bottom w:val="none" w:sz="0" w:space="0" w:color="auto"/>
                <w:right w:val="none" w:sz="0" w:space="0" w:color="auto"/>
              </w:divBdr>
              <w:divsChild>
                <w:div w:id="96873914">
                  <w:marLeft w:val="0"/>
                  <w:marRight w:val="0"/>
                  <w:marTop w:val="0"/>
                  <w:marBottom w:val="0"/>
                  <w:divBdr>
                    <w:top w:val="none" w:sz="0" w:space="0" w:color="auto"/>
                    <w:left w:val="none" w:sz="0" w:space="0" w:color="auto"/>
                    <w:bottom w:val="none" w:sz="0" w:space="0" w:color="auto"/>
                    <w:right w:val="none" w:sz="0" w:space="0" w:color="auto"/>
                  </w:divBdr>
                  <w:divsChild>
                    <w:div w:id="1566916816">
                      <w:marLeft w:val="0"/>
                      <w:marRight w:val="0"/>
                      <w:marTop w:val="0"/>
                      <w:marBottom w:val="0"/>
                      <w:divBdr>
                        <w:top w:val="none" w:sz="0" w:space="0" w:color="auto"/>
                        <w:left w:val="none" w:sz="0" w:space="0" w:color="auto"/>
                        <w:bottom w:val="none" w:sz="0" w:space="0" w:color="auto"/>
                        <w:right w:val="none" w:sz="0" w:space="0" w:color="auto"/>
                      </w:divBdr>
                      <w:divsChild>
                        <w:div w:id="14428329">
                          <w:marLeft w:val="0"/>
                          <w:marRight w:val="0"/>
                          <w:marTop w:val="0"/>
                          <w:marBottom w:val="0"/>
                          <w:divBdr>
                            <w:top w:val="none" w:sz="0" w:space="0" w:color="auto"/>
                            <w:left w:val="none" w:sz="0" w:space="0" w:color="auto"/>
                            <w:bottom w:val="none" w:sz="0" w:space="0" w:color="auto"/>
                            <w:right w:val="none" w:sz="0" w:space="0" w:color="auto"/>
                          </w:divBdr>
                          <w:divsChild>
                            <w:div w:id="1687056909">
                              <w:marLeft w:val="0"/>
                              <w:marRight w:val="0"/>
                              <w:marTop w:val="0"/>
                              <w:marBottom w:val="0"/>
                              <w:divBdr>
                                <w:top w:val="none" w:sz="0" w:space="0" w:color="auto"/>
                                <w:left w:val="none" w:sz="0" w:space="0" w:color="auto"/>
                                <w:bottom w:val="none" w:sz="0" w:space="0" w:color="auto"/>
                                <w:right w:val="none" w:sz="0" w:space="0" w:color="auto"/>
                              </w:divBdr>
                              <w:divsChild>
                                <w:div w:id="1044451342">
                                  <w:marLeft w:val="0"/>
                                  <w:marRight w:val="0"/>
                                  <w:marTop w:val="0"/>
                                  <w:marBottom w:val="0"/>
                                  <w:divBdr>
                                    <w:top w:val="none" w:sz="0" w:space="0" w:color="auto"/>
                                    <w:left w:val="none" w:sz="0" w:space="0" w:color="auto"/>
                                    <w:bottom w:val="none" w:sz="0" w:space="0" w:color="auto"/>
                                    <w:right w:val="none" w:sz="0" w:space="0" w:color="auto"/>
                                  </w:divBdr>
                                  <w:divsChild>
                                    <w:div w:id="425225475">
                                      <w:marLeft w:val="0"/>
                                      <w:marRight w:val="0"/>
                                      <w:marTop w:val="0"/>
                                      <w:marBottom w:val="0"/>
                                      <w:divBdr>
                                        <w:top w:val="none" w:sz="0" w:space="0" w:color="auto"/>
                                        <w:left w:val="none" w:sz="0" w:space="0" w:color="auto"/>
                                        <w:bottom w:val="none" w:sz="0" w:space="0" w:color="auto"/>
                                        <w:right w:val="none" w:sz="0" w:space="0" w:color="auto"/>
                                      </w:divBdr>
                                      <w:divsChild>
                                        <w:div w:id="912859592">
                                          <w:marLeft w:val="0"/>
                                          <w:marRight w:val="0"/>
                                          <w:marTop w:val="0"/>
                                          <w:marBottom w:val="0"/>
                                          <w:divBdr>
                                            <w:top w:val="none" w:sz="0" w:space="0" w:color="auto"/>
                                            <w:left w:val="none" w:sz="0" w:space="0" w:color="auto"/>
                                            <w:bottom w:val="none" w:sz="0" w:space="0" w:color="auto"/>
                                            <w:right w:val="none" w:sz="0" w:space="0" w:color="auto"/>
                                          </w:divBdr>
                                          <w:divsChild>
                                            <w:div w:id="608974096">
                                              <w:marLeft w:val="0"/>
                                              <w:marRight w:val="0"/>
                                              <w:marTop w:val="0"/>
                                              <w:marBottom w:val="0"/>
                                              <w:divBdr>
                                                <w:top w:val="none" w:sz="0" w:space="0" w:color="auto"/>
                                                <w:left w:val="none" w:sz="0" w:space="0" w:color="auto"/>
                                                <w:bottom w:val="none" w:sz="0" w:space="0" w:color="auto"/>
                                                <w:right w:val="none" w:sz="0" w:space="0" w:color="auto"/>
                                              </w:divBdr>
                                              <w:divsChild>
                                                <w:div w:id="2110350744">
                                                  <w:marLeft w:val="0"/>
                                                  <w:marRight w:val="0"/>
                                                  <w:marTop w:val="0"/>
                                                  <w:marBottom w:val="0"/>
                                                  <w:divBdr>
                                                    <w:top w:val="none" w:sz="0" w:space="0" w:color="auto"/>
                                                    <w:left w:val="none" w:sz="0" w:space="0" w:color="auto"/>
                                                    <w:bottom w:val="none" w:sz="0" w:space="0" w:color="auto"/>
                                                    <w:right w:val="none" w:sz="0" w:space="0" w:color="auto"/>
                                                  </w:divBdr>
                                                  <w:divsChild>
                                                    <w:div w:id="736168544">
                                                      <w:marLeft w:val="0"/>
                                                      <w:marRight w:val="0"/>
                                                      <w:marTop w:val="0"/>
                                                      <w:marBottom w:val="0"/>
                                                      <w:divBdr>
                                                        <w:top w:val="none" w:sz="0" w:space="0" w:color="auto"/>
                                                        <w:left w:val="none" w:sz="0" w:space="0" w:color="auto"/>
                                                        <w:bottom w:val="none" w:sz="0" w:space="0" w:color="auto"/>
                                                        <w:right w:val="none" w:sz="0" w:space="0" w:color="auto"/>
                                                      </w:divBdr>
                                                      <w:divsChild>
                                                        <w:div w:id="1140225737">
                                                          <w:marLeft w:val="0"/>
                                                          <w:marRight w:val="0"/>
                                                          <w:marTop w:val="0"/>
                                                          <w:marBottom w:val="0"/>
                                                          <w:divBdr>
                                                            <w:top w:val="none" w:sz="0" w:space="0" w:color="auto"/>
                                                            <w:left w:val="none" w:sz="0" w:space="0" w:color="auto"/>
                                                            <w:bottom w:val="none" w:sz="0" w:space="0" w:color="auto"/>
                                                            <w:right w:val="none" w:sz="0" w:space="0" w:color="auto"/>
                                                          </w:divBdr>
                                                          <w:divsChild>
                                                            <w:div w:id="13114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0187921">
      <w:bodyDiv w:val="1"/>
      <w:marLeft w:val="0"/>
      <w:marRight w:val="0"/>
      <w:marTop w:val="0"/>
      <w:marBottom w:val="0"/>
      <w:divBdr>
        <w:top w:val="none" w:sz="0" w:space="0" w:color="auto"/>
        <w:left w:val="none" w:sz="0" w:space="0" w:color="auto"/>
        <w:bottom w:val="none" w:sz="0" w:space="0" w:color="auto"/>
        <w:right w:val="none" w:sz="0" w:space="0" w:color="auto"/>
      </w:divBdr>
    </w:div>
    <w:div w:id="1005401379">
      <w:bodyDiv w:val="1"/>
      <w:marLeft w:val="0"/>
      <w:marRight w:val="0"/>
      <w:marTop w:val="0"/>
      <w:marBottom w:val="0"/>
      <w:divBdr>
        <w:top w:val="none" w:sz="0" w:space="0" w:color="auto"/>
        <w:left w:val="none" w:sz="0" w:space="0" w:color="auto"/>
        <w:bottom w:val="none" w:sz="0" w:space="0" w:color="auto"/>
        <w:right w:val="none" w:sz="0" w:space="0" w:color="auto"/>
      </w:divBdr>
    </w:div>
    <w:div w:id="1020936612">
      <w:bodyDiv w:val="1"/>
      <w:marLeft w:val="0"/>
      <w:marRight w:val="0"/>
      <w:marTop w:val="0"/>
      <w:marBottom w:val="0"/>
      <w:divBdr>
        <w:top w:val="none" w:sz="0" w:space="0" w:color="auto"/>
        <w:left w:val="none" w:sz="0" w:space="0" w:color="auto"/>
        <w:bottom w:val="none" w:sz="0" w:space="0" w:color="auto"/>
        <w:right w:val="none" w:sz="0" w:space="0" w:color="auto"/>
      </w:divBdr>
    </w:div>
    <w:div w:id="1023553889">
      <w:bodyDiv w:val="1"/>
      <w:marLeft w:val="0"/>
      <w:marRight w:val="0"/>
      <w:marTop w:val="0"/>
      <w:marBottom w:val="0"/>
      <w:divBdr>
        <w:top w:val="none" w:sz="0" w:space="0" w:color="auto"/>
        <w:left w:val="none" w:sz="0" w:space="0" w:color="auto"/>
        <w:bottom w:val="none" w:sz="0" w:space="0" w:color="auto"/>
        <w:right w:val="none" w:sz="0" w:space="0" w:color="auto"/>
      </w:divBdr>
    </w:div>
    <w:div w:id="1030449868">
      <w:bodyDiv w:val="1"/>
      <w:marLeft w:val="0"/>
      <w:marRight w:val="0"/>
      <w:marTop w:val="0"/>
      <w:marBottom w:val="0"/>
      <w:divBdr>
        <w:top w:val="none" w:sz="0" w:space="0" w:color="auto"/>
        <w:left w:val="none" w:sz="0" w:space="0" w:color="auto"/>
        <w:bottom w:val="none" w:sz="0" w:space="0" w:color="auto"/>
        <w:right w:val="none" w:sz="0" w:space="0" w:color="auto"/>
      </w:divBdr>
    </w:div>
    <w:div w:id="1051199258">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082068656">
      <w:bodyDiv w:val="1"/>
      <w:marLeft w:val="0"/>
      <w:marRight w:val="0"/>
      <w:marTop w:val="0"/>
      <w:marBottom w:val="0"/>
      <w:divBdr>
        <w:top w:val="none" w:sz="0" w:space="0" w:color="auto"/>
        <w:left w:val="none" w:sz="0" w:space="0" w:color="auto"/>
        <w:bottom w:val="none" w:sz="0" w:space="0" w:color="auto"/>
        <w:right w:val="none" w:sz="0" w:space="0" w:color="auto"/>
      </w:divBdr>
      <w:divsChild>
        <w:div w:id="133260705">
          <w:marLeft w:val="0"/>
          <w:marRight w:val="0"/>
          <w:marTop w:val="0"/>
          <w:marBottom w:val="0"/>
          <w:divBdr>
            <w:top w:val="none" w:sz="0" w:space="0" w:color="auto"/>
            <w:left w:val="none" w:sz="0" w:space="0" w:color="auto"/>
            <w:bottom w:val="none" w:sz="0" w:space="0" w:color="auto"/>
            <w:right w:val="none" w:sz="0" w:space="0" w:color="auto"/>
          </w:divBdr>
        </w:div>
        <w:div w:id="467011384">
          <w:marLeft w:val="0"/>
          <w:marRight w:val="0"/>
          <w:marTop w:val="0"/>
          <w:marBottom w:val="0"/>
          <w:divBdr>
            <w:top w:val="none" w:sz="0" w:space="0" w:color="auto"/>
            <w:left w:val="none" w:sz="0" w:space="0" w:color="auto"/>
            <w:bottom w:val="none" w:sz="0" w:space="0" w:color="auto"/>
            <w:right w:val="none" w:sz="0" w:space="0" w:color="auto"/>
          </w:divBdr>
        </w:div>
        <w:div w:id="841820914">
          <w:marLeft w:val="0"/>
          <w:marRight w:val="0"/>
          <w:marTop w:val="0"/>
          <w:marBottom w:val="0"/>
          <w:divBdr>
            <w:top w:val="none" w:sz="0" w:space="0" w:color="auto"/>
            <w:left w:val="none" w:sz="0" w:space="0" w:color="auto"/>
            <w:bottom w:val="none" w:sz="0" w:space="0" w:color="auto"/>
            <w:right w:val="none" w:sz="0" w:space="0" w:color="auto"/>
          </w:divBdr>
        </w:div>
        <w:div w:id="1807240796">
          <w:marLeft w:val="0"/>
          <w:marRight w:val="0"/>
          <w:marTop w:val="0"/>
          <w:marBottom w:val="0"/>
          <w:divBdr>
            <w:top w:val="none" w:sz="0" w:space="0" w:color="auto"/>
            <w:left w:val="none" w:sz="0" w:space="0" w:color="auto"/>
            <w:bottom w:val="none" w:sz="0" w:space="0" w:color="auto"/>
            <w:right w:val="none" w:sz="0" w:space="0" w:color="auto"/>
          </w:divBdr>
        </w:div>
      </w:divsChild>
    </w:div>
    <w:div w:id="1153327783">
      <w:bodyDiv w:val="1"/>
      <w:marLeft w:val="0"/>
      <w:marRight w:val="0"/>
      <w:marTop w:val="0"/>
      <w:marBottom w:val="0"/>
      <w:divBdr>
        <w:top w:val="none" w:sz="0" w:space="0" w:color="auto"/>
        <w:left w:val="none" w:sz="0" w:space="0" w:color="auto"/>
        <w:bottom w:val="none" w:sz="0" w:space="0" w:color="auto"/>
        <w:right w:val="none" w:sz="0" w:space="0" w:color="auto"/>
      </w:divBdr>
    </w:div>
    <w:div w:id="1157528173">
      <w:bodyDiv w:val="1"/>
      <w:marLeft w:val="0"/>
      <w:marRight w:val="0"/>
      <w:marTop w:val="0"/>
      <w:marBottom w:val="0"/>
      <w:divBdr>
        <w:top w:val="none" w:sz="0" w:space="0" w:color="auto"/>
        <w:left w:val="none" w:sz="0" w:space="0" w:color="auto"/>
        <w:bottom w:val="none" w:sz="0" w:space="0" w:color="auto"/>
        <w:right w:val="none" w:sz="0" w:space="0" w:color="auto"/>
      </w:divBdr>
    </w:div>
    <w:div w:id="1169712149">
      <w:bodyDiv w:val="1"/>
      <w:marLeft w:val="0"/>
      <w:marRight w:val="0"/>
      <w:marTop w:val="0"/>
      <w:marBottom w:val="0"/>
      <w:divBdr>
        <w:top w:val="none" w:sz="0" w:space="0" w:color="auto"/>
        <w:left w:val="none" w:sz="0" w:space="0" w:color="auto"/>
        <w:bottom w:val="none" w:sz="0" w:space="0" w:color="auto"/>
        <w:right w:val="none" w:sz="0" w:space="0" w:color="auto"/>
      </w:divBdr>
    </w:div>
    <w:div w:id="1210995421">
      <w:bodyDiv w:val="1"/>
      <w:marLeft w:val="0"/>
      <w:marRight w:val="0"/>
      <w:marTop w:val="0"/>
      <w:marBottom w:val="0"/>
      <w:divBdr>
        <w:top w:val="none" w:sz="0" w:space="0" w:color="auto"/>
        <w:left w:val="none" w:sz="0" w:space="0" w:color="auto"/>
        <w:bottom w:val="none" w:sz="0" w:space="0" w:color="auto"/>
        <w:right w:val="none" w:sz="0" w:space="0" w:color="auto"/>
      </w:divBdr>
    </w:div>
    <w:div w:id="1261597017">
      <w:bodyDiv w:val="1"/>
      <w:marLeft w:val="0"/>
      <w:marRight w:val="0"/>
      <w:marTop w:val="0"/>
      <w:marBottom w:val="0"/>
      <w:divBdr>
        <w:top w:val="none" w:sz="0" w:space="0" w:color="auto"/>
        <w:left w:val="none" w:sz="0" w:space="0" w:color="auto"/>
        <w:bottom w:val="none" w:sz="0" w:space="0" w:color="auto"/>
        <w:right w:val="none" w:sz="0" w:space="0" w:color="auto"/>
      </w:divBdr>
    </w:div>
    <w:div w:id="1263344510">
      <w:bodyDiv w:val="1"/>
      <w:marLeft w:val="0"/>
      <w:marRight w:val="0"/>
      <w:marTop w:val="0"/>
      <w:marBottom w:val="0"/>
      <w:divBdr>
        <w:top w:val="none" w:sz="0" w:space="0" w:color="auto"/>
        <w:left w:val="none" w:sz="0" w:space="0" w:color="auto"/>
        <w:bottom w:val="none" w:sz="0" w:space="0" w:color="auto"/>
        <w:right w:val="none" w:sz="0" w:space="0" w:color="auto"/>
      </w:divBdr>
    </w:div>
    <w:div w:id="1321232436">
      <w:bodyDiv w:val="1"/>
      <w:marLeft w:val="0"/>
      <w:marRight w:val="0"/>
      <w:marTop w:val="0"/>
      <w:marBottom w:val="0"/>
      <w:divBdr>
        <w:top w:val="none" w:sz="0" w:space="0" w:color="auto"/>
        <w:left w:val="none" w:sz="0" w:space="0" w:color="auto"/>
        <w:bottom w:val="none" w:sz="0" w:space="0" w:color="auto"/>
        <w:right w:val="none" w:sz="0" w:space="0" w:color="auto"/>
      </w:divBdr>
    </w:div>
    <w:div w:id="1326863024">
      <w:bodyDiv w:val="1"/>
      <w:marLeft w:val="0"/>
      <w:marRight w:val="0"/>
      <w:marTop w:val="0"/>
      <w:marBottom w:val="0"/>
      <w:divBdr>
        <w:top w:val="none" w:sz="0" w:space="0" w:color="auto"/>
        <w:left w:val="none" w:sz="0" w:space="0" w:color="auto"/>
        <w:bottom w:val="none" w:sz="0" w:space="0" w:color="auto"/>
        <w:right w:val="none" w:sz="0" w:space="0" w:color="auto"/>
      </w:divBdr>
    </w:div>
    <w:div w:id="1400397951">
      <w:bodyDiv w:val="1"/>
      <w:marLeft w:val="0"/>
      <w:marRight w:val="0"/>
      <w:marTop w:val="0"/>
      <w:marBottom w:val="0"/>
      <w:divBdr>
        <w:top w:val="none" w:sz="0" w:space="0" w:color="auto"/>
        <w:left w:val="none" w:sz="0" w:space="0" w:color="auto"/>
        <w:bottom w:val="none" w:sz="0" w:space="0" w:color="auto"/>
        <w:right w:val="none" w:sz="0" w:space="0" w:color="auto"/>
      </w:divBdr>
    </w:div>
    <w:div w:id="1401946762">
      <w:bodyDiv w:val="1"/>
      <w:marLeft w:val="0"/>
      <w:marRight w:val="0"/>
      <w:marTop w:val="0"/>
      <w:marBottom w:val="0"/>
      <w:divBdr>
        <w:top w:val="none" w:sz="0" w:space="0" w:color="auto"/>
        <w:left w:val="none" w:sz="0" w:space="0" w:color="auto"/>
        <w:bottom w:val="none" w:sz="0" w:space="0" w:color="auto"/>
        <w:right w:val="none" w:sz="0" w:space="0" w:color="auto"/>
      </w:divBdr>
    </w:div>
    <w:div w:id="1447432368">
      <w:bodyDiv w:val="1"/>
      <w:marLeft w:val="0"/>
      <w:marRight w:val="0"/>
      <w:marTop w:val="0"/>
      <w:marBottom w:val="0"/>
      <w:divBdr>
        <w:top w:val="none" w:sz="0" w:space="0" w:color="auto"/>
        <w:left w:val="none" w:sz="0" w:space="0" w:color="auto"/>
        <w:bottom w:val="none" w:sz="0" w:space="0" w:color="auto"/>
        <w:right w:val="none" w:sz="0" w:space="0" w:color="auto"/>
      </w:divBdr>
    </w:div>
    <w:div w:id="1477994245">
      <w:bodyDiv w:val="1"/>
      <w:marLeft w:val="0"/>
      <w:marRight w:val="0"/>
      <w:marTop w:val="0"/>
      <w:marBottom w:val="0"/>
      <w:divBdr>
        <w:top w:val="none" w:sz="0" w:space="0" w:color="auto"/>
        <w:left w:val="none" w:sz="0" w:space="0" w:color="auto"/>
        <w:bottom w:val="none" w:sz="0" w:space="0" w:color="auto"/>
        <w:right w:val="none" w:sz="0" w:space="0" w:color="auto"/>
      </w:divBdr>
    </w:div>
    <w:div w:id="1497527862">
      <w:bodyDiv w:val="1"/>
      <w:marLeft w:val="0"/>
      <w:marRight w:val="0"/>
      <w:marTop w:val="0"/>
      <w:marBottom w:val="0"/>
      <w:divBdr>
        <w:top w:val="none" w:sz="0" w:space="0" w:color="auto"/>
        <w:left w:val="none" w:sz="0" w:space="0" w:color="auto"/>
        <w:bottom w:val="none" w:sz="0" w:space="0" w:color="auto"/>
        <w:right w:val="none" w:sz="0" w:space="0" w:color="auto"/>
      </w:divBdr>
    </w:div>
    <w:div w:id="1535193763">
      <w:bodyDiv w:val="1"/>
      <w:marLeft w:val="0"/>
      <w:marRight w:val="0"/>
      <w:marTop w:val="0"/>
      <w:marBottom w:val="0"/>
      <w:divBdr>
        <w:top w:val="none" w:sz="0" w:space="0" w:color="auto"/>
        <w:left w:val="none" w:sz="0" w:space="0" w:color="auto"/>
        <w:bottom w:val="none" w:sz="0" w:space="0" w:color="auto"/>
        <w:right w:val="none" w:sz="0" w:space="0" w:color="auto"/>
      </w:divBdr>
    </w:div>
    <w:div w:id="1561818359">
      <w:bodyDiv w:val="1"/>
      <w:marLeft w:val="0"/>
      <w:marRight w:val="0"/>
      <w:marTop w:val="0"/>
      <w:marBottom w:val="0"/>
      <w:divBdr>
        <w:top w:val="none" w:sz="0" w:space="0" w:color="auto"/>
        <w:left w:val="none" w:sz="0" w:space="0" w:color="auto"/>
        <w:bottom w:val="none" w:sz="0" w:space="0" w:color="auto"/>
        <w:right w:val="none" w:sz="0" w:space="0" w:color="auto"/>
      </w:divBdr>
    </w:div>
    <w:div w:id="1578517258">
      <w:bodyDiv w:val="1"/>
      <w:marLeft w:val="0"/>
      <w:marRight w:val="0"/>
      <w:marTop w:val="0"/>
      <w:marBottom w:val="0"/>
      <w:divBdr>
        <w:top w:val="none" w:sz="0" w:space="0" w:color="auto"/>
        <w:left w:val="none" w:sz="0" w:space="0" w:color="auto"/>
        <w:bottom w:val="none" w:sz="0" w:space="0" w:color="auto"/>
        <w:right w:val="none" w:sz="0" w:space="0" w:color="auto"/>
      </w:divBdr>
    </w:div>
    <w:div w:id="1598126908">
      <w:bodyDiv w:val="1"/>
      <w:marLeft w:val="0"/>
      <w:marRight w:val="0"/>
      <w:marTop w:val="0"/>
      <w:marBottom w:val="0"/>
      <w:divBdr>
        <w:top w:val="none" w:sz="0" w:space="0" w:color="auto"/>
        <w:left w:val="none" w:sz="0" w:space="0" w:color="auto"/>
        <w:bottom w:val="none" w:sz="0" w:space="0" w:color="auto"/>
        <w:right w:val="none" w:sz="0" w:space="0" w:color="auto"/>
      </w:divBdr>
    </w:div>
    <w:div w:id="1616667928">
      <w:bodyDiv w:val="1"/>
      <w:marLeft w:val="0"/>
      <w:marRight w:val="0"/>
      <w:marTop w:val="0"/>
      <w:marBottom w:val="0"/>
      <w:divBdr>
        <w:top w:val="none" w:sz="0" w:space="0" w:color="auto"/>
        <w:left w:val="none" w:sz="0" w:space="0" w:color="auto"/>
        <w:bottom w:val="none" w:sz="0" w:space="0" w:color="auto"/>
        <w:right w:val="none" w:sz="0" w:space="0" w:color="auto"/>
      </w:divBdr>
    </w:div>
    <w:div w:id="1622221788">
      <w:bodyDiv w:val="1"/>
      <w:marLeft w:val="0"/>
      <w:marRight w:val="0"/>
      <w:marTop w:val="0"/>
      <w:marBottom w:val="0"/>
      <w:divBdr>
        <w:top w:val="none" w:sz="0" w:space="0" w:color="auto"/>
        <w:left w:val="none" w:sz="0" w:space="0" w:color="auto"/>
        <w:bottom w:val="none" w:sz="0" w:space="0" w:color="auto"/>
        <w:right w:val="none" w:sz="0" w:space="0" w:color="auto"/>
      </w:divBdr>
    </w:div>
    <w:div w:id="1625193138">
      <w:bodyDiv w:val="1"/>
      <w:marLeft w:val="0"/>
      <w:marRight w:val="0"/>
      <w:marTop w:val="0"/>
      <w:marBottom w:val="0"/>
      <w:divBdr>
        <w:top w:val="none" w:sz="0" w:space="0" w:color="auto"/>
        <w:left w:val="none" w:sz="0" w:space="0" w:color="auto"/>
        <w:bottom w:val="none" w:sz="0" w:space="0" w:color="auto"/>
        <w:right w:val="none" w:sz="0" w:space="0" w:color="auto"/>
      </w:divBdr>
    </w:div>
    <w:div w:id="1663241720">
      <w:bodyDiv w:val="1"/>
      <w:marLeft w:val="0"/>
      <w:marRight w:val="0"/>
      <w:marTop w:val="0"/>
      <w:marBottom w:val="0"/>
      <w:divBdr>
        <w:top w:val="none" w:sz="0" w:space="0" w:color="auto"/>
        <w:left w:val="none" w:sz="0" w:space="0" w:color="auto"/>
        <w:bottom w:val="none" w:sz="0" w:space="0" w:color="auto"/>
        <w:right w:val="none" w:sz="0" w:space="0" w:color="auto"/>
      </w:divBdr>
      <w:divsChild>
        <w:div w:id="173499628">
          <w:marLeft w:val="0"/>
          <w:marRight w:val="0"/>
          <w:marTop w:val="0"/>
          <w:marBottom w:val="0"/>
          <w:divBdr>
            <w:top w:val="none" w:sz="0" w:space="0" w:color="auto"/>
            <w:left w:val="none" w:sz="0" w:space="0" w:color="auto"/>
            <w:bottom w:val="none" w:sz="0" w:space="0" w:color="auto"/>
            <w:right w:val="none" w:sz="0" w:space="0" w:color="auto"/>
          </w:divBdr>
          <w:divsChild>
            <w:div w:id="1191841683">
              <w:marLeft w:val="0"/>
              <w:marRight w:val="0"/>
              <w:marTop w:val="0"/>
              <w:marBottom w:val="0"/>
              <w:divBdr>
                <w:top w:val="none" w:sz="0" w:space="0" w:color="auto"/>
                <w:left w:val="none" w:sz="0" w:space="0" w:color="auto"/>
                <w:bottom w:val="none" w:sz="0" w:space="0" w:color="auto"/>
                <w:right w:val="none" w:sz="0" w:space="0" w:color="auto"/>
              </w:divBdr>
              <w:divsChild>
                <w:div w:id="1470660088">
                  <w:marLeft w:val="0"/>
                  <w:marRight w:val="0"/>
                  <w:marTop w:val="0"/>
                  <w:marBottom w:val="0"/>
                  <w:divBdr>
                    <w:top w:val="none" w:sz="0" w:space="0" w:color="auto"/>
                    <w:left w:val="none" w:sz="0" w:space="0" w:color="auto"/>
                    <w:bottom w:val="none" w:sz="0" w:space="0" w:color="auto"/>
                    <w:right w:val="none" w:sz="0" w:space="0" w:color="auto"/>
                  </w:divBdr>
                  <w:divsChild>
                    <w:div w:id="2145661174">
                      <w:marLeft w:val="0"/>
                      <w:marRight w:val="0"/>
                      <w:marTop w:val="0"/>
                      <w:marBottom w:val="0"/>
                      <w:divBdr>
                        <w:top w:val="none" w:sz="0" w:space="0" w:color="auto"/>
                        <w:left w:val="none" w:sz="0" w:space="0" w:color="auto"/>
                        <w:bottom w:val="none" w:sz="0" w:space="0" w:color="auto"/>
                        <w:right w:val="none" w:sz="0" w:space="0" w:color="auto"/>
                      </w:divBdr>
                      <w:divsChild>
                        <w:div w:id="152530302">
                          <w:marLeft w:val="0"/>
                          <w:marRight w:val="0"/>
                          <w:marTop w:val="0"/>
                          <w:marBottom w:val="0"/>
                          <w:divBdr>
                            <w:top w:val="none" w:sz="0" w:space="0" w:color="auto"/>
                            <w:left w:val="none" w:sz="0" w:space="0" w:color="auto"/>
                            <w:bottom w:val="none" w:sz="0" w:space="0" w:color="auto"/>
                            <w:right w:val="none" w:sz="0" w:space="0" w:color="auto"/>
                          </w:divBdr>
                        </w:div>
                        <w:div w:id="9021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315451">
      <w:bodyDiv w:val="1"/>
      <w:marLeft w:val="0"/>
      <w:marRight w:val="0"/>
      <w:marTop w:val="0"/>
      <w:marBottom w:val="0"/>
      <w:divBdr>
        <w:top w:val="none" w:sz="0" w:space="0" w:color="auto"/>
        <w:left w:val="none" w:sz="0" w:space="0" w:color="auto"/>
        <w:bottom w:val="none" w:sz="0" w:space="0" w:color="auto"/>
        <w:right w:val="none" w:sz="0" w:space="0" w:color="auto"/>
      </w:divBdr>
    </w:div>
    <w:div w:id="1682899759">
      <w:bodyDiv w:val="1"/>
      <w:marLeft w:val="0"/>
      <w:marRight w:val="0"/>
      <w:marTop w:val="0"/>
      <w:marBottom w:val="0"/>
      <w:divBdr>
        <w:top w:val="none" w:sz="0" w:space="0" w:color="auto"/>
        <w:left w:val="none" w:sz="0" w:space="0" w:color="auto"/>
        <w:bottom w:val="none" w:sz="0" w:space="0" w:color="auto"/>
        <w:right w:val="none" w:sz="0" w:space="0" w:color="auto"/>
      </w:divBdr>
    </w:div>
    <w:div w:id="1770855106">
      <w:bodyDiv w:val="1"/>
      <w:marLeft w:val="0"/>
      <w:marRight w:val="0"/>
      <w:marTop w:val="0"/>
      <w:marBottom w:val="0"/>
      <w:divBdr>
        <w:top w:val="none" w:sz="0" w:space="0" w:color="auto"/>
        <w:left w:val="none" w:sz="0" w:space="0" w:color="auto"/>
        <w:bottom w:val="none" w:sz="0" w:space="0" w:color="auto"/>
        <w:right w:val="none" w:sz="0" w:space="0" w:color="auto"/>
      </w:divBdr>
    </w:div>
    <w:div w:id="1839269601">
      <w:bodyDiv w:val="1"/>
      <w:marLeft w:val="0"/>
      <w:marRight w:val="0"/>
      <w:marTop w:val="0"/>
      <w:marBottom w:val="0"/>
      <w:divBdr>
        <w:top w:val="none" w:sz="0" w:space="0" w:color="auto"/>
        <w:left w:val="none" w:sz="0" w:space="0" w:color="auto"/>
        <w:bottom w:val="none" w:sz="0" w:space="0" w:color="auto"/>
        <w:right w:val="none" w:sz="0" w:space="0" w:color="auto"/>
      </w:divBdr>
    </w:div>
    <w:div w:id="1858233863">
      <w:bodyDiv w:val="1"/>
      <w:marLeft w:val="0"/>
      <w:marRight w:val="0"/>
      <w:marTop w:val="0"/>
      <w:marBottom w:val="0"/>
      <w:divBdr>
        <w:top w:val="none" w:sz="0" w:space="0" w:color="auto"/>
        <w:left w:val="none" w:sz="0" w:space="0" w:color="auto"/>
        <w:bottom w:val="none" w:sz="0" w:space="0" w:color="auto"/>
        <w:right w:val="none" w:sz="0" w:space="0" w:color="auto"/>
      </w:divBdr>
    </w:div>
    <w:div w:id="1861313773">
      <w:bodyDiv w:val="1"/>
      <w:marLeft w:val="0"/>
      <w:marRight w:val="0"/>
      <w:marTop w:val="0"/>
      <w:marBottom w:val="0"/>
      <w:divBdr>
        <w:top w:val="none" w:sz="0" w:space="0" w:color="auto"/>
        <w:left w:val="none" w:sz="0" w:space="0" w:color="auto"/>
        <w:bottom w:val="none" w:sz="0" w:space="0" w:color="auto"/>
        <w:right w:val="none" w:sz="0" w:space="0" w:color="auto"/>
      </w:divBdr>
    </w:div>
    <w:div w:id="1864126851">
      <w:bodyDiv w:val="1"/>
      <w:marLeft w:val="0"/>
      <w:marRight w:val="0"/>
      <w:marTop w:val="0"/>
      <w:marBottom w:val="0"/>
      <w:divBdr>
        <w:top w:val="none" w:sz="0" w:space="0" w:color="auto"/>
        <w:left w:val="none" w:sz="0" w:space="0" w:color="auto"/>
        <w:bottom w:val="none" w:sz="0" w:space="0" w:color="auto"/>
        <w:right w:val="none" w:sz="0" w:space="0" w:color="auto"/>
      </w:divBdr>
    </w:div>
    <w:div w:id="1945263936">
      <w:bodyDiv w:val="1"/>
      <w:marLeft w:val="0"/>
      <w:marRight w:val="0"/>
      <w:marTop w:val="0"/>
      <w:marBottom w:val="0"/>
      <w:divBdr>
        <w:top w:val="none" w:sz="0" w:space="0" w:color="auto"/>
        <w:left w:val="none" w:sz="0" w:space="0" w:color="auto"/>
        <w:bottom w:val="none" w:sz="0" w:space="0" w:color="auto"/>
        <w:right w:val="none" w:sz="0" w:space="0" w:color="auto"/>
      </w:divBdr>
    </w:div>
    <w:div w:id="1963225757">
      <w:bodyDiv w:val="1"/>
      <w:marLeft w:val="0"/>
      <w:marRight w:val="0"/>
      <w:marTop w:val="0"/>
      <w:marBottom w:val="0"/>
      <w:divBdr>
        <w:top w:val="none" w:sz="0" w:space="0" w:color="auto"/>
        <w:left w:val="none" w:sz="0" w:space="0" w:color="auto"/>
        <w:bottom w:val="none" w:sz="0" w:space="0" w:color="auto"/>
        <w:right w:val="none" w:sz="0" w:space="0" w:color="auto"/>
      </w:divBdr>
    </w:div>
    <w:div w:id="1977101481">
      <w:bodyDiv w:val="1"/>
      <w:marLeft w:val="0"/>
      <w:marRight w:val="0"/>
      <w:marTop w:val="0"/>
      <w:marBottom w:val="0"/>
      <w:divBdr>
        <w:top w:val="none" w:sz="0" w:space="0" w:color="auto"/>
        <w:left w:val="none" w:sz="0" w:space="0" w:color="auto"/>
        <w:bottom w:val="none" w:sz="0" w:space="0" w:color="auto"/>
        <w:right w:val="none" w:sz="0" w:space="0" w:color="auto"/>
      </w:divBdr>
    </w:div>
    <w:div w:id="1994287249">
      <w:bodyDiv w:val="1"/>
      <w:marLeft w:val="0"/>
      <w:marRight w:val="0"/>
      <w:marTop w:val="0"/>
      <w:marBottom w:val="0"/>
      <w:divBdr>
        <w:top w:val="none" w:sz="0" w:space="0" w:color="auto"/>
        <w:left w:val="none" w:sz="0" w:space="0" w:color="auto"/>
        <w:bottom w:val="none" w:sz="0" w:space="0" w:color="auto"/>
        <w:right w:val="none" w:sz="0" w:space="0" w:color="auto"/>
      </w:divBdr>
    </w:div>
    <w:div w:id="2003314894">
      <w:bodyDiv w:val="1"/>
      <w:marLeft w:val="0"/>
      <w:marRight w:val="0"/>
      <w:marTop w:val="0"/>
      <w:marBottom w:val="0"/>
      <w:divBdr>
        <w:top w:val="none" w:sz="0" w:space="0" w:color="auto"/>
        <w:left w:val="none" w:sz="0" w:space="0" w:color="auto"/>
        <w:bottom w:val="none" w:sz="0" w:space="0" w:color="auto"/>
        <w:right w:val="none" w:sz="0" w:space="0" w:color="auto"/>
      </w:divBdr>
    </w:div>
    <w:div w:id="2023899391">
      <w:bodyDiv w:val="1"/>
      <w:marLeft w:val="0"/>
      <w:marRight w:val="0"/>
      <w:marTop w:val="0"/>
      <w:marBottom w:val="0"/>
      <w:divBdr>
        <w:top w:val="none" w:sz="0" w:space="0" w:color="auto"/>
        <w:left w:val="none" w:sz="0" w:space="0" w:color="auto"/>
        <w:bottom w:val="none" w:sz="0" w:space="0" w:color="auto"/>
        <w:right w:val="none" w:sz="0" w:space="0" w:color="auto"/>
      </w:divBdr>
      <w:divsChild>
        <w:div w:id="40772749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iro.com/app/board/uXjVN6nrT7o=/" TargetMode="External"/><Relationship Id="rId26" Type="http://schemas.openxmlformats.org/officeDocument/2006/relationships/hyperlink" Target="https://www.bing.com/search?pglt=41&amp;q=e+vodnik+mvzi&amp;cvid=0b0cf072a65e4c798b0f5b4b3582cbb9&amp;gs_lcrp=EgRlZGdlKgYIABBFGDkyBggAEEUYOTIICAEQ6QcY_FXSAQkxMDM5OWowajGoAgCwAgA&amp;FORM=ANNAB1&amp;PC=U531"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iro.com/app/board/uXjVL8wLw0g=/" TargetMode="External"/><Relationship Id="rId34" Type="http://schemas.openxmlformats.org/officeDocument/2006/relationships/hyperlink" Target="https://www.feelsgoodcapital.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nergetika-portal.si/fileadmin/dokumenti/publikacije/nepn/dokumenti/nepn2024_final_dec2024.pdf" TargetMode="External"/><Relationship Id="rId25" Type="http://schemas.openxmlformats.org/officeDocument/2006/relationships/hyperlink" Target="https://evroterm.vlada.si/evrokorpus?term=vrednostno%20usmerjen%20pristop&amp;slng=sl&amp;tlng=en" TargetMode="External"/><Relationship Id="rId33" Type="http://schemas.openxmlformats.org/officeDocument/2006/relationships/hyperlink" Target="https://eitclimatekic.sharepoint.com/sites/SloveniaDDimplementation/Shared%20Documents/Forms/AllItems.aspx?FolderCTID=0x0120003FE8D97511CE37418E4E7AA474EE2B24&amp;id=%2Fsites%2FSloveniaDDimplementation%2FShared%20Documents%2FGeneral%2FImplementation%5FPhase%202%2FEXTERNAL%20SHARING%5Fonly%2FWP1%20Portfolio%2FMobility%2FReconnaissance%2FDEL5%5FReconnaissance%20Insights%20Report%2F241125%5FDEL5%5F%5FReconnaissance%20Insights%20Report%2Epdf&amp;viewid=fd101543%2Db423%2D4d50%2Da2f0%2D65d894e622fa&amp;parent=%2Fsites%2FSloveniaDDimplementation%2FShared%20Documents%2FGeneral%2FImplementation%5FPhase%202%2FEXTERNAL%20SHARING%5Fonly%2FWP1%20Portfolio%2FMobility%2FReconnaissance%2FDEL5%5FReconnaissance%20Insights%20Report" TargetMode="External"/><Relationship Id="rId38" Type="http://schemas.openxmlformats.org/officeDocument/2006/relationships/hyperlink" Target="https://videolectures.net/events/climateKic2024" TargetMode="External"/><Relationship Id="rId2" Type="http://schemas.openxmlformats.org/officeDocument/2006/relationships/customXml" Target="../customXml/item2.xml"/><Relationship Id="rId16" Type="http://schemas.openxmlformats.org/officeDocument/2006/relationships/hyperlink" Target="https://climate-hive.org/news/2061536" TargetMode="External"/><Relationship Id="rId20" Type="http://schemas.openxmlformats.org/officeDocument/2006/relationships/hyperlink" Target="https://miro.com/app/board/uXjVNmyPgO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24" Type="http://schemas.openxmlformats.org/officeDocument/2006/relationships/hyperlink" Target="https://eitclimatekic.sharepoint.com/sites/SloveniaDDimplementation/Shared%20Documents/Forms/AllItems.aspx?ga=1&amp;id=%2Fsites%2FSloveniaDDimplementation%2FShared%20Documents%2FGeneral%2FImplementation%5FPhase%202%2FEXTERNAL%20SHARING%5Fonly%2FWP4%20Transformation%20pillars%2FEntrepreneurship%2FCircular%20Calls%20Alignment%20Work%202023%2D2024%2F%5FSummary%20preliminary%20findings%20%2D%20DD%20Slovenia%20CE%20calls%20work%20April%202024%2Edocx%2Epdf&amp;viewid=fd101543%2Db423%2D4d50%2Da2f0%2D65d894e622fa&amp;parent=%2Fsites%2FSloveniaDDimplementation%2FShared%20Documents%2FGeneral%2FImplementation%5FPhase%202%2FEXTERNAL%20SHARING%5Fonly%2FWP4%20Transformation%20pillars%2FEntrepreneurship%2FCircular%20Calls%20Alignment%20Work%202023%2D2024" TargetMode="External"/><Relationship Id="rId32" Type="http://schemas.openxmlformats.org/officeDocument/2006/relationships/hyperlink" Target="https://www.nesc.ie/" TargetMode="External"/><Relationship Id="rId37" Type="http://schemas.openxmlformats.org/officeDocument/2006/relationships/hyperlink" Target="https://eitclimatekic.sharepoint.com/:b:/s/SloveniaDDimplementation/ERDXySbYXftFlmD78UW6X7UB438sMJ-_EG6wWDq5tCAkeA?e=6d97dc&amp;isSPOFile=1"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si/assets/ministrstva/MJU/CSP-KG/Build-environment/Brif_portfelj_GO_18_03_2024_s-.pdf" TargetMode="External"/><Relationship Id="rId23" Type="http://schemas.openxmlformats.org/officeDocument/2006/relationships/hyperlink" Target="https://eitclimatekic.sharepoint.com/sites/SloveniaDDimplementation/Shared%20Documents/Forms/AllItems.aspx?id=%2Fsites%2FSloveniaDDimplementation%2FShared%20Documents%2FGeneral%2FImplementation%5FPhase%202%2FEXTERNAL%20SHARING%5Fonly%2FWP4%20Transformation%20pillars%2FEntrepreneurship%2FCIF%20Validation%20Reports%202023&amp;p=true&amp;ga=1" TargetMode="External"/><Relationship Id="rId28" Type="http://schemas.openxmlformats.org/officeDocument/2006/relationships/hyperlink" Target="https://videolectures.net/events/climateKic2024" TargetMode="External"/><Relationship Id="rId36" Type="http://schemas.openxmlformats.org/officeDocument/2006/relationships/hyperlink" Target="https://nesprit.vc/" TargetMode="External"/><Relationship Id="rId10" Type="http://schemas.openxmlformats.org/officeDocument/2006/relationships/endnotes" Target="endnotes.xml"/><Relationship Id="rId19" Type="http://schemas.openxmlformats.org/officeDocument/2006/relationships/hyperlink" Target="https://miro.com/app/board/uXjVNmyPgOA=/" TargetMode="External"/><Relationship Id="rId31" Type="http://schemas.openxmlformats.org/officeDocument/2006/relationships/hyperlink" Target="https://www.gov.si/assets/ministrstva/MVZI/Visoko-solstvo/Financiranje-visokosolskega-studija/USMERITVE_2024-2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miro.com/app/board/uXjVL8wLw0g=/" TargetMode="External"/><Relationship Id="rId27" Type="http://schemas.openxmlformats.org/officeDocument/2006/relationships/hyperlink" Target="https://www.gov.si/zbirke/projekti-in-programi/e-vodnik-za-ozelenitev-visokega-solstva/e-pojmovnik/" TargetMode="External"/><Relationship Id="rId30" Type="http://schemas.openxmlformats.org/officeDocument/2006/relationships/hyperlink" Target="https://eitclimatekic.sharepoint.com/sites/SloveniaDDimplementation/Shared%20Documents/Forms/AllItems.aspx?FolderCTID=0x0120003FE8D97511CE37418E4E7AA474EE2B24&amp;id=%2Fsites%2FSloveniaDDimplementation%2FShared%20Documents%2FGeneral%2FImplementation%5FPhase%202%2FEXTERNAL%20SHARING%5Fonly%2FFinal%20deliverables%5FPhase%202%2FMSC%20report%5F20Nov2023%2Epdf&amp;viewid=fd101543%2Db423%2D4d50%2Da2f0%2D65d894e622fa&amp;parent=%2Fsites%2FSloveniaDDimplementation%2FShared%20Documents%2FGeneral%2FImplementation%5FPhase%202%2FEXTERNAL%20SHARING%5Fonly%2FFinal%20deliverables%5FPhase%202" TargetMode="External"/><Relationship Id="rId35" Type="http://schemas.openxmlformats.org/officeDocument/2006/relationships/hyperlink" Target="https://sofiaventures.e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3" Type="http://schemas.openxmlformats.org/officeDocument/2006/relationships/hyperlink" Target="https://www.wsp.com/en-gl/" TargetMode="External"/><Relationship Id="rId2" Type="http://schemas.openxmlformats.org/officeDocument/2006/relationships/hyperlink" Target="https://weinreichmobility.dk/" TargetMode="External"/><Relationship Id="rId1" Type="http://schemas.openxmlformats.org/officeDocument/2006/relationships/hyperlink" Target="https://www.climate-kic.org/" TargetMode="External"/><Relationship Id="rId4" Type="http://schemas.openxmlformats.org/officeDocument/2006/relationships/hyperlink" Target="https://www.rupprecht-consult.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b3425f-e640-439d-866d-9877bde8f097">
      <Terms xmlns="http://schemas.microsoft.com/office/infopath/2007/PartnerControls"/>
    </lcf76f155ced4ddcb4097134ff3c332f>
    <TaxCatchAll xmlns="13c70899-eb2c-491e-8098-a45530894f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E1FBEF3864F54D837E6F2A3810216F" ma:contentTypeVersion="18" ma:contentTypeDescription="Create a new document." ma:contentTypeScope="" ma:versionID="f371abd6375cd2a9b285f462438e2bfa">
  <xsd:schema xmlns:xsd="http://www.w3.org/2001/XMLSchema" xmlns:xs="http://www.w3.org/2001/XMLSchema" xmlns:p="http://schemas.microsoft.com/office/2006/metadata/properties" xmlns:ns2="95b3425f-e640-439d-866d-9877bde8f097" xmlns:ns3="13c70899-eb2c-491e-8098-a45530894f5d" targetNamespace="http://schemas.microsoft.com/office/2006/metadata/properties" ma:root="true" ma:fieldsID="9335f42c501c86b48c6b6de944977dc0" ns2:_="" ns3:_="">
    <xsd:import namespace="95b3425f-e640-439d-866d-9877bde8f097"/>
    <xsd:import namespace="13c70899-eb2c-491e-8098-a45530894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3425f-e640-439d-866d-9877bde8f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accf20-5fd3-4827-a8e0-fa61dc3b1b4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c70899-eb2c-491e-8098-a45530894f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6462d6-0b1b-4b36-8e00-5af53dd5aa3f}" ma:internalName="TaxCatchAll" ma:showField="CatchAllData" ma:web="13c70899-eb2c-491e-8098-a45530894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28D9F-E853-4C4C-BA80-14D684C08AC1}">
  <ds:schemaRefs>
    <ds:schemaRef ds:uri="http://schemas.openxmlformats.org/officeDocument/2006/bibliography"/>
  </ds:schemaRefs>
</ds:datastoreItem>
</file>

<file path=customXml/itemProps2.xml><?xml version="1.0" encoding="utf-8"?>
<ds:datastoreItem xmlns:ds="http://schemas.openxmlformats.org/officeDocument/2006/customXml" ds:itemID="{A332D609-DDD4-4069-9F3A-46CED520E574}">
  <ds:schemaRefs>
    <ds:schemaRef ds:uri="http://purl.org/dc/elements/1.1/"/>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13c70899-eb2c-491e-8098-a45530894f5d"/>
    <ds:schemaRef ds:uri="http://schemas.microsoft.com/office/infopath/2007/PartnerControls"/>
    <ds:schemaRef ds:uri="http://schemas.microsoft.com/office/2006/documentManagement/types"/>
    <ds:schemaRef ds:uri="95b3425f-e640-439d-866d-9877bde8f097"/>
  </ds:schemaRefs>
</ds:datastoreItem>
</file>

<file path=customXml/itemProps3.xml><?xml version="1.0" encoding="utf-8"?>
<ds:datastoreItem xmlns:ds="http://schemas.openxmlformats.org/officeDocument/2006/customXml" ds:itemID="{DE224710-611F-4C8B-BF04-86F1B411A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3425f-e640-439d-866d-9877bde8f097"/>
    <ds:schemaRef ds:uri="13c70899-eb2c-491e-8098-a45530894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85F78D-BA7D-41E9-B2D4-F5A0219BC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10675</Words>
  <Characters>69937</Characters>
  <Application>Microsoft Office Word</Application>
  <DocSecurity>0</DocSecurity>
  <Lines>582</Lines>
  <Paragraphs>160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80452</CharactersWithSpaces>
  <SharedDoc>false</SharedDoc>
  <HLinks>
    <vt:vector size="138" baseType="variant">
      <vt:variant>
        <vt:i4>6946849</vt:i4>
      </vt:variant>
      <vt:variant>
        <vt:i4>84</vt:i4>
      </vt:variant>
      <vt:variant>
        <vt:i4>0</vt:i4>
      </vt:variant>
      <vt:variant>
        <vt:i4>5</vt:i4>
      </vt:variant>
      <vt:variant>
        <vt:lpwstr>https://videolectures.net/events/climateKic2024</vt:lpwstr>
      </vt:variant>
      <vt:variant>
        <vt:lpwstr/>
      </vt:variant>
      <vt:variant>
        <vt:i4>7667745</vt:i4>
      </vt:variant>
      <vt:variant>
        <vt:i4>81</vt:i4>
      </vt:variant>
      <vt:variant>
        <vt:i4>0</vt:i4>
      </vt:variant>
      <vt:variant>
        <vt:i4>5</vt:i4>
      </vt:variant>
      <vt:variant>
        <vt:lpwstr>https://www.gov.si/zbirke/projekti-in-programi/e-vodnik-za-ozelenitev-visokega-solstva/e-pojmovnik/</vt:lpwstr>
      </vt:variant>
      <vt:variant>
        <vt:lpwstr/>
      </vt:variant>
      <vt:variant>
        <vt:i4>5636170</vt:i4>
      </vt:variant>
      <vt:variant>
        <vt:i4>78</vt:i4>
      </vt:variant>
      <vt:variant>
        <vt:i4>0</vt:i4>
      </vt:variant>
      <vt:variant>
        <vt:i4>5</vt:i4>
      </vt:variant>
      <vt:variant>
        <vt:lpwstr>https://www.bing.com/search?pglt=41&amp;q=e+vodnik+mvzi&amp;cvid=0b0cf072a65e4c798b0f5b4b3582cbb9&amp;gs_lcrp=EgRlZGdlKgYIABBFGDkyBggAEEUYOTIICAEQ6QcY_FXSAQkxMDM5OWowajGoAgCwAgA&amp;FORM=ANNAB1&amp;PC=U531</vt:lpwstr>
      </vt:variant>
      <vt:variant>
        <vt:lpwstr/>
      </vt:variant>
      <vt:variant>
        <vt:i4>5636191</vt:i4>
      </vt:variant>
      <vt:variant>
        <vt:i4>75</vt:i4>
      </vt:variant>
      <vt:variant>
        <vt:i4>0</vt:i4>
      </vt:variant>
      <vt:variant>
        <vt:i4>5</vt:i4>
      </vt:variant>
      <vt:variant>
        <vt:lpwstr>https://evroterm.vlada.si/evrokorpus?term=vrednostno%20usmerjen%20pristop&amp;slng=sl&amp;tlng=en</vt:lpwstr>
      </vt:variant>
      <vt:variant>
        <vt:lpwstr/>
      </vt:variant>
      <vt:variant>
        <vt:i4>7471149</vt:i4>
      </vt:variant>
      <vt:variant>
        <vt:i4>72</vt:i4>
      </vt:variant>
      <vt:variant>
        <vt:i4>0</vt:i4>
      </vt:variant>
      <vt:variant>
        <vt:i4>5</vt:i4>
      </vt:variant>
      <vt:variant>
        <vt:lpwstr>https://eitclimatekic.sharepoint.com/sites/SloveniaDDimplementation/Shared Documents/Forms/AllItems.aspx?ga=1&amp;id=%2Fsites%2FSloveniaDDimplementation%2FShared%20Documents%2FGeneral%2FImplementation%5FPhase%202%2FEXTERNAL%20SHARING%5Fonly%2FWP4%20Transformation%20pillars%2FEntrepreneurship%2FCircular%20Calls%20Alignment%20Work%202023%2D2024%2F%5FSummary%20preliminary%20findings%20%2D%20DD%20Slovenia%20CE%20calls%20work%20April%202024%2Edocx%2Epdf&amp;viewid=fd101543%2Db423%2D4d50%2Da2f0%2D65d894e622fa&amp;parent=%2Fsites%2FSloveniaDDimplementation%2FShared%20Documents%2FGeneral%2FImplementation%5FPhase%202%2FEXTERNAL%20SHARING%5Fonly%2FWP4%20Transformation%20pillars%2FEntrepreneurship%2FCircular%20Calls%20Alignment%20Work%202023%2D2024</vt:lpwstr>
      </vt:variant>
      <vt:variant>
        <vt:lpwstr/>
      </vt:variant>
      <vt:variant>
        <vt:i4>3407930</vt:i4>
      </vt:variant>
      <vt:variant>
        <vt:i4>69</vt:i4>
      </vt:variant>
      <vt:variant>
        <vt:i4>0</vt:i4>
      </vt:variant>
      <vt:variant>
        <vt:i4>5</vt:i4>
      </vt:variant>
      <vt:variant>
        <vt:lpwstr>https://eitclimatekic.sharepoint.com/sites/SloveniaDDimplementation/Shared Documents/Forms/AllItems.aspx?id=%2Fsites%2FSloveniaDDimplementation%2FShared%20Documents%2FGeneral%2FImplementation%5FPhase%202%2FEXTERNAL%20SHARING%5Fonly%2FWP4%20Transformation%20pillars%2FEntrepreneurship%2FCIF%20Validation%20Reports%202023&amp;p=true&amp;ga=1</vt:lpwstr>
      </vt:variant>
      <vt:variant>
        <vt:lpwstr/>
      </vt:variant>
      <vt:variant>
        <vt:i4>5505035</vt:i4>
      </vt:variant>
      <vt:variant>
        <vt:i4>66</vt:i4>
      </vt:variant>
      <vt:variant>
        <vt:i4>0</vt:i4>
      </vt:variant>
      <vt:variant>
        <vt:i4>5</vt:i4>
      </vt:variant>
      <vt:variant>
        <vt:lpwstr>https://miro.com/app/board/uXjVL8wLw0g=/</vt:lpwstr>
      </vt:variant>
      <vt:variant>
        <vt:lpwstr/>
      </vt:variant>
      <vt:variant>
        <vt:i4>5505035</vt:i4>
      </vt:variant>
      <vt:variant>
        <vt:i4>63</vt:i4>
      </vt:variant>
      <vt:variant>
        <vt:i4>0</vt:i4>
      </vt:variant>
      <vt:variant>
        <vt:i4>5</vt:i4>
      </vt:variant>
      <vt:variant>
        <vt:lpwstr>https://miro.com/app/board/uXjVL8wLw0g=/</vt:lpwstr>
      </vt:variant>
      <vt:variant>
        <vt:lpwstr/>
      </vt:variant>
      <vt:variant>
        <vt:i4>5111837</vt:i4>
      </vt:variant>
      <vt:variant>
        <vt:i4>60</vt:i4>
      </vt:variant>
      <vt:variant>
        <vt:i4>0</vt:i4>
      </vt:variant>
      <vt:variant>
        <vt:i4>5</vt:i4>
      </vt:variant>
      <vt:variant>
        <vt:lpwstr>https://miro.com/app/board/uXjVNmyPgOA=/</vt:lpwstr>
      </vt:variant>
      <vt:variant>
        <vt:lpwstr/>
      </vt:variant>
      <vt:variant>
        <vt:i4>5111837</vt:i4>
      </vt:variant>
      <vt:variant>
        <vt:i4>57</vt:i4>
      </vt:variant>
      <vt:variant>
        <vt:i4>0</vt:i4>
      </vt:variant>
      <vt:variant>
        <vt:i4>5</vt:i4>
      </vt:variant>
      <vt:variant>
        <vt:lpwstr>https://miro.com/app/board/uXjVNmyPgOA=/</vt:lpwstr>
      </vt:variant>
      <vt:variant>
        <vt:lpwstr/>
      </vt:variant>
      <vt:variant>
        <vt:i4>4456476</vt:i4>
      </vt:variant>
      <vt:variant>
        <vt:i4>54</vt:i4>
      </vt:variant>
      <vt:variant>
        <vt:i4>0</vt:i4>
      </vt:variant>
      <vt:variant>
        <vt:i4>5</vt:i4>
      </vt:variant>
      <vt:variant>
        <vt:lpwstr>https://miro.com/app/board/uXjVN6nrT7o=/</vt:lpwstr>
      </vt:variant>
      <vt:variant>
        <vt:lpwstr/>
      </vt:variant>
      <vt:variant>
        <vt:i4>7143479</vt:i4>
      </vt:variant>
      <vt:variant>
        <vt:i4>51</vt:i4>
      </vt:variant>
      <vt:variant>
        <vt:i4>0</vt:i4>
      </vt:variant>
      <vt:variant>
        <vt:i4>5</vt:i4>
      </vt:variant>
      <vt:variant>
        <vt:lpwstr>https://www.energetika-portal.si/fileadmin/dokumenti/publikacije/nepn/dokumenti/nepn2024_final_dec2024.pdf</vt:lpwstr>
      </vt:variant>
      <vt:variant>
        <vt:lpwstr/>
      </vt:variant>
      <vt:variant>
        <vt:i4>4784132</vt:i4>
      </vt:variant>
      <vt:variant>
        <vt:i4>48</vt:i4>
      </vt:variant>
      <vt:variant>
        <vt:i4>0</vt:i4>
      </vt:variant>
      <vt:variant>
        <vt:i4>5</vt:i4>
      </vt:variant>
      <vt:variant>
        <vt:lpwstr>https://climate-hive.org/news/2061536</vt:lpwstr>
      </vt:variant>
      <vt:variant>
        <vt:lpwstr/>
      </vt:variant>
      <vt:variant>
        <vt:i4>6815795</vt:i4>
      </vt:variant>
      <vt:variant>
        <vt:i4>45</vt:i4>
      </vt:variant>
      <vt:variant>
        <vt:i4>0</vt:i4>
      </vt:variant>
      <vt:variant>
        <vt:i4>5</vt:i4>
      </vt:variant>
      <vt:variant>
        <vt:lpwstr>https://www.gov.si/assets/ministrstva/MJU/CSP-KG/Build-environment/Brif_portfelj_GO_18_03_2024_s-.pdf</vt:lpwstr>
      </vt:variant>
      <vt:variant>
        <vt:lpwstr/>
      </vt:variant>
      <vt:variant>
        <vt:i4>1769532</vt:i4>
      </vt:variant>
      <vt:variant>
        <vt:i4>38</vt:i4>
      </vt:variant>
      <vt:variant>
        <vt:i4>0</vt:i4>
      </vt:variant>
      <vt:variant>
        <vt:i4>5</vt:i4>
      </vt:variant>
      <vt:variant>
        <vt:lpwstr/>
      </vt:variant>
      <vt:variant>
        <vt:lpwstr>_Toc161758955</vt:lpwstr>
      </vt:variant>
      <vt:variant>
        <vt:i4>1769532</vt:i4>
      </vt:variant>
      <vt:variant>
        <vt:i4>32</vt:i4>
      </vt:variant>
      <vt:variant>
        <vt:i4>0</vt:i4>
      </vt:variant>
      <vt:variant>
        <vt:i4>5</vt:i4>
      </vt:variant>
      <vt:variant>
        <vt:lpwstr/>
      </vt:variant>
      <vt:variant>
        <vt:lpwstr>_Toc161758954</vt:lpwstr>
      </vt:variant>
      <vt:variant>
        <vt:i4>1769532</vt:i4>
      </vt:variant>
      <vt:variant>
        <vt:i4>26</vt:i4>
      </vt:variant>
      <vt:variant>
        <vt:i4>0</vt:i4>
      </vt:variant>
      <vt:variant>
        <vt:i4>5</vt:i4>
      </vt:variant>
      <vt:variant>
        <vt:lpwstr/>
      </vt:variant>
      <vt:variant>
        <vt:lpwstr>_Toc161758953</vt:lpwstr>
      </vt:variant>
      <vt:variant>
        <vt:i4>1769532</vt:i4>
      </vt:variant>
      <vt:variant>
        <vt:i4>20</vt:i4>
      </vt:variant>
      <vt:variant>
        <vt:i4>0</vt:i4>
      </vt:variant>
      <vt:variant>
        <vt:i4>5</vt:i4>
      </vt:variant>
      <vt:variant>
        <vt:lpwstr/>
      </vt:variant>
      <vt:variant>
        <vt:lpwstr>_Toc161758952</vt:lpwstr>
      </vt:variant>
      <vt:variant>
        <vt:i4>1769532</vt:i4>
      </vt:variant>
      <vt:variant>
        <vt:i4>14</vt:i4>
      </vt:variant>
      <vt:variant>
        <vt:i4>0</vt:i4>
      </vt:variant>
      <vt:variant>
        <vt:i4>5</vt:i4>
      </vt:variant>
      <vt:variant>
        <vt:lpwstr/>
      </vt:variant>
      <vt:variant>
        <vt:lpwstr>_Toc161758951</vt:lpwstr>
      </vt:variant>
      <vt:variant>
        <vt:i4>1769532</vt:i4>
      </vt:variant>
      <vt:variant>
        <vt:i4>8</vt:i4>
      </vt:variant>
      <vt:variant>
        <vt:i4>0</vt:i4>
      </vt:variant>
      <vt:variant>
        <vt:i4>5</vt:i4>
      </vt:variant>
      <vt:variant>
        <vt:lpwstr/>
      </vt:variant>
      <vt:variant>
        <vt:lpwstr>_Toc161758950</vt:lpwstr>
      </vt:variant>
      <vt:variant>
        <vt:i4>1703996</vt:i4>
      </vt:variant>
      <vt:variant>
        <vt:i4>2</vt:i4>
      </vt:variant>
      <vt:variant>
        <vt:i4>0</vt:i4>
      </vt:variant>
      <vt:variant>
        <vt:i4>5</vt:i4>
      </vt:variant>
      <vt:variant>
        <vt:lpwstr/>
      </vt:variant>
      <vt:variant>
        <vt:lpwstr>_Toc161758949</vt:lpwstr>
      </vt:variant>
      <vt:variant>
        <vt:i4>655438</vt:i4>
      </vt:variant>
      <vt:variant>
        <vt:i4>0</vt:i4>
      </vt:variant>
      <vt:variant>
        <vt:i4>0</vt:i4>
      </vt:variant>
      <vt:variant>
        <vt:i4>5</vt:i4>
      </vt:variant>
      <vt:variant>
        <vt:lpwstr>https://www.climate-kic.org/</vt:lpwstr>
      </vt:variant>
      <vt:variant>
        <vt:lpwstr/>
      </vt:variant>
      <vt:variant>
        <vt:i4>5046357</vt:i4>
      </vt:variant>
      <vt:variant>
        <vt:i4>0</vt:i4>
      </vt:variant>
      <vt:variant>
        <vt:i4>0</vt:i4>
      </vt:variant>
      <vt:variant>
        <vt:i4>5</vt:i4>
      </vt:variant>
      <vt:variant>
        <vt:lpwstr>https://teams.microsoft.com/l/message/19:meeting_NzY4MmQ3ZGItNTYzOC00ZjI0LTllZWEtYTAwN2RjZmE1MmZk@thread.v2/1737463109207?context=%7B%22contextType%22%3A%22chat%22%7D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MOP</dc:creator>
  <cp:keywords/>
  <dc:description/>
  <cp:lastModifiedBy>Marjana Dermelj</cp:lastModifiedBy>
  <cp:revision>4</cp:revision>
  <cp:lastPrinted>2024-02-02T20:57:00Z</cp:lastPrinted>
  <dcterms:created xsi:type="dcterms:W3CDTF">2025-05-28T07:24:00Z</dcterms:created>
  <dcterms:modified xsi:type="dcterms:W3CDTF">2025-05-28T07:42:00Z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0x01010018E1FBEF3864F54D837E6F2A3810216F</vt:lpwstr>
  </property>
  <property fmtid="{D5CDD505-2E9C-101B-9397-08002B2CF9AE}" pid="5" name="MediaServiceImageTags">
    <vt:lpwstr/>
  </property>
</Properties>
</file>