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B401C" w14:textId="77777777" w:rsidR="00F61470" w:rsidRPr="00CF5628" w:rsidRDefault="001836C9" w:rsidP="00F61470">
      <w:pPr>
        <w:jc w:val="left"/>
        <w:rPr>
          <w:rFonts w:cs="Arial"/>
          <w:b/>
          <w:bCs/>
          <w:sz w:val="24"/>
          <w:szCs w:val="24"/>
        </w:rPr>
      </w:pPr>
      <w:bookmarkStart w:id="0" w:name="_Hlk128412491"/>
      <w:r w:rsidRPr="00CF5628">
        <w:rPr>
          <w:noProof/>
          <w:lang w:eastAsia="sl-SI"/>
        </w:rPr>
        <w:drawing>
          <wp:anchor distT="0" distB="0" distL="114300" distR="114300" simplePos="0" relativeHeight="251664384" behindDoc="0" locked="0" layoutInCell="1" allowOverlap="1" wp14:anchorId="4318B5C9" wp14:editId="2602B07F">
            <wp:simplePos x="0" y="0"/>
            <wp:positionH relativeFrom="page">
              <wp:posOffset>314325</wp:posOffset>
            </wp:positionH>
            <wp:positionV relativeFrom="margin">
              <wp:posOffset>-528320</wp:posOffset>
            </wp:positionV>
            <wp:extent cx="4321810" cy="1009650"/>
            <wp:effectExtent l="0" t="0" r="254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1009650"/>
                    </a:xfrm>
                    <a:prstGeom prst="rect">
                      <a:avLst/>
                    </a:prstGeom>
                    <a:noFill/>
                  </pic:spPr>
                </pic:pic>
              </a:graphicData>
            </a:graphic>
          </wp:anchor>
        </w:drawing>
      </w:r>
    </w:p>
    <w:p w14:paraId="48D7518E" w14:textId="77777777" w:rsidR="00F61470" w:rsidRPr="00A214D0" w:rsidRDefault="00F61470" w:rsidP="00F61470">
      <w:pPr>
        <w:rPr>
          <w:rFonts w:cs="Arial"/>
          <w:sz w:val="24"/>
          <w:szCs w:val="24"/>
        </w:rPr>
      </w:pPr>
    </w:p>
    <w:p w14:paraId="07609732" w14:textId="77777777" w:rsidR="00F61470" w:rsidRPr="00A214D0" w:rsidRDefault="00F61470" w:rsidP="00F61470">
      <w:pPr>
        <w:rPr>
          <w:rFonts w:cs="Arial"/>
          <w:sz w:val="24"/>
          <w:szCs w:val="24"/>
        </w:rPr>
      </w:pPr>
    </w:p>
    <w:p w14:paraId="1F950E24" w14:textId="77777777" w:rsidR="00F61470" w:rsidRPr="00A214D0" w:rsidRDefault="00F61470" w:rsidP="00F61470">
      <w:pPr>
        <w:rPr>
          <w:rFonts w:cs="Arial"/>
          <w:sz w:val="24"/>
          <w:szCs w:val="24"/>
        </w:rPr>
      </w:pPr>
    </w:p>
    <w:p w14:paraId="344C3EAA" w14:textId="77777777" w:rsidR="00F61470" w:rsidRPr="00A214D0" w:rsidRDefault="00F61470" w:rsidP="00F61470">
      <w:pPr>
        <w:rPr>
          <w:rFonts w:cs="Arial"/>
          <w:sz w:val="24"/>
          <w:szCs w:val="24"/>
        </w:rPr>
      </w:pPr>
    </w:p>
    <w:p w14:paraId="6C0CD373" w14:textId="77777777" w:rsidR="00F61470" w:rsidRPr="00A214D0" w:rsidRDefault="00F61470" w:rsidP="00F61470">
      <w:pPr>
        <w:rPr>
          <w:rFonts w:cs="Arial"/>
          <w:sz w:val="24"/>
          <w:szCs w:val="24"/>
        </w:rPr>
      </w:pPr>
    </w:p>
    <w:p w14:paraId="4318DEDC" w14:textId="77777777" w:rsidR="00F61470" w:rsidRPr="00A214D0" w:rsidRDefault="001836C9" w:rsidP="001836C9">
      <w:pPr>
        <w:tabs>
          <w:tab w:val="left" w:pos="2175"/>
        </w:tabs>
        <w:rPr>
          <w:rFonts w:cs="Arial"/>
          <w:sz w:val="24"/>
          <w:szCs w:val="24"/>
        </w:rPr>
      </w:pPr>
      <w:r w:rsidRPr="00A214D0">
        <w:rPr>
          <w:rFonts w:cs="Arial"/>
          <w:sz w:val="24"/>
          <w:szCs w:val="24"/>
        </w:rPr>
        <w:tab/>
      </w:r>
    </w:p>
    <w:p w14:paraId="2C2A6FF8" w14:textId="77777777" w:rsidR="00F61470" w:rsidRPr="00A214D0" w:rsidRDefault="00F61470" w:rsidP="00F61470">
      <w:pPr>
        <w:rPr>
          <w:rFonts w:cs="Arial"/>
          <w:sz w:val="24"/>
          <w:szCs w:val="24"/>
        </w:rPr>
      </w:pPr>
    </w:p>
    <w:p w14:paraId="731652F5" w14:textId="77777777" w:rsidR="00F61470" w:rsidRPr="00A214D0" w:rsidRDefault="00F61470" w:rsidP="00F61470">
      <w:pPr>
        <w:jc w:val="left"/>
        <w:rPr>
          <w:rFonts w:cs="Arial"/>
          <w:b/>
          <w:bCs/>
          <w:sz w:val="24"/>
          <w:szCs w:val="24"/>
        </w:rPr>
      </w:pPr>
    </w:p>
    <w:p w14:paraId="3A79875A" w14:textId="77777777" w:rsidR="001836C9" w:rsidRPr="00A214D0" w:rsidRDefault="001836C9" w:rsidP="001836C9">
      <w:pPr>
        <w:tabs>
          <w:tab w:val="left" w:pos="3915"/>
        </w:tabs>
        <w:jc w:val="center"/>
        <w:rPr>
          <w:rFonts w:cs="Arial"/>
          <w:b/>
          <w:bCs/>
          <w:sz w:val="40"/>
          <w:szCs w:val="40"/>
        </w:rPr>
      </w:pPr>
    </w:p>
    <w:p w14:paraId="634A5565" w14:textId="77777777" w:rsidR="001836C9" w:rsidRPr="00A214D0" w:rsidRDefault="001836C9" w:rsidP="001836C9">
      <w:pPr>
        <w:tabs>
          <w:tab w:val="left" w:pos="3915"/>
        </w:tabs>
        <w:jc w:val="center"/>
        <w:rPr>
          <w:rFonts w:cs="Arial"/>
          <w:b/>
          <w:bCs/>
          <w:sz w:val="40"/>
          <w:szCs w:val="40"/>
        </w:rPr>
      </w:pPr>
    </w:p>
    <w:p w14:paraId="35BAEB65" w14:textId="77777777" w:rsidR="001836C9" w:rsidRPr="00A214D0" w:rsidRDefault="001836C9" w:rsidP="001836C9">
      <w:pPr>
        <w:tabs>
          <w:tab w:val="left" w:pos="3915"/>
        </w:tabs>
        <w:jc w:val="center"/>
        <w:rPr>
          <w:rFonts w:cs="Arial"/>
          <w:b/>
          <w:bCs/>
          <w:sz w:val="40"/>
          <w:szCs w:val="40"/>
        </w:rPr>
      </w:pPr>
    </w:p>
    <w:p w14:paraId="5EE54427" w14:textId="13F4674D" w:rsidR="00F61470" w:rsidRPr="008232BF" w:rsidRDefault="006E785D" w:rsidP="00DE6001">
      <w:pPr>
        <w:tabs>
          <w:tab w:val="left" w:pos="3915"/>
        </w:tabs>
        <w:jc w:val="left"/>
        <w:rPr>
          <w:rFonts w:cs="Arial"/>
          <w:b/>
          <w:bCs/>
          <w:sz w:val="36"/>
          <w:szCs w:val="36"/>
        </w:rPr>
      </w:pPr>
      <w:r>
        <w:rPr>
          <w:rFonts w:cs="Arial"/>
          <w:b/>
          <w:bCs/>
          <w:sz w:val="36"/>
          <w:szCs w:val="36"/>
        </w:rPr>
        <w:t xml:space="preserve">SKUPNO </w:t>
      </w:r>
      <w:r w:rsidR="00F61470" w:rsidRPr="008232BF">
        <w:rPr>
          <w:rFonts w:cs="Arial"/>
          <w:b/>
          <w:bCs/>
          <w:sz w:val="36"/>
          <w:szCs w:val="36"/>
        </w:rPr>
        <w:t>POROČILO O IZVAJANJU ZAKONA O DOSTOPU DO INFORMACIJ JAVNEGA ZNAČAJA ZA LETI 20</w:t>
      </w:r>
      <w:r w:rsidR="00F14CC9">
        <w:rPr>
          <w:rFonts w:cs="Arial"/>
          <w:b/>
          <w:bCs/>
          <w:sz w:val="36"/>
          <w:szCs w:val="36"/>
        </w:rPr>
        <w:t>21</w:t>
      </w:r>
      <w:r w:rsidR="00F61470" w:rsidRPr="008232BF">
        <w:rPr>
          <w:rFonts w:cs="Arial"/>
          <w:b/>
          <w:bCs/>
          <w:sz w:val="36"/>
          <w:szCs w:val="36"/>
        </w:rPr>
        <w:t xml:space="preserve"> IN 202</w:t>
      </w:r>
      <w:r w:rsidR="00255845">
        <w:rPr>
          <w:rFonts w:cs="Arial"/>
          <w:b/>
          <w:bCs/>
          <w:sz w:val="36"/>
          <w:szCs w:val="36"/>
        </w:rPr>
        <w:t>2</w:t>
      </w:r>
    </w:p>
    <w:p w14:paraId="1C746A6E" w14:textId="77777777" w:rsidR="00F61470" w:rsidRPr="00A214D0" w:rsidRDefault="00F61470">
      <w:pPr>
        <w:jc w:val="left"/>
        <w:rPr>
          <w:rFonts w:cs="Arial"/>
          <w:b/>
          <w:bCs/>
          <w:sz w:val="24"/>
          <w:szCs w:val="24"/>
        </w:rPr>
      </w:pPr>
    </w:p>
    <w:p w14:paraId="3923C4C5" w14:textId="77777777" w:rsidR="00F61470" w:rsidRPr="00A214D0" w:rsidRDefault="00F61470">
      <w:pPr>
        <w:jc w:val="left"/>
        <w:rPr>
          <w:rFonts w:cs="Arial"/>
          <w:b/>
          <w:bCs/>
          <w:sz w:val="24"/>
          <w:szCs w:val="24"/>
        </w:rPr>
      </w:pPr>
    </w:p>
    <w:p w14:paraId="2C4085FF" w14:textId="77777777" w:rsidR="001836C9" w:rsidRPr="00A214D0" w:rsidRDefault="001836C9">
      <w:pPr>
        <w:jc w:val="left"/>
        <w:rPr>
          <w:rFonts w:cs="Arial"/>
          <w:b/>
          <w:bCs/>
          <w:sz w:val="24"/>
          <w:szCs w:val="24"/>
        </w:rPr>
      </w:pPr>
    </w:p>
    <w:p w14:paraId="4261459A" w14:textId="77777777" w:rsidR="001836C9" w:rsidRPr="00A214D0" w:rsidRDefault="001836C9">
      <w:pPr>
        <w:jc w:val="left"/>
        <w:rPr>
          <w:rFonts w:cs="Arial"/>
          <w:b/>
          <w:bCs/>
          <w:sz w:val="24"/>
          <w:szCs w:val="24"/>
        </w:rPr>
      </w:pPr>
    </w:p>
    <w:p w14:paraId="28B8071A" w14:textId="77777777" w:rsidR="001836C9" w:rsidRPr="00A214D0" w:rsidRDefault="001836C9">
      <w:pPr>
        <w:jc w:val="left"/>
        <w:rPr>
          <w:rFonts w:cs="Arial"/>
          <w:b/>
          <w:bCs/>
          <w:sz w:val="24"/>
          <w:szCs w:val="24"/>
        </w:rPr>
      </w:pPr>
    </w:p>
    <w:p w14:paraId="36F54856" w14:textId="77777777" w:rsidR="001836C9" w:rsidRPr="00A214D0" w:rsidRDefault="001836C9">
      <w:pPr>
        <w:jc w:val="left"/>
        <w:rPr>
          <w:rFonts w:cs="Arial"/>
          <w:b/>
          <w:bCs/>
          <w:sz w:val="24"/>
          <w:szCs w:val="24"/>
        </w:rPr>
      </w:pPr>
    </w:p>
    <w:p w14:paraId="7AE4E78D" w14:textId="77777777" w:rsidR="001836C9" w:rsidRPr="00A214D0" w:rsidRDefault="001836C9">
      <w:pPr>
        <w:jc w:val="left"/>
        <w:rPr>
          <w:rFonts w:cs="Arial"/>
          <w:b/>
          <w:bCs/>
          <w:sz w:val="24"/>
          <w:szCs w:val="24"/>
        </w:rPr>
      </w:pPr>
    </w:p>
    <w:p w14:paraId="3A940409" w14:textId="77777777" w:rsidR="001836C9" w:rsidRPr="00A214D0" w:rsidRDefault="001836C9">
      <w:pPr>
        <w:jc w:val="left"/>
        <w:rPr>
          <w:rFonts w:cs="Arial"/>
          <w:b/>
          <w:bCs/>
          <w:sz w:val="24"/>
          <w:szCs w:val="24"/>
        </w:rPr>
      </w:pPr>
    </w:p>
    <w:p w14:paraId="5B6B91D4" w14:textId="77777777" w:rsidR="001836C9" w:rsidRPr="00A214D0" w:rsidRDefault="001836C9">
      <w:pPr>
        <w:jc w:val="left"/>
        <w:rPr>
          <w:rFonts w:cs="Arial"/>
          <w:b/>
          <w:bCs/>
          <w:sz w:val="24"/>
          <w:szCs w:val="24"/>
        </w:rPr>
      </w:pPr>
    </w:p>
    <w:p w14:paraId="48C65392" w14:textId="77777777" w:rsidR="001836C9" w:rsidRPr="00A214D0" w:rsidRDefault="001836C9">
      <w:pPr>
        <w:jc w:val="left"/>
        <w:rPr>
          <w:rFonts w:cs="Arial"/>
          <w:b/>
          <w:bCs/>
          <w:sz w:val="24"/>
          <w:szCs w:val="24"/>
        </w:rPr>
      </w:pPr>
    </w:p>
    <w:p w14:paraId="7B80F4E8" w14:textId="77777777" w:rsidR="001836C9" w:rsidRPr="00A214D0" w:rsidRDefault="001836C9">
      <w:pPr>
        <w:jc w:val="left"/>
        <w:rPr>
          <w:rFonts w:cs="Arial"/>
          <w:b/>
          <w:bCs/>
          <w:sz w:val="24"/>
          <w:szCs w:val="24"/>
        </w:rPr>
      </w:pPr>
    </w:p>
    <w:p w14:paraId="1D406590" w14:textId="77777777" w:rsidR="001836C9" w:rsidRPr="00A214D0" w:rsidRDefault="00F14CC9" w:rsidP="001836C9">
      <w:pPr>
        <w:jc w:val="center"/>
        <w:rPr>
          <w:rFonts w:cs="Arial"/>
          <w:b/>
          <w:bCs/>
          <w:sz w:val="28"/>
          <w:szCs w:val="28"/>
        </w:rPr>
      </w:pPr>
      <w:r>
        <w:rPr>
          <w:rFonts w:cs="Arial"/>
          <w:b/>
          <w:bCs/>
          <w:sz w:val="28"/>
          <w:szCs w:val="28"/>
        </w:rPr>
        <w:t>Marec 202</w:t>
      </w:r>
      <w:r w:rsidR="00CD4E1F">
        <w:rPr>
          <w:rFonts w:cs="Arial"/>
          <w:b/>
          <w:bCs/>
          <w:sz w:val="28"/>
          <w:szCs w:val="28"/>
        </w:rPr>
        <w:t>3</w:t>
      </w:r>
    </w:p>
    <w:p w14:paraId="4A8513C3" w14:textId="77777777" w:rsidR="001836C9" w:rsidRPr="00A214D0" w:rsidRDefault="001836C9">
      <w:pPr>
        <w:jc w:val="left"/>
        <w:rPr>
          <w:rFonts w:cs="Arial"/>
          <w:b/>
          <w:bCs/>
          <w:sz w:val="24"/>
          <w:szCs w:val="24"/>
        </w:rPr>
      </w:pPr>
      <w:r w:rsidRPr="00A214D0">
        <w:rPr>
          <w:rFonts w:cs="Arial"/>
          <w:b/>
          <w:bCs/>
          <w:sz w:val="24"/>
          <w:szCs w:val="24"/>
        </w:rPr>
        <w:br w:type="page"/>
      </w:r>
    </w:p>
    <w:p w14:paraId="6E54007F" w14:textId="77777777" w:rsidR="00AC5252" w:rsidRPr="00A214D0" w:rsidRDefault="00F61470" w:rsidP="001836C9">
      <w:pPr>
        <w:jc w:val="left"/>
        <w:rPr>
          <w:rFonts w:cs="Arial"/>
          <w:b/>
          <w:bCs/>
          <w:sz w:val="24"/>
          <w:szCs w:val="24"/>
        </w:rPr>
      </w:pPr>
      <w:r w:rsidRPr="00A214D0">
        <w:rPr>
          <w:rFonts w:cs="Arial"/>
          <w:b/>
          <w:bCs/>
          <w:sz w:val="24"/>
          <w:szCs w:val="24"/>
        </w:rPr>
        <w:lastRenderedPageBreak/>
        <w:t>P</w:t>
      </w:r>
      <w:r w:rsidR="00AC5252" w:rsidRPr="00A214D0">
        <w:rPr>
          <w:rFonts w:cs="Arial"/>
          <w:b/>
          <w:bCs/>
          <w:sz w:val="24"/>
          <w:szCs w:val="24"/>
        </w:rPr>
        <w:t>OVZETEK</w:t>
      </w:r>
    </w:p>
    <w:p w14:paraId="27A3EE1E" w14:textId="56154DC2" w:rsidR="00532608" w:rsidRDefault="00532608" w:rsidP="006908C5">
      <w:pPr>
        <w:spacing w:after="0" w:line="240" w:lineRule="auto"/>
      </w:pPr>
      <w:r w:rsidRPr="00A214D0">
        <w:t>Vlada Republike Slovenije (</w:t>
      </w:r>
      <w:r w:rsidR="00821C2C">
        <w:t xml:space="preserve">v nadaljnjem besedilu: </w:t>
      </w:r>
      <w:r w:rsidRPr="00A214D0">
        <w:t>Vlada RS) vsaki dve leti sprejme skupno dvoletno poročilo o izvajanju Zakona o dostopu do informacij javnega značaja (</w:t>
      </w:r>
      <w:r w:rsidR="00FC4EB7">
        <w:t xml:space="preserve">v nadaljnjem besedilu: </w:t>
      </w:r>
      <w:r w:rsidRPr="00A214D0">
        <w:t>ZDIJZ)</w:t>
      </w:r>
      <w:r w:rsidR="00CD4E1F">
        <w:t xml:space="preserve"> na podlagi statističnih podatkov o postopkih, ki jih </w:t>
      </w:r>
      <w:r w:rsidR="00821C2C">
        <w:t xml:space="preserve">sporočijo </w:t>
      </w:r>
      <w:r w:rsidRPr="00A214D0">
        <w:t>državni organi in organi lokalnih skupnosti</w:t>
      </w:r>
      <w:r w:rsidR="00CD4E1F">
        <w:t>.</w:t>
      </w:r>
    </w:p>
    <w:p w14:paraId="56F2B09D" w14:textId="77777777" w:rsidR="006908C5" w:rsidRPr="00A214D0" w:rsidRDefault="006908C5" w:rsidP="006908C5">
      <w:pPr>
        <w:spacing w:after="0" w:line="240" w:lineRule="auto"/>
      </w:pPr>
    </w:p>
    <w:p w14:paraId="376E6E52" w14:textId="77777777" w:rsidR="00532608" w:rsidRDefault="00252198" w:rsidP="006908C5">
      <w:pPr>
        <w:spacing w:after="0" w:line="240" w:lineRule="auto"/>
      </w:pPr>
      <w:r>
        <w:t>V</w:t>
      </w:r>
      <w:r w:rsidR="00B9772D">
        <w:t xml:space="preserve"> </w:t>
      </w:r>
      <w:r w:rsidR="00532608" w:rsidRPr="00A214D0">
        <w:t>letu 20</w:t>
      </w:r>
      <w:r w:rsidR="00F14CC9">
        <w:t>21</w:t>
      </w:r>
      <w:r w:rsidR="00532608" w:rsidRPr="00A214D0">
        <w:t xml:space="preserve"> so državni organi in organi lokalnih skupnosti rešili skupno </w:t>
      </w:r>
      <w:r w:rsidR="00144E82">
        <w:t>6432</w:t>
      </w:r>
      <w:r w:rsidR="00532608" w:rsidRPr="00A214D0">
        <w:t xml:space="preserve"> zahtev za dostop in ponovno uporabo informacij javnega značaja. Državni organi so v letu 20</w:t>
      </w:r>
      <w:r w:rsidR="00144E82">
        <w:t>21</w:t>
      </w:r>
      <w:r w:rsidR="00532608" w:rsidRPr="00A214D0">
        <w:t xml:space="preserve"> rešili 78,3 odstotka vseh zahtev</w:t>
      </w:r>
      <w:r>
        <w:t>, organi lokalnih skupnosti pa 2</w:t>
      </w:r>
      <w:r w:rsidR="00144E82">
        <w:t>1,7</w:t>
      </w:r>
      <w:r w:rsidR="005D36B3">
        <w:t xml:space="preserve"> </w:t>
      </w:r>
      <w:r>
        <w:t>odstotka</w:t>
      </w:r>
      <w:r w:rsidR="00B35D7A">
        <w:t xml:space="preserve">. </w:t>
      </w:r>
      <w:r w:rsidR="00B35D7A" w:rsidRPr="00A214D0">
        <w:t>V letu 202</w:t>
      </w:r>
      <w:r w:rsidR="00B35D7A">
        <w:t xml:space="preserve">2 </w:t>
      </w:r>
      <w:r w:rsidR="00B35D7A" w:rsidRPr="00A214D0">
        <w:t>je bilo rešenih skupno</w:t>
      </w:r>
      <w:r w:rsidR="00B35D7A">
        <w:t xml:space="preserve"> 5734</w:t>
      </w:r>
      <w:r w:rsidR="00B35D7A" w:rsidRPr="00A214D0">
        <w:t xml:space="preserve"> zahtev</w:t>
      </w:r>
      <w:r w:rsidR="00B35D7A">
        <w:t>, od tega so državni organi rešili</w:t>
      </w:r>
      <w:r>
        <w:t xml:space="preserve"> </w:t>
      </w:r>
      <w:r w:rsidR="00532608" w:rsidRPr="00A214D0">
        <w:t>7</w:t>
      </w:r>
      <w:r w:rsidR="00144E82">
        <w:t>6</w:t>
      </w:r>
      <w:r w:rsidR="00532608" w:rsidRPr="00A214D0">
        <w:t>,</w:t>
      </w:r>
      <w:r w:rsidR="00AC6537">
        <w:t>5</w:t>
      </w:r>
      <w:r w:rsidR="00532608" w:rsidRPr="00A214D0">
        <w:t xml:space="preserve"> odstotka vseh zahtev</w:t>
      </w:r>
      <w:r w:rsidR="00B35D7A">
        <w:t xml:space="preserve">, </w:t>
      </w:r>
      <w:r>
        <w:t>o</w:t>
      </w:r>
      <w:r w:rsidR="00532608" w:rsidRPr="00A214D0">
        <w:t xml:space="preserve">rgani lokalnih skupnosti </w:t>
      </w:r>
      <w:r>
        <w:t xml:space="preserve">pa </w:t>
      </w:r>
      <w:r w:rsidR="00532608" w:rsidRPr="00A214D0">
        <w:t>2</w:t>
      </w:r>
      <w:r w:rsidR="005D36B3">
        <w:t>3</w:t>
      </w:r>
      <w:r w:rsidR="00532608" w:rsidRPr="00A214D0">
        <w:t>,5 odstotka</w:t>
      </w:r>
      <w:r w:rsidR="00B35D7A">
        <w:t xml:space="preserve">. </w:t>
      </w:r>
      <w:r w:rsidR="00532608" w:rsidRPr="00A214D0">
        <w:t>V večini primerov</w:t>
      </w:r>
      <w:r>
        <w:t xml:space="preserve"> </w:t>
      </w:r>
      <w:r w:rsidR="00532608" w:rsidRPr="00A214D0">
        <w:t xml:space="preserve">gre za zahteve za dostop do informacij javnega značaja. Zahtev za ponovno uporabo je v zadnjih letih vedno manj, kar </w:t>
      </w:r>
      <w:r w:rsidR="00AC6537">
        <w:t>pripisujemo</w:t>
      </w:r>
      <w:r w:rsidR="00532608" w:rsidRPr="00A214D0">
        <w:t xml:space="preserve"> bolj proaktivni objavi odprtih podatkov na nacionalnem portalu OPSI</w:t>
      </w:r>
      <w:r w:rsidR="00B35D7A">
        <w:t>. To pomeni</w:t>
      </w:r>
      <w:r w:rsidR="00532608" w:rsidRPr="00A214D0">
        <w:t>, da so podatki na voljo za prosto uporabo brez registracije ali postopka.</w:t>
      </w:r>
      <w:r w:rsidR="00144E82">
        <w:t xml:space="preserve"> Prav tako so podatki objavljeni in na voljo tudi na portalih in spletnih straneh</w:t>
      </w:r>
      <w:r w:rsidR="00B35D7A">
        <w:t xml:space="preserve"> državnih organov in organov lokalnih skupnosti. </w:t>
      </w:r>
    </w:p>
    <w:p w14:paraId="228B2039" w14:textId="77777777" w:rsidR="006908C5" w:rsidRPr="00A214D0" w:rsidRDefault="006908C5" w:rsidP="006908C5">
      <w:pPr>
        <w:spacing w:after="0" w:line="240" w:lineRule="auto"/>
      </w:pPr>
    </w:p>
    <w:p w14:paraId="4E5FFBC7" w14:textId="0A54EA31" w:rsidR="00532608" w:rsidRDefault="00532608" w:rsidP="006908C5">
      <w:pPr>
        <w:spacing w:after="0" w:line="240" w:lineRule="auto"/>
      </w:pPr>
      <w:r w:rsidRPr="00A214D0">
        <w:t xml:space="preserve">Večina zahtev za dostop in ponovno uporabo informacij javnega značaja </w:t>
      </w:r>
      <w:r w:rsidR="00252198">
        <w:t xml:space="preserve">je bila </w:t>
      </w:r>
      <w:r w:rsidRPr="00A214D0">
        <w:t>ugodno rešena (prosilci so zahtevane informacije prejeli v celoti). V letu 20</w:t>
      </w:r>
      <w:r w:rsidR="005D36B3">
        <w:t>21</w:t>
      </w:r>
      <w:r w:rsidRPr="00A214D0">
        <w:t xml:space="preserve"> je bil ta delež </w:t>
      </w:r>
      <w:r w:rsidR="00FE3A86">
        <w:t>59</w:t>
      </w:r>
      <w:r w:rsidRPr="00A214D0">
        <w:t xml:space="preserve"> odstotkov, v letu 202</w:t>
      </w:r>
      <w:r w:rsidR="00FE3A86">
        <w:t>2</w:t>
      </w:r>
      <w:r w:rsidRPr="00A214D0">
        <w:t xml:space="preserve"> pa </w:t>
      </w:r>
      <w:r w:rsidR="00FE3A86">
        <w:t xml:space="preserve">58,4 </w:t>
      </w:r>
      <w:r w:rsidRPr="00A214D0">
        <w:t>odstotk</w:t>
      </w:r>
      <w:r w:rsidR="004D4CB8">
        <w:t>a</w:t>
      </w:r>
      <w:r w:rsidRPr="00A214D0">
        <w:t>. Sledijo jim delno ugodene zahteve, nato zahteve, ki so v celoti zavrnjene, in druge odločitve, kamor se uvrščajo zavržene ali odstopljene zahteve oziroma ustavljeni postopki ali zahteve, ki so še v postopku reševanja.</w:t>
      </w:r>
    </w:p>
    <w:p w14:paraId="534AEFA9" w14:textId="77777777" w:rsidR="006908C5" w:rsidRPr="00A214D0" w:rsidRDefault="006908C5" w:rsidP="006908C5">
      <w:pPr>
        <w:spacing w:after="0" w:line="240" w:lineRule="auto"/>
      </w:pPr>
    </w:p>
    <w:p w14:paraId="7CD91596" w14:textId="77777777" w:rsidR="00532608" w:rsidRDefault="00532608" w:rsidP="006908C5">
      <w:pPr>
        <w:spacing w:after="0" w:line="240" w:lineRule="auto"/>
      </w:pPr>
      <w:r w:rsidRPr="00A214D0">
        <w:t xml:space="preserve">Absolutno število zahtev prosilcev se </w:t>
      </w:r>
      <w:r w:rsidR="00FE3A86">
        <w:t xml:space="preserve">iz leta v leto zmanjšuje. Tako se je v </w:t>
      </w:r>
      <w:r w:rsidRPr="00A214D0">
        <w:t>letu 202</w:t>
      </w:r>
      <w:r w:rsidR="00FE3A86">
        <w:t>2</w:t>
      </w:r>
      <w:r w:rsidRPr="00A214D0">
        <w:t xml:space="preserve"> zmanjšalo v primerjavi z letom 20</w:t>
      </w:r>
      <w:r w:rsidR="00FE3A86">
        <w:t>21 za</w:t>
      </w:r>
      <w:r w:rsidRPr="00A214D0">
        <w:t xml:space="preserve"> </w:t>
      </w:r>
      <w:r w:rsidR="00FE3A86">
        <w:t>698</w:t>
      </w:r>
      <w:r w:rsidRPr="00A214D0">
        <w:t xml:space="preserve"> zahtev. Razloge gre i</w:t>
      </w:r>
      <w:r w:rsidR="008F23AB" w:rsidRPr="00A214D0">
        <w:t>s</w:t>
      </w:r>
      <w:r w:rsidRPr="00A214D0">
        <w:t xml:space="preserve">kati v vedno bolj proaktivni objavi podatkov zavezancev na spletu, kar pomeni, da prosilci iskane podatke poiščejo tam. Med razloge za takšno stanje pa lahko uvrstimo tudi pandemijo covida-19.  </w:t>
      </w:r>
    </w:p>
    <w:p w14:paraId="2F1E0A9D" w14:textId="77777777" w:rsidR="006908C5" w:rsidRPr="00A214D0" w:rsidRDefault="006908C5" w:rsidP="006908C5">
      <w:pPr>
        <w:spacing w:after="0" w:line="240" w:lineRule="auto"/>
      </w:pPr>
    </w:p>
    <w:p w14:paraId="2E89EAE6" w14:textId="1DBB8AA8" w:rsidR="00532608" w:rsidRDefault="00AC6537" w:rsidP="006908C5">
      <w:pPr>
        <w:spacing w:after="0" w:line="240" w:lineRule="auto"/>
      </w:pPr>
      <w:r>
        <w:t>T</w:t>
      </w:r>
      <w:r w:rsidR="00532608" w:rsidRPr="00A214D0">
        <w:t>udi v letih 20</w:t>
      </w:r>
      <w:r w:rsidR="00FE3A86">
        <w:t>21</w:t>
      </w:r>
      <w:r w:rsidR="00532608" w:rsidRPr="00A214D0">
        <w:t xml:space="preserve"> in 202</w:t>
      </w:r>
      <w:r w:rsidR="00FE3A86">
        <w:t>2</w:t>
      </w:r>
      <w:r w:rsidR="00532608" w:rsidRPr="00A214D0">
        <w:t xml:space="preserve"> </w:t>
      </w:r>
      <w:r>
        <w:t xml:space="preserve">je </w:t>
      </w:r>
      <w:r w:rsidR="00532608" w:rsidRPr="00A214D0">
        <w:t xml:space="preserve">najpogostejši razlog za delno zavrnitev zahteve za dostop do informacij javnega značaja po ZDIJZ osebni podatek. Najpogostejši razlog za popolno zavrnitev zahteve pa </w:t>
      </w:r>
      <w:r>
        <w:t xml:space="preserve">dejstvo, </w:t>
      </w:r>
      <w:r w:rsidR="00532608" w:rsidRPr="00A214D0">
        <w:t xml:space="preserve">da organ ni razpolagal z zahtevano informacijo. </w:t>
      </w:r>
    </w:p>
    <w:p w14:paraId="7C05466E" w14:textId="77777777" w:rsidR="006908C5" w:rsidRPr="00A214D0" w:rsidRDefault="006908C5" w:rsidP="006908C5">
      <w:pPr>
        <w:spacing w:after="0" w:line="240" w:lineRule="auto"/>
      </w:pPr>
    </w:p>
    <w:p w14:paraId="716BD1BC" w14:textId="77777777" w:rsidR="00532608" w:rsidRDefault="00AC6537" w:rsidP="006908C5">
      <w:pPr>
        <w:spacing w:after="0" w:line="240" w:lineRule="auto"/>
      </w:pPr>
      <w:r>
        <w:t>Z</w:t>
      </w:r>
      <w:r w:rsidR="00532608" w:rsidRPr="00A214D0">
        <w:t xml:space="preserve">aračunavanje stroškov v zvezi z dostopom do informacij javnega značaja </w:t>
      </w:r>
      <w:r>
        <w:t xml:space="preserve">je </w:t>
      </w:r>
      <w:r w:rsidR="001A1BE1">
        <w:t xml:space="preserve">bilo </w:t>
      </w:r>
      <w:r w:rsidR="00FE3A86">
        <w:t>v obeh letih nizko, skupaj 1.658,48 evra</w:t>
      </w:r>
      <w:r w:rsidR="00532608" w:rsidRPr="00A214D0">
        <w:t xml:space="preserve">, kar je posledica zakonske določbe, po kateri lahko organ zaračuna stroške samo, kadar ti presegajo 20 evrov (cena 1 kopije formata A4 je 0,06 evra). </w:t>
      </w:r>
    </w:p>
    <w:p w14:paraId="505A092A" w14:textId="77777777" w:rsidR="006908C5" w:rsidRPr="00A214D0" w:rsidRDefault="006908C5" w:rsidP="006908C5">
      <w:pPr>
        <w:spacing w:after="0" w:line="240" w:lineRule="auto"/>
      </w:pPr>
    </w:p>
    <w:p w14:paraId="291E7171" w14:textId="4C19495D" w:rsidR="00532608" w:rsidRDefault="00532608" w:rsidP="006908C5">
      <w:pPr>
        <w:spacing w:after="0" w:line="240" w:lineRule="auto"/>
      </w:pPr>
      <w:r w:rsidRPr="00A214D0">
        <w:t>Informacijski pooblaščenec je v letu 20</w:t>
      </w:r>
      <w:r w:rsidR="00FE3A86">
        <w:t xml:space="preserve">21 </w:t>
      </w:r>
      <w:r w:rsidRPr="00A214D0">
        <w:t xml:space="preserve">izdal </w:t>
      </w:r>
      <w:r w:rsidR="003C00F6">
        <w:t>262</w:t>
      </w:r>
      <w:r w:rsidRPr="00A214D0">
        <w:t xml:space="preserve"> odločb, ki se nanašajo na pritožbe </w:t>
      </w:r>
      <w:r w:rsidR="00C07EEE">
        <w:t xml:space="preserve">zoper odločitve </w:t>
      </w:r>
      <w:r w:rsidRPr="00A214D0">
        <w:t>državnih organov in organov lokalnih skupnosti v zvezi z dostopom in ponovno uporabo informacij javnega značaja</w:t>
      </w:r>
      <w:r w:rsidR="00AC6537">
        <w:t>, v</w:t>
      </w:r>
      <w:r w:rsidRPr="00A214D0">
        <w:t xml:space="preserve"> letu 202</w:t>
      </w:r>
      <w:r w:rsidR="003C00F6">
        <w:t>2</w:t>
      </w:r>
      <w:r w:rsidRPr="00A214D0">
        <w:t xml:space="preserve"> pa 2</w:t>
      </w:r>
      <w:r w:rsidR="003C00F6">
        <w:t>59</w:t>
      </w:r>
      <w:r w:rsidRPr="00A214D0">
        <w:t xml:space="preserve"> odločb. </w:t>
      </w:r>
      <w:r w:rsidR="002501DE">
        <w:t xml:space="preserve">Tako kot v prejšnjih letih je v </w:t>
      </w:r>
      <w:r w:rsidRPr="00A214D0">
        <w:t xml:space="preserve">večini primerov informacijski pooblaščenec zavrnil pritožbe prosilcev, in sicer </w:t>
      </w:r>
      <w:r w:rsidR="006C5220">
        <w:t xml:space="preserve">v letu 2021 </w:t>
      </w:r>
      <w:r w:rsidRPr="00A214D0">
        <w:t xml:space="preserve">v </w:t>
      </w:r>
      <w:r w:rsidR="002501DE">
        <w:t>164</w:t>
      </w:r>
      <w:r w:rsidRPr="00A214D0">
        <w:t xml:space="preserve"> primerih</w:t>
      </w:r>
      <w:r w:rsidR="006C5220">
        <w:t xml:space="preserve"> </w:t>
      </w:r>
      <w:r w:rsidR="00AC6537">
        <w:t>(</w:t>
      </w:r>
      <w:r w:rsidR="002501DE">
        <w:t>6</w:t>
      </w:r>
      <w:r w:rsidR="00027A5E">
        <w:t>2,6</w:t>
      </w:r>
      <w:r w:rsidRPr="00A214D0">
        <w:t xml:space="preserve"> odstotk</w:t>
      </w:r>
      <w:r w:rsidR="00AD0224">
        <w:t>a</w:t>
      </w:r>
      <w:r w:rsidRPr="00A214D0">
        <w:t xml:space="preserve"> vseh odločitev</w:t>
      </w:r>
      <w:r w:rsidR="00AC6537">
        <w:t>) in</w:t>
      </w:r>
      <w:r w:rsidRPr="00A214D0">
        <w:t xml:space="preserve"> </w:t>
      </w:r>
      <w:r w:rsidR="00AC6537">
        <w:t xml:space="preserve">v </w:t>
      </w:r>
      <w:r w:rsidRPr="00A214D0">
        <w:t>letu 202</w:t>
      </w:r>
      <w:r w:rsidR="002501DE">
        <w:t>2</w:t>
      </w:r>
      <w:r w:rsidRPr="00A214D0">
        <w:t xml:space="preserve"> </w:t>
      </w:r>
      <w:r w:rsidR="00AC6537">
        <w:t>v</w:t>
      </w:r>
      <w:r w:rsidRPr="00A214D0">
        <w:t xml:space="preserve"> </w:t>
      </w:r>
      <w:r w:rsidR="002501DE">
        <w:t xml:space="preserve">141 </w:t>
      </w:r>
      <w:r w:rsidRPr="00A214D0">
        <w:t>primer</w:t>
      </w:r>
      <w:r w:rsidR="00AC6537">
        <w:t>ih</w:t>
      </w:r>
      <w:r w:rsidRPr="00A214D0">
        <w:t xml:space="preserve"> </w:t>
      </w:r>
      <w:r w:rsidR="00AC6537">
        <w:t>(</w:t>
      </w:r>
      <w:r w:rsidR="002501DE">
        <w:t>54</w:t>
      </w:r>
      <w:r w:rsidR="00027A5E">
        <w:t>,4</w:t>
      </w:r>
      <w:r w:rsidRPr="00A214D0">
        <w:t xml:space="preserve"> odstotk</w:t>
      </w:r>
      <w:r w:rsidR="00AD0224">
        <w:t>a</w:t>
      </w:r>
      <w:r w:rsidRPr="00A214D0">
        <w:t xml:space="preserve"> odločitev</w:t>
      </w:r>
      <w:r w:rsidR="00AC6537">
        <w:t>)</w:t>
      </w:r>
      <w:r w:rsidRPr="00A214D0">
        <w:t xml:space="preserve">. </w:t>
      </w:r>
    </w:p>
    <w:p w14:paraId="0FF2C615" w14:textId="77777777" w:rsidR="006908C5" w:rsidRPr="00A214D0" w:rsidRDefault="006908C5" w:rsidP="006908C5">
      <w:pPr>
        <w:spacing w:after="0" w:line="240" w:lineRule="auto"/>
      </w:pPr>
    </w:p>
    <w:p w14:paraId="6FA5D8C9" w14:textId="01205B84" w:rsidR="000F2CEC" w:rsidRDefault="00532608" w:rsidP="006908C5">
      <w:pPr>
        <w:spacing w:after="0" w:line="240" w:lineRule="auto"/>
      </w:pPr>
      <w:r w:rsidRPr="00A214D0">
        <w:t xml:space="preserve">Ministrstvo za javno upravo, ki je resorno ministrstvo, pristojno za področje transparentnosti in dostopa do informacij javnega značaja, je opravljalo svoje naloge s področja izvajanja zakonodaje, svetovanja in izobraževanja. Ministrstvo za javno upravo je tudi </w:t>
      </w:r>
      <w:r w:rsidR="005F01BE">
        <w:t>dejavno</w:t>
      </w:r>
      <w:r w:rsidR="005F01BE" w:rsidRPr="00A214D0">
        <w:t xml:space="preserve"> </w:t>
      </w:r>
      <w:r w:rsidRPr="00A214D0">
        <w:t>sodelovalo pri aktivnostih Stičišča odprtih podatkov Slovenije (OPSI Hub), ki je bilo ustanovljeno v začetku leta 2020.</w:t>
      </w:r>
    </w:p>
    <w:p w14:paraId="487A89F6" w14:textId="77777777" w:rsidR="000F2CEC" w:rsidRDefault="000F2CEC" w:rsidP="006908C5">
      <w:pPr>
        <w:spacing w:after="0" w:line="240" w:lineRule="auto"/>
      </w:pPr>
    </w:p>
    <w:p w14:paraId="200B6E6C" w14:textId="457C707B" w:rsidR="000F2CEC" w:rsidRDefault="000F2CEC" w:rsidP="006908C5">
      <w:pPr>
        <w:spacing w:after="0" w:line="240" w:lineRule="auto"/>
        <w:rPr>
          <w:rFonts w:cs="Arial"/>
          <w:szCs w:val="20"/>
        </w:rPr>
      </w:pPr>
      <w:r>
        <w:t xml:space="preserve">V </w:t>
      </w:r>
      <w:r w:rsidR="006C5220">
        <w:t xml:space="preserve">letu </w:t>
      </w:r>
      <w:r>
        <w:t xml:space="preserve">2022 je ministrstvo pripravilo predlog za ratifikacijo Konvencije Sveta Evrope o dostopu do uradnih dokumentov, ki </w:t>
      </w:r>
      <w:r w:rsidR="00AD0224">
        <w:t xml:space="preserve">je </w:t>
      </w:r>
      <w:r>
        <w:t>prvi mednarodni instrument, ki ureja splošno pravico dostopa do uradnih dokumentov</w:t>
      </w:r>
      <w:r w:rsidR="000C2256">
        <w:t xml:space="preserve"> v hrambi</w:t>
      </w:r>
      <w:r>
        <w:t xml:space="preserve"> javni</w:t>
      </w:r>
      <w:r w:rsidR="008A276B">
        <w:t>h</w:t>
      </w:r>
      <w:r>
        <w:t xml:space="preserve"> organ</w:t>
      </w:r>
      <w:r w:rsidR="008A276B">
        <w:t>ov</w:t>
      </w:r>
      <w:r>
        <w:t>. Pravica dostopa do informacij v pluralistični in demokratični družbi zagotavlja javnost delovanja javnih institucij</w:t>
      </w:r>
      <w:r w:rsidR="006C5220">
        <w:t>. S</w:t>
      </w:r>
      <w:r>
        <w:t xml:space="preserve"> tem krepi integriteto, učinkovitost in odgovornost dela javnih organov ter pomaga utrjevati njihovo legitimnost. Državni zbor R</w:t>
      </w:r>
      <w:r w:rsidR="00683606">
        <w:t xml:space="preserve">epublike </w:t>
      </w:r>
      <w:r>
        <w:t>S</w:t>
      </w:r>
      <w:r w:rsidR="00683606">
        <w:t>lovenije</w:t>
      </w:r>
      <w:r>
        <w:t xml:space="preserve"> je zakon o ratifikaciji sprejel januarja 2023. V </w:t>
      </w:r>
      <w:r w:rsidR="006C5220">
        <w:t xml:space="preserve">letu </w:t>
      </w:r>
      <w:r>
        <w:t>2023 obeležujemo 20. obletnico spreje</w:t>
      </w:r>
      <w:r w:rsidR="009F091C">
        <w:t>tja</w:t>
      </w:r>
      <w:r>
        <w:t xml:space="preserve"> prvega ZDIJZ (2003); ratifikacija ima zato tudi pomembno sporočilo </w:t>
      </w:r>
      <w:r w:rsidR="009F091C">
        <w:t>za</w:t>
      </w:r>
      <w:r>
        <w:t xml:space="preserve"> dodatn</w:t>
      </w:r>
      <w:r w:rsidR="009F091C">
        <w:t>o</w:t>
      </w:r>
      <w:r>
        <w:t xml:space="preserve"> mednarodn</w:t>
      </w:r>
      <w:r w:rsidR="009F091C">
        <w:t>o</w:t>
      </w:r>
      <w:r>
        <w:t xml:space="preserve"> zavezanost k transparentnosti delovanja javnega sektorja. </w:t>
      </w:r>
    </w:p>
    <w:p w14:paraId="7197E6B8" w14:textId="77777777" w:rsidR="00214942" w:rsidRPr="00A214D0" w:rsidRDefault="00AC5252" w:rsidP="006908C5">
      <w:pPr>
        <w:spacing w:after="0" w:line="240" w:lineRule="auto"/>
        <w:rPr>
          <w:rFonts w:cs="Arial"/>
          <w:b/>
          <w:bCs/>
        </w:rPr>
      </w:pPr>
      <w:r w:rsidRPr="00A214D0">
        <w:rPr>
          <w:rFonts w:cs="Arial"/>
          <w:b/>
          <w:bCs/>
        </w:rPr>
        <w:br w:type="page"/>
      </w:r>
    </w:p>
    <w:sdt>
      <w:sdtPr>
        <w:rPr>
          <w:b/>
          <w:bCs/>
          <w:caps/>
          <w:smallCaps/>
          <w:szCs w:val="20"/>
        </w:rPr>
        <w:id w:val="343208916"/>
        <w:docPartObj>
          <w:docPartGallery w:val="Table of Contents"/>
          <w:docPartUnique/>
        </w:docPartObj>
      </w:sdtPr>
      <w:sdtEndPr>
        <w:rPr>
          <w:b w:val="0"/>
          <w:bCs w:val="0"/>
          <w:caps w:val="0"/>
          <w:noProof/>
        </w:rPr>
      </w:sdtEndPr>
      <w:sdtContent>
        <w:p w14:paraId="6B7B179A" w14:textId="1DDC836B" w:rsidR="00954DBB" w:rsidRPr="00A214D0" w:rsidRDefault="004B6FD3" w:rsidP="00214942">
          <w:r w:rsidRPr="005A65E0">
            <w:t>Kazalo</w:t>
          </w:r>
          <w:r w:rsidR="0018026F">
            <w:t xml:space="preserve"> </w:t>
          </w:r>
        </w:p>
        <w:p w14:paraId="7D7B0448" w14:textId="5B3CBDB7" w:rsidR="00806CF4" w:rsidRDefault="003F5B85">
          <w:pPr>
            <w:pStyle w:val="Kazalovsebine1"/>
            <w:tabs>
              <w:tab w:val="left" w:pos="440"/>
              <w:tab w:val="right" w:leader="dot" w:pos="9062"/>
            </w:tabs>
            <w:rPr>
              <w:rFonts w:asciiTheme="minorHAnsi" w:hAnsiTheme="minorHAnsi"/>
              <w:b w:val="0"/>
              <w:bCs w:val="0"/>
              <w:caps w:val="0"/>
              <w:noProof/>
              <w:sz w:val="22"/>
              <w:szCs w:val="22"/>
              <w:lang w:eastAsia="sl-SI"/>
            </w:rPr>
          </w:pPr>
          <w:r w:rsidRPr="00CF5628">
            <w:fldChar w:fldCharType="begin"/>
          </w:r>
          <w:r w:rsidR="00954DBB" w:rsidRPr="00A214D0">
            <w:instrText xml:space="preserve"> TOC \o "1-3" \h \z \u </w:instrText>
          </w:r>
          <w:r w:rsidRPr="00CF5628">
            <w:fldChar w:fldCharType="separate"/>
          </w:r>
          <w:hyperlink w:anchor="_Toc130905429" w:history="1">
            <w:r w:rsidR="00806CF4" w:rsidRPr="00120E9C">
              <w:rPr>
                <w:rStyle w:val="Hiperpovezava"/>
                <w:noProof/>
              </w:rPr>
              <w:t>1</w:t>
            </w:r>
            <w:r w:rsidR="00806CF4">
              <w:rPr>
                <w:rFonts w:asciiTheme="minorHAnsi" w:hAnsiTheme="minorHAnsi"/>
                <w:b w:val="0"/>
                <w:bCs w:val="0"/>
                <w:caps w:val="0"/>
                <w:noProof/>
                <w:sz w:val="22"/>
                <w:szCs w:val="22"/>
                <w:lang w:eastAsia="sl-SI"/>
              </w:rPr>
              <w:tab/>
            </w:r>
            <w:r w:rsidR="00806CF4" w:rsidRPr="00120E9C">
              <w:rPr>
                <w:rStyle w:val="Hiperpovezava"/>
                <w:noProof/>
              </w:rPr>
              <w:t>UVOD</w:t>
            </w:r>
            <w:r w:rsidR="00806CF4">
              <w:rPr>
                <w:noProof/>
                <w:webHidden/>
              </w:rPr>
              <w:tab/>
            </w:r>
            <w:r w:rsidR="00806CF4">
              <w:rPr>
                <w:noProof/>
                <w:webHidden/>
              </w:rPr>
              <w:fldChar w:fldCharType="begin"/>
            </w:r>
            <w:r w:rsidR="00806CF4">
              <w:rPr>
                <w:noProof/>
                <w:webHidden/>
              </w:rPr>
              <w:instrText xml:space="preserve"> PAGEREF _Toc130905429 \h </w:instrText>
            </w:r>
            <w:r w:rsidR="00806CF4">
              <w:rPr>
                <w:noProof/>
                <w:webHidden/>
              </w:rPr>
            </w:r>
            <w:r w:rsidR="00806CF4">
              <w:rPr>
                <w:noProof/>
                <w:webHidden/>
              </w:rPr>
              <w:fldChar w:fldCharType="separate"/>
            </w:r>
            <w:r w:rsidR="00806CF4">
              <w:rPr>
                <w:noProof/>
                <w:webHidden/>
              </w:rPr>
              <w:t>4</w:t>
            </w:r>
            <w:r w:rsidR="00806CF4">
              <w:rPr>
                <w:noProof/>
                <w:webHidden/>
              </w:rPr>
              <w:fldChar w:fldCharType="end"/>
            </w:r>
          </w:hyperlink>
        </w:p>
        <w:p w14:paraId="73602900" w14:textId="6B8F4904" w:rsidR="00806CF4" w:rsidRDefault="00806CF4">
          <w:pPr>
            <w:pStyle w:val="Kazalovsebine1"/>
            <w:tabs>
              <w:tab w:val="left" w:pos="440"/>
              <w:tab w:val="right" w:leader="dot" w:pos="9062"/>
            </w:tabs>
            <w:rPr>
              <w:rFonts w:asciiTheme="minorHAnsi" w:hAnsiTheme="minorHAnsi"/>
              <w:b w:val="0"/>
              <w:bCs w:val="0"/>
              <w:caps w:val="0"/>
              <w:noProof/>
              <w:sz w:val="22"/>
              <w:szCs w:val="22"/>
              <w:lang w:eastAsia="sl-SI"/>
            </w:rPr>
          </w:pPr>
          <w:hyperlink w:anchor="_Toc130905430" w:history="1">
            <w:r w:rsidRPr="00120E9C">
              <w:rPr>
                <w:rStyle w:val="Hiperpovezava"/>
                <w:noProof/>
              </w:rPr>
              <w:t>2</w:t>
            </w:r>
            <w:r>
              <w:rPr>
                <w:rFonts w:asciiTheme="minorHAnsi" w:hAnsiTheme="minorHAnsi"/>
                <w:b w:val="0"/>
                <w:bCs w:val="0"/>
                <w:caps w:val="0"/>
                <w:noProof/>
                <w:sz w:val="22"/>
                <w:szCs w:val="22"/>
                <w:lang w:eastAsia="sl-SI"/>
              </w:rPr>
              <w:tab/>
            </w:r>
            <w:r w:rsidRPr="00120E9C">
              <w:rPr>
                <w:rStyle w:val="Hiperpovezava"/>
                <w:noProof/>
              </w:rPr>
              <w:t>TRANSPARENTNOST informacij javnega značaja in dostop do NJIH</w:t>
            </w:r>
            <w:r>
              <w:rPr>
                <w:noProof/>
                <w:webHidden/>
              </w:rPr>
              <w:tab/>
            </w:r>
            <w:r>
              <w:rPr>
                <w:noProof/>
                <w:webHidden/>
              </w:rPr>
              <w:fldChar w:fldCharType="begin"/>
            </w:r>
            <w:r>
              <w:rPr>
                <w:noProof/>
                <w:webHidden/>
              </w:rPr>
              <w:instrText xml:space="preserve"> PAGEREF _Toc130905430 \h </w:instrText>
            </w:r>
            <w:r>
              <w:rPr>
                <w:noProof/>
                <w:webHidden/>
              </w:rPr>
            </w:r>
            <w:r>
              <w:rPr>
                <w:noProof/>
                <w:webHidden/>
              </w:rPr>
              <w:fldChar w:fldCharType="separate"/>
            </w:r>
            <w:r>
              <w:rPr>
                <w:noProof/>
                <w:webHidden/>
              </w:rPr>
              <w:t>5</w:t>
            </w:r>
            <w:r>
              <w:rPr>
                <w:noProof/>
                <w:webHidden/>
              </w:rPr>
              <w:fldChar w:fldCharType="end"/>
            </w:r>
          </w:hyperlink>
        </w:p>
        <w:p w14:paraId="4B11E61A" w14:textId="583F0321" w:rsidR="00806CF4" w:rsidRDefault="00806CF4">
          <w:pPr>
            <w:pStyle w:val="Kazalovsebine2"/>
            <w:tabs>
              <w:tab w:val="left" w:pos="880"/>
              <w:tab w:val="right" w:leader="dot" w:pos="9062"/>
            </w:tabs>
            <w:rPr>
              <w:rFonts w:asciiTheme="minorHAnsi" w:hAnsiTheme="minorHAnsi"/>
              <w:smallCaps w:val="0"/>
              <w:noProof/>
              <w:sz w:val="22"/>
              <w:szCs w:val="22"/>
              <w:lang w:eastAsia="sl-SI"/>
            </w:rPr>
          </w:pPr>
          <w:hyperlink w:anchor="_Toc130905431" w:history="1">
            <w:r w:rsidRPr="00120E9C">
              <w:rPr>
                <w:rStyle w:val="Hiperpovezava"/>
                <w:noProof/>
              </w:rPr>
              <w:t>2.1</w:t>
            </w:r>
            <w:r>
              <w:rPr>
                <w:rFonts w:asciiTheme="minorHAnsi" w:hAnsiTheme="minorHAnsi"/>
                <w:smallCaps w:val="0"/>
                <w:noProof/>
                <w:sz w:val="22"/>
                <w:szCs w:val="22"/>
                <w:lang w:eastAsia="sl-SI"/>
              </w:rPr>
              <w:tab/>
            </w:r>
            <w:r w:rsidRPr="00120E9C">
              <w:rPr>
                <w:rStyle w:val="Hiperpovezava"/>
                <w:noProof/>
              </w:rPr>
              <w:t>SPLOŠNO O TRANSPARENTNOSTI DELOVANJA ORGANOV</w:t>
            </w:r>
            <w:r>
              <w:rPr>
                <w:noProof/>
                <w:webHidden/>
              </w:rPr>
              <w:tab/>
            </w:r>
            <w:r>
              <w:rPr>
                <w:noProof/>
                <w:webHidden/>
              </w:rPr>
              <w:fldChar w:fldCharType="begin"/>
            </w:r>
            <w:r>
              <w:rPr>
                <w:noProof/>
                <w:webHidden/>
              </w:rPr>
              <w:instrText xml:space="preserve"> PAGEREF _Toc130905431 \h </w:instrText>
            </w:r>
            <w:r>
              <w:rPr>
                <w:noProof/>
                <w:webHidden/>
              </w:rPr>
            </w:r>
            <w:r>
              <w:rPr>
                <w:noProof/>
                <w:webHidden/>
              </w:rPr>
              <w:fldChar w:fldCharType="separate"/>
            </w:r>
            <w:r>
              <w:rPr>
                <w:noProof/>
                <w:webHidden/>
              </w:rPr>
              <w:t>5</w:t>
            </w:r>
            <w:r>
              <w:rPr>
                <w:noProof/>
                <w:webHidden/>
              </w:rPr>
              <w:fldChar w:fldCharType="end"/>
            </w:r>
          </w:hyperlink>
        </w:p>
        <w:p w14:paraId="08B54C17" w14:textId="69628DD7" w:rsidR="00806CF4" w:rsidRDefault="00806CF4">
          <w:pPr>
            <w:pStyle w:val="Kazalovsebine2"/>
            <w:tabs>
              <w:tab w:val="left" w:pos="880"/>
              <w:tab w:val="right" w:leader="dot" w:pos="9062"/>
            </w:tabs>
            <w:rPr>
              <w:rFonts w:asciiTheme="minorHAnsi" w:hAnsiTheme="minorHAnsi"/>
              <w:smallCaps w:val="0"/>
              <w:noProof/>
              <w:sz w:val="22"/>
              <w:szCs w:val="22"/>
              <w:lang w:eastAsia="sl-SI"/>
            </w:rPr>
          </w:pPr>
          <w:hyperlink w:anchor="_Toc130905432" w:history="1">
            <w:r w:rsidRPr="00120E9C">
              <w:rPr>
                <w:rStyle w:val="Hiperpovezava"/>
                <w:noProof/>
              </w:rPr>
              <w:t>2.2</w:t>
            </w:r>
            <w:r>
              <w:rPr>
                <w:rFonts w:asciiTheme="minorHAnsi" w:hAnsiTheme="minorHAnsi"/>
                <w:smallCaps w:val="0"/>
                <w:noProof/>
                <w:sz w:val="22"/>
                <w:szCs w:val="22"/>
                <w:lang w:eastAsia="sl-SI"/>
              </w:rPr>
              <w:tab/>
            </w:r>
            <w:r w:rsidRPr="00120E9C">
              <w:rPr>
                <w:rStyle w:val="Hiperpovezava"/>
                <w:noProof/>
              </w:rPr>
              <w:t>ZAKONODAJNI OKVIR DOSTOPA DO INFORMACIJ JAVNEGA ZNAČAJA</w:t>
            </w:r>
            <w:r>
              <w:rPr>
                <w:noProof/>
                <w:webHidden/>
              </w:rPr>
              <w:tab/>
            </w:r>
            <w:r>
              <w:rPr>
                <w:noProof/>
                <w:webHidden/>
              </w:rPr>
              <w:fldChar w:fldCharType="begin"/>
            </w:r>
            <w:r>
              <w:rPr>
                <w:noProof/>
                <w:webHidden/>
              </w:rPr>
              <w:instrText xml:space="preserve"> PAGEREF _Toc130905432 \h </w:instrText>
            </w:r>
            <w:r>
              <w:rPr>
                <w:noProof/>
                <w:webHidden/>
              </w:rPr>
            </w:r>
            <w:r>
              <w:rPr>
                <w:noProof/>
                <w:webHidden/>
              </w:rPr>
              <w:fldChar w:fldCharType="separate"/>
            </w:r>
            <w:r>
              <w:rPr>
                <w:noProof/>
                <w:webHidden/>
              </w:rPr>
              <w:t>5</w:t>
            </w:r>
            <w:r>
              <w:rPr>
                <w:noProof/>
                <w:webHidden/>
              </w:rPr>
              <w:fldChar w:fldCharType="end"/>
            </w:r>
          </w:hyperlink>
        </w:p>
        <w:p w14:paraId="2E34BD43" w14:textId="3F09CD8C" w:rsidR="00806CF4" w:rsidRDefault="00806CF4">
          <w:pPr>
            <w:pStyle w:val="Kazalovsebine3"/>
            <w:tabs>
              <w:tab w:val="right" w:leader="dot" w:pos="9062"/>
            </w:tabs>
            <w:rPr>
              <w:rFonts w:asciiTheme="minorHAnsi" w:hAnsiTheme="minorHAnsi"/>
              <w:i w:val="0"/>
              <w:iCs w:val="0"/>
              <w:noProof/>
              <w:sz w:val="22"/>
              <w:szCs w:val="22"/>
              <w:lang w:eastAsia="sl-SI"/>
            </w:rPr>
          </w:pPr>
          <w:hyperlink w:anchor="_Toc130905433" w:history="1">
            <w:r w:rsidRPr="00120E9C">
              <w:rPr>
                <w:rStyle w:val="Hiperpovezava"/>
                <w:noProof/>
              </w:rPr>
              <w:t>2.2.1 Novosti na področju zakonodaje</w:t>
            </w:r>
            <w:r>
              <w:rPr>
                <w:noProof/>
                <w:webHidden/>
              </w:rPr>
              <w:tab/>
            </w:r>
            <w:r>
              <w:rPr>
                <w:noProof/>
                <w:webHidden/>
              </w:rPr>
              <w:fldChar w:fldCharType="begin"/>
            </w:r>
            <w:r>
              <w:rPr>
                <w:noProof/>
                <w:webHidden/>
              </w:rPr>
              <w:instrText xml:space="preserve"> PAGEREF _Toc130905433 \h </w:instrText>
            </w:r>
            <w:r>
              <w:rPr>
                <w:noProof/>
                <w:webHidden/>
              </w:rPr>
            </w:r>
            <w:r>
              <w:rPr>
                <w:noProof/>
                <w:webHidden/>
              </w:rPr>
              <w:fldChar w:fldCharType="separate"/>
            </w:r>
            <w:r>
              <w:rPr>
                <w:noProof/>
                <w:webHidden/>
              </w:rPr>
              <w:t>6</w:t>
            </w:r>
            <w:r>
              <w:rPr>
                <w:noProof/>
                <w:webHidden/>
              </w:rPr>
              <w:fldChar w:fldCharType="end"/>
            </w:r>
          </w:hyperlink>
        </w:p>
        <w:p w14:paraId="384D81F1" w14:textId="14A5EABA" w:rsidR="00806CF4" w:rsidRDefault="00806CF4">
          <w:pPr>
            <w:pStyle w:val="Kazalovsebine2"/>
            <w:tabs>
              <w:tab w:val="left" w:pos="880"/>
              <w:tab w:val="right" w:leader="dot" w:pos="9062"/>
            </w:tabs>
            <w:rPr>
              <w:rFonts w:asciiTheme="minorHAnsi" w:hAnsiTheme="minorHAnsi"/>
              <w:smallCaps w:val="0"/>
              <w:noProof/>
              <w:sz w:val="22"/>
              <w:szCs w:val="22"/>
              <w:lang w:eastAsia="sl-SI"/>
            </w:rPr>
          </w:pPr>
          <w:hyperlink w:anchor="_Toc130905434" w:history="1">
            <w:r w:rsidRPr="00120E9C">
              <w:rPr>
                <w:rStyle w:val="Hiperpovezava"/>
                <w:noProof/>
              </w:rPr>
              <w:t>2.3</w:t>
            </w:r>
            <w:r>
              <w:rPr>
                <w:rFonts w:asciiTheme="minorHAnsi" w:hAnsiTheme="minorHAnsi"/>
                <w:smallCaps w:val="0"/>
                <w:noProof/>
                <w:sz w:val="22"/>
                <w:szCs w:val="22"/>
                <w:lang w:eastAsia="sl-SI"/>
              </w:rPr>
              <w:tab/>
            </w:r>
            <w:r w:rsidRPr="00120E9C">
              <w:rPr>
                <w:rStyle w:val="Hiperpovezava"/>
                <w:noProof/>
              </w:rPr>
              <w:t>TRANSPARENTNOST PORABE JAVNIH SREDSTEV</w:t>
            </w:r>
            <w:r>
              <w:rPr>
                <w:noProof/>
                <w:webHidden/>
              </w:rPr>
              <w:tab/>
            </w:r>
            <w:r>
              <w:rPr>
                <w:noProof/>
                <w:webHidden/>
              </w:rPr>
              <w:fldChar w:fldCharType="begin"/>
            </w:r>
            <w:r>
              <w:rPr>
                <w:noProof/>
                <w:webHidden/>
              </w:rPr>
              <w:instrText xml:space="preserve"> PAGEREF _Toc130905434 \h </w:instrText>
            </w:r>
            <w:r>
              <w:rPr>
                <w:noProof/>
                <w:webHidden/>
              </w:rPr>
            </w:r>
            <w:r>
              <w:rPr>
                <w:noProof/>
                <w:webHidden/>
              </w:rPr>
              <w:fldChar w:fldCharType="separate"/>
            </w:r>
            <w:r>
              <w:rPr>
                <w:noProof/>
                <w:webHidden/>
              </w:rPr>
              <w:t>6</w:t>
            </w:r>
            <w:r>
              <w:rPr>
                <w:noProof/>
                <w:webHidden/>
              </w:rPr>
              <w:fldChar w:fldCharType="end"/>
            </w:r>
          </w:hyperlink>
        </w:p>
        <w:p w14:paraId="107EC2C9" w14:textId="4C58CAC1" w:rsidR="00806CF4" w:rsidRDefault="00806CF4">
          <w:pPr>
            <w:pStyle w:val="Kazalovsebine2"/>
            <w:tabs>
              <w:tab w:val="left" w:pos="880"/>
              <w:tab w:val="right" w:leader="dot" w:pos="9062"/>
            </w:tabs>
            <w:rPr>
              <w:rFonts w:asciiTheme="minorHAnsi" w:hAnsiTheme="minorHAnsi"/>
              <w:smallCaps w:val="0"/>
              <w:noProof/>
              <w:sz w:val="22"/>
              <w:szCs w:val="22"/>
              <w:lang w:eastAsia="sl-SI"/>
            </w:rPr>
          </w:pPr>
          <w:hyperlink w:anchor="_Toc130905435" w:history="1">
            <w:r w:rsidRPr="00120E9C">
              <w:rPr>
                <w:rStyle w:val="Hiperpovezava"/>
                <w:noProof/>
              </w:rPr>
              <w:t>2.4</w:t>
            </w:r>
            <w:r>
              <w:rPr>
                <w:rFonts w:asciiTheme="minorHAnsi" w:hAnsiTheme="minorHAnsi"/>
                <w:smallCaps w:val="0"/>
                <w:noProof/>
                <w:sz w:val="22"/>
                <w:szCs w:val="22"/>
                <w:lang w:eastAsia="sl-SI"/>
              </w:rPr>
              <w:tab/>
            </w:r>
            <w:r w:rsidRPr="00120E9C">
              <w:rPr>
                <w:rStyle w:val="Hiperpovezava"/>
                <w:noProof/>
              </w:rPr>
              <w:t>OBVEZNOSTI POSLOVNIH SUBJEKTOV POD PREVLADUJOČIM VPLIVOM OSEB JAVNEGA PRAVA</w:t>
            </w:r>
            <w:r>
              <w:rPr>
                <w:noProof/>
                <w:webHidden/>
              </w:rPr>
              <w:tab/>
            </w:r>
            <w:r>
              <w:rPr>
                <w:noProof/>
                <w:webHidden/>
              </w:rPr>
              <w:fldChar w:fldCharType="begin"/>
            </w:r>
            <w:r>
              <w:rPr>
                <w:noProof/>
                <w:webHidden/>
              </w:rPr>
              <w:instrText xml:space="preserve"> PAGEREF _Toc130905435 \h </w:instrText>
            </w:r>
            <w:r>
              <w:rPr>
                <w:noProof/>
                <w:webHidden/>
              </w:rPr>
            </w:r>
            <w:r>
              <w:rPr>
                <w:noProof/>
                <w:webHidden/>
              </w:rPr>
              <w:fldChar w:fldCharType="separate"/>
            </w:r>
            <w:r>
              <w:rPr>
                <w:noProof/>
                <w:webHidden/>
              </w:rPr>
              <w:t>7</w:t>
            </w:r>
            <w:r>
              <w:rPr>
                <w:noProof/>
                <w:webHidden/>
              </w:rPr>
              <w:fldChar w:fldCharType="end"/>
            </w:r>
          </w:hyperlink>
        </w:p>
        <w:p w14:paraId="6A035064" w14:textId="18E375A4" w:rsidR="00806CF4" w:rsidRDefault="00806CF4">
          <w:pPr>
            <w:pStyle w:val="Kazalovsebine2"/>
            <w:tabs>
              <w:tab w:val="left" w:pos="880"/>
              <w:tab w:val="right" w:leader="dot" w:pos="9062"/>
            </w:tabs>
            <w:rPr>
              <w:rFonts w:asciiTheme="minorHAnsi" w:hAnsiTheme="minorHAnsi"/>
              <w:smallCaps w:val="0"/>
              <w:noProof/>
              <w:sz w:val="22"/>
              <w:szCs w:val="22"/>
              <w:lang w:eastAsia="sl-SI"/>
            </w:rPr>
          </w:pPr>
          <w:hyperlink w:anchor="_Toc130905436" w:history="1">
            <w:r w:rsidRPr="00120E9C">
              <w:rPr>
                <w:rStyle w:val="Hiperpovezava"/>
                <w:noProof/>
              </w:rPr>
              <w:t>2.5</w:t>
            </w:r>
            <w:r>
              <w:rPr>
                <w:rFonts w:asciiTheme="minorHAnsi" w:hAnsiTheme="minorHAnsi"/>
                <w:smallCaps w:val="0"/>
                <w:noProof/>
                <w:sz w:val="22"/>
                <w:szCs w:val="22"/>
                <w:lang w:eastAsia="sl-SI"/>
              </w:rPr>
              <w:tab/>
            </w:r>
            <w:r w:rsidRPr="00120E9C">
              <w:rPr>
                <w:rStyle w:val="Hiperpovezava"/>
                <w:noProof/>
              </w:rPr>
              <w:t>PROAKTIVNA OBJAVA INFORMACIJ NA PODROČNIH PORTALIH</w:t>
            </w:r>
            <w:r>
              <w:rPr>
                <w:noProof/>
                <w:webHidden/>
              </w:rPr>
              <w:tab/>
            </w:r>
            <w:r>
              <w:rPr>
                <w:noProof/>
                <w:webHidden/>
              </w:rPr>
              <w:fldChar w:fldCharType="begin"/>
            </w:r>
            <w:r>
              <w:rPr>
                <w:noProof/>
                <w:webHidden/>
              </w:rPr>
              <w:instrText xml:space="preserve"> PAGEREF _Toc130905436 \h </w:instrText>
            </w:r>
            <w:r>
              <w:rPr>
                <w:noProof/>
                <w:webHidden/>
              </w:rPr>
            </w:r>
            <w:r>
              <w:rPr>
                <w:noProof/>
                <w:webHidden/>
              </w:rPr>
              <w:fldChar w:fldCharType="separate"/>
            </w:r>
            <w:r>
              <w:rPr>
                <w:noProof/>
                <w:webHidden/>
              </w:rPr>
              <w:t>7</w:t>
            </w:r>
            <w:r>
              <w:rPr>
                <w:noProof/>
                <w:webHidden/>
              </w:rPr>
              <w:fldChar w:fldCharType="end"/>
            </w:r>
          </w:hyperlink>
        </w:p>
        <w:p w14:paraId="1C2FEF16" w14:textId="29DAF304" w:rsidR="00806CF4" w:rsidRDefault="00806CF4">
          <w:pPr>
            <w:pStyle w:val="Kazalovsebine3"/>
            <w:tabs>
              <w:tab w:val="right" w:leader="dot" w:pos="9062"/>
            </w:tabs>
            <w:rPr>
              <w:rFonts w:asciiTheme="minorHAnsi" w:hAnsiTheme="minorHAnsi"/>
              <w:i w:val="0"/>
              <w:iCs w:val="0"/>
              <w:noProof/>
              <w:sz w:val="22"/>
              <w:szCs w:val="22"/>
              <w:lang w:eastAsia="sl-SI"/>
            </w:rPr>
          </w:pPr>
          <w:hyperlink w:anchor="_Toc130905437" w:history="1">
            <w:r w:rsidRPr="00120E9C">
              <w:rPr>
                <w:rStyle w:val="Hiperpovezava"/>
                <w:noProof/>
              </w:rPr>
              <w:t>2.5.1 Register zavezancev za informacije javnega značaja – RZIJZ</w:t>
            </w:r>
            <w:r>
              <w:rPr>
                <w:noProof/>
                <w:webHidden/>
              </w:rPr>
              <w:tab/>
            </w:r>
            <w:r>
              <w:rPr>
                <w:noProof/>
                <w:webHidden/>
              </w:rPr>
              <w:fldChar w:fldCharType="begin"/>
            </w:r>
            <w:r>
              <w:rPr>
                <w:noProof/>
                <w:webHidden/>
              </w:rPr>
              <w:instrText xml:space="preserve"> PAGEREF _Toc130905437 \h </w:instrText>
            </w:r>
            <w:r>
              <w:rPr>
                <w:noProof/>
                <w:webHidden/>
              </w:rPr>
            </w:r>
            <w:r>
              <w:rPr>
                <w:noProof/>
                <w:webHidden/>
              </w:rPr>
              <w:fldChar w:fldCharType="separate"/>
            </w:r>
            <w:r>
              <w:rPr>
                <w:noProof/>
                <w:webHidden/>
              </w:rPr>
              <w:t>7</w:t>
            </w:r>
            <w:r>
              <w:rPr>
                <w:noProof/>
                <w:webHidden/>
              </w:rPr>
              <w:fldChar w:fldCharType="end"/>
            </w:r>
          </w:hyperlink>
        </w:p>
        <w:p w14:paraId="75F3E1E6" w14:textId="757A7246" w:rsidR="00806CF4" w:rsidRDefault="00806CF4">
          <w:pPr>
            <w:pStyle w:val="Kazalovsebine3"/>
            <w:tabs>
              <w:tab w:val="right" w:leader="dot" w:pos="9062"/>
            </w:tabs>
            <w:rPr>
              <w:rFonts w:asciiTheme="minorHAnsi" w:hAnsiTheme="minorHAnsi"/>
              <w:i w:val="0"/>
              <w:iCs w:val="0"/>
              <w:noProof/>
              <w:sz w:val="22"/>
              <w:szCs w:val="22"/>
              <w:lang w:eastAsia="sl-SI"/>
            </w:rPr>
          </w:pPr>
          <w:hyperlink w:anchor="_Toc130905438" w:history="1">
            <w:r w:rsidRPr="00120E9C">
              <w:rPr>
                <w:rStyle w:val="Hiperpovezava"/>
                <w:noProof/>
              </w:rPr>
              <w:t>2.5.2 Objava transakcij javnega sektorja – TZIJZ</w:t>
            </w:r>
            <w:r>
              <w:rPr>
                <w:noProof/>
                <w:webHidden/>
              </w:rPr>
              <w:tab/>
            </w:r>
            <w:r>
              <w:rPr>
                <w:noProof/>
                <w:webHidden/>
              </w:rPr>
              <w:fldChar w:fldCharType="begin"/>
            </w:r>
            <w:r>
              <w:rPr>
                <w:noProof/>
                <w:webHidden/>
              </w:rPr>
              <w:instrText xml:space="preserve"> PAGEREF _Toc130905438 \h </w:instrText>
            </w:r>
            <w:r>
              <w:rPr>
                <w:noProof/>
                <w:webHidden/>
              </w:rPr>
            </w:r>
            <w:r>
              <w:rPr>
                <w:noProof/>
                <w:webHidden/>
              </w:rPr>
              <w:fldChar w:fldCharType="separate"/>
            </w:r>
            <w:r>
              <w:rPr>
                <w:noProof/>
                <w:webHidden/>
              </w:rPr>
              <w:t>7</w:t>
            </w:r>
            <w:r>
              <w:rPr>
                <w:noProof/>
                <w:webHidden/>
              </w:rPr>
              <w:fldChar w:fldCharType="end"/>
            </w:r>
          </w:hyperlink>
        </w:p>
        <w:p w14:paraId="282E3CA0" w14:textId="09E1FFCE" w:rsidR="00806CF4" w:rsidRDefault="00806CF4">
          <w:pPr>
            <w:pStyle w:val="Kazalovsebine3"/>
            <w:tabs>
              <w:tab w:val="right" w:leader="dot" w:pos="9062"/>
            </w:tabs>
            <w:rPr>
              <w:rFonts w:asciiTheme="minorHAnsi" w:hAnsiTheme="minorHAnsi"/>
              <w:i w:val="0"/>
              <w:iCs w:val="0"/>
              <w:noProof/>
              <w:sz w:val="22"/>
              <w:szCs w:val="22"/>
              <w:lang w:eastAsia="sl-SI"/>
            </w:rPr>
          </w:pPr>
          <w:hyperlink w:anchor="_Toc130905439" w:history="1">
            <w:r w:rsidRPr="00120E9C">
              <w:rPr>
                <w:rStyle w:val="Hiperpovezava"/>
                <w:noProof/>
              </w:rPr>
              <w:t xml:space="preserve">2.5.3 Aplikacija za prikaz porabe javnega denarja – </w:t>
            </w:r>
            <w:r w:rsidRPr="00120E9C">
              <w:rPr>
                <w:rStyle w:val="Hiperpovezava"/>
                <w:rFonts w:eastAsia="Times New Roman" w:cs="Arial"/>
                <w:noProof/>
                <w:lang w:eastAsia="sl-SI"/>
              </w:rPr>
              <w:t>Erar</w:t>
            </w:r>
            <w:r>
              <w:rPr>
                <w:noProof/>
                <w:webHidden/>
              </w:rPr>
              <w:tab/>
            </w:r>
            <w:r>
              <w:rPr>
                <w:noProof/>
                <w:webHidden/>
              </w:rPr>
              <w:fldChar w:fldCharType="begin"/>
            </w:r>
            <w:r>
              <w:rPr>
                <w:noProof/>
                <w:webHidden/>
              </w:rPr>
              <w:instrText xml:space="preserve"> PAGEREF _Toc130905439 \h </w:instrText>
            </w:r>
            <w:r>
              <w:rPr>
                <w:noProof/>
                <w:webHidden/>
              </w:rPr>
            </w:r>
            <w:r>
              <w:rPr>
                <w:noProof/>
                <w:webHidden/>
              </w:rPr>
              <w:fldChar w:fldCharType="separate"/>
            </w:r>
            <w:r>
              <w:rPr>
                <w:noProof/>
                <w:webHidden/>
              </w:rPr>
              <w:t>7</w:t>
            </w:r>
            <w:r>
              <w:rPr>
                <w:noProof/>
                <w:webHidden/>
              </w:rPr>
              <w:fldChar w:fldCharType="end"/>
            </w:r>
          </w:hyperlink>
        </w:p>
        <w:p w14:paraId="10D89A93" w14:textId="0B7B5A05" w:rsidR="00806CF4" w:rsidRDefault="00806CF4">
          <w:pPr>
            <w:pStyle w:val="Kazalovsebine3"/>
            <w:tabs>
              <w:tab w:val="right" w:leader="dot" w:pos="9062"/>
            </w:tabs>
            <w:rPr>
              <w:rFonts w:asciiTheme="minorHAnsi" w:hAnsiTheme="minorHAnsi"/>
              <w:i w:val="0"/>
              <w:iCs w:val="0"/>
              <w:noProof/>
              <w:sz w:val="22"/>
              <w:szCs w:val="22"/>
              <w:lang w:eastAsia="sl-SI"/>
            </w:rPr>
          </w:pPr>
          <w:hyperlink w:anchor="_Toc130905440" w:history="1">
            <w:r w:rsidRPr="00120E9C">
              <w:rPr>
                <w:rStyle w:val="Hiperpovezava"/>
                <w:noProof/>
              </w:rPr>
              <w:t>2.5.4 Portal javnih naročil in elektronsko javno naročanje –</w:t>
            </w:r>
            <w:r w:rsidRPr="00120E9C">
              <w:rPr>
                <w:rStyle w:val="Hiperpovezava"/>
                <w:rFonts w:eastAsia="Times New Roman" w:cs="Arial"/>
                <w:noProof/>
                <w:lang w:eastAsia="sl-SI"/>
              </w:rPr>
              <w:t xml:space="preserve"> eJN in Statist</w:t>
            </w:r>
            <w:r>
              <w:rPr>
                <w:noProof/>
                <w:webHidden/>
              </w:rPr>
              <w:tab/>
            </w:r>
            <w:r>
              <w:rPr>
                <w:noProof/>
                <w:webHidden/>
              </w:rPr>
              <w:fldChar w:fldCharType="begin"/>
            </w:r>
            <w:r>
              <w:rPr>
                <w:noProof/>
                <w:webHidden/>
              </w:rPr>
              <w:instrText xml:space="preserve"> PAGEREF _Toc130905440 \h </w:instrText>
            </w:r>
            <w:r>
              <w:rPr>
                <w:noProof/>
                <w:webHidden/>
              </w:rPr>
            </w:r>
            <w:r>
              <w:rPr>
                <w:noProof/>
                <w:webHidden/>
              </w:rPr>
              <w:fldChar w:fldCharType="separate"/>
            </w:r>
            <w:r>
              <w:rPr>
                <w:noProof/>
                <w:webHidden/>
              </w:rPr>
              <w:t>8</w:t>
            </w:r>
            <w:r>
              <w:rPr>
                <w:noProof/>
                <w:webHidden/>
              </w:rPr>
              <w:fldChar w:fldCharType="end"/>
            </w:r>
          </w:hyperlink>
        </w:p>
        <w:p w14:paraId="60AEA1B6" w14:textId="5D53C4E1" w:rsidR="00806CF4" w:rsidRDefault="00806CF4">
          <w:pPr>
            <w:pStyle w:val="Kazalovsebine3"/>
            <w:tabs>
              <w:tab w:val="right" w:leader="dot" w:pos="9062"/>
            </w:tabs>
            <w:rPr>
              <w:rFonts w:asciiTheme="minorHAnsi" w:hAnsiTheme="minorHAnsi"/>
              <w:i w:val="0"/>
              <w:iCs w:val="0"/>
              <w:noProof/>
              <w:sz w:val="22"/>
              <w:szCs w:val="22"/>
              <w:lang w:eastAsia="sl-SI"/>
            </w:rPr>
          </w:pPr>
          <w:hyperlink w:anchor="_Toc130905441" w:history="1">
            <w:r w:rsidRPr="00120E9C">
              <w:rPr>
                <w:rStyle w:val="Hiperpovezava"/>
                <w:noProof/>
              </w:rPr>
              <w:t>2.5.5 Spletna objava proračuna Republike Slovenije</w:t>
            </w:r>
            <w:r>
              <w:rPr>
                <w:noProof/>
                <w:webHidden/>
              </w:rPr>
              <w:tab/>
            </w:r>
            <w:r>
              <w:rPr>
                <w:noProof/>
                <w:webHidden/>
              </w:rPr>
              <w:fldChar w:fldCharType="begin"/>
            </w:r>
            <w:r>
              <w:rPr>
                <w:noProof/>
                <w:webHidden/>
              </w:rPr>
              <w:instrText xml:space="preserve"> PAGEREF _Toc130905441 \h </w:instrText>
            </w:r>
            <w:r>
              <w:rPr>
                <w:noProof/>
                <w:webHidden/>
              </w:rPr>
            </w:r>
            <w:r>
              <w:rPr>
                <w:noProof/>
                <w:webHidden/>
              </w:rPr>
              <w:fldChar w:fldCharType="separate"/>
            </w:r>
            <w:r>
              <w:rPr>
                <w:noProof/>
                <w:webHidden/>
              </w:rPr>
              <w:t>8</w:t>
            </w:r>
            <w:r>
              <w:rPr>
                <w:noProof/>
                <w:webHidden/>
              </w:rPr>
              <w:fldChar w:fldCharType="end"/>
            </w:r>
          </w:hyperlink>
        </w:p>
        <w:p w14:paraId="267EB8AE" w14:textId="6FFCE7AA" w:rsidR="00806CF4" w:rsidRDefault="00806CF4">
          <w:pPr>
            <w:pStyle w:val="Kazalovsebine3"/>
            <w:tabs>
              <w:tab w:val="right" w:leader="dot" w:pos="9062"/>
            </w:tabs>
            <w:rPr>
              <w:rFonts w:asciiTheme="minorHAnsi" w:hAnsiTheme="minorHAnsi"/>
              <w:i w:val="0"/>
              <w:iCs w:val="0"/>
              <w:noProof/>
              <w:sz w:val="22"/>
              <w:szCs w:val="22"/>
              <w:lang w:eastAsia="sl-SI"/>
            </w:rPr>
          </w:pPr>
          <w:hyperlink w:anchor="_Toc130905442" w:history="1">
            <w:r w:rsidRPr="00120E9C">
              <w:rPr>
                <w:rStyle w:val="Hiperpovezava"/>
                <w:rFonts w:cs="Arial"/>
                <w:noProof/>
              </w:rPr>
              <w:t xml:space="preserve">2.5.7 Objava finančnih poročil o financiranju volilnih kampanj in političnih strank – </w:t>
            </w:r>
            <w:r w:rsidRPr="00120E9C">
              <w:rPr>
                <w:rStyle w:val="Hiperpovezava"/>
                <w:rFonts w:eastAsia="Times New Roman" w:cs="Arial"/>
                <w:noProof/>
                <w:lang w:eastAsia="sl-SI"/>
              </w:rPr>
              <w:t>JVRK</w:t>
            </w:r>
            <w:r>
              <w:rPr>
                <w:noProof/>
                <w:webHidden/>
              </w:rPr>
              <w:tab/>
            </w:r>
            <w:r>
              <w:rPr>
                <w:noProof/>
                <w:webHidden/>
              </w:rPr>
              <w:fldChar w:fldCharType="begin"/>
            </w:r>
            <w:r>
              <w:rPr>
                <w:noProof/>
                <w:webHidden/>
              </w:rPr>
              <w:instrText xml:space="preserve"> PAGEREF _Toc130905442 \h </w:instrText>
            </w:r>
            <w:r>
              <w:rPr>
                <w:noProof/>
                <w:webHidden/>
              </w:rPr>
            </w:r>
            <w:r>
              <w:rPr>
                <w:noProof/>
                <w:webHidden/>
              </w:rPr>
              <w:fldChar w:fldCharType="separate"/>
            </w:r>
            <w:r>
              <w:rPr>
                <w:noProof/>
                <w:webHidden/>
              </w:rPr>
              <w:t>8</w:t>
            </w:r>
            <w:r>
              <w:rPr>
                <w:noProof/>
                <w:webHidden/>
              </w:rPr>
              <w:fldChar w:fldCharType="end"/>
            </w:r>
          </w:hyperlink>
        </w:p>
        <w:p w14:paraId="667FC4D3" w14:textId="09AF354A" w:rsidR="00806CF4" w:rsidRDefault="00806CF4">
          <w:pPr>
            <w:pStyle w:val="Kazalovsebine3"/>
            <w:tabs>
              <w:tab w:val="right" w:leader="dot" w:pos="9062"/>
            </w:tabs>
            <w:rPr>
              <w:rFonts w:asciiTheme="minorHAnsi" w:hAnsiTheme="minorHAnsi"/>
              <w:i w:val="0"/>
              <w:iCs w:val="0"/>
              <w:noProof/>
              <w:sz w:val="22"/>
              <w:szCs w:val="22"/>
              <w:lang w:eastAsia="sl-SI"/>
            </w:rPr>
          </w:pPr>
          <w:hyperlink w:anchor="_Toc130905443" w:history="1">
            <w:r w:rsidRPr="00120E9C">
              <w:rPr>
                <w:rStyle w:val="Hiperpovezava"/>
                <w:rFonts w:cs="Arial"/>
                <w:noProof/>
              </w:rPr>
              <w:t xml:space="preserve">2.5.8 Proaktivna objava podatkov o plačah v javnem sektorju – </w:t>
            </w:r>
            <w:r w:rsidRPr="00120E9C">
              <w:rPr>
                <w:rStyle w:val="Hiperpovezava"/>
                <w:rFonts w:eastAsia="Times New Roman" w:cs="Arial"/>
                <w:noProof/>
                <w:lang w:eastAsia="sl-SI"/>
              </w:rPr>
              <w:t>Portal plač</w:t>
            </w:r>
            <w:r>
              <w:rPr>
                <w:noProof/>
                <w:webHidden/>
              </w:rPr>
              <w:tab/>
            </w:r>
            <w:r>
              <w:rPr>
                <w:noProof/>
                <w:webHidden/>
              </w:rPr>
              <w:fldChar w:fldCharType="begin"/>
            </w:r>
            <w:r>
              <w:rPr>
                <w:noProof/>
                <w:webHidden/>
              </w:rPr>
              <w:instrText xml:space="preserve"> PAGEREF _Toc130905443 \h </w:instrText>
            </w:r>
            <w:r>
              <w:rPr>
                <w:noProof/>
                <w:webHidden/>
              </w:rPr>
            </w:r>
            <w:r>
              <w:rPr>
                <w:noProof/>
                <w:webHidden/>
              </w:rPr>
              <w:fldChar w:fldCharType="separate"/>
            </w:r>
            <w:r>
              <w:rPr>
                <w:noProof/>
                <w:webHidden/>
              </w:rPr>
              <w:t>8</w:t>
            </w:r>
            <w:r>
              <w:rPr>
                <w:noProof/>
                <w:webHidden/>
              </w:rPr>
              <w:fldChar w:fldCharType="end"/>
            </w:r>
          </w:hyperlink>
        </w:p>
        <w:p w14:paraId="4EAEB5C8" w14:textId="6C5BCEAB" w:rsidR="00806CF4" w:rsidRDefault="00806CF4">
          <w:pPr>
            <w:pStyle w:val="Kazalovsebine3"/>
            <w:tabs>
              <w:tab w:val="right" w:leader="dot" w:pos="9062"/>
            </w:tabs>
            <w:rPr>
              <w:rFonts w:asciiTheme="minorHAnsi" w:hAnsiTheme="minorHAnsi"/>
              <w:i w:val="0"/>
              <w:iCs w:val="0"/>
              <w:noProof/>
              <w:sz w:val="22"/>
              <w:szCs w:val="22"/>
              <w:lang w:eastAsia="sl-SI"/>
            </w:rPr>
          </w:pPr>
          <w:hyperlink w:anchor="_Toc130905444" w:history="1">
            <w:r w:rsidRPr="00120E9C">
              <w:rPr>
                <w:rStyle w:val="Hiperpovezava"/>
                <w:noProof/>
              </w:rPr>
              <w:t>2.5.9 Spletna objava dokumentacije iz javnih razpisov – Javne objave</w:t>
            </w:r>
            <w:r>
              <w:rPr>
                <w:noProof/>
                <w:webHidden/>
              </w:rPr>
              <w:tab/>
            </w:r>
            <w:r>
              <w:rPr>
                <w:noProof/>
                <w:webHidden/>
              </w:rPr>
              <w:fldChar w:fldCharType="begin"/>
            </w:r>
            <w:r>
              <w:rPr>
                <w:noProof/>
                <w:webHidden/>
              </w:rPr>
              <w:instrText xml:space="preserve"> PAGEREF _Toc130905444 \h </w:instrText>
            </w:r>
            <w:r>
              <w:rPr>
                <w:noProof/>
                <w:webHidden/>
              </w:rPr>
            </w:r>
            <w:r>
              <w:rPr>
                <w:noProof/>
                <w:webHidden/>
              </w:rPr>
              <w:fldChar w:fldCharType="separate"/>
            </w:r>
            <w:r>
              <w:rPr>
                <w:noProof/>
                <w:webHidden/>
              </w:rPr>
              <w:t>8</w:t>
            </w:r>
            <w:r>
              <w:rPr>
                <w:noProof/>
                <w:webHidden/>
              </w:rPr>
              <w:fldChar w:fldCharType="end"/>
            </w:r>
          </w:hyperlink>
        </w:p>
        <w:p w14:paraId="1F809F69" w14:textId="42A1C0E6" w:rsidR="00806CF4" w:rsidRDefault="00806CF4">
          <w:pPr>
            <w:pStyle w:val="Kazalovsebine2"/>
            <w:tabs>
              <w:tab w:val="left" w:pos="880"/>
              <w:tab w:val="right" w:leader="dot" w:pos="9062"/>
            </w:tabs>
            <w:rPr>
              <w:rFonts w:asciiTheme="minorHAnsi" w:hAnsiTheme="minorHAnsi"/>
              <w:smallCaps w:val="0"/>
              <w:noProof/>
              <w:sz w:val="22"/>
              <w:szCs w:val="22"/>
              <w:lang w:eastAsia="sl-SI"/>
            </w:rPr>
          </w:pPr>
          <w:hyperlink w:anchor="_Toc130905445" w:history="1">
            <w:r w:rsidRPr="00120E9C">
              <w:rPr>
                <w:rStyle w:val="Hiperpovezava"/>
                <w:noProof/>
              </w:rPr>
              <w:t>2.6</w:t>
            </w:r>
            <w:r>
              <w:rPr>
                <w:rFonts w:asciiTheme="minorHAnsi" w:hAnsiTheme="minorHAnsi"/>
                <w:smallCaps w:val="0"/>
                <w:noProof/>
                <w:sz w:val="22"/>
                <w:szCs w:val="22"/>
                <w:lang w:eastAsia="sl-SI"/>
              </w:rPr>
              <w:tab/>
            </w:r>
            <w:r w:rsidRPr="00120E9C">
              <w:rPr>
                <w:rStyle w:val="Hiperpovezava"/>
                <w:noProof/>
              </w:rPr>
              <w:t>PODATKI INŠPEKTORATA ZA JAVNI SEKTOR O NADZORU NAD IZVAJANJEM ZDIJZ</w:t>
            </w:r>
            <w:r>
              <w:rPr>
                <w:noProof/>
                <w:webHidden/>
              </w:rPr>
              <w:tab/>
            </w:r>
            <w:r>
              <w:rPr>
                <w:noProof/>
                <w:webHidden/>
              </w:rPr>
              <w:fldChar w:fldCharType="begin"/>
            </w:r>
            <w:r>
              <w:rPr>
                <w:noProof/>
                <w:webHidden/>
              </w:rPr>
              <w:instrText xml:space="preserve"> PAGEREF _Toc130905445 \h </w:instrText>
            </w:r>
            <w:r>
              <w:rPr>
                <w:noProof/>
                <w:webHidden/>
              </w:rPr>
            </w:r>
            <w:r>
              <w:rPr>
                <w:noProof/>
                <w:webHidden/>
              </w:rPr>
              <w:fldChar w:fldCharType="separate"/>
            </w:r>
            <w:r>
              <w:rPr>
                <w:noProof/>
                <w:webHidden/>
              </w:rPr>
              <w:t>8</w:t>
            </w:r>
            <w:r>
              <w:rPr>
                <w:noProof/>
                <w:webHidden/>
              </w:rPr>
              <w:fldChar w:fldCharType="end"/>
            </w:r>
          </w:hyperlink>
        </w:p>
        <w:p w14:paraId="24704C3F" w14:textId="55DFC080" w:rsidR="00806CF4" w:rsidRDefault="00806CF4">
          <w:pPr>
            <w:pStyle w:val="Kazalovsebine2"/>
            <w:tabs>
              <w:tab w:val="left" w:pos="880"/>
              <w:tab w:val="right" w:leader="dot" w:pos="9062"/>
            </w:tabs>
            <w:rPr>
              <w:rFonts w:asciiTheme="minorHAnsi" w:hAnsiTheme="minorHAnsi"/>
              <w:smallCaps w:val="0"/>
              <w:noProof/>
              <w:sz w:val="22"/>
              <w:szCs w:val="22"/>
              <w:lang w:eastAsia="sl-SI"/>
            </w:rPr>
          </w:pPr>
          <w:hyperlink w:anchor="_Toc130905446" w:history="1">
            <w:r w:rsidRPr="00120E9C">
              <w:rPr>
                <w:rStyle w:val="Hiperpovezava"/>
                <w:noProof/>
              </w:rPr>
              <w:t>2.7</w:t>
            </w:r>
            <w:r>
              <w:rPr>
                <w:rFonts w:asciiTheme="minorHAnsi" w:hAnsiTheme="minorHAnsi"/>
                <w:smallCaps w:val="0"/>
                <w:noProof/>
                <w:sz w:val="22"/>
                <w:szCs w:val="22"/>
                <w:lang w:eastAsia="sl-SI"/>
              </w:rPr>
              <w:tab/>
            </w:r>
            <w:r w:rsidRPr="00120E9C">
              <w:rPr>
                <w:rStyle w:val="Hiperpovezava"/>
                <w:noProof/>
              </w:rPr>
              <w:t>PORTAL OPSI IN ODPIRANJE PODATKOV JAVNEGA SEKTORJA</w:t>
            </w:r>
            <w:r>
              <w:rPr>
                <w:noProof/>
                <w:webHidden/>
              </w:rPr>
              <w:tab/>
            </w:r>
            <w:r>
              <w:rPr>
                <w:noProof/>
                <w:webHidden/>
              </w:rPr>
              <w:fldChar w:fldCharType="begin"/>
            </w:r>
            <w:r>
              <w:rPr>
                <w:noProof/>
                <w:webHidden/>
              </w:rPr>
              <w:instrText xml:space="preserve"> PAGEREF _Toc130905446 \h </w:instrText>
            </w:r>
            <w:r>
              <w:rPr>
                <w:noProof/>
                <w:webHidden/>
              </w:rPr>
            </w:r>
            <w:r>
              <w:rPr>
                <w:noProof/>
                <w:webHidden/>
              </w:rPr>
              <w:fldChar w:fldCharType="separate"/>
            </w:r>
            <w:r>
              <w:rPr>
                <w:noProof/>
                <w:webHidden/>
              </w:rPr>
              <w:t>9</w:t>
            </w:r>
            <w:r>
              <w:rPr>
                <w:noProof/>
                <w:webHidden/>
              </w:rPr>
              <w:fldChar w:fldCharType="end"/>
            </w:r>
          </w:hyperlink>
        </w:p>
        <w:p w14:paraId="0329E335" w14:textId="36083CD8" w:rsidR="00806CF4" w:rsidRDefault="00806CF4">
          <w:pPr>
            <w:pStyle w:val="Kazalovsebine2"/>
            <w:tabs>
              <w:tab w:val="left" w:pos="880"/>
              <w:tab w:val="right" w:leader="dot" w:pos="9062"/>
            </w:tabs>
            <w:rPr>
              <w:rFonts w:asciiTheme="minorHAnsi" w:hAnsiTheme="minorHAnsi"/>
              <w:smallCaps w:val="0"/>
              <w:noProof/>
              <w:sz w:val="22"/>
              <w:szCs w:val="22"/>
              <w:lang w:eastAsia="sl-SI"/>
            </w:rPr>
          </w:pPr>
          <w:hyperlink w:anchor="_Toc130905447" w:history="1">
            <w:r w:rsidRPr="00120E9C">
              <w:rPr>
                <w:rStyle w:val="Hiperpovezava"/>
                <w:noProof/>
              </w:rPr>
              <w:t>2.8</w:t>
            </w:r>
            <w:r>
              <w:rPr>
                <w:rFonts w:asciiTheme="minorHAnsi" w:hAnsiTheme="minorHAnsi"/>
                <w:smallCaps w:val="0"/>
                <w:noProof/>
                <w:sz w:val="22"/>
                <w:szCs w:val="22"/>
                <w:lang w:eastAsia="sl-SI"/>
              </w:rPr>
              <w:tab/>
            </w:r>
            <w:r w:rsidRPr="00120E9C">
              <w:rPr>
                <w:rStyle w:val="Hiperpovezava"/>
                <w:noProof/>
              </w:rPr>
              <w:t>PODATKI O USPOSABLJANJIH S PODROČJA ZDIJZ IN ODPRTIH PODATKOV</w:t>
            </w:r>
            <w:r>
              <w:rPr>
                <w:noProof/>
                <w:webHidden/>
              </w:rPr>
              <w:tab/>
            </w:r>
            <w:r>
              <w:rPr>
                <w:noProof/>
                <w:webHidden/>
              </w:rPr>
              <w:fldChar w:fldCharType="begin"/>
            </w:r>
            <w:r>
              <w:rPr>
                <w:noProof/>
                <w:webHidden/>
              </w:rPr>
              <w:instrText xml:space="preserve"> PAGEREF _Toc130905447 \h </w:instrText>
            </w:r>
            <w:r>
              <w:rPr>
                <w:noProof/>
                <w:webHidden/>
              </w:rPr>
            </w:r>
            <w:r>
              <w:rPr>
                <w:noProof/>
                <w:webHidden/>
              </w:rPr>
              <w:fldChar w:fldCharType="separate"/>
            </w:r>
            <w:r>
              <w:rPr>
                <w:noProof/>
                <w:webHidden/>
              </w:rPr>
              <w:t>11</w:t>
            </w:r>
            <w:r>
              <w:rPr>
                <w:noProof/>
                <w:webHidden/>
              </w:rPr>
              <w:fldChar w:fldCharType="end"/>
            </w:r>
          </w:hyperlink>
        </w:p>
        <w:p w14:paraId="78FE2551" w14:textId="3E6C7489" w:rsidR="00806CF4" w:rsidRDefault="00806CF4">
          <w:pPr>
            <w:pStyle w:val="Kazalovsebine3"/>
            <w:tabs>
              <w:tab w:val="right" w:leader="dot" w:pos="9062"/>
            </w:tabs>
            <w:rPr>
              <w:rFonts w:asciiTheme="minorHAnsi" w:hAnsiTheme="minorHAnsi"/>
              <w:i w:val="0"/>
              <w:iCs w:val="0"/>
              <w:noProof/>
              <w:sz w:val="22"/>
              <w:szCs w:val="22"/>
              <w:lang w:eastAsia="sl-SI"/>
            </w:rPr>
          </w:pPr>
          <w:hyperlink w:anchor="_Toc130905448" w:history="1">
            <w:r w:rsidRPr="00120E9C">
              <w:rPr>
                <w:rStyle w:val="Hiperpovezava"/>
                <w:noProof/>
              </w:rPr>
              <w:t>2.8.1 Podatki o dogodkih s področja odprtih podatkov</w:t>
            </w:r>
            <w:r>
              <w:rPr>
                <w:noProof/>
                <w:webHidden/>
              </w:rPr>
              <w:tab/>
            </w:r>
            <w:r>
              <w:rPr>
                <w:noProof/>
                <w:webHidden/>
              </w:rPr>
              <w:fldChar w:fldCharType="begin"/>
            </w:r>
            <w:r>
              <w:rPr>
                <w:noProof/>
                <w:webHidden/>
              </w:rPr>
              <w:instrText xml:space="preserve"> PAGEREF _Toc130905448 \h </w:instrText>
            </w:r>
            <w:r>
              <w:rPr>
                <w:noProof/>
                <w:webHidden/>
              </w:rPr>
            </w:r>
            <w:r>
              <w:rPr>
                <w:noProof/>
                <w:webHidden/>
              </w:rPr>
              <w:fldChar w:fldCharType="separate"/>
            </w:r>
            <w:r>
              <w:rPr>
                <w:noProof/>
                <w:webHidden/>
              </w:rPr>
              <w:t>11</w:t>
            </w:r>
            <w:r>
              <w:rPr>
                <w:noProof/>
                <w:webHidden/>
              </w:rPr>
              <w:fldChar w:fldCharType="end"/>
            </w:r>
          </w:hyperlink>
        </w:p>
        <w:p w14:paraId="48EA960E" w14:textId="29E17397" w:rsidR="00806CF4" w:rsidRDefault="00806CF4">
          <w:pPr>
            <w:pStyle w:val="Kazalovsebine2"/>
            <w:tabs>
              <w:tab w:val="left" w:pos="880"/>
              <w:tab w:val="right" w:leader="dot" w:pos="9062"/>
            </w:tabs>
            <w:rPr>
              <w:rFonts w:asciiTheme="minorHAnsi" w:hAnsiTheme="minorHAnsi"/>
              <w:smallCaps w:val="0"/>
              <w:noProof/>
              <w:sz w:val="22"/>
              <w:szCs w:val="22"/>
              <w:lang w:eastAsia="sl-SI"/>
            </w:rPr>
          </w:pPr>
          <w:hyperlink w:anchor="_Toc130905449" w:history="1">
            <w:r w:rsidRPr="00120E9C">
              <w:rPr>
                <w:rStyle w:val="Hiperpovezava"/>
                <w:noProof/>
              </w:rPr>
              <w:t>2.9</w:t>
            </w:r>
            <w:r>
              <w:rPr>
                <w:rFonts w:asciiTheme="minorHAnsi" w:hAnsiTheme="minorHAnsi"/>
                <w:smallCaps w:val="0"/>
                <w:noProof/>
                <w:sz w:val="22"/>
                <w:szCs w:val="22"/>
                <w:lang w:eastAsia="sl-SI"/>
              </w:rPr>
              <w:tab/>
            </w:r>
            <w:r w:rsidRPr="00120E9C">
              <w:rPr>
                <w:rStyle w:val="Hiperpovezava"/>
                <w:noProof/>
              </w:rPr>
              <w:t>OSREDNJE SPLETNO MESTO DRŽAVNE UPRAVE GOV.SI</w:t>
            </w:r>
            <w:r>
              <w:rPr>
                <w:noProof/>
                <w:webHidden/>
              </w:rPr>
              <w:tab/>
            </w:r>
            <w:r>
              <w:rPr>
                <w:noProof/>
                <w:webHidden/>
              </w:rPr>
              <w:fldChar w:fldCharType="begin"/>
            </w:r>
            <w:r>
              <w:rPr>
                <w:noProof/>
                <w:webHidden/>
              </w:rPr>
              <w:instrText xml:space="preserve"> PAGEREF _Toc130905449 \h </w:instrText>
            </w:r>
            <w:r>
              <w:rPr>
                <w:noProof/>
                <w:webHidden/>
              </w:rPr>
            </w:r>
            <w:r>
              <w:rPr>
                <w:noProof/>
                <w:webHidden/>
              </w:rPr>
              <w:fldChar w:fldCharType="separate"/>
            </w:r>
            <w:r>
              <w:rPr>
                <w:noProof/>
                <w:webHidden/>
              </w:rPr>
              <w:t>12</w:t>
            </w:r>
            <w:r>
              <w:rPr>
                <w:noProof/>
                <w:webHidden/>
              </w:rPr>
              <w:fldChar w:fldCharType="end"/>
            </w:r>
          </w:hyperlink>
        </w:p>
        <w:p w14:paraId="6A8B6AC7" w14:textId="36FDD014" w:rsidR="00806CF4" w:rsidRDefault="00806CF4">
          <w:pPr>
            <w:pStyle w:val="Kazalovsebine2"/>
            <w:tabs>
              <w:tab w:val="left" w:pos="880"/>
              <w:tab w:val="right" w:leader="dot" w:pos="9062"/>
            </w:tabs>
            <w:rPr>
              <w:rFonts w:asciiTheme="minorHAnsi" w:hAnsiTheme="minorHAnsi"/>
              <w:smallCaps w:val="0"/>
              <w:noProof/>
              <w:sz w:val="22"/>
              <w:szCs w:val="22"/>
              <w:lang w:eastAsia="sl-SI"/>
            </w:rPr>
          </w:pPr>
          <w:hyperlink w:anchor="_Toc130905450" w:history="1">
            <w:r w:rsidRPr="00120E9C">
              <w:rPr>
                <w:rStyle w:val="Hiperpovezava"/>
                <w:noProof/>
              </w:rPr>
              <w:t>2.10</w:t>
            </w:r>
            <w:r>
              <w:rPr>
                <w:rFonts w:asciiTheme="minorHAnsi" w:hAnsiTheme="minorHAnsi"/>
                <w:smallCaps w:val="0"/>
                <w:noProof/>
                <w:sz w:val="22"/>
                <w:szCs w:val="22"/>
                <w:lang w:eastAsia="sl-SI"/>
              </w:rPr>
              <w:tab/>
            </w:r>
            <w:r w:rsidRPr="00120E9C">
              <w:rPr>
                <w:rStyle w:val="Hiperpovezava"/>
                <w:noProof/>
              </w:rPr>
              <w:t>SODELOVANJE JAVNOSTI PRI SPREJEMANJU ODLOČITEV</w:t>
            </w:r>
            <w:r>
              <w:rPr>
                <w:noProof/>
                <w:webHidden/>
              </w:rPr>
              <w:tab/>
            </w:r>
            <w:r>
              <w:rPr>
                <w:noProof/>
                <w:webHidden/>
              </w:rPr>
              <w:fldChar w:fldCharType="begin"/>
            </w:r>
            <w:r>
              <w:rPr>
                <w:noProof/>
                <w:webHidden/>
              </w:rPr>
              <w:instrText xml:space="preserve"> PAGEREF _Toc130905450 \h </w:instrText>
            </w:r>
            <w:r>
              <w:rPr>
                <w:noProof/>
                <w:webHidden/>
              </w:rPr>
            </w:r>
            <w:r>
              <w:rPr>
                <w:noProof/>
                <w:webHidden/>
              </w:rPr>
              <w:fldChar w:fldCharType="separate"/>
            </w:r>
            <w:r>
              <w:rPr>
                <w:noProof/>
                <w:webHidden/>
              </w:rPr>
              <w:t>12</w:t>
            </w:r>
            <w:r>
              <w:rPr>
                <w:noProof/>
                <w:webHidden/>
              </w:rPr>
              <w:fldChar w:fldCharType="end"/>
            </w:r>
          </w:hyperlink>
        </w:p>
        <w:p w14:paraId="018C5061" w14:textId="79C5908E" w:rsidR="00806CF4" w:rsidRDefault="00806CF4">
          <w:pPr>
            <w:pStyle w:val="Kazalovsebine2"/>
            <w:tabs>
              <w:tab w:val="left" w:pos="880"/>
              <w:tab w:val="right" w:leader="dot" w:pos="9062"/>
            </w:tabs>
            <w:rPr>
              <w:rFonts w:asciiTheme="minorHAnsi" w:hAnsiTheme="minorHAnsi"/>
              <w:smallCaps w:val="0"/>
              <w:noProof/>
              <w:sz w:val="22"/>
              <w:szCs w:val="22"/>
              <w:lang w:eastAsia="sl-SI"/>
            </w:rPr>
          </w:pPr>
          <w:hyperlink w:anchor="_Toc130905451" w:history="1">
            <w:r w:rsidRPr="00120E9C">
              <w:rPr>
                <w:rStyle w:val="Hiperpovezava"/>
                <w:noProof/>
              </w:rPr>
              <w:t>2.11</w:t>
            </w:r>
            <w:r>
              <w:rPr>
                <w:rFonts w:asciiTheme="minorHAnsi" w:hAnsiTheme="minorHAnsi"/>
                <w:smallCaps w:val="0"/>
                <w:noProof/>
                <w:sz w:val="22"/>
                <w:szCs w:val="22"/>
                <w:lang w:eastAsia="sl-SI"/>
              </w:rPr>
              <w:tab/>
            </w:r>
            <w:r w:rsidRPr="00120E9C">
              <w:rPr>
                <w:rStyle w:val="Hiperpovezava"/>
                <w:noProof/>
              </w:rPr>
              <w:t>MEDNARODNO SODELOVANJE</w:t>
            </w:r>
            <w:r>
              <w:rPr>
                <w:noProof/>
                <w:webHidden/>
              </w:rPr>
              <w:tab/>
            </w:r>
            <w:r>
              <w:rPr>
                <w:noProof/>
                <w:webHidden/>
              </w:rPr>
              <w:fldChar w:fldCharType="begin"/>
            </w:r>
            <w:r>
              <w:rPr>
                <w:noProof/>
                <w:webHidden/>
              </w:rPr>
              <w:instrText xml:space="preserve"> PAGEREF _Toc130905451 \h </w:instrText>
            </w:r>
            <w:r>
              <w:rPr>
                <w:noProof/>
                <w:webHidden/>
              </w:rPr>
            </w:r>
            <w:r>
              <w:rPr>
                <w:noProof/>
                <w:webHidden/>
              </w:rPr>
              <w:fldChar w:fldCharType="separate"/>
            </w:r>
            <w:r>
              <w:rPr>
                <w:noProof/>
                <w:webHidden/>
              </w:rPr>
              <w:t>13</w:t>
            </w:r>
            <w:r>
              <w:rPr>
                <w:noProof/>
                <w:webHidden/>
              </w:rPr>
              <w:fldChar w:fldCharType="end"/>
            </w:r>
          </w:hyperlink>
        </w:p>
        <w:p w14:paraId="7EF444EB" w14:textId="5D20A4B0" w:rsidR="00806CF4" w:rsidRDefault="00806CF4">
          <w:pPr>
            <w:pStyle w:val="Kazalovsebine1"/>
            <w:tabs>
              <w:tab w:val="left" w:pos="440"/>
              <w:tab w:val="right" w:leader="dot" w:pos="9062"/>
            </w:tabs>
            <w:rPr>
              <w:rFonts w:asciiTheme="minorHAnsi" w:hAnsiTheme="minorHAnsi"/>
              <w:b w:val="0"/>
              <w:bCs w:val="0"/>
              <w:caps w:val="0"/>
              <w:noProof/>
              <w:sz w:val="22"/>
              <w:szCs w:val="22"/>
              <w:lang w:eastAsia="sl-SI"/>
            </w:rPr>
          </w:pPr>
          <w:hyperlink w:anchor="_Toc130905452" w:history="1">
            <w:r w:rsidRPr="00120E9C">
              <w:rPr>
                <w:rStyle w:val="Hiperpovezava"/>
                <w:rFonts w:eastAsia="Times New Roman"/>
                <w:noProof/>
                <w:lang w:eastAsia="zh-CN"/>
              </w:rPr>
              <w:t>3</w:t>
            </w:r>
            <w:r>
              <w:rPr>
                <w:rFonts w:asciiTheme="minorHAnsi" w:hAnsiTheme="minorHAnsi"/>
                <w:b w:val="0"/>
                <w:bCs w:val="0"/>
                <w:caps w:val="0"/>
                <w:noProof/>
                <w:sz w:val="22"/>
                <w:szCs w:val="22"/>
                <w:lang w:eastAsia="sl-SI"/>
              </w:rPr>
              <w:tab/>
            </w:r>
            <w:r w:rsidRPr="00120E9C">
              <w:rPr>
                <w:rStyle w:val="Hiperpovezava"/>
                <w:noProof/>
              </w:rPr>
              <w:t xml:space="preserve">STATISTIKA </w:t>
            </w:r>
            <w:r w:rsidRPr="00120E9C">
              <w:rPr>
                <w:rStyle w:val="Hiperpovezava"/>
                <w:rFonts w:eastAsia="Times New Roman"/>
                <w:noProof/>
                <w:lang w:eastAsia="zh-CN"/>
              </w:rPr>
              <w:t>O IZVAJANJU ZDIJZ ZA leti 2021 in 2022</w:t>
            </w:r>
            <w:r>
              <w:rPr>
                <w:noProof/>
                <w:webHidden/>
              </w:rPr>
              <w:tab/>
            </w:r>
            <w:r>
              <w:rPr>
                <w:noProof/>
                <w:webHidden/>
              </w:rPr>
              <w:fldChar w:fldCharType="begin"/>
            </w:r>
            <w:r>
              <w:rPr>
                <w:noProof/>
                <w:webHidden/>
              </w:rPr>
              <w:instrText xml:space="preserve"> PAGEREF _Toc130905452 \h </w:instrText>
            </w:r>
            <w:r>
              <w:rPr>
                <w:noProof/>
                <w:webHidden/>
              </w:rPr>
            </w:r>
            <w:r>
              <w:rPr>
                <w:noProof/>
                <w:webHidden/>
              </w:rPr>
              <w:fldChar w:fldCharType="separate"/>
            </w:r>
            <w:r>
              <w:rPr>
                <w:noProof/>
                <w:webHidden/>
              </w:rPr>
              <w:t>14</w:t>
            </w:r>
            <w:r>
              <w:rPr>
                <w:noProof/>
                <w:webHidden/>
              </w:rPr>
              <w:fldChar w:fldCharType="end"/>
            </w:r>
          </w:hyperlink>
        </w:p>
        <w:p w14:paraId="7C04E79A" w14:textId="2DB4D48B" w:rsidR="00806CF4" w:rsidRDefault="00806CF4">
          <w:pPr>
            <w:pStyle w:val="Kazalovsebine2"/>
            <w:tabs>
              <w:tab w:val="left" w:pos="880"/>
              <w:tab w:val="right" w:leader="dot" w:pos="9062"/>
            </w:tabs>
            <w:rPr>
              <w:rFonts w:asciiTheme="minorHAnsi" w:hAnsiTheme="minorHAnsi"/>
              <w:smallCaps w:val="0"/>
              <w:noProof/>
              <w:sz w:val="22"/>
              <w:szCs w:val="22"/>
              <w:lang w:eastAsia="sl-SI"/>
            </w:rPr>
          </w:pPr>
          <w:hyperlink w:anchor="_Toc130905453" w:history="1">
            <w:r w:rsidRPr="00120E9C">
              <w:rPr>
                <w:rStyle w:val="Hiperpovezava"/>
                <w:noProof/>
              </w:rPr>
              <w:t>3.1</w:t>
            </w:r>
            <w:r>
              <w:rPr>
                <w:rFonts w:asciiTheme="minorHAnsi" w:hAnsiTheme="minorHAnsi"/>
                <w:smallCaps w:val="0"/>
                <w:noProof/>
                <w:sz w:val="22"/>
                <w:szCs w:val="22"/>
                <w:lang w:eastAsia="sl-SI"/>
              </w:rPr>
              <w:tab/>
            </w:r>
            <w:r w:rsidRPr="00120E9C">
              <w:rPr>
                <w:rStyle w:val="Hiperpovezava"/>
                <w:rFonts w:eastAsia="Times New Roman"/>
                <w:noProof/>
              </w:rPr>
              <w:t>ZAVEZANCI ZA ODDAJO LETNEGA POROČILA</w:t>
            </w:r>
            <w:r>
              <w:rPr>
                <w:noProof/>
                <w:webHidden/>
              </w:rPr>
              <w:tab/>
            </w:r>
            <w:r>
              <w:rPr>
                <w:noProof/>
                <w:webHidden/>
              </w:rPr>
              <w:fldChar w:fldCharType="begin"/>
            </w:r>
            <w:r>
              <w:rPr>
                <w:noProof/>
                <w:webHidden/>
              </w:rPr>
              <w:instrText xml:space="preserve"> PAGEREF _Toc130905453 \h </w:instrText>
            </w:r>
            <w:r>
              <w:rPr>
                <w:noProof/>
                <w:webHidden/>
              </w:rPr>
            </w:r>
            <w:r>
              <w:rPr>
                <w:noProof/>
                <w:webHidden/>
              </w:rPr>
              <w:fldChar w:fldCharType="separate"/>
            </w:r>
            <w:r>
              <w:rPr>
                <w:noProof/>
                <w:webHidden/>
              </w:rPr>
              <w:t>14</w:t>
            </w:r>
            <w:r>
              <w:rPr>
                <w:noProof/>
                <w:webHidden/>
              </w:rPr>
              <w:fldChar w:fldCharType="end"/>
            </w:r>
          </w:hyperlink>
        </w:p>
        <w:p w14:paraId="6335EA77" w14:textId="36A010D4" w:rsidR="00806CF4" w:rsidRDefault="00806CF4">
          <w:pPr>
            <w:pStyle w:val="Kazalovsebine2"/>
            <w:tabs>
              <w:tab w:val="left" w:pos="880"/>
              <w:tab w:val="right" w:leader="dot" w:pos="9062"/>
            </w:tabs>
            <w:rPr>
              <w:rFonts w:asciiTheme="minorHAnsi" w:hAnsiTheme="minorHAnsi"/>
              <w:smallCaps w:val="0"/>
              <w:noProof/>
              <w:sz w:val="22"/>
              <w:szCs w:val="22"/>
              <w:lang w:eastAsia="sl-SI"/>
            </w:rPr>
          </w:pPr>
          <w:hyperlink w:anchor="_Toc130905454" w:history="1">
            <w:r w:rsidRPr="00120E9C">
              <w:rPr>
                <w:rStyle w:val="Hiperpovezava"/>
                <w:rFonts w:eastAsia="Times New Roman"/>
                <w:noProof/>
                <w:lang w:eastAsia="zh-CN"/>
              </w:rPr>
              <w:t>3.2</w:t>
            </w:r>
            <w:r>
              <w:rPr>
                <w:rFonts w:asciiTheme="minorHAnsi" w:hAnsiTheme="minorHAnsi"/>
                <w:smallCaps w:val="0"/>
                <w:noProof/>
                <w:sz w:val="22"/>
                <w:szCs w:val="22"/>
                <w:lang w:eastAsia="sl-SI"/>
              </w:rPr>
              <w:tab/>
            </w:r>
            <w:r w:rsidRPr="00120E9C">
              <w:rPr>
                <w:rStyle w:val="Hiperpovezava"/>
                <w:rFonts w:eastAsia="Times New Roman"/>
                <w:noProof/>
                <w:lang w:eastAsia="zh-CN"/>
              </w:rPr>
              <w:t>ZAHTEVE ZA DOSTOP IN PONOVNO UPORABO INFORMACIJ JAVNEGA ZNAČAJA</w:t>
            </w:r>
            <w:r>
              <w:rPr>
                <w:noProof/>
                <w:webHidden/>
              </w:rPr>
              <w:tab/>
            </w:r>
            <w:r>
              <w:rPr>
                <w:noProof/>
                <w:webHidden/>
              </w:rPr>
              <w:fldChar w:fldCharType="begin"/>
            </w:r>
            <w:r>
              <w:rPr>
                <w:noProof/>
                <w:webHidden/>
              </w:rPr>
              <w:instrText xml:space="preserve"> PAGEREF _Toc130905454 \h </w:instrText>
            </w:r>
            <w:r>
              <w:rPr>
                <w:noProof/>
                <w:webHidden/>
              </w:rPr>
            </w:r>
            <w:r>
              <w:rPr>
                <w:noProof/>
                <w:webHidden/>
              </w:rPr>
              <w:fldChar w:fldCharType="separate"/>
            </w:r>
            <w:r>
              <w:rPr>
                <w:noProof/>
                <w:webHidden/>
              </w:rPr>
              <w:t>14</w:t>
            </w:r>
            <w:r>
              <w:rPr>
                <w:noProof/>
                <w:webHidden/>
              </w:rPr>
              <w:fldChar w:fldCharType="end"/>
            </w:r>
          </w:hyperlink>
        </w:p>
        <w:p w14:paraId="2670CA3F" w14:textId="4920E01B" w:rsidR="00806CF4" w:rsidRDefault="00806CF4">
          <w:pPr>
            <w:pStyle w:val="Kazalovsebine3"/>
            <w:tabs>
              <w:tab w:val="right" w:leader="dot" w:pos="9062"/>
            </w:tabs>
            <w:rPr>
              <w:rFonts w:asciiTheme="minorHAnsi" w:hAnsiTheme="minorHAnsi"/>
              <w:i w:val="0"/>
              <w:iCs w:val="0"/>
              <w:noProof/>
              <w:sz w:val="22"/>
              <w:szCs w:val="22"/>
              <w:lang w:eastAsia="sl-SI"/>
            </w:rPr>
          </w:pPr>
          <w:hyperlink w:anchor="_Toc130905455" w:history="1">
            <w:r w:rsidRPr="00120E9C">
              <w:rPr>
                <w:rStyle w:val="Hiperpovezava"/>
                <w:rFonts w:eastAsia="Times New Roman"/>
                <w:noProof/>
                <w:lang w:eastAsia="zh-CN"/>
              </w:rPr>
              <w:t>3.2.1 Pregled rešenih zahtev</w:t>
            </w:r>
            <w:r>
              <w:rPr>
                <w:noProof/>
                <w:webHidden/>
              </w:rPr>
              <w:tab/>
            </w:r>
            <w:r>
              <w:rPr>
                <w:noProof/>
                <w:webHidden/>
              </w:rPr>
              <w:fldChar w:fldCharType="begin"/>
            </w:r>
            <w:r>
              <w:rPr>
                <w:noProof/>
                <w:webHidden/>
              </w:rPr>
              <w:instrText xml:space="preserve"> PAGEREF _Toc130905455 \h </w:instrText>
            </w:r>
            <w:r>
              <w:rPr>
                <w:noProof/>
                <w:webHidden/>
              </w:rPr>
            </w:r>
            <w:r>
              <w:rPr>
                <w:noProof/>
                <w:webHidden/>
              </w:rPr>
              <w:fldChar w:fldCharType="separate"/>
            </w:r>
            <w:r>
              <w:rPr>
                <w:noProof/>
                <w:webHidden/>
              </w:rPr>
              <w:t>14</w:t>
            </w:r>
            <w:r>
              <w:rPr>
                <w:noProof/>
                <w:webHidden/>
              </w:rPr>
              <w:fldChar w:fldCharType="end"/>
            </w:r>
          </w:hyperlink>
        </w:p>
        <w:p w14:paraId="500BA5C2" w14:textId="20E1A3B7" w:rsidR="00806CF4" w:rsidRDefault="00806CF4">
          <w:pPr>
            <w:pStyle w:val="Kazalovsebine3"/>
            <w:tabs>
              <w:tab w:val="right" w:leader="dot" w:pos="9062"/>
            </w:tabs>
            <w:rPr>
              <w:rFonts w:asciiTheme="minorHAnsi" w:hAnsiTheme="minorHAnsi"/>
              <w:i w:val="0"/>
              <w:iCs w:val="0"/>
              <w:noProof/>
              <w:sz w:val="22"/>
              <w:szCs w:val="22"/>
              <w:lang w:eastAsia="sl-SI"/>
            </w:rPr>
          </w:pPr>
          <w:hyperlink w:anchor="_Toc130905456" w:history="1">
            <w:r w:rsidRPr="00120E9C">
              <w:rPr>
                <w:rStyle w:val="Hiperpovezava"/>
                <w:rFonts w:eastAsia="Times New Roman"/>
                <w:noProof/>
                <w:lang w:eastAsia="zh-CN"/>
              </w:rPr>
              <w:t>3.2.2 Pregled v celoti ugodenih, delno ugodenih in v celoti zavrnjenih zahtev</w:t>
            </w:r>
            <w:r>
              <w:rPr>
                <w:noProof/>
                <w:webHidden/>
              </w:rPr>
              <w:tab/>
            </w:r>
            <w:r>
              <w:rPr>
                <w:noProof/>
                <w:webHidden/>
              </w:rPr>
              <w:fldChar w:fldCharType="begin"/>
            </w:r>
            <w:r>
              <w:rPr>
                <w:noProof/>
                <w:webHidden/>
              </w:rPr>
              <w:instrText xml:space="preserve"> PAGEREF _Toc130905456 \h </w:instrText>
            </w:r>
            <w:r>
              <w:rPr>
                <w:noProof/>
                <w:webHidden/>
              </w:rPr>
            </w:r>
            <w:r>
              <w:rPr>
                <w:noProof/>
                <w:webHidden/>
              </w:rPr>
              <w:fldChar w:fldCharType="separate"/>
            </w:r>
            <w:r>
              <w:rPr>
                <w:noProof/>
                <w:webHidden/>
              </w:rPr>
              <w:t>15</w:t>
            </w:r>
            <w:r>
              <w:rPr>
                <w:noProof/>
                <w:webHidden/>
              </w:rPr>
              <w:fldChar w:fldCharType="end"/>
            </w:r>
          </w:hyperlink>
        </w:p>
        <w:p w14:paraId="69E2D944" w14:textId="261A0D9A" w:rsidR="00806CF4" w:rsidRDefault="00806CF4">
          <w:pPr>
            <w:pStyle w:val="Kazalovsebine3"/>
            <w:tabs>
              <w:tab w:val="right" w:leader="dot" w:pos="9062"/>
            </w:tabs>
            <w:rPr>
              <w:rFonts w:asciiTheme="minorHAnsi" w:hAnsiTheme="minorHAnsi"/>
              <w:i w:val="0"/>
              <w:iCs w:val="0"/>
              <w:noProof/>
              <w:sz w:val="22"/>
              <w:szCs w:val="22"/>
              <w:lang w:eastAsia="sl-SI"/>
            </w:rPr>
          </w:pPr>
          <w:hyperlink w:anchor="_Toc130905457" w:history="1">
            <w:r w:rsidRPr="00120E9C">
              <w:rPr>
                <w:rStyle w:val="Hiperpovezava"/>
                <w:rFonts w:eastAsia="Times New Roman"/>
                <w:noProof/>
                <w:lang w:eastAsia="zh-CN"/>
              </w:rPr>
              <w:t xml:space="preserve">3.2.3  </w:t>
            </w:r>
            <w:r w:rsidRPr="00120E9C">
              <w:rPr>
                <w:rStyle w:val="Hiperpovezava"/>
                <w:rFonts w:eastAsia="Times New Roman"/>
                <w:noProof/>
              </w:rPr>
              <w:t>Pregled razlogov za zavrnitev zahtev pri delno ugodenih in v celoti zavrnjenih zahtevah</w:t>
            </w:r>
            <w:r>
              <w:rPr>
                <w:noProof/>
                <w:webHidden/>
              </w:rPr>
              <w:tab/>
            </w:r>
            <w:r>
              <w:rPr>
                <w:noProof/>
                <w:webHidden/>
              </w:rPr>
              <w:fldChar w:fldCharType="begin"/>
            </w:r>
            <w:r>
              <w:rPr>
                <w:noProof/>
                <w:webHidden/>
              </w:rPr>
              <w:instrText xml:space="preserve"> PAGEREF _Toc130905457 \h </w:instrText>
            </w:r>
            <w:r>
              <w:rPr>
                <w:noProof/>
                <w:webHidden/>
              </w:rPr>
            </w:r>
            <w:r>
              <w:rPr>
                <w:noProof/>
                <w:webHidden/>
              </w:rPr>
              <w:fldChar w:fldCharType="separate"/>
            </w:r>
            <w:r>
              <w:rPr>
                <w:noProof/>
                <w:webHidden/>
              </w:rPr>
              <w:t>16</w:t>
            </w:r>
            <w:r>
              <w:rPr>
                <w:noProof/>
                <w:webHidden/>
              </w:rPr>
              <w:fldChar w:fldCharType="end"/>
            </w:r>
          </w:hyperlink>
        </w:p>
        <w:p w14:paraId="3EB60515" w14:textId="702E8C64" w:rsidR="00806CF4" w:rsidRDefault="00806CF4">
          <w:pPr>
            <w:pStyle w:val="Kazalovsebine3"/>
            <w:tabs>
              <w:tab w:val="right" w:leader="dot" w:pos="9062"/>
            </w:tabs>
            <w:rPr>
              <w:rFonts w:asciiTheme="minorHAnsi" w:hAnsiTheme="minorHAnsi"/>
              <w:i w:val="0"/>
              <w:iCs w:val="0"/>
              <w:noProof/>
              <w:sz w:val="22"/>
              <w:szCs w:val="22"/>
              <w:lang w:eastAsia="sl-SI"/>
            </w:rPr>
          </w:pPr>
          <w:hyperlink w:anchor="_Toc130905458" w:history="1">
            <w:r w:rsidRPr="00120E9C">
              <w:rPr>
                <w:rStyle w:val="Hiperpovezava"/>
                <w:rFonts w:eastAsia="Times New Roman"/>
                <w:noProof/>
                <w:lang w:eastAsia="zh-CN"/>
              </w:rPr>
              <w:t>3.2.4 Zaračunavanje materialnih stroškov in cene ponovne uporabe</w:t>
            </w:r>
            <w:r>
              <w:rPr>
                <w:noProof/>
                <w:webHidden/>
              </w:rPr>
              <w:tab/>
            </w:r>
            <w:r>
              <w:rPr>
                <w:noProof/>
                <w:webHidden/>
              </w:rPr>
              <w:fldChar w:fldCharType="begin"/>
            </w:r>
            <w:r>
              <w:rPr>
                <w:noProof/>
                <w:webHidden/>
              </w:rPr>
              <w:instrText xml:space="preserve"> PAGEREF _Toc130905458 \h </w:instrText>
            </w:r>
            <w:r>
              <w:rPr>
                <w:noProof/>
                <w:webHidden/>
              </w:rPr>
            </w:r>
            <w:r>
              <w:rPr>
                <w:noProof/>
                <w:webHidden/>
              </w:rPr>
              <w:fldChar w:fldCharType="separate"/>
            </w:r>
            <w:r>
              <w:rPr>
                <w:noProof/>
                <w:webHidden/>
              </w:rPr>
              <w:t>17</w:t>
            </w:r>
            <w:r>
              <w:rPr>
                <w:noProof/>
                <w:webHidden/>
              </w:rPr>
              <w:fldChar w:fldCharType="end"/>
            </w:r>
          </w:hyperlink>
        </w:p>
        <w:p w14:paraId="67EDC860" w14:textId="0675D7A3" w:rsidR="00806CF4" w:rsidRDefault="00806CF4">
          <w:pPr>
            <w:pStyle w:val="Kazalovsebine1"/>
            <w:tabs>
              <w:tab w:val="left" w:pos="440"/>
              <w:tab w:val="right" w:leader="dot" w:pos="9062"/>
            </w:tabs>
            <w:rPr>
              <w:rFonts w:asciiTheme="minorHAnsi" w:hAnsiTheme="minorHAnsi"/>
              <w:b w:val="0"/>
              <w:bCs w:val="0"/>
              <w:caps w:val="0"/>
              <w:noProof/>
              <w:sz w:val="22"/>
              <w:szCs w:val="22"/>
              <w:lang w:eastAsia="sl-SI"/>
            </w:rPr>
          </w:pPr>
          <w:hyperlink w:anchor="_Toc130905459" w:history="1">
            <w:r w:rsidRPr="00120E9C">
              <w:rPr>
                <w:rStyle w:val="Hiperpovezava"/>
                <w:rFonts w:eastAsia="Times New Roman"/>
                <w:noProof/>
                <w:lang w:eastAsia="zh-CN"/>
              </w:rPr>
              <w:t>4</w:t>
            </w:r>
            <w:r>
              <w:rPr>
                <w:rFonts w:asciiTheme="minorHAnsi" w:hAnsiTheme="minorHAnsi"/>
                <w:b w:val="0"/>
                <w:bCs w:val="0"/>
                <w:caps w:val="0"/>
                <w:noProof/>
                <w:sz w:val="22"/>
                <w:szCs w:val="22"/>
                <w:lang w:eastAsia="sl-SI"/>
              </w:rPr>
              <w:tab/>
            </w:r>
            <w:r w:rsidRPr="00120E9C">
              <w:rPr>
                <w:rStyle w:val="Hiperpovezava"/>
                <w:rFonts w:eastAsia="Times New Roman"/>
                <w:noProof/>
                <w:lang w:eastAsia="zh-CN"/>
              </w:rPr>
              <w:t>PRITOŽBENI POSTOPKI NA PODROČJU ZDIJZ ZA LETI 2021 IN 2022</w:t>
            </w:r>
            <w:r>
              <w:rPr>
                <w:noProof/>
                <w:webHidden/>
              </w:rPr>
              <w:tab/>
            </w:r>
            <w:r>
              <w:rPr>
                <w:noProof/>
                <w:webHidden/>
              </w:rPr>
              <w:fldChar w:fldCharType="begin"/>
            </w:r>
            <w:r>
              <w:rPr>
                <w:noProof/>
                <w:webHidden/>
              </w:rPr>
              <w:instrText xml:space="preserve"> PAGEREF _Toc130905459 \h </w:instrText>
            </w:r>
            <w:r>
              <w:rPr>
                <w:noProof/>
                <w:webHidden/>
              </w:rPr>
            </w:r>
            <w:r>
              <w:rPr>
                <w:noProof/>
                <w:webHidden/>
              </w:rPr>
              <w:fldChar w:fldCharType="separate"/>
            </w:r>
            <w:r>
              <w:rPr>
                <w:noProof/>
                <w:webHidden/>
              </w:rPr>
              <w:t>18</w:t>
            </w:r>
            <w:r>
              <w:rPr>
                <w:noProof/>
                <w:webHidden/>
              </w:rPr>
              <w:fldChar w:fldCharType="end"/>
            </w:r>
          </w:hyperlink>
        </w:p>
        <w:p w14:paraId="282CEB3C" w14:textId="0EF039E8" w:rsidR="00806CF4" w:rsidRDefault="00806CF4">
          <w:pPr>
            <w:pStyle w:val="Kazalovsebine2"/>
            <w:tabs>
              <w:tab w:val="left" w:pos="880"/>
              <w:tab w:val="right" w:leader="dot" w:pos="9062"/>
            </w:tabs>
            <w:rPr>
              <w:rFonts w:asciiTheme="minorHAnsi" w:hAnsiTheme="minorHAnsi"/>
              <w:smallCaps w:val="0"/>
              <w:noProof/>
              <w:sz w:val="22"/>
              <w:szCs w:val="22"/>
              <w:lang w:eastAsia="sl-SI"/>
            </w:rPr>
          </w:pPr>
          <w:hyperlink w:anchor="_Toc130905460" w:history="1">
            <w:r w:rsidRPr="00120E9C">
              <w:rPr>
                <w:rStyle w:val="Hiperpovezava"/>
                <w:noProof/>
              </w:rPr>
              <w:t>4.1</w:t>
            </w:r>
            <w:r>
              <w:rPr>
                <w:rFonts w:asciiTheme="minorHAnsi" w:hAnsiTheme="minorHAnsi"/>
                <w:smallCaps w:val="0"/>
                <w:noProof/>
                <w:sz w:val="22"/>
                <w:szCs w:val="22"/>
                <w:lang w:eastAsia="sl-SI"/>
              </w:rPr>
              <w:tab/>
            </w:r>
            <w:r w:rsidRPr="00120E9C">
              <w:rPr>
                <w:rStyle w:val="Hiperpovezava"/>
                <w:noProof/>
              </w:rPr>
              <w:t>VLOŽENA PRAVNA SREDSTVA ZOPER ODLOČITVE ZAVEZANIH ORGANOV</w:t>
            </w:r>
            <w:r>
              <w:rPr>
                <w:noProof/>
                <w:webHidden/>
              </w:rPr>
              <w:tab/>
            </w:r>
            <w:r>
              <w:rPr>
                <w:noProof/>
                <w:webHidden/>
              </w:rPr>
              <w:fldChar w:fldCharType="begin"/>
            </w:r>
            <w:r>
              <w:rPr>
                <w:noProof/>
                <w:webHidden/>
              </w:rPr>
              <w:instrText xml:space="preserve"> PAGEREF _Toc130905460 \h </w:instrText>
            </w:r>
            <w:r>
              <w:rPr>
                <w:noProof/>
                <w:webHidden/>
              </w:rPr>
            </w:r>
            <w:r>
              <w:rPr>
                <w:noProof/>
                <w:webHidden/>
              </w:rPr>
              <w:fldChar w:fldCharType="separate"/>
            </w:r>
            <w:r>
              <w:rPr>
                <w:noProof/>
                <w:webHidden/>
              </w:rPr>
              <w:t>18</w:t>
            </w:r>
            <w:r>
              <w:rPr>
                <w:noProof/>
                <w:webHidden/>
              </w:rPr>
              <w:fldChar w:fldCharType="end"/>
            </w:r>
          </w:hyperlink>
        </w:p>
        <w:p w14:paraId="5E4926E6" w14:textId="6BC3484C" w:rsidR="00806CF4" w:rsidRDefault="00806CF4">
          <w:pPr>
            <w:pStyle w:val="Kazalovsebine2"/>
            <w:tabs>
              <w:tab w:val="left" w:pos="880"/>
              <w:tab w:val="right" w:leader="dot" w:pos="9062"/>
            </w:tabs>
            <w:rPr>
              <w:rFonts w:asciiTheme="minorHAnsi" w:hAnsiTheme="minorHAnsi"/>
              <w:smallCaps w:val="0"/>
              <w:noProof/>
              <w:sz w:val="22"/>
              <w:szCs w:val="22"/>
              <w:lang w:eastAsia="sl-SI"/>
            </w:rPr>
          </w:pPr>
          <w:hyperlink w:anchor="_Toc130905461" w:history="1">
            <w:r w:rsidRPr="00120E9C">
              <w:rPr>
                <w:rStyle w:val="Hiperpovezava"/>
                <w:noProof/>
              </w:rPr>
              <w:t>4.2</w:t>
            </w:r>
            <w:r>
              <w:rPr>
                <w:rFonts w:asciiTheme="minorHAnsi" w:hAnsiTheme="minorHAnsi"/>
                <w:smallCaps w:val="0"/>
                <w:noProof/>
                <w:sz w:val="22"/>
                <w:szCs w:val="22"/>
                <w:lang w:eastAsia="sl-SI"/>
              </w:rPr>
              <w:tab/>
            </w:r>
            <w:r w:rsidRPr="00120E9C">
              <w:rPr>
                <w:rStyle w:val="Hiperpovezava"/>
                <w:noProof/>
              </w:rPr>
              <w:t>ODLOČBE INFORMACIJSKEGA POOBLAŠČENCA</w:t>
            </w:r>
            <w:r>
              <w:rPr>
                <w:noProof/>
                <w:webHidden/>
              </w:rPr>
              <w:tab/>
            </w:r>
            <w:r>
              <w:rPr>
                <w:noProof/>
                <w:webHidden/>
              </w:rPr>
              <w:fldChar w:fldCharType="begin"/>
            </w:r>
            <w:r>
              <w:rPr>
                <w:noProof/>
                <w:webHidden/>
              </w:rPr>
              <w:instrText xml:space="preserve"> PAGEREF _Toc130905461 \h </w:instrText>
            </w:r>
            <w:r>
              <w:rPr>
                <w:noProof/>
                <w:webHidden/>
              </w:rPr>
            </w:r>
            <w:r>
              <w:rPr>
                <w:noProof/>
                <w:webHidden/>
              </w:rPr>
              <w:fldChar w:fldCharType="separate"/>
            </w:r>
            <w:r>
              <w:rPr>
                <w:noProof/>
                <w:webHidden/>
              </w:rPr>
              <w:t>19</w:t>
            </w:r>
            <w:r>
              <w:rPr>
                <w:noProof/>
                <w:webHidden/>
              </w:rPr>
              <w:fldChar w:fldCharType="end"/>
            </w:r>
          </w:hyperlink>
        </w:p>
        <w:p w14:paraId="3766380C" w14:textId="5DE71252" w:rsidR="00806CF4" w:rsidRDefault="00806CF4">
          <w:pPr>
            <w:pStyle w:val="Kazalovsebine1"/>
            <w:tabs>
              <w:tab w:val="left" w:pos="440"/>
              <w:tab w:val="right" w:leader="dot" w:pos="9062"/>
            </w:tabs>
            <w:rPr>
              <w:rFonts w:asciiTheme="minorHAnsi" w:hAnsiTheme="minorHAnsi"/>
              <w:b w:val="0"/>
              <w:bCs w:val="0"/>
              <w:caps w:val="0"/>
              <w:noProof/>
              <w:sz w:val="22"/>
              <w:szCs w:val="22"/>
              <w:lang w:eastAsia="sl-SI"/>
            </w:rPr>
          </w:pPr>
          <w:hyperlink w:anchor="_Toc130905462" w:history="1">
            <w:r w:rsidRPr="00120E9C">
              <w:rPr>
                <w:rStyle w:val="Hiperpovezava"/>
                <w:rFonts w:cs="Arial"/>
                <w:noProof/>
              </w:rPr>
              <w:t>5</w:t>
            </w:r>
            <w:r>
              <w:rPr>
                <w:rFonts w:asciiTheme="minorHAnsi" w:hAnsiTheme="minorHAnsi"/>
                <w:b w:val="0"/>
                <w:bCs w:val="0"/>
                <w:caps w:val="0"/>
                <w:noProof/>
                <w:sz w:val="22"/>
                <w:szCs w:val="22"/>
                <w:lang w:eastAsia="sl-SI"/>
              </w:rPr>
              <w:tab/>
            </w:r>
            <w:r w:rsidRPr="00120E9C">
              <w:rPr>
                <w:rStyle w:val="Hiperpovezava"/>
                <w:rFonts w:cs="Arial"/>
                <w:noProof/>
              </w:rPr>
              <w:t>SODNA STATISTIKA NA PODROČJU ZDIJZ za leti 2021 IN 2022</w:t>
            </w:r>
            <w:r>
              <w:rPr>
                <w:noProof/>
                <w:webHidden/>
              </w:rPr>
              <w:tab/>
            </w:r>
            <w:r>
              <w:rPr>
                <w:noProof/>
                <w:webHidden/>
              </w:rPr>
              <w:fldChar w:fldCharType="begin"/>
            </w:r>
            <w:r>
              <w:rPr>
                <w:noProof/>
                <w:webHidden/>
              </w:rPr>
              <w:instrText xml:space="preserve"> PAGEREF _Toc130905462 \h </w:instrText>
            </w:r>
            <w:r>
              <w:rPr>
                <w:noProof/>
                <w:webHidden/>
              </w:rPr>
            </w:r>
            <w:r>
              <w:rPr>
                <w:noProof/>
                <w:webHidden/>
              </w:rPr>
              <w:fldChar w:fldCharType="separate"/>
            </w:r>
            <w:r>
              <w:rPr>
                <w:noProof/>
                <w:webHidden/>
              </w:rPr>
              <w:t>20</w:t>
            </w:r>
            <w:r>
              <w:rPr>
                <w:noProof/>
                <w:webHidden/>
              </w:rPr>
              <w:fldChar w:fldCharType="end"/>
            </w:r>
          </w:hyperlink>
        </w:p>
        <w:p w14:paraId="6780ECD0" w14:textId="307A137D" w:rsidR="00806CF4" w:rsidRDefault="00806CF4">
          <w:pPr>
            <w:pStyle w:val="Kazalovsebine2"/>
            <w:tabs>
              <w:tab w:val="right" w:leader="dot" w:pos="9062"/>
            </w:tabs>
            <w:rPr>
              <w:rFonts w:asciiTheme="minorHAnsi" w:hAnsiTheme="minorHAnsi"/>
              <w:smallCaps w:val="0"/>
              <w:noProof/>
              <w:sz w:val="22"/>
              <w:szCs w:val="22"/>
              <w:lang w:eastAsia="sl-SI"/>
            </w:rPr>
          </w:pPr>
          <w:hyperlink w:anchor="_Toc130905463" w:history="1">
            <w:r w:rsidRPr="00120E9C">
              <w:rPr>
                <w:rStyle w:val="Hiperpovezava"/>
                <w:noProof/>
              </w:rPr>
              <w:t>5.1 ODLOČBE UPRAVNEGA SODIŠČA RS</w:t>
            </w:r>
            <w:r>
              <w:rPr>
                <w:noProof/>
                <w:webHidden/>
              </w:rPr>
              <w:tab/>
            </w:r>
            <w:r>
              <w:rPr>
                <w:noProof/>
                <w:webHidden/>
              </w:rPr>
              <w:fldChar w:fldCharType="begin"/>
            </w:r>
            <w:r>
              <w:rPr>
                <w:noProof/>
                <w:webHidden/>
              </w:rPr>
              <w:instrText xml:space="preserve"> PAGEREF _Toc130905463 \h </w:instrText>
            </w:r>
            <w:r>
              <w:rPr>
                <w:noProof/>
                <w:webHidden/>
              </w:rPr>
            </w:r>
            <w:r>
              <w:rPr>
                <w:noProof/>
                <w:webHidden/>
              </w:rPr>
              <w:fldChar w:fldCharType="separate"/>
            </w:r>
            <w:r>
              <w:rPr>
                <w:noProof/>
                <w:webHidden/>
              </w:rPr>
              <w:t>20</w:t>
            </w:r>
            <w:r>
              <w:rPr>
                <w:noProof/>
                <w:webHidden/>
              </w:rPr>
              <w:fldChar w:fldCharType="end"/>
            </w:r>
          </w:hyperlink>
        </w:p>
        <w:p w14:paraId="5809DA34" w14:textId="049A8638" w:rsidR="00806CF4" w:rsidRDefault="00806CF4">
          <w:pPr>
            <w:pStyle w:val="Kazalovsebine1"/>
            <w:tabs>
              <w:tab w:val="left" w:pos="440"/>
              <w:tab w:val="right" w:leader="dot" w:pos="9062"/>
            </w:tabs>
            <w:rPr>
              <w:rFonts w:asciiTheme="minorHAnsi" w:hAnsiTheme="minorHAnsi"/>
              <w:b w:val="0"/>
              <w:bCs w:val="0"/>
              <w:caps w:val="0"/>
              <w:noProof/>
              <w:sz w:val="22"/>
              <w:szCs w:val="22"/>
              <w:lang w:eastAsia="sl-SI"/>
            </w:rPr>
          </w:pPr>
          <w:hyperlink w:anchor="_Toc130905464" w:history="1">
            <w:r w:rsidRPr="00120E9C">
              <w:rPr>
                <w:rStyle w:val="Hiperpovezava"/>
                <w:noProof/>
              </w:rPr>
              <w:t>6</w:t>
            </w:r>
            <w:r>
              <w:rPr>
                <w:rFonts w:asciiTheme="minorHAnsi" w:hAnsiTheme="minorHAnsi"/>
                <w:b w:val="0"/>
                <w:bCs w:val="0"/>
                <w:caps w:val="0"/>
                <w:noProof/>
                <w:sz w:val="22"/>
                <w:szCs w:val="22"/>
                <w:lang w:eastAsia="sl-SI"/>
              </w:rPr>
              <w:tab/>
            </w:r>
            <w:r w:rsidRPr="00120E9C">
              <w:rPr>
                <w:rStyle w:val="Hiperpovezava"/>
                <w:noProof/>
              </w:rPr>
              <w:t>Pregled sodne prakse na področju zdijz za leti 2021 in 2022</w:t>
            </w:r>
            <w:r>
              <w:rPr>
                <w:noProof/>
                <w:webHidden/>
              </w:rPr>
              <w:tab/>
            </w:r>
            <w:r>
              <w:rPr>
                <w:noProof/>
                <w:webHidden/>
              </w:rPr>
              <w:fldChar w:fldCharType="begin"/>
            </w:r>
            <w:r>
              <w:rPr>
                <w:noProof/>
                <w:webHidden/>
              </w:rPr>
              <w:instrText xml:space="preserve"> PAGEREF _Toc130905464 \h </w:instrText>
            </w:r>
            <w:r>
              <w:rPr>
                <w:noProof/>
                <w:webHidden/>
              </w:rPr>
            </w:r>
            <w:r>
              <w:rPr>
                <w:noProof/>
                <w:webHidden/>
              </w:rPr>
              <w:fldChar w:fldCharType="separate"/>
            </w:r>
            <w:r>
              <w:rPr>
                <w:noProof/>
                <w:webHidden/>
              </w:rPr>
              <w:t>22</w:t>
            </w:r>
            <w:r>
              <w:rPr>
                <w:noProof/>
                <w:webHidden/>
              </w:rPr>
              <w:fldChar w:fldCharType="end"/>
            </w:r>
          </w:hyperlink>
        </w:p>
        <w:p w14:paraId="0D04D349" w14:textId="08C759DB" w:rsidR="00806CF4" w:rsidRDefault="00806CF4">
          <w:pPr>
            <w:pStyle w:val="Kazalovsebine2"/>
            <w:tabs>
              <w:tab w:val="left" w:pos="880"/>
              <w:tab w:val="right" w:leader="dot" w:pos="9062"/>
            </w:tabs>
            <w:rPr>
              <w:rFonts w:asciiTheme="minorHAnsi" w:hAnsiTheme="minorHAnsi"/>
              <w:smallCaps w:val="0"/>
              <w:noProof/>
              <w:sz w:val="22"/>
              <w:szCs w:val="22"/>
              <w:lang w:eastAsia="sl-SI"/>
            </w:rPr>
          </w:pPr>
          <w:hyperlink w:anchor="_Toc130905465" w:history="1">
            <w:r w:rsidRPr="00120E9C">
              <w:rPr>
                <w:rStyle w:val="Hiperpovezava"/>
                <w:noProof/>
              </w:rPr>
              <w:t>6.1</w:t>
            </w:r>
            <w:r>
              <w:rPr>
                <w:rFonts w:asciiTheme="minorHAnsi" w:hAnsiTheme="minorHAnsi"/>
                <w:smallCaps w:val="0"/>
                <w:noProof/>
                <w:sz w:val="22"/>
                <w:szCs w:val="22"/>
                <w:lang w:eastAsia="sl-SI"/>
              </w:rPr>
              <w:tab/>
            </w:r>
            <w:r w:rsidRPr="00120E9C">
              <w:rPr>
                <w:rStyle w:val="Hiperpovezava"/>
                <w:noProof/>
              </w:rPr>
              <w:t>SODBE UPRAVNEGA SODIŠČA</w:t>
            </w:r>
            <w:r>
              <w:rPr>
                <w:noProof/>
                <w:webHidden/>
              </w:rPr>
              <w:tab/>
            </w:r>
            <w:r>
              <w:rPr>
                <w:noProof/>
                <w:webHidden/>
              </w:rPr>
              <w:fldChar w:fldCharType="begin"/>
            </w:r>
            <w:r>
              <w:rPr>
                <w:noProof/>
                <w:webHidden/>
              </w:rPr>
              <w:instrText xml:space="preserve"> PAGEREF _Toc130905465 \h </w:instrText>
            </w:r>
            <w:r>
              <w:rPr>
                <w:noProof/>
                <w:webHidden/>
              </w:rPr>
            </w:r>
            <w:r>
              <w:rPr>
                <w:noProof/>
                <w:webHidden/>
              </w:rPr>
              <w:fldChar w:fldCharType="separate"/>
            </w:r>
            <w:r>
              <w:rPr>
                <w:noProof/>
                <w:webHidden/>
              </w:rPr>
              <w:t>22</w:t>
            </w:r>
            <w:r>
              <w:rPr>
                <w:noProof/>
                <w:webHidden/>
              </w:rPr>
              <w:fldChar w:fldCharType="end"/>
            </w:r>
          </w:hyperlink>
        </w:p>
        <w:p w14:paraId="0D2A5B8F" w14:textId="30FE0AF8" w:rsidR="00806CF4" w:rsidRDefault="00806CF4">
          <w:pPr>
            <w:pStyle w:val="Kazalovsebine3"/>
            <w:tabs>
              <w:tab w:val="right" w:leader="dot" w:pos="9062"/>
            </w:tabs>
            <w:rPr>
              <w:rFonts w:asciiTheme="minorHAnsi" w:hAnsiTheme="minorHAnsi"/>
              <w:i w:val="0"/>
              <w:iCs w:val="0"/>
              <w:noProof/>
              <w:sz w:val="22"/>
              <w:szCs w:val="22"/>
              <w:lang w:eastAsia="sl-SI"/>
            </w:rPr>
          </w:pPr>
          <w:hyperlink w:anchor="_Toc130905466" w:history="1">
            <w:r w:rsidRPr="00120E9C">
              <w:rPr>
                <w:rStyle w:val="Hiperpovezava"/>
                <w:noProof/>
              </w:rPr>
              <w:t>6.1.1 Izdane v letu 2021</w:t>
            </w:r>
            <w:r>
              <w:rPr>
                <w:noProof/>
                <w:webHidden/>
              </w:rPr>
              <w:tab/>
            </w:r>
            <w:r>
              <w:rPr>
                <w:noProof/>
                <w:webHidden/>
              </w:rPr>
              <w:fldChar w:fldCharType="begin"/>
            </w:r>
            <w:r>
              <w:rPr>
                <w:noProof/>
                <w:webHidden/>
              </w:rPr>
              <w:instrText xml:space="preserve"> PAGEREF _Toc130905466 \h </w:instrText>
            </w:r>
            <w:r>
              <w:rPr>
                <w:noProof/>
                <w:webHidden/>
              </w:rPr>
            </w:r>
            <w:r>
              <w:rPr>
                <w:noProof/>
                <w:webHidden/>
              </w:rPr>
              <w:fldChar w:fldCharType="separate"/>
            </w:r>
            <w:r>
              <w:rPr>
                <w:noProof/>
                <w:webHidden/>
              </w:rPr>
              <w:t>22</w:t>
            </w:r>
            <w:r>
              <w:rPr>
                <w:noProof/>
                <w:webHidden/>
              </w:rPr>
              <w:fldChar w:fldCharType="end"/>
            </w:r>
          </w:hyperlink>
        </w:p>
        <w:p w14:paraId="2D072DBB" w14:textId="0385E7D8" w:rsidR="00806CF4" w:rsidRDefault="00806CF4">
          <w:pPr>
            <w:pStyle w:val="Kazalovsebine3"/>
            <w:tabs>
              <w:tab w:val="right" w:leader="dot" w:pos="9062"/>
            </w:tabs>
            <w:rPr>
              <w:rFonts w:asciiTheme="minorHAnsi" w:hAnsiTheme="minorHAnsi"/>
              <w:i w:val="0"/>
              <w:iCs w:val="0"/>
              <w:noProof/>
              <w:sz w:val="22"/>
              <w:szCs w:val="22"/>
              <w:lang w:eastAsia="sl-SI"/>
            </w:rPr>
          </w:pPr>
          <w:hyperlink w:anchor="_Toc130905467" w:history="1">
            <w:r w:rsidRPr="00120E9C">
              <w:rPr>
                <w:rStyle w:val="Hiperpovezava"/>
                <w:noProof/>
              </w:rPr>
              <w:t>6.1.2 Izdane v letu 2022</w:t>
            </w:r>
            <w:r>
              <w:rPr>
                <w:noProof/>
                <w:webHidden/>
              </w:rPr>
              <w:tab/>
            </w:r>
            <w:r>
              <w:rPr>
                <w:noProof/>
                <w:webHidden/>
              </w:rPr>
              <w:fldChar w:fldCharType="begin"/>
            </w:r>
            <w:r>
              <w:rPr>
                <w:noProof/>
                <w:webHidden/>
              </w:rPr>
              <w:instrText xml:space="preserve"> PAGEREF _Toc130905467 \h </w:instrText>
            </w:r>
            <w:r>
              <w:rPr>
                <w:noProof/>
                <w:webHidden/>
              </w:rPr>
            </w:r>
            <w:r>
              <w:rPr>
                <w:noProof/>
                <w:webHidden/>
              </w:rPr>
              <w:fldChar w:fldCharType="separate"/>
            </w:r>
            <w:r>
              <w:rPr>
                <w:noProof/>
                <w:webHidden/>
              </w:rPr>
              <w:t>28</w:t>
            </w:r>
            <w:r>
              <w:rPr>
                <w:noProof/>
                <w:webHidden/>
              </w:rPr>
              <w:fldChar w:fldCharType="end"/>
            </w:r>
          </w:hyperlink>
        </w:p>
        <w:p w14:paraId="07721BEE" w14:textId="7BB59C70" w:rsidR="00806CF4" w:rsidRDefault="00806CF4">
          <w:pPr>
            <w:pStyle w:val="Kazalovsebine2"/>
            <w:tabs>
              <w:tab w:val="left" w:pos="880"/>
              <w:tab w:val="right" w:leader="dot" w:pos="9062"/>
            </w:tabs>
            <w:rPr>
              <w:rFonts w:asciiTheme="minorHAnsi" w:hAnsiTheme="minorHAnsi"/>
              <w:smallCaps w:val="0"/>
              <w:noProof/>
              <w:sz w:val="22"/>
              <w:szCs w:val="22"/>
              <w:lang w:eastAsia="sl-SI"/>
            </w:rPr>
          </w:pPr>
          <w:hyperlink w:anchor="_Toc130905468" w:history="1">
            <w:r w:rsidRPr="00120E9C">
              <w:rPr>
                <w:rStyle w:val="Hiperpovezava"/>
                <w:noProof/>
              </w:rPr>
              <w:t>6.2</w:t>
            </w:r>
            <w:r>
              <w:rPr>
                <w:rFonts w:asciiTheme="minorHAnsi" w:hAnsiTheme="minorHAnsi"/>
                <w:smallCaps w:val="0"/>
                <w:noProof/>
                <w:sz w:val="22"/>
                <w:szCs w:val="22"/>
                <w:lang w:eastAsia="sl-SI"/>
              </w:rPr>
              <w:tab/>
            </w:r>
            <w:r w:rsidRPr="00120E9C">
              <w:rPr>
                <w:rStyle w:val="Hiperpovezava"/>
                <w:noProof/>
              </w:rPr>
              <w:t>SODBE VRHOVNEGA SODIŠČA RS</w:t>
            </w:r>
            <w:r>
              <w:rPr>
                <w:noProof/>
                <w:webHidden/>
              </w:rPr>
              <w:tab/>
            </w:r>
            <w:r>
              <w:rPr>
                <w:noProof/>
                <w:webHidden/>
              </w:rPr>
              <w:fldChar w:fldCharType="begin"/>
            </w:r>
            <w:r>
              <w:rPr>
                <w:noProof/>
                <w:webHidden/>
              </w:rPr>
              <w:instrText xml:space="preserve"> PAGEREF _Toc130905468 \h </w:instrText>
            </w:r>
            <w:r>
              <w:rPr>
                <w:noProof/>
                <w:webHidden/>
              </w:rPr>
            </w:r>
            <w:r>
              <w:rPr>
                <w:noProof/>
                <w:webHidden/>
              </w:rPr>
              <w:fldChar w:fldCharType="separate"/>
            </w:r>
            <w:r>
              <w:rPr>
                <w:noProof/>
                <w:webHidden/>
              </w:rPr>
              <w:t>33</w:t>
            </w:r>
            <w:r>
              <w:rPr>
                <w:noProof/>
                <w:webHidden/>
              </w:rPr>
              <w:fldChar w:fldCharType="end"/>
            </w:r>
          </w:hyperlink>
        </w:p>
        <w:p w14:paraId="3FA62764" w14:textId="6F59F6BF" w:rsidR="00806CF4" w:rsidRDefault="00806CF4">
          <w:pPr>
            <w:pStyle w:val="Kazalovsebine3"/>
            <w:tabs>
              <w:tab w:val="right" w:leader="dot" w:pos="9062"/>
            </w:tabs>
            <w:rPr>
              <w:rFonts w:asciiTheme="minorHAnsi" w:hAnsiTheme="minorHAnsi"/>
              <w:i w:val="0"/>
              <w:iCs w:val="0"/>
              <w:noProof/>
              <w:sz w:val="22"/>
              <w:szCs w:val="22"/>
              <w:lang w:eastAsia="sl-SI"/>
            </w:rPr>
          </w:pPr>
          <w:hyperlink w:anchor="_Toc130905469" w:history="1">
            <w:r w:rsidRPr="00120E9C">
              <w:rPr>
                <w:rStyle w:val="Hiperpovezava"/>
                <w:noProof/>
              </w:rPr>
              <w:t>6.2.1 Izdane v letu 2021</w:t>
            </w:r>
            <w:r>
              <w:rPr>
                <w:noProof/>
                <w:webHidden/>
              </w:rPr>
              <w:tab/>
            </w:r>
            <w:r>
              <w:rPr>
                <w:noProof/>
                <w:webHidden/>
              </w:rPr>
              <w:fldChar w:fldCharType="begin"/>
            </w:r>
            <w:r>
              <w:rPr>
                <w:noProof/>
                <w:webHidden/>
              </w:rPr>
              <w:instrText xml:space="preserve"> PAGEREF _Toc130905469 \h </w:instrText>
            </w:r>
            <w:r>
              <w:rPr>
                <w:noProof/>
                <w:webHidden/>
              </w:rPr>
            </w:r>
            <w:r>
              <w:rPr>
                <w:noProof/>
                <w:webHidden/>
              </w:rPr>
              <w:fldChar w:fldCharType="separate"/>
            </w:r>
            <w:r>
              <w:rPr>
                <w:noProof/>
                <w:webHidden/>
              </w:rPr>
              <w:t>33</w:t>
            </w:r>
            <w:r>
              <w:rPr>
                <w:noProof/>
                <w:webHidden/>
              </w:rPr>
              <w:fldChar w:fldCharType="end"/>
            </w:r>
          </w:hyperlink>
        </w:p>
        <w:p w14:paraId="64420E6D" w14:textId="0127846D" w:rsidR="00806CF4" w:rsidRDefault="00806CF4">
          <w:pPr>
            <w:pStyle w:val="Kazalovsebine3"/>
            <w:tabs>
              <w:tab w:val="right" w:leader="dot" w:pos="9062"/>
            </w:tabs>
            <w:rPr>
              <w:rFonts w:asciiTheme="minorHAnsi" w:hAnsiTheme="minorHAnsi"/>
              <w:i w:val="0"/>
              <w:iCs w:val="0"/>
              <w:noProof/>
              <w:sz w:val="22"/>
              <w:szCs w:val="22"/>
              <w:lang w:eastAsia="sl-SI"/>
            </w:rPr>
          </w:pPr>
          <w:hyperlink w:anchor="_Toc130905470" w:history="1">
            <w:r w:rsidRPr="00120E9C">
              <w:rPr>
                <w:rStyle w:val="Hiperpovezava"/>
                <w:noProof/>
              </w:rPr>
              <w:t>6.2.2 Izdane v letu 2022</w:t>
            </w:r>
            <w:r>
              <w:rPr>
                <w:noProof/>
                <w:webHidden/>
              </w:rPr>
              <w:tab/>
            </w:r>
            <w:r>
              <w:rPr>
                <w:noProof/>
                <w:webHidden/>
              </w:rPr>
              <w:fldChar w:fldCharType="begin"/>
            </w:r>
            <w:r>
              <w:rPr>
                <w:noProof/>
                <w:webHidden/>
              </w:rPr>
              <w:instrText xml:space="preserve"> PAGEREF _Toc130905470 \h </w:instrText>
            </w:r>
            <w:r>
              <w:rPr>
                <w:noProof/>
                <w:webHidden/>
              </w:rPr>
            </w:r>
            <w:r>
              <w:rPr>
                <w:noProof/>
                <w:webHidden/>
              </w:rPr>
              <w:fldChar w:fldCharType="separate"/>
            </w:r>
            <w:r>
              <w:rPr>
                <w:noProof/>
                <w:webHidden/>
              </w:rPr>
              <w:t>33</w:t>
            </w:r>
            <w:r>
              <w:rPr>
                <w:noProof/>
                <w:webHidden/>
              </w:rPr>
              <w:fldChar w:fldCharType="end"/>
            </w:r>
          </w:hyperlink>
        </w:p>
        <w:p w14:paraId="55306967" w14:textId="6F16581A" w:rsidR="00806CF4" w:rsidRDefault="00806CF4">
          <w:pPr>
            <w:pStyle w:val="Kazalovsebine2"/>
            <w:tabs>
              <w:tab w:val="left" w:pos="880"/>
              <w:tab w:val="right" w:leader="dot" w:pos="9062"/>
            </w:tabs>
            <w:rPr>
              <w:rFonts w:asciiTheme="minorHAnsi" w:hAnsiTheme="minorHAnsi"/>
              <w:smallCaps w:val="0"/>
              <w:noProof/>
              <w:sz w:val="22"/>
              <w:szCs w:val="22"/>
              <w:lang w:eastAsia="sl-SI"/>
            </w:rPr>
          </w:pPr>
          <w:hyperlink w:anchor="_Toc130905471" w:history="1">
            <w:r w:rsidRPr="00120E9C">
              <w:rPr>
                <w:rStyle w:val="Hiperpovezava"/>
                <w:rFonts w:eastAsia="Calibri"/>
                <w:noProof/>
              </w:rPr>
              <w:t>6.3</w:t>
            </w:r>
            <w:r>
              <w:rPr>
                <w:rFonts w:asciiTheme="minorHAnsi" w:hAnsiTheme="minorHAnsi"/>
                <w:smallCaps w:val="0"/>
                <w:noProof/>
                <w:sz w:val="22"/>
                <w:szCs w:val="22"/>
                <w:lang w:eastAsia="sl-SI"/>
              </w:rPr>
              <w:tab/>
            </w:r>
            <w:r w:rsidRPr="00120E9C">
              <w:rPr>
                <w:rStyle w:val="Hiperpovezava"/>
                <w:rFonts w:eastAsia="Calibri"/>
                <w:noProof/>
              </w:rPr>
              <w:t>SODBA USTAVNEGA SODIŠČA RS</w:t>
            </w:r>
            <w:r>
              <w:rPr>
                <w:noProof/>
                <w:webHidden/>
              </w:rPr>
              <w:tab/>
            </w:r>
            <w:r>
              <w:rPr>
                <w:noProof/>
                <w:webHidden/>
              </w:rPr>
              <w:fldChar w:fldCharType="begin"/>
            </w:r>
            <w:r>
              <w:rPr>
                <w:noProof/>
                <w:webHidden/>
              </w:rPr>
              <w:instrText xml:space="preserve"> PAGEREF _Toc130905471 \h </w:instrText>
            </w:r>
            <w:r>
              <w:rPr>
                <w:noProof/>
                <w:webHidden/>
              </w:rPr>
            </w:r>
            <w:r>
              <w:rPr>
                <w:noProof/>
                <w:webHidden/>
              </w:rPr>
              <w:fldChar w:fldCharType="separate"/>
            </w:r>
            <w:r>
              <w:rPr>
                <w:noProof/>
                <w:webHidden/>
              </w:rPr>
              <w:t>34</w:t>
            </w:r>
            <w:r>
              <w:rPr>
                <w:noProof/>
                <w:webHidden/>
              </w:rPr>
              <w:fldChar w:fldCharType="end"/>
            </w:r>
          </w:hyperlink>
        </w:p>
        <w:p w14:paraId="1259C6D5" w14:textId="05B48F9F" w:rsidR="004B6FD3" w:rsidRPr="00CF5628" w:rsidRDefault="003F5B85" w:rsidP="00932756">
          <w:pPr>
            <w:pStyle w:val="Kazalovsebine2"/>
            <w:tabs>
              <w:tab w:val="left" w:pos="880"/>
              <w:tab w:val="right" w:leader="dot" w:pos="9062"/>
            </w:tabs>
          </w:pPr>
          <w:r w:rsidRPr="00CF5628">
            <w:fldChar w:fldCharType="end"/>
          </w:r>
        </w:p>
      </w:sdtContent>
    </w:sdt>
    <w:p w14:paraId="192D98FF" w14:textId="77777777" w:rsidR="00E15E73" w:rsidRPr="00A214D0" w:rsidRDefault="00E15E73">
      <w:pPr>
        <w:jc w:val="left"/>
      </w:pPr>
      <w:bookmarkStart w:id="1" w:name="_Toc67900895"/>
      <w:r w:rsidRPr="00A214D0">
        <w:br w:type="page"/>
      </w:r>
    </w:p>
    <w:p w14:paraId="05532A49" w14:textId="77777777" w:rsidR="003A6968" w:rsidRPr="00A214D0" w:rsidRDefault="003A6968" w:rsidP="00AE6D88">
      <w:pPr>
        <w:rPr>
          <w:rFonts w:eastAsiaTheme="majorEastAsia" w:cs="Times New Roman (Headings CS)"/>
          <w:sz w:val="28"/>
          <w:szCs w:val="36"/>
        </w:rPr>
        <w:sectPr w:rsidR="003A6968" w:rsidRPr="00A214D0" w:rsidSect="00B55AA0">
          <w:headerReference w:type="first" r:id="rId9"/>
          <w:type w:val="continuous"/>
          <w:pgSz w:w="11906" w:h="16838"/>
          <w:pgMar w:top="1417" w:right="1417" w:bottom="1417" w:left="1417" w:header="708" w:footer="708" w:gutter="0"/>
          <w:cols w:space="708"/>
          <w:titlePg/>
          <w:docGrid w:linePitch="360"/>
        </w:sectPr>
      </w:pPr>
    </w:p>
    <w:p w14:paraId="6289D61C" w14:textId="77777777" w:rsidR="00AE6D88" w:rsidRPr="00CF5628" w:rsidRDefault="00AE6D88" w:rsidP="00AE6D88">
      <w:pPr>
        <w:rPr>
          <w:rFonts w:eastAsiaTheme="majorEastAsia" w:cs="Times New Roman (Headings CS)"/>
          <w:sz w:val="28"/>
          <w:szCs w:val="36"/>
        </w:rPr>
      </w:pPr>
    </w:p>
    <w:p w14:paraId="5CE7D4B9" w14:textId="77777777" w:rsidR="00496338" w:rsidRPr="00A214D0" w:rsidRDefault="00496338" w:rsidP="0080572C">
      <w:pPr>
        <w:pStyle w:val="Naslov1"/>
      </w:pPr>
      <w:bookmarkStart w:id="2" w:name="_Toc130905429"/>
      <w:r w:rsidRPr="00CF5628">
        <w:t>UVOD</w:t>
      </w:r>
      <w:bookmarkEnd w:id="1"/>
      <w:bookmarkEnd w:id="2"/>
    </w:p>
    <w:p w14:paraId="44D8B445" w14:textId="77777777" w:rsidR="00F63BD2" w:rsidRPr="00A214D0" w:rsidRDefault="00F63BD2" w:rsidP="0080572C">
      <w:pPr>
        <w:spacing w:after="120" w:line="240" w:lineRule="auto"/>
        <w:rPr>
          <w:rFonts w:cs="Arial"/>
          <w:szCs w:val="20"/>
        </w:rPr>
      </w:pPr>
    </w:p>
    <w:p w14:paraId="48888698" w14:textId="18FE1AD0" w:rsidR="00AB423A" w:rsidRDefault="00AB423A" w:rsidP="006908C5">
      <w:pPr>
        <w:spacing w:after="0" w:line="240" w:lineRule="auto"/>
        <w:rPr>
          <w:rFonts w:cs="Arial"/>
          <w:szCs w:val="20"/>
        </w:rPr>
      </w:pPr>
      <w:r w:rsidRPr="00A214D0">
        <w:rPr>
          <w:rFonts w:cs="Arial"/>
          <w:szCs w:val="20"/>
        </w:rPr>
        <w:t xml:space="preserve">Državni organi in organi lokalnih skupnosti </w:t>
      </w:r>
      <w:r w:rsidR="00AA7F69" w:rsidRPr="00A214D0">
        <w:rPr>
          <w:rFonts w:cs="Arial"/>
          <w:szCs w:val="20"/>
        </w:rPr>
        <w:t>moraj</w:t>
      </w:r>
      <w:r w:rsidRPr="00A214D0">
        <w:rPr>
          <w:rFonts w:cs="Arial"/>
          <w:szCs w:val="20"/>
        </w:rPr>
        <w:t xml:space="preserve">o </w:t>
      </w:r>
      <w:r w:rsidR="001F0EDB" w:rsidRPr="00A214D0">
        <w:rPr>
          <w:rFonts w:cs="Arial"/>
          <w:szCs w:val="20"/>
        </w:rPr>
        <w:t xml:space="preserve">v zvezi z vodenjem postopkov glede informacij javnega značaja </w:t>
      </w:r>
      <w:r w:rsidRPr="00A214D0">
        <w:rPr>
          <w:rFonts w:cs="Arial"/>
          <w:szCs w:val="20"/>
        </w:rPr>
        <w:t xml:space="preserve">pripraviti letno poročilo o izvajanju Zakona o dostopu do informacij javnega značaja </w:t>
      </w:r>
      <w:r w:rsidR="00A34F07" w:rsidRPr="00F73494">
        <w:rPr>
          <w:rFonts w:cs="Arial"/>
          <w:szCs w:val="20"/>
        </w:rPr>
        <w:t>(</w:t>
      </w:r>
      <w:r w:rsidR="00F73494" w:rsidRPr="00F73494">
        <w:rPr>
          <w:rFonts w:cs="Arial"/>
          <w:szCs w:val="20"/>
        </w:rPr>
        <w:t xml:space="preserve">Uradni list RS, št. 51/06 – uradno prečiščeno besedilo, 117/06 – ZDavP-2, 23/14, 50/14, 19/15 – </w:t>
      </w:r>
      <w:proofErr w:type="spellStart"/>
      <w:r w:rsidR="00F73494" w:rsidRPr="00F73494">
        <w:rPr>
          <w:rFonts w:cs="Arial"/>
          <w:szCs w:val="20"/>
        </w:rPr>
        <w:t>odl</w:t>
      </w:r>
      <w:proofErr w:type="spellEnd"/>
      <w:r w:rsidR="00F73494" w:rsidRPr="00F73494">
        <w:rPr>
          <w:rFonts w:cs="Arial"/>
          <w:szCs w:val="20"/>
        </w:rPr>
        <w:t>. US, 102/15, 7/18 in 141/22;</w:t>
      </w:r>
      <w:r w:rsidR="00F73494">
        <w:rPr>
          <w:rFonts w:cs="Arial"/>
          <w:sz w:val="18"/>
          <w:szCs w:val="18"/>
        </w:rPr>
        <w:t xml:space="preserve"> </w:t>
      </w:r>
      <w:r w:rsidR="00AA7F69" w:rsidRPr="00A214D0">
        <w:rPr>
          <w:rFonts w:cs="Arial"/>
          <w:szCs w:val="20"/>
        </w:rPr>
        <w:t>v nadaljnjem besedilu</w:t>
      </w:r>
      <w:r w:rsidR="00A34F07" w:rsidRPr="00A214D0">
        <w:rPr>
          <w:rFonts w:cs="Arial"/>
          <w:szCs w:val="20"/>
        </w:rPr>
        <w:t>: ZDIJZ)</w:t>
      </w:r>
      <w:r w:rsidR="00A34F07" w:rsidRPr="00CF5628">
        <w:rPr>
          <w:rFonts w:cs="Arial"/>
          <w:szCs w:val="20"/>
        </w:rPr>
        <w:t xml:space="preserve"> </w:t>
      </w:r>
      <w:r w:rsidRPr="00A214D0">
        <w:rPr>
          <w:rFonts w:cs="Arial"/>
          <w:szCs w:val="20"/>
        </w:rPr>
        <w:t>za preteklo leto in ga do 31. januarja predložiti Ministrstv</w:t>
      </w:r>
      <w:r w:rsidR="00841347">
        <w:rPr>
          <w:rFonts w:cs="Arial"/>
          <w:szCs w:val="20"/>
        </w:rPr>
        <w:t>u</w:t>
      </w:r>
      <w:r w:rsidRPr="00A214D0">
        <w:rPr>
          <w:rFonts w:cs="Arial"/>
          <w:szCs w:val="20"/>
        </w:rPr>
        <w:t xml:space="preserve"> za javno upravo, ki je pristojno za področje dostopa do informacij javnega značaja.</w:t>
      </w:r>
    </w:p>
    <w:p w14:paraId="38A052A8" w14:textId="77777777" w:rsidR="006908C5" w:rsidRPr="00A214D0" w:rsidRDefault="006908C5" w:rsidP="006908C5">
      <w:pPr>
        <w:spacing w:after="0" w:line="240" w:lineRule="auto"/>
        <w:rPr>
          <w:rFonts w:cs="Arial"/>
          <w:szCs w:val="20"/>
        </w:rPr>
      </w:pPr>
    </w:p>
    <w:p w14:paraId="798FBDE9" w14:textId="77777777" w:rsidR="00AB423A" w:rsidRDefault="00AB423A" w:rsidP="006908C5">
      <w:pPr>
        <w:spacing w:after="0" w:line="240" w:lineRule="auto"/>
        <w:rPr>
          <w:rFonts w:cs="Arial"/>
          <w:szCs w:val="20"/>
        </w:rPr>
      </w:pPr>
      <w:r w:rsidRPr="00A214D0">
        <w:rPr>
          <w:rFonts w:cs="Arial"/>
          <w:szCs w:val="20"/>
        </w:rPr>
        <w:t xml:space="preserve">Vlada Republike Slovenje </w:t>
      </w:r>
      <w:r w:rsidR="001F0EDB" w:rsidRPr="00A214D0">
        <w:rPr>
          <w:rFonts w:cs="Arial"/>
          <w:szCs w:val="20"/>
        </w:rPr>
        <w:t xml:space="preserve">za obdobje dveh let </w:t>
      </w:r>
      <w:r w:rsidRPr="00A214D0">
        <w:rPr>
          <w:rFonts w:cs="Arial"/>
          <w:szCs w:val="20"/>
        </w:rPr>
        <w:t xml:space="preserve">sprejme </w:t>
      </w:r>
      <w:r w:rsidR="00BE7DBB" w:rsidRPr="00A214D0">
        <w:rPr>
          <w:rFonts w:cs="Arial"/>
          <w:szCs w:val="20"/>
        </w:rPr>
        <w:t xml:space="preserve">skupno </w:t>
      </w:r>
      <w:r w:rsidRPr="00A214D0">
        <w:rPr>
          <w:rFonts w:cs="Arial"/>
          <w:szCs w:val="20"/>
        </w:rPr>
        <w:t>poročilo o izvajanju ZDIJZ na podlagi prejetih poročil državnih organov in organov lokalnih skupnosti</w:t>
      </w:r>
      <w:r w:rsidR="001F0EDB" w:rsidRPr="00A214D0">
        <w:rPr>
          <w:rFonts w:cs="Arial"/>
          <w:szCs w:val="20"/>
        </w:rPr>
        <w:t xml:space="preserve"> </w:t>
      </w:r>
      <w:r w:rsidRPr="00A214D0">
        <w:rPr>
          <w:rFonts w:cs="Arial"/>
          <w:szCs w:val="20"/>
        </w:rPr>
        <w:t xml:space="preserve">ter ga pošlje Državnemu zboru Republike Slovenije v seznanitev. </w:t>
      </w:r>
    </w:p>
    <w:p w14:paraId="1A758D68" w14:textId="77777777" w:rsidR="006908C5" w:rsidRPr="00A214D0" w:rsidRDefault="006908C5" w:rsidP="006908C5">
      <w:pPr>
        <w:spacing w:after="0" w:line="240" w:lineRule="auto"/>
        <w:rPr>
          <w:rFonts w:cs="Arial"/>
          <w:szCs w:val="20"/>
        </w:rPr>
      </w:pPr>
    </w:p>
    <w:p w14:paraId="41927A49" w14:textId="42187D5E" w:rsidR="000F1F0E" w:rsidRPr="00A214D0" w:rsidRDefault="00AB423A" w:rsidP="006908C5">
      <w:pPr>
        <w:spacing w:after="0" w:line="240" w:lineRule="auto"/>
        <w:rPr>
          <w:rFonts w:eastAsia="Times New Roman" w:cs="Arial"/>
          <w:szCs w:val="20"/>
          <w:lang w:eastAsia="sl-SI"/>
        </w:rPr>
      </w:pPr>
      <w:r w:rsidRPr="00A214D0">
        <w:rPr>
          <w:rFonts w:cs="Arial"/>
          <w:szCs w:val="20"/>
        </w:rPr>
        <w:t>Vsebina poročila je določena v 2</w:t>
      </w:r>
      <w:r w:rsidR="00802381">
        <w:rPr>
          <w:rFonts w:cs="Arial"/>
          <w:szCs w:val="20"/>
        </w:rPr>
        <w:t>7</w:t>
      </w:r>
      <w:r w:rsidRPr="00A214D0">
        <w:rPr>
          <w:rFonts w:cs="Arial"/>
          <w:szCs w:val="20"/>
        </w:rPr>
        <w:t xml:space="preserve">. členu Uredbe o posredovanju in ponovni uporabi informacij javnega </w:t>
      </w:r>
      <w:r w:rsidRPr="00F73494">
        <w:rPr>
          <w:rFonts w:cs="Arial"/>
          <w:szCs w:val="20"/>
        </w:rPr>
        <w:t>značaja (</w:t>
      </w:r>
      <w:r w:rsidR="00F73494" w:rsidRPr="00F73494">
        <w:rPr>
          <w:rFonts w:cs="Arial"/>
          <w:szCs w:val="20"/>
        </w:rPr>
        <w:t xml:space="preserve">Uradni list RS, št. 24/16 in 146/22; </w:t>
      </w:r>
      <w:r w:rsidRPr="00F73494">
        <w:rPr>
          <w:rFonts w:cs="Arial"/>
          <w:szCs w:val="20"/>
        </w:rPr>
        <w:t>v nadaljnjem</w:t>
      </w:r>
      <w:r w:rsidRPr="00A214D0">
        <w:rPr>
          <w:rFonts w:cs="Arial"/>
          <w:szCs w:val="20"/>
        </w:rPr>
        <w:t xml:space="preserve"> besedilu: </w:t>
      </w:r>
      <w:r w:rsidR="00F92423" w:rsidRPr="00A214D0">
        <w:rPr>
          <w:rFonts w:cs="Arial"/>
          <w:szCs w:val="20"/>
        </w:rPr>
        <w:t>u</w:t>
      </w:r>
      <w:r w:rsidRPr="00A214D0">
        <w:rPr>
          <w:rFonts w:cs="Arial"/>
          <w:szCs w:val="20"/>
        </w:rPr>
        <w:t>redba</w:t>
      </w:r>
      <w:r w:rsidR="002B5DAD" w:rsidRPr="00A214D0">
        <w:rPr>
          <w:rFonts w:cs="Arial"/>
          <w:szCs w:val="20"/>
        </w:rPr>
        <w:t>)</w:t>
      </w:r>
      <w:r w:rsidR="00F92423" w:rsidRPr="00A214D0">
        <w:rPr>
          <w:rFonts w:cs="Arial"/>
          <w:szCs w:val="20"/>
        </w:rPr>
        <w:t>.</w:t>
      </w:r>
      <w:r w:rsidR="006908C5">
        <w:rPr>
          <w:rFonts w:cs="Arial"/>
          <w:szCs w:val="20"/>
        </w:rPr>
        <w:t xml:space="preserve"> </w:t>
      </w:r>
      <w:r w:rsidR="0086300E" w:rsidRPr="00A214D0">
        <w:rPr>
          <w:rFonts w:eastAsia="Times New Roman" w:cs="Arial"/>
          <w:szCs w:val="20"/>
          <w:lang w:eastAsia="sl-SI"/>
        </w:rPr>
        <w:t>Letno poročilo mora vsebovati:</w:t>
      </w:r>
    </w:p>
    <w:p w14:paraId="77608D76" w14:textId="77777777" w:rsidR="000F1F0E" w:rsidRPr="00C014BA" w:rsidRDefault="000F1F0E" w:rsidP="000F1F0E">
      <w:pPr>
        <w:pStyle w:val="Odstavekseznama"/>
        <w:numPr>
          <w:ilvl w:val="0"/>
          <w:numId w:val="27"/>
        </w:numPr>
        <w:shd w:val="clear" w:color="auto" w:fill="FFFFFF"/>
        <w:spacing w:after="0" w:line="240" w:lineRule="auto"/>
        <w:rPr>
          <w:rFonts w:eastAsia="Times New Roman" w:cs="Arial"/>
          <w:color w:val="000000"/>
          <w:szCs w:val="20"/>
          <w:lang w:eastAsia="sl-SI"/>
        </w:rPr>
      </w:pPr>
      <w:r w:rsidRPr="00C014BA">
        <w:rPr>
          <w:rFonts w:eastAsia="Times New Roman" w:cs="Arial"/>
          <w:color w:val="000000"/>
          <w:szCs w:val="20"/>
          <w:lang w:eastAsia="sl-SI"/>
        </w:rPr>
        <w:t>naziv in sedež organa;</w:t>
      </w:r>
    </w:p>
    <w:p w14:paraId="4E1FCF31" w14:textId="5686F91B" w:rsidR="000F1F0E" w:rsidRPr="00C014BA" w:rsidRDefault="000F1F0E" w:rsidP="000F1F0E">
      <w:pPr>
        <w:pStyle w:val="Odstavekseznama"/>
        <w:numPr>
          <w:ilvl w:val="0"/>
          <w:numId w:val="27"/>
        </w:numPr>
        <w:shd w:val="clear" w:color="auto" w:fill="FFFFFF"/>
        <w:spacing w:after="0" w:line="240" w:lineRule="auto"/>
        <w:rPr>
          <w:rFonts w:eastAsia="Times New Roman" w:cs="Arial"/>
          <w:color w:val="000000"/>
          <w:szCs w:val="20"/>
          <w:lang w:eastAsia="sl-SI"/>
        </w:rPr>
      </w:pPr>
      <w:r w:rsidRPr="00C014BA">
        <w:rPr>
          <w:rFonts w:eastAsia="Times New Roman" w:cs="Arial"/>
          <w:color w:val="000000"/>
          <w:szCs w:val="20"/>
          <w:lang w:eastAsia="sl-SI"/>
        </w:rPr>
        <w:t>oznako leta, na katero se poročilo nanaša;</w:t>
      </w:r>
    </w:p>
    <w:p w14:paraId="6A8F2486" w14:textId="102BE4DB" w:rsidR="0086300E" w:rsidRPr="000F1F0E" w:rsidRDefault="0086300E" w:rsidP="000F1F0E">
      <w:pPr>
        <w:pStyle w:val="Odstavekseznama"/>
        <w:numPr>
          <w:ilvl w:val="0"/>
          <w:numId w:val="27"/>
        </w:numPr>
        <w:spacing w:after="0" w:line="240" w:lineRule="auto"/>
        <w:rPr>
          <w:rFonts w:cs="Arial"/>
          <w:szCs w:val="20"/>
        </w:rPr>
      </w:pPr>
      <w:r w:rsidRPr="000F1F0E">
        <w:rPr>
          <w:rFonts w:cs="Arial"/>
          <w:szCs w:val="20"/>
        </w:rPr>
        <w:t>število vloženih zahtev za dostop oziroma ponovno uporabo informacij javnega značaja;</w:t>
      </w:r>
    </w:p>
    <w:p w14:paraId="10791F4B" w14:textId="77777777" w:rsidR="0086300E" w:rsidRPr="00A214D0" w:rsidRDefault="0086300E" w:rsidP="006908C5">
      <w:pPr>
        <w:pStyle w:val="Odstavekseznama"/>
        <w:numPr>
          <w:ilvl w:val="0"/>
          <w:numId w:val="27"/>
        </w:numPr>
        <w:spacing w:after="0" w:line="240" w:lineRule="auto"/>
        <w:rPr>
          <w:rFonts w:cs="Arial"/>
          <w:szCs w:val="20"/>
        </w:rPr>
      </w:pPr>
      <w:r w:rsidRPr="00A214D0">
        <w:rPr>
          <w:rFonts w:cs="Arial"/>
          <w:szCs w:val="20"/>
        </w:rPr>
        <w:t>število ugodenih zahtev za dostop oziroma ponovno uporabo informacij javnega značaja</w:t>
      </w:r>
      <w:r w:rsidR="00153625">
        <w:rPr>
          <w:rFonts w:cs="Arial"/>
          <w:szCs w:val="20"/>
        </w:rPr>
        <w:t>;</w:t>
      </w:r>
      <w:r w:rsidRPr="00A214D0">
        <w:rPr>
          <w:rFonts w:cs="Arial"/>
          <w:szCs w:val="20"/>
        </w:rPr>
        <w:t xml:space="preserve"> </w:t>
      </w:r>
    </w:p>
    <w:p w14:paraId="11B24855" w14:textId="77777777" w:rsidR="0086300E" w:rsidRPr="00A214D0" w:rsidRDefault="0086300E" w:rsidP="006908C5">
      <w:pPr>
        <w:pStyle w:val="Odstavekseznama"/>
        <w:numPr>
          <w:ilvl w:val="0"/>
          <w:numId w:val="27"/>
        </w:numPr>
        <w:spacing w:after="0" w:line="240" w:lineRule="auto"/>
        <w:rPr>
          <w:rFonts w:cs="Arial"/>
          <w:szCs w:val="20"/>
        </w:rPr>
      </w:pPr>
      <w:r w:rsidRPr="00A214D0">
        <w:rPr>
          <w:rFonts w:cs="Arial"/>
          <w:szCs w:val="20"/>
        </w:rPr>
        <w:t>število zavrnjenih zahtev za dostop oziroma ponovno uporabo informacij javnega značaja z navedbo razlogov za vsako zavrnitev;</w:t>
      </w:r>
    </w:p>
    <w:p w14:paraId="7F8D8E50" w14:textId="77777777" w:rsidR="0086300E" w:rsidRPr="00A214D0" w:rsidRDefault="0086300E" w:rsidP="006908C5">
      <w:pPr>
        <w:pStyle w:val="Odstavekseznama"/>
        <w:numPr>
          <w:ilvl w:val="0"/>
          <w:numId w:val="27"/>
        </w:numPr>
        <w:spacing w:after="0" w:line="240" w:lineRule="auto"/>
        <w:rPr>
          <w:rFonts w:cs="Arial"/>
          <w:szCs w:val="20"/>
        </w:rPr>
      </w:pPr>
      <w:r w:rsidRPr="00A214D0">
        <w:rPr>
          <w:rFonts w:cs="Arial"/>
          <w:szCs w:val="20"/>
        </w:rPr>
        <w:t>število vloženih pritožb in izdanih odločb po pritožbah z opisom odločitve;</w:t>
      </w:r>
    </w:p>
    <w:p w14:paraId="74997E0F" w14:textId="77777777" w:rsidR="0086300E" w:rsidRPr="00A214D0" w:rsidRDefault="0086300E" w:rsidP="006908C5">
      <w:pPr>
        <w:pStyle w:val="Odstavekseznama"/>
        <w:numPr>
          <w:ilvl w:val="0"/>
          <w:numId w:val="27"/>
        </w:numPr>
        <w:spacing w:after="0" w:line="240" w:lineRule="auto"/>
        <w:rPr>
          <w:rFonts w:cs="Arial"/>
          <w:szCs w:val="20"/>
        </w:rPr>
      </w:pPr>
      <w:r w:rsidRPr="00A214D0">
        <w:rPr>
          <w:rFonts w:cs="Arial"/>
          <w:szCs w:val="20"/>
        </w:rPr>
        <w:t>število sproženih upravnih sporov zoper dokončne odločbe ter v primeru molka organa;</w:t>
      </w:r>
    </w:p>
    <w:p w14:paraId="3F85EDF9" w14:textId="77777777" w:rsidR="0086300E" w:rsidRPr="00A214D0" w:rsidRDefault="0086300E" w:rsidP="006908C5">
      <w:pPr>
        <w:pStyle w:val="Odstavekseznama"/>
        <w:numPr>
          <w:ilvl w:val="0"/>
          <w:numId w:val="27"/>
        </w:numPr>
        <w:spacing w:after="0" w:line="240" w:lineRule="auto"/>
        <w:rPr>
          <w:rFonts w:cs="Arial"/>
          <w:szCs w:val="20"/>
        </w:rPr>
      </w:pPr>
      <w:r w:rsidRPr="00A214D0">
        <w:rPr>
          <w:rFonts w:cs="Arial"/>
          <w:szCs w:val="20"/>
        </w:rPr>
        <w:t>število in seznam prejetih sodnih odločb, s katerimi je bilo ugodeno tožbi prosilca v upravnem sporu, vključno z navedbo razlogov, na katerih temelji odločitev sodišča;</w:t>
      </w:r>
    </w:p>
    <w:p w14:paraId="10075249" w14:textId="77777777" w:rsidR="006908C5" w:rsidRDefault="0086300E" w:rsidP="006908C5">
      <w:pPr>
        <w:pStyle w:val="Odstavekseznama"/>
        <w:numPr>
          <w:ilvl w:val="0"/>
          <w:numId w:val="27"/>
        </w:numPr>
        <w:spacing w:after="0" w:line="240" w:lineRule="auto"/>
        <w:rPr>
          <w:rFonts w:cs="Arial"/>
          <w:szCs w:val="20"/>
        </w:rPr>
      </w:pPr>
      <w:r w:rsidRPr="00A214D0">
        <w:rPr>
          <w:rFonts w:cs="Arial"/>
          <w:szCs w:val="20"/>
        </w:rPr>
        <w:t xml:space="preserve">skupno število zbirk podatkov in seznam tistih zbirk podatkov, ki v skladu z zakonom pomenijo </w:t>
      </w:r>
    </w:p>
    <w:p w14:paraId="03EC726C" w14:textId="77777777" w:rsidR="0086300E" w:rsidRPr="006908C5" w:rsidRDefault="0086300E" w:rsidP="00A5536F">
      <w:pPr>
        <w:pStyle w:val="Odstavekseznama"/>
        <w:spacing w:after="0" w:line="240" w:lineRule="auto"/>
        <w:rPr>
          <w:rFonts w:cs="Arial"/>
          <w:szCs w:val="20"/>
        </w:rPr>
      </w:pPr>
      <w:r w:rsidRPr="006908C5">
        <w:rPr>
          <w:rFonts w:cs="Arial"/>
          <w:szCs w:val="20"/>
        </w:rPr>
        <w:t>odprte podatke za namen ponovne uporabe (stanje ob koncu poročevalskega obdobja).</w:t>
      </w:r>
    </w:p>
    <w:p w14:paraId="20EE39AE" w14:textId="77777777" w:rsidR="006908C5" w:rsidRDefault="006908C5" w:rsidP="006908C5">
      <w:pPr>
        <w:spacing w:after="0" w:line="240" w:lineRule="auto"/>
        <w:rPr>
          <w:rFonts w:eastAsia="Times New Roman" w:cs="Arial"/>
          <w:szCs w:val="20"/>
          <w:lang w:eastAsia="sl-SI"/>
        </w:rPr>
      </w:pPr>
    </w:p>
    <w:p w14:paraId="6E2794A3" w14:textId="77777777" w:rsidR="00B9772D" w:rsidRDefault="0086300E" w:rsidP="006908C5">
      <w:pPr>
        <w:spacing w:after="0" w:line="240" w:lineRule="auto"/>
        <w:rPr>
          <w:rFonts w:eastAsia="Times New Roman" w:cs="Arial"/>
          <w:szCs w:val="20"/>
          <w:lang w:eastAsia="sl-SI"/>
        </w:rPr>
      </w:pPr>
      <w:r w:rsidRPr="009E67C0">
        <w:rPr>
          <w:rFonts w:eastAsia="Times New Roman" w:cs="Arial"/>
          <w:szCs w:val="20"/>
          <w:lang w:eastAsia="sl-SI"/>
        </w:rPr>
        <w:t>Za pripravo skupnega letnega poročila je bilo zavezanih 4</w:t>
      </w:r>
      <w:r w:rsidR="00EF287E" w:rsidRPr="009E67C0">
        <w:rPr>
          <w:rFonts w:eastAsia="Times New Roman" w:cs="Arial"/>
          <w:szCs w:val="20"/>
          <w:lang w:eastAsia="sl-SI"/>
        </w:rPr>
        <w:t>2</w:t>
      </w:r>
      <w:r w:rsidR="0084650D" w:rsidRPr="009E67C0">
        <w:rPr>
          <w:rFonts w:eastAsia="Times New Roman" w:cs="Arial"/>
          <w:szCs w:val="20"/>
          <w:lang w:eastAsia="sl-SI"/>
        </w:rPr>
        <w:t>9</w:t>
      </w:r>
      <w:r w:rsidRPr="009E67C0">
        <w:rPr>
          <w:rFonts w:eastAsia="Times New Roman" w:cs="Arial"/>
          <w:szCs w:val="20"/>
          <w:lang w:eastAsia="sl-SI"/>
        </w:rPr>
        <w:t xml:space="preserve"> organov.</w:t>
      </w:r>
    </w:p>
    <w:p w14:paraId="7F7E158A" w14:textId="77777777" w:rsidR="006908C5" w:rsidRPr="009E67C0" w:rsidRDefault="006908C5" w:rsidP="006908C5">
      <w:pPr>
        <w:spacing w:after="0" w:line="240" w:lineRule="auto"/>
        <w:rPr>
          <w:rFonts w:eastAsia="Times New Roman" w:cs="Arial"/>
          <w:szCs w:val="20"/>
          <w:lang w:eastAsia="sl-SI"/>
        </w:rPr>
      </w:pPr>
    </w:p>
    <w:p w14:paraId="230D57BB" w14:textId="76C3F03F" w:rsidR="00496338" w:rsidRPr="00B9772D" w:rsidRDefault="00AB423A" w:rsidP="006908C5">
      <w:pPr>
        <w:spacing w:after="0" w:line="240" w:lineRule="auto"/>
        <w:rPr>
          <w:rFonts w:eastAsia="Times New Roman" w:cs="Arial"/>
          <w:szCs w:val="20"/>
          <w:lang w:eastAsia="sl-SI"/>
        </w:rPr>
      </w:pPr>
      <w:r w:rsidRPr="009E67C0">
        <w:rPr>
          <w:rFonts w:cs="Arial"/>
          <w:szCs w:val="20"/>
        </w:rPr>
        <w:t>Skupno poročilo za let</w:t>
      </w:r>
      <w:r w:rsidR="00711A7E">
        <w:rPr>
          <w:rFonts w:cs="Arial"/>
          <w:szCs w:val="20"/>
        </w:rPr>
        <w:t>i</w:t>
      </w:r>
      <w:r w:rsidRPr="009E67C0">
        <w:rPr>
          <w:rFonts w:cs="Arial"/>
          <w:szCs w:val="20"/>
        </w:rPr>
        <w:t xml:space="preserve"> 20</w:t>
      </w:r>
      <w:r w:rsidR="00EF287E" w:rsidRPr="009E67C0">
        <w:rPr>
          <w:rFonts w:cs="Arial"/>
          <w:szCs w:val="20"/>
        </w:rPr>
        <w:t>21</w:t>
      </w:r>
      <w:r w:rsidRPr="009E67C0">
        <w:rPr>
          <w:rFonts w:cs="Arial"/>
          <w:szCs w:val="20"/>
        </w:rPr>
        <w:t xml:space="preserve"> in 202</w:t>
      </w:r>
      <w:r w:rsidR="00EF287E" w:rsidRPr="009E67C0">
        <w:rPr>
          <w:rFonts w:cs="Arial"/>
          <w:szCs w:val="20"/>
        </w:rPr>
        <w:t>2</w:t>
      </w:r>
      <w:r w:rsidRPr="009E67C0">
        <w:rPr>
          <w:rFonts w:cs="Arial"/>
          <w:szCs w:val="20"/>
        </w:rPr>
        <w:t xml:space="preserve"> je sestavljeno iz dveh</w:t>
      </w:r>
      <w:r w:rsidR="00AC6537" w:rsidRPr="009E67C0">
        <w:rPr>
          <w:rFonts w:cs="Arial"/>
          <w:szCs w:val="20"/>
        </w:rPr>
        <w:t xml:space="preserve"> delov</w:t>
      </w:r>
      <w:r w:rsidRPr="009E67C0">
        <w:rPr>
          <w:rFonts w:cs="Arial"/>
          <w:szCs w:val="20"/>
        </w:rPr>
        <w:t xml:space="preserve">. V prvem </w:t>
      </w:r>
      <w:r w:rsidR="00AC6537" w:rsidRPr="009E67C0">
        <w:rPr>
          <w:rFonts w:cs="Arial"/>
          <w:szCs w:val="20"/>
        </w:rPr>
        <w:t xml:space="preserve">delu </w:t>
      </w:r>
      <w:r w:rsidR="0040633F" w:rsidRPr="009E67C0">
        <w:rPr>
          <w:rFonts w:cs="Arial"/>
          <w:szCs w:val="20"/>
        </w:rPr>
        <w:t>(poglavj</w:t>
      </w:r>
      <w:r w:rsidR="00DF7511" w:rsidRPr="009E67C0">
        <w:rPr>
          <w:rFonts w:cs="Arial"/>
          <w:szCs w:val="20"/>
        </w:rPr>
        <w:t>e 2</w:t>
      </w:r>
      <w:r w:rsidR="0040633F" w:rsidRPr="009E67C0">
        <w:rPr>
          <w:rFonts w:cs="Arial"/>
          <w:szCs w:val="20"/>
        </w:rPr>
        <w:t xml:space="preserve">) </w:t>
      </w:r>
      <w:r w:rsidRPr="009E67C0">
        <w:rPr>
          <w:rFonts w:cs="Arial"/>
          <w:szCs w:val="20"/>
        </w:rPr>
        <w:t xml:space="preserve">so predstavljene </w:t>
      </w:r>
      <w:r w:rsidR="00CB617A" w:rsidRPr="009E67C0">
        <w:rPr>
          <w:rFonts w:cs="Arial"/>
          <w:szCs w:val="20"/>
        </w:rPr>
        <w:t xml:space="preserve">glavne </w:t>
      </w:r>
      <w:r w:rsidRPr="009E67C0">
        <w:rPr>
          <w:rFonts w:cs="Arial"/>
          <w:szCs w:val="20"/>
        </w:rPr>
        <w:t>aktivnosti s področja informacij javnega značaja</w:t>
      </w:r>
      <w:r w:rsidR="00896C48" w:rsidRPr="009E67C0">
        <w:rPr>
          <w:rFonts w:cs="Arial"/>
          <w:szCs w:val="20"/>
        </w:rPr>
        <w:t>,</w:t>
      </w:r>
      <w:r w:rsidRPr="009E67C0">
        <w:rPr>
          <w:rFonts w:cs="Arial"/>
          <w:szCs w:val="20"/>
        </w:rPr>
        <w:t xml:space="preserve"> </w:t>
      </w:r>
      <w:r w:rsidR="00896C48" w:rsidRPr="009E67C0">
        <w:rPr>
          <w:rFonts w:cs="Arial"/>
          <w:szCs w:val="20"/>
        </w:rPr>
        <w:t>v</w:t>
      </w:r>
      <w:r w:rsidRPr="009E67C0">
        <w:rPr>
          <w:rFonts w:cs="Arial"/>
          <w:szCs w:val="20"/>
        </w:rPr>
        <w:t xml:space="preserve"> drugem delu </w:t>
      </w:r>
      <w:r w:rsidR="0040633F" w:rsidRPr="009E67C0">
        <w:rPr>
          <w:rFonts w:cs="Arial"/>
          <w:szCs w:val="20"/>
        </w:rPr>
        <w:t>(poglavj</w:t>
      </w:r>
      <w:r w:rsidR="00DF7511" w:rsidRPr="009E67C0">
        <w:rPr>
          <w:rFonts w:cs="Arial"/>
          <w:szCs w:val="20"/>
        </w:rPr>
        <w:t>e 3</w:t>
      </w:r>
      <w:r w:rsidR="00566287" w:rsidRPr="009E67C0">
        <w:rPr>
          <w:rFonts w:cs="Arial"/>
          <w:szCs w:val="20"/>
        </w:rPr>
        <w:t>, 4 in 5</w:t>
      </w:r>
      <w:r w:rsidR="00DF7511" w:rsidRPr="009E67C0">
        <w:rPr>
          <w:rFonts w:cs="Arial"/>
          <w:szCs w:val="20"/>
        </w:rPr>
        <w:t>)</w:t>
      </w:r>
      <w:r w:rsidR="0040633F" w:rsidRPr="009E67C0">
        <w:rPr>
          <w:rFonts w:cs="Arial"/>
          <w:szCs w:val="20"/>
        </w:rPr>
        <w:t xml:space="preserve"> </w:t>
      </w:r>
      <w:r w:rsidR="00896C48" w:rsidRPr="009E67C0">
        <w:rPr>
          <w:rFonts w:cs="Arial"/>
          <w:szCs w:val="20"/>
        </w:rPr>
        <w:t xml:space="preserve">pa </w:t>
      </w:r>
      <w:r w:rsidR="00AC6537" w:rsidRPr="009E67C0">
        <w:rPr>
          <w:rFonts w:cs="Arial"/>
          <w:szCs w:val="20"/>
        </w:rPr>
        <w:t xml:space="preserve"> </w:t>
      </w:r>
      <w:r w:rsidRPr="009E67C0">
        <w:rPr>
          <w:rFonts w:cs="Arial"/>
          <w:szCs w:val="20"/>
        </w:rPr>
        <w:t xml:space="preserve">je </w:t>
      </w:r>
      <w:r w:rsidR="00496338" w:rsidRPr="009E67C0">
        <w:rPr>
          <w:rFonts w:cs="Arial"/>
          <w:szCs w:val="20"/>
        </w:rPr>
        <w:t xml:space="preserve">predstavljeno poročilo </w:t>
      </w:r>
      <w:r w:rsidR="00CB617A" w:rsidRPr="009E67C0">
        <w:rPr>
          <w:rFonts w:cs="Arial"/>
          <w:szCs w:val="20"/>
        </w:rPr>
        <w:t>o vodenju upravnih postopkov po ZDIJZ</w:t>
      </w:r>
      <w:r w:rsidR="00A34F07" w:rsidRPr="009E67C0">
        <w:rPr>
          <w:rFonts w:cs="Arial"/>
          <w:szCs w:val="20"/>
        </w:rPr>
        <w:t xml:space="preserve">, </w:t>
      </w:r>
      <w:r w:rsidR="00496338" w:rsidRPr="009E67C0">
        <w:rPr>
          <w:rFonts w:cs="Arial"/>
          <w:szCs w:val="20"/>
        </w:rPr>
        <w:t>ki vsebuje statistiko za let</w:t>
      </w:r>
      <w:r w:rsidR="00BF7AA6" w:rsidRPr="009E67C0">
        <w:rPr>
          <w:rFonts w:cs="Arial"/>
          <w:szCs w:val="20"/>
        </w:rPr>
        <w:t>i</w:t>
      </w:r>
      <w:r w:rsidR="00A34F07" w:rsidRPr="009E67C0">
        <w:rPr>
          <w:rFonts w:cs="Arial"/>
          <w:szCs w:val="20"/>
        </w:rPr>
        <w:t xml:space="preserve"> 20</w:t>
      </w:r>
      <w:r w:rsidR="0084650D">
        <w:rPr>
          <w:rFonts w:cs="Arial"/>
          <w:szCs w:val="20"/>
        </w:rPr>
        <w:t>21</w:t>
      </w:r>
      <w:r w:rsidR="00A34F07" w:rsidRPr="009E67C0">
        <w:rPr>
          <w:rFonts w:cs="Arial"/>
          <w:szCs w:val="20"/>
        </w:rPr>
        <w:t xml:space="preserve"> in 202</w:t>
      </w:r>
      <w:r w:rsidR="0084650D">
        <w:rPr>
          <w:rFonts w:cs="Arial"/>
          <w:szCs w:val="20"/>
        </w:rPr>
        <w:t>2</w:t>
      </w:r>
      <w:r w:rsidR="00A34F07" w:rsidRPr="009E67C0">
        <w:rPr>
          <w:rFonts w:cs="Arial"/>
          <w:szCs w:val="20"/>
        </w:rPr>
        <w:t xml:space="preserve"> o </w:t>
      </w:r>
      <w:r w:rsidR="00496338" w:rsidRPr="009E67C0">
        <w:rPr>
          <w:rFonts w:cs="Arial"/>
          <w:szCs w:val="20"/>
        </w:rPr>
        <w:t xml:space="preserve">postopkih na prvi </w:t>
      </w:r>
      <w:r w:rsidR="00896C48" w:rsidRPr="009E67C0">
        <w:rPr>
          <w:rFonts w:cs="Arial"/>
          <w:szCs w:val="20"/>
        </w:rPr>
        <w:t xml:space="preserve">in drugi </w:t>
      </w:r>
      <w:r w:rsidR="00496338" w:rsidRPr="009E67C0">
        <w:rPr>
          <w:rFonts w:cs="Arial"/>
          <w:szCs w:val="20"/>
        </w:rPr>
        <w:t>stopnj</w:t>
      </w:r>
      <w:r w:rsidR="00B9772D" w:rsidRPr="009E67C0">
        <w:rPr>
          <w:rFonts w:cs="Arial"/>
          <w:szCs w:val="20"/>
        </w:rPr>
        <w:t>i</w:t>
      </w:r>
      <w:r w:rsidR="00496338" w:rsidRPr="009E67C0">
        <w:rPr>
          <w:rFonts w:cs="Arial"/>
          <w:szCs w:val="20"/>
        </w:rPr>
        <w:t xml:space="preserve"> v zvezi z zahtevami za dostop do informacij javnega značaja </w:t>
      </w:r>
      <w:r w:rsidR="00BE7DBB" w:rsidRPr="009E67C0">
        <w:rPr>
          <w:rFonts w:cs="Arial"/>
          <w:szCs w:val="20"/>
        </w:rPr>
        <w:t>in</w:t>
      </w:r>
      <w:r w:rsidR="00496338" w:rsidRPr="009E67C0">
        <w:rPr>
          <w:rFonts w:cs="Arial"/>
          <w:szCs w:val="20"/>
        </w:rPr>
        <w:t xml:space="preserve"> zahtevami za ponovno uporabo podatkov javnega sektorja</w:t>
      </w:r>
      <w:r w:rsidR="00A34F07" w:rsidRPr="009E67C0">
        <w:rPr>
          <w:rFonts w:cs="Arial"/>
          <w:szCs w:val="20"/>
        </w:rPr>
        <w:t xml:space="preserve">. V nadaljevanju </w:t>
      </w:r>
      <w:r w:rsidR="00896C48" w:rsidRPr="009E67C0">
        <w:rPr>
          <w:rFonts w:cs="Arial"/>
          <w:szCs w:val="20"/>
        </w:rPr>
        <w:t>je prikazana tudi sodna praksa</w:t>
      </w:r>
      <w:r w:rsidR="00566287" w:rsidRPr="009E67C0">
        <w:rPr>
          <w:rFonts w:cs="Arial"/>
          <w:szCs w:val="20"/>
        </w:rPr>
        <w:t xml:space="preserve"> (poglavje 6)</w:t>
      </w:r>
      <w:r w:rsidR="00896C48" w:rsidRPr="009E67C0">
        <w:rPr>
          <w:rFonts w:cs="Arial"/>
          <w:szCs w:val="20"/>
        </w:rPr>
        <w:t>.</w:t>
      </w:r>
      <w:r w:rsidR="00896C48">
        <w:rPr>
          <w:rFonts w:cs="Arial"/>
          <w:szCs w:val="20"/>
        </w:rPr>
        <w:t xml:space="preserve"> </w:t>
      </w:r>
    </w:p>
    <w:p w14:paraId="51EB5981" w14:textId="77777777" w:rsidR="00496338" w:rsidRPr="00A214D0" w:rsidRDefault="00496338" w:rsidP="006908C5">
      <w:pPr>
        <w:spacing w:after="0" w:line="240" w:lineRule="auto"/>
        <w:rPr>
          <w:rFonts w:cs="Arial"/>
          <w:szCs w:val="20"/>
        </w:rPr>
      </w:pPr>
      <w:r w:rsidRPr="00A214D0">
        <w:rPr>
          <w:rFonts w:cs="Arial"/>
          <w:szCs w:val="20"/>
        </w:rPr>
        <w:br w:type="page"/>
      </w:r>
    </w:p>
    <w:p w14:paraId="4CD58906" w14:textId="77777777" w:rsidR="00A34F07" w:rsidRPr="00A214D0" w:rsidRDefault="005F13FE" w:rsidP="004B6FD3">
      <w:pPr>
        <w:pStyle w:val="Naslov1"/>
      </w:pPr>
      <w:bookmarkStart w:id="3" w:name="_Toc67900896"/>
      <w:bookmarkStart w:id="4" w:name="_Toc11060102"/>
      <w:bookmarkStart w:id="5" w:name="_Toc130905430"/>
      <w:r w:rsidRPr="00A214D0">
        <w:lastRenderedPageBreak/>
        <w:t>TRANSPA</w:t>
      </w:r>
      <w:r w:rsidR="00200586" w:rsidRPr="00A214D0">
        <w:t>R</w:t>
      </w:r>
      <w:r w:rsidRPr="00A214D0">
        <w:t>ENTNOST</w:t>
      </w:r>
      <w:r w:rsidR="004B6FD3" w:rsidRPr="00A214D0">
        <w:t xml:space="preserve"> </w:t>
      </w:r>
      <w:r w:rsidR="00F92423" w:rsidRPr="00A214D0">
        <w:t xml:space="preserve">informacij javnega značaja </w:t>
      </w:r>
      <w:r w:rsidR="004B6FD3" w:rsidRPr="00A214D0">
        <w:t xml:space="preserve">in dostop do </w:t>
      </w:r>
      <w:r w:rsidR="00F92423" w:rsidRPr="00A214D0">
        <w:t>NJIH</w:t>
      </w:r>
      <w:bookmarkStart w:id="6" w:name="_Toc491982989"/>
      <w:bookmarkEnd w:id="3"/>
      <w:bookmarkEnd w:id="4"/>
      <w:bookmarkEnd w:id="5"/>
    </w:p>
    <w:p w14:paraId="36F678E2" w14:textId="77777777" w:rsidR="00A34F07" w:rsidRPr="00A214D0" w:rsidRDefault="00932756" w:rsidP="00932756">
      <w:pPr>
        <w:pStyle w:val="Naslov2"/>
      </w:pPr>
      <w:bookmarkStart w:id="7" w:name="_Toc11060103"/>
      <w:bookmarkStart w:id="8" w:name="_Toc67900897"/>
      <w:bookmarkStart w:id="9" w:name="_Toc130905431"/>
      <w:r w:rsidRPr="00A214D0">
        <w:rPr>
          <w:caps w:val="0"/>
        </w:rPr>
        <w:t xml:space="preserve">SPLOŠNO O </w:t>
      </w:r>
      <w:r w:rsidR="00200586" w:rsidRPr="00A214D0">
        <w:rPr>
          <w:caps w:val="0"/>
        </w:rPr>
        <w:t>TRANSPARENTNOSTI</w:t>
      </w:r>
      <w:r w:rsidRPr="00A214D0">
        <w:rPr>
          <w:caps w:val="0"/>
        </w:rPr>
        <w:t xml:space="preserve"> DELOVANJA ORGANOV</w:t>
      </w:r>
      <w:bookmarkEnd w:id="7"/>
      <w:bookmarkEnd w:id="8"/>
      <w:bookmarkEnd w:id="9"/>
    </w:p>
    <w:p w14:paraId="28883771" w14:textId="55E4A00A" w:rsidR="00A34F07" w:rsidRPr="00A214D0" w:rsidRDefault="00A34F07" w:rsidP="00D372DD">
      <w:pPr>
        <w:spacing w:after="0" w:line="240" w:lineRule="auto"/>
        <w:rPr>
          <w:rFonts w:cs="Arial"/>
          <w:szCs w:val="20"/>
        </w:rPr>
      </w:pPr>
      <w:r w:rsidRPr="00A214D0">
        <w:rPr>
          <w:rFonts w:cs="Arial"/>
          <w:szCs w:val="20"/>
        </w:rPr>
        <w:t xml:space="preserve">Odprto in </w:t>
      </w:r>
      <w:r w:rsidR="00F92423" w:rsidRPr="00A214D0">
        <w:rPr>
          <w:rFonts w:cs="Arial"/>
          <w:szCs w:val="20"/>
        </w:rPr>
        <w:t>pregled</w:t>
      </w:r>
      <w:r w:rsidRPr="00A214D0">
        <w:rPr>
          <w:rFonts w:cs="Arial"/>
          <w:szCs w:val="20"/>
        </w:rPr>
        <w:t xml:space="preserve">no delovanje javne uprave zagotavlja, da javnost lahko spremlja delo javnih organov, vpliva na </w:t>
      </w:r>
      <w:r w:rsidR="0008228A">
        <w:rPr>
          <w:rFonts w:cs="Arial"/>
          <w:szCs w:val="20"/>
        </w:rPr>
        <w:t xml:space="preserve">njihovo </w:t>
      </w:r>
      <w:r w:rsidRPr="00A214D0">
        <w:rPr>
          <w:rFonts w:cs="Arial"/>
          <w:szCs w:val="20"/>
        </w:rPr>
        <w:t xml:space="preserve">delo s sodelovanjem v postopkih odločanja in nosilce odločitev </w:t>
      </w:r>
      <w:r w:rsidR="00A337D1" w:rsidRPr="00A214D0">
        <w:rPr>
          <w:rFonts w:cs="Arial"/>
          <w:szCs w:val="20"/>
        </w:rPr>
        <w:t xml:space="preserve">lahko pozove </w:t>
      </w:r>
      <w:r w:rsidRPr="00A214D0">
        <w:rPr>
          <w:rFonts w:cs="Arial"/>
          <w:szCs w:val="20"/>
        </w:rPr>
        <w:t xml:space="preserve">k </w:t>
      </w:r>
      <w:r w:rsidR="00A337D1" w:rsidRPr="00A214D0">
        <w:rPr>
          <w:rFonts w:cs="Arial"/>
          <w:szCs w:val="20"/>
        </w:rPr>
        <w:t xml:space="preserve">sprejemanju </w:t>
      </w:r>
      <w:r w:rsidRPr="00A214D0">
        <w:rPr>
          <w:rFonts w:cs="Arial"/>
          <w:szCs w:val="20"/>
        </w:rPr>
        <w:t>odgovornosti.</w:t>
      </w:r>
      <w:r w:rsidR="006908C5">
        <w:rPr>
          <w:rFonts w:cs="Arial"/>
          <w:szCs w:val="20"/>
        </w:rPr>
        <w:t xml:space="preserve"> </w:t>
      </w:r>
      <w:r w:rsidR="005F13FE" w:rsidRPr="00A214D0">
        <w:rPr>
          <w:rFonts w:cs="Arial"/>
          <w:szCs w:val="20"/>
        </w:rPr>
        <w:t>Transparentnost</w:t>
      </w:r>
      <w:r w:rsidRPr="00A214D0">
        <w:rPr>
          <w:rFonts w:cs="Arial"/>
          <w:szCs w:val="20"/>
        </w:rPr>
        <w:t xml:space="preserve"> delovanja organov javnega sektorja se kaže prek:</w:t>
      </w:r>
    </w:p>
    <w:p w14:paraId="0CC3AC84" w14:textId="77777777" w:rsidR="00A34F07" w:rsidRPr="00A214D0" w:rsidRDefault="00A34F07" w:rsidP="00D372DD">
      <w:pPr>
        <w:numPr>
          <w:ilvl w:val="0"/>
          <w:numId w:val="28"/>
        </w:numPr>
        <w:spacing w:after="0" w:line="240" w:lineRule="auto"/>
        <w:ind w:left="851" w:hanging="425"/>
        <w:contextualSpacing/>
        <w:rPr>
          <w:rFonts w:cs="Arial"/>
          <w:szCs w:val="20"/>
        </w:rPr>
      </w:pPr>
      <w:r w:rsidRPr="00A214D0">
        <w:rPr>
          <w:rFonts w:cs="Arial"/>
          <w:szCs w:val="20"/>
        </w:rPr>
        <w:t>možnosti spletnega dostopa javnosti do podatkov iz javnih evidenc;</w:t>
      </w:r>
    </w:p>
    <w:p w14:paraId="49BDFBD9" w14:textId="77777777" w:rsidR="00A34F07" w:rsidRPr="00A214D0" w:rsidRDefault="00A34F07" w:rsidP="00D372DD">
      <w:pPr>
        <w:numPr>
          <w:ilvl w:val="0"/>
          <w:numId w:val="28"/>
        </w:numPr>
        <w:spacing w:after="0" w:line="240" w:lineRule="auto"/>
        <w:ind w:left="851" w:hanging="425"/>
        <w:contextualSpacing/>
        <w:rPr>
          <w:rFonts w:cs="Arial"/>
          <w:szCs w:val="20"/>
        </w:rPr>
      </w:pPr>
      <w:r w:rsidRPr="00A214D0">
        <w:rPr>
          <w:rFonts w:cs="Arial"/>
          <w:szCs w:val="20"/>
        </w:rPr>
        <w:t>proaktivnega razširjanja informacij s strani organov;</w:t>
      </w:r>
    </w:p>
    <w:p w14:paraId="1873A101" w14:textId="77777777" w:rsidR="00A34F07" w:rsidRPr="00A214D0" w:rsidRDefault="00A34F07" w:rsidP="00D372DD">
      <w:pPr>
        <w:numPr>
          <w:ilvl w:val="0"/>
          <w:numId w:val="28"/>
        </w:numPr>
        <w:spacing w:after="0" w:line="240" w:lineRule="auto"/>
        <w:ind w:left="851" w:hanging="425"/>
        <w:contextualSpacing/>
        <w:rPr>
          <w:rFonts w:cs="Arial"/>
          <w:szCs w:val="20"/>
        </w:rPr>
      </w:pPr>
      <w:r w:rsidRPr="00A214D0">
        <w:rPr>
          <w:rFonts w:cs="Arial"/>
          <w:szCs w:val="20"/>
        </w:rPr>
        <w:t>sodelovanja javnosti pri sprejemanju predpisov;</w:t>
      </w:r>
    </w:p>
    <w:p w14:paraId="26F46FCB" w14:textId="77777777" w:rsidR="00A34F07" w:rsidRPr="00A214D0" w:rsidRDefault="005F13FE" w:rsidP="00D372DD">
      <w:pPr>
        <w:numPr>
          <w:ilvl w:val="0"/>
          <w:numId w:val="28"/>
        </w:numPr>
        <w:spacing w:after="0" w:line="240" w:lineRule="auto"/>
        <w:ind w:left="851" w:hanging="425"/>
        <w:contextualSpacing/>
        <w:rPr>
          <w:rFonts w:cs="Arial"/>
          <w:szCs w:val="20"/>
        </w:rPr>
      </w:pPr>
      <w:r w:rsidRPr="00A214D0">
        <w:rPr>
          <w:rFonts w:cs="Arial"/>
          <w:szCs w:val="20"/>
        </w:rPr>
        <w:t>transparentnosti</w:t>
      </w:r>
      <w:r w:rsidR="00A34F07" w:rsidRPr="00A214D0">
        <w:rPr>
          <w:rFonts w:cs="Arial"/>
          <w:szCs w:val="20"/>
        </w:rPr>
        <w:t xml:space="preserve"> porabe javnih sredstev;</w:t>
      </w:r>
    </w:p>
    <w:p w14:paraId="0A717CB7" w14:textId="77777777" w:rsidR="00A34F07" w:rsidRPr="00A214D0" w:rsidRDefault="00A34F07" w:rsidP="00D372DD">
      <w:pPr>
        <w:numPr>
          <w:ilvl w:val="0"/>
          <w:numId w:val="28"/>
        </w:numPr>
        <w:spacing w:after="0" w:line="240" w:lineRule="auto"/>
        <w:ind w:left="851" w:hanging="425"/>
        <w:contextualSpacing/>
        <w:rPr>
          <w:rFonts w:cs="Arial"/>
          <w:szCs w:val="20"/>
        </w:rPr>
      </w:pPr>
      <w:r w:rsidRPr="00A214D0">
        <w:rPr>
          <w:rFonts w:cs="Arial"/>
          <w:szCs w:val="20"/>
        </w:rPr>
        <w:t>omogočanja dostopa do informacij javnega značaja na podlagi individualne zahteve;</w:t>
      </w:r>
    </w:p>
    <w:p w14:paraId="3ECA3446" w14:textId="77777777" w:rsidR="00BD085F" w:rsidRDefault="00A34F07" w:rsidP="00D372DD">
      <w:pPr>
        <w:numPr>
          <w:ilvl w:val="0"/>
          <w:numId w:val="28"/>
        </w:numPr>
        <w:spacing w:after="0" w:line="240" w:lineRule="auto"/>
        <w:ind w:left="851" w:hanging="425"/>
        <w:contextualSpacing/>
        <w:rPr>
          <w:rFonts w:cs="Arial"/>
          <w:szCs w:val="20"/>
        </w:rPr>
      </w:pPr>
      <w:r w:rsidRPr="00A214D0">
        <w:rPr>
          <w:rFonts w:cs="Arial"/>
          <w:szCs w:val="20"/>
        </w:rPr>
        <w:t xml:space="preserve">proaktivnega odpiranja podatkov in omogočanja ponovne uporabe podatkov javnega </w:t>
      </w:r>
      <w:r w:rsidR="00BD085F" w:rsidRPr="00A214D0">
        <w:rPr>
          <w:rFonts w:cs="Arial"/>
          <w:szCs w:val="20"/>
        </w:rPr>
        <w:t>sektorja.</w:t>
      </w:r>
    </w:p>
    <w:p w14:paraId="6E443951" w14:textId="77777777" w:rsidR="006908C5" w:rsidRPr="00A214D0" w:rsidRDefault="006908C5" w:rsidP="00D372DD">
      <w:pPr>
        <w:spacing w:after="0" w:line="240" w:lineRule="auto"/>
        <w:ind w:left="851"/>
        <w:contextualSpacing/>
        <w:rPr>
          <w:rFonts w:cs="Arial"/>
          <w:szCs w:val="20"/>
        </w:rPr>
      </w:pPr>
    </w:p>
    <w:bookmarkEnd w:id="6"/>
    <w:p w14:paraId="4A57DB1A" w14:textId="39AC9C83" w:rsidR="00A34F07" w:rsidRDefault="00A34F07" w:rsidP="00D372DD">
      <w:pPr>
        <w:spacing w:after="0" w:line="240" w:lineRule="auto"/>
        <w:rPr>
          <w:rFonts w:cs="Arial"/>
          <w:szCs w:val="20"/>
        </w:rPr>
      </w:pPr>
      <w:r w:rsidRPr="00A214D0">
        <w:rPr>
          <w:rFonts w:cs="Arial"/>
          <w:szCs w:val="20"/>
        </w:rPr>
        <w:t>Ministrstvo za javno upravo (v nadaljnjem besedilu: MJU</w:t>
      </w:r>
      <w:r w:rsidR="00F73494">
        <w:rPr>
          <w:rFonts w:cs="Arial"/>
          <w:szCs w:val="20"/>
        </w:rPr>
        <w:t>)</w:t>
      </w:r>
      <w:r w:rsidRPr="00A214D0">
        <w:rPr>
          <w:rFonts w:cs="Arial"/>
          <w:szCs w:val="20"/>
        </w:rPr>
        <w:t xml:space="preserve"> je pristojno za področje dostopa do informacij javnega značaja in opravlja spodbujevalne in razvojne naloge z</w:t>
      </w:r>
      <w:r w:rsidR="00A337D1" w:rsidRPr="00A214D0">
        <w:rPr>
          <w:rFonts w:cs="Arial"/>
          <w:szCs w:val="20"/>
        </w:rPr>
        <w:t>a</w:t>
      </w:r>
      <w:r w:rsidRPr="00A214D0">
        <w:rPr>
          <w:rFonts w:cs="Arial"/>
          <w:szCs w:val="20"/>
        </w:rPr>
        <w:t xml:space="preserve"> </w:t>
      </w:r>
      <w:r w:rsidR="005F13FE" w:rsidRPr="00A214D0">
        <w:rPr>
          <w:rFonts w:cs="Arial"/>
          <w:szCs w:val="20"/>
        </w:rPr>
        <w:t>transparentn</w:t>
      </w:r>
      <w:r w:rsidR="00D40550">
        <w:rPr>
          <w:rFonts w:cs="Arial"/>
          <w:szCs w:val="20"/>
        </w:rPr>
        <w:t>o</w:t>
      </w:r>
      <w:r w:rsidR="005F13FE" w:rsidRPr="00A214D0">
        <w:rPr>
          <w:rFonts w:cs="Arial"/>
          <w:szCs w:val="20"/>
        </w:rPr>
        <w:t xml:space="preserve"> </w:t>
      </w:r>
      <w:r w:rsidRPr="00A214D0">
        <w:rPr>
          <w:rFonts w:cs="Arial"/>
          <w:szCs w:val="20"/>
        </w:rPr>
        <w:t>in odprt</w:t>
      </w:r>
      <w:r w:rsidR="00D40550">
        <w:rPr>
          <w:rFonts w:cs="Arial"/>
          <w:szCs w:val="20"/>
        </w:rPr>
        <w:t>o</w:t>
      </w:r>
      <w:r w:rsidRPr="00A214D0">
        <w:rPr>
          <w:rFonts w:cs="Arial"/>
          <w:szCs w:val="20"/>
        </w:rPr>
        <w:t xml:space="preserve"> delovanj</w:t>
      </w:r>
      <w:r w:rsidR="00187401">
        <w:rPr>
          <w:rFonts w:cs="Arial"/>
          <w:szCs w:val="20"/>
        </w:rPr>
        <w:t>e</w:t>
      </w:r>
      <w:r w:rsidRPr="00A214D0">
        <w:rPr>
          <w:rFonts w:cs="Arial"/>
          <w:szCs w:val="20"/>
        </w:rPr>
        <w:t xml:space="preserve"> organov javnega sektorja. </w:t>
      </w:r>
    </w:p>
    <w:p w14:paraId="277D45E5" w14:textId="77777777" w:rsidR="006908C5" w:rsidRPr="00A214D0" w:rsidRDefault="006908C5" w:rsidP="00D372DD">
      <w:pPr>
        <w:spacing w:after="0" w:line="240" w:lineRule="auto"/>
        <w:ind w:left="851"/>
        <w:rPr>
          <w:rFonts w:cs="Arial"/>
          <w:szCs w:val="20"/>
          <w:lang w:eastAsia="sl-SI"/>
        </w:rPr>
      </w:pPr>
    </w:p>
    <w:p w14:paraId="0BEF26AE" w14:textId="6440343C" w:rsidR="00A34F07" w:rsidRPr="00A214D0" w:rsidRDefault="00A34F07" w:rsidP="00D372DD">
      <w:pPr>
        <w:spacing w:after="0" w:line="240" w:lineRule="auto"/>
        <w:ind w:left="851"/>
        <w:rPr>
          <w:rFonts w:cs="Arial"/>
          <w:szCs w:val="20"/>
        </w:rPr>
      </w:pPr>
      <w:r w:rsidRPr="00A214D0">
        <w:rPr>
          <w:rFonts w:cs="Arial"/>
          <w:szCs w:val="20"/>
        </w:rPr>
        <w:t xml:space="preserve">Delovne naloge </w:t>
      </w:r>
      <w:r w:rsidR="00311B3A">
        <w:rPr>
          <w:rFonts w:cs="Arial"/>
          <w:szCs w:val="20"/>
        </w:rPr>
        <w:t xml:space="preserve">MJU </w:t>
      </w:r>
      <w:r w:rsidRPr="00A214D0">
        <w:rPr>
          <w:rFonts w:cs="Arial"/>
          <w:szCs w:val="20"/>
        </w:rPr>
        <w:t xml:space="preserve">s področja dostopa do informacij javnega značaja </w:t>
      </w:r>
      <w:r w:rsidR="00A337D1" w:rsidRPr="00A214D0">
        <w:rPr>
          <w:rFonts w:cs="Arial"/>
          <w:szCs w:val="20"/>
        </w:rPr>
        <w:t>zajem</w:t>
      </w:r>
      <w:r w:rsidRPr="00A214D0">
        <w:rPr>
          <w:rFonts w:cs="Arial"/>
          <w:szCs w:val="20"/>
        </w:rPr>
        <w:t>ajo:</w:t>
      </w:r>
    </w:p>
    <w:p w14:paraId="70AB956F" w14:textId="77777777" w:rsidR="00A34F07" w:rsidRPr="00A214D0" w:rsidRDefault="00A34F07" w:rsidP="00D372DD">
      <w:pPr>
        <w:numPr>
          <w:ilvl w:val="0"/>
          <w:numId w:val="29"/>
        </w:numPr>
        <w:spacing w:after="0" w:line="240" w:lineRule="auto"/>
        <w:ind w:left="851"/>
        <w:contextualSpacing/>
        <w:rPr>
          <w:rFonts w:cs="Arial"/>
          <w:szCs w:val="20"/>
        </w:rPr>
      </w:pPr>
      <w:r w:rsidRPr="00A214D0">
        <w:rPr>
          <w:rFonts w:cs="Arial"/>
          <w:szCs w:val="20"/>
        </w:rPr>
        <w:t xml:space="preserve">svetovanje in pripravo pisnih pravnih mnenj za organe zavezance in prosilce; </w:t>
      </w:r>
    </w:p>
    <w:p w14:paraId="0190B452" w14:textId="60E5DA35" w:rsidR="00A34F07" w:rsidRPr="00A214D0" w:rsidRDefault="00A34F07" w:rsidP="00D372DD">
      <w:pPr>
        <w:numPr>
          <w:ilvl w:val="0"/>
          <w:numId w:val="29"/>
        </w:numPr>
        <w:spacing w:after="0" w:line="240" w:lineRule="auto"/>
        <w:ind w:left="851"/>
        <w:contextualSpacing/>
        <w:rPr>
          <w:rFonts w:cs="Arial"/>
          <w:szCs w:val="20"/>
        </w:rPr>
      </w:pPr>
      <w:r w:rsidRPr="00A214D0">
        <w:rPr>
          <w:rFonts w:cs="Arial"/>
          <w:szCs w:val="20"/>
        </w:rPr>
        <w:t xml:space="preserve">pripravo </w:t>
      </w:r>
      <w:r w:rsidR="00641E28" w:rsidRPr="00A214D0">
        <w:rPr>
          <w:rFonts w:cs="Arial"/>
          <w:szCs w:val="20"/>
        </w:rPr>
        <w:t xml:space="preserve">skupnega </w:t>
      </w:r>
      <w:r w:rsidRPr="00A214D0">
        <w:rPr>
          <w:rFonts w:cs="Arial"/>
          <w:szCs w:val="20"/>
        </w:rPr>
        <w:t>dvoletnega poročila vlade o izvajanju ZDIJZ;</w:t>
      </w:r>
    </w:p>
    <w:p w14:paraId="27625DF8" w14:textId="77777777" w:rsidR="00A34F07" w:rsidRPr="00A214D0" w:rsidRDefault="00A34F07" w:rsidP="00D372DD">
      <w:pPr>
        <w:numPr>
          <w:ilvl w:val="0"/>
          <w:numId w:val="29"/>
        </w:numPr>
        <w:spacing w:after="0" w:line="240" w:lineRule="auto"/>
        <w:ind w:left="851"/>
        <w:contextualSpacing/>
        <w:rPr>
          <w:rFonts w:cs="Arial"/>
          <w:szCs w:val="20"/>
        </w:rPr>
      </w:pPr>
      <w:r w:rsidRPr="00A214D0">
        <w:rPr>
          <w:rFonts w:cs="Arial"/>
          <w:szCs w:val="20"/>
        </w:rPr>
        <w:t>pripravo predlogov predpisov s področja informacij javnega značaja;</w:t>
      </w:r>
    </w:p>
    <w:p w14:paraId="03BBC512" w14:textId="77777777" w:rsidR="00A34F07" w:rsidRDefault="00A34F07" w:rsidP="00D372DD">
      <w:pPr>
        <w:numPr>
          <w:ilvl w:val="0"/>
          <w:numId w:val="29"/>
        </w:numPr>
        <w:spacing w:after="0" w:line="240" w:lineRule="auto"/>
        <w:ind w:left="851"/>
        <w:contextualSpacing/>
        <w:rPr>
          <w:rFonts w:cs="Arial"/>
          <w:szCs w:val="20"/>
        </w:rPr>
      </w:pPr>
      <w:r w:rsidRPr="00A214D0">
        <w:rPr>
          <w:rFonts w:cs="Arial"/>
          <w:szCs w:val="20"/>
        </w:rPr>
        <w:t>pripravo in izvedbo seminarjev in izobraževanj s področja ZDIJZ.</w:t>
      </w:r>
    </w:p>
    <w:p w14:paraId="5583F793" w14:textId="77777777" w:rsidR="006908C5" w:rsidRPr="00A214D0" w:rsidRDefault="006908C5" w:rsidP="00D372DD">
      <w:pPr>
        <w:spacing w:after="0" w:line="240" w:lineRule="auto"/>
        <w:contextualSpacing/>
        <w:rPr>
          <w:rFonts w:cs="Arial"/>
          <w:szCs w:val="20"/>
        </w:rPr>
      </w:pPr>
    </w:p>
    <w:p w14:paraId="42BDB528" w14:textId="77777777" w:rsidR="00150827" w:rsidRDefault="00150827" w:rsidP="00D372DD">
      <w:pPr>
        <w:pStyle w:val="Sprotnaopomba-besedilo"/>
        <w:rPr>
          <w:rStyle w:val="Hiperpovezava"/>
          <w:bCs/>
          <w:color w:val="auto"/>
          <w:u w:val="none"/>
        </w:rPr>
      </w:pPr>
      <w:r w:rsidRPr="00A214D0">
        <w:rPr>
          <w:rFonts w:cs="Arial"/>
        </w:rPr>
        <w:t xml:space="preserve">Več informacij </w:t>
      </w:r>
      <w:r w:rsidR="00A0731E">
        <w:rPr>
          <w:rFonts w:cs="Arial"/>
        </w:rPr>
        <w:t xml:space="preserve">je dostopnih </w:t>
      </w:r>
      <w:r w:rsidRPr="00A214D0">
        <w:rPr>
          <w:rFonts w:cs="Arial"/>
        </w:rPr>
        <w:t xml:space="preserve">na spletni strani GOV.SI: </w:t>
      </w:r>
      <w:hyperlink r:id="rId10" w:history="1">
        <w:r w:rsidRPr="00A214D0">
          <w:rPr>
            <w:rStyle w:val="Hiperpovezava"/>
            <w:b/>
            <w:bCs/>
            <w:color w:val="4472C4" w:themeColor="accent1"/>
          </w:rPr>
          <w:t>https://www.gov.si/teme/informacije-javnega-znacaja/</w:t>
        </w:r>
      </w:hyperlink>
      <w:r w:rsidR="00A337D1" w:rsidRPr="00CF5628">
        <w:rPr>
          <w:rStyle w:val="Hiperpovezava"/>
          <w:bCs/>
          <w:color w:val="auto"/>
          <w:u w:val="none"/>
        </w:rPr>
        <w:t>.</w:t>
      </w:r>
    </w:p>
    <w:p w14:paraId="02DB8D29" w14:textId="77777777" w:rsidR="006908C5" w:rsidRPr="00A214D0" w:rsidRDefault="006908C5" w:rsidP="00D372DD">
      <w:pPr>
        <w:pStyle w:val="Sprotnaopomba-besedilo"/>
        <w:rPr>
          <w:rStyle w:val="Hiperpovezava"/>
          <w:color w:val="4472C4" w:themeColor="accent1"/>
        </w:rPr>
      </w:pPr>
    </w:p>
    <w:p w14:paraId="3BC31844" w14:textId="77777777" w:rsidR="00C82674" w:rsidRPr="00A214D0" w:rsidRDefault="00C82674" w:rsidP="006908C5">
      <w:pPr>
        <w:pStyle w:val="Sprotnaopomba-besedilo"/>
        <w:rPr>
          <w:color w:val="4472C4" w:themeColor="accent1"/>
        </w:rPr>
      </w:pPr>
    </w:p>
    <w:p w14:paraId="4686AF4A" w14:textId="77777777" w:rsidR="00A34F07" w:rsidRDefault="00A414A5" w:rsidP="006908C5">
      <w:pPr>
        <w:pStyle w:val="Naslov2"/>
        <w:spacing w:line="240" w:lineRule="auto"/>
        <w:ind w:left="113" w:hanging="113"/>
        <w:rPr>
          <w:szCs w:val="24"/>
        </w:rPr>
      </w:pPr>
      <w:bookmarkStart w:id="10" w:name="_Toc11060104"/>
      <w:bookmarkStart w:id="11" w:name="_Toc67900898"/>
      <w:bookmarkStart w:id="12" w:name="_Toc130905432"/>
      <w:r w:rsidRPr="00A214D0">
        <w:rPr>
          <w:szCs w:val="24"/>
        </w:rPr>
        <w:t>ZAKONODAJNI OKVIR</w:t>
      </w:r>
      <w:r w:rsidR="00A34F07" w:rsidRPr="00A214D0">
        <w:rPr>
          <w:szCs w:val="24"/>
        </w:rPr>
        <w:t xml:space="preserve"> DOSTOPA DO INFORMACIJ JAVNEGA ZNAČAJA</w:t>
      </w:r>
      <w:bookmarkEnd w:id="10"/>
      <w:bookmarkEnd w:id="11"/>
      <w:bookmarkEnd w:id="12"/>
    </w:p>
    <w:p w14:paraId="37FF7869" w14:textId="77777777" w:rsidR="006908C5" w:rsidRPr="006908C5" w:rsidRDefault="006908C5" w:rsidP="006908C5">
      <w:pPr>
        <w:spacing w:after="0" w:line="240" w:lineRule="auto"/>
      </w:pPr>
    </w:p>
    <w:p w14:paraId="5EBB1568" w14:textId="1EA977A7" w:rsidR="00920164" w:rsidRPr="00920164" w:rsidRDefault="00806CF4" w:rsidP="006908C5">
      <w:pPr>
        <w:spacing w:after="0" w:line="240" w:lineRule="auto"/>
        <w:rPr>
          <w:rFonts w:cs="Arial"/>
          <w:szCs w:val="20"/>
        </w:rPr>
      </w:pPr>
      <w:hyperlink r:id="rId11" w:history="1">
        <w:r w:rsidR="00920164" w:rsidRPr="00920164">
          <w:rPr>
            <w:rStyle w:val="Hiperpovezava"/>
            <w:rFonts w:cs="Arial"/>
            <w:szCs w:val="20"/>
          </w:rPr>
          <w:t>Z</w:t>
        </w:r>
        <w:r w:rsidR="00802381">
          <w:rPr>
            <w:rStyle w:val="Hiperpovezava"/>
            <w:rFonts w:cs="Arial"/>
            <w:szCs w:val="20"/>
          </w:rPr>
          <w:t xml:space="preserve">DIJZ </w:t>
        </w:r>
      </w:hyperlink>
      <w:r w:rsidR="00920164" w:rsidRPr="00920164">
        <w:rPr>
          <w:rFonts w:cs="Arial"/>
          <w:szCs w:val="20"/>
        </w:rPr>
        <w:t xml:space="preserve"> je temeljni zakon, ki pomeni podlago za odprto in pregledno delovanje vlade, državnih organov, organov javne uprave in tudi širšega javnega sektorja.  </w:t>
      </w:r>
    </w:p>
    <w:p w14:paraId="4A3118A3" w14:textId="77777777" w:rsidR="00920164" w:rsidRPr="00920164" w:rsidRDefault="00920164" w:rsidP="006908C5">
      <w:pPr>
        <w:spacing w:after="0" w:line="240" w:lineRule="auto"/>
        <w:rPr>
          <w:rFonts w:cs="Arial"/>
          <w:szCs w:val="20"/>
        </w:rPr>
      </w:pPr>
    </w:p>
    <w:p w14:paraId="68AF3F03" w14:textId="2C84A265" w:rsidR="00920164" w:rsidRPr="00920164" w:rsidRDefault="00920164" w:rsidP="006908C5">
      <w:pPr>
        <w:spacing w:after="0" w:line="240" w:lineRule="auto"/>
        <w:rPr>
          <w:rFonts w:cs="Arial"/>
          <w:szCs w:val="20"/>
        </w:rPr>
      </w:pPr>
      <w:r w:rsidRPr="00920164">
        <w:rPr>
          <w:rFonts w:cs="Arial"/>
          <w:szCs w:val="20"/>
        </w:rPr>
        <w:t>Podzakonski predpis, ki ureja to področje, je</w:t>
      </w:r>
      <w:r w:rsidR="006E785D">
        <w:rPr>
          <w:rFonts w:cs="Arial"/>
          <w:szCs w:val="20"/>
        </w:rPr>
        <w:t xml:space="preserve"> uredba</w:t>
      </w:r>
      <w:r w:rsidRPr="00920164">
        <w:rPr>
          <w:rFonts w:cs="Arial"/>
          <w:szCs w:val="20"/>
        </w:rPr>
        <w:t>.</w:t>
      </w:r>
      <w:r w:rsidR="006E785D">
        <w:rPr>
          <w:rFonts w:cs="Arial"/>
          <w:szCs w:val="20"/>
        </w:rPr>
        <w:t xml:space="preserve"> </w:t>
      </w:r>
      <w:r w:rsidRPr="00920164">
        <w:rPr>
          <w:rFonts w:cs="Arial"/>
          <w:szCs w:val="20"/>
        </w:rPr>
        <w:t>Javnost in odprtost delovanja sta predpisani za državne organe, organe lokalnih skupnosti, javne agencije, javne sklade in druge osebe javnega prava, nosilce javnih pooblastil in izvajalce javnih služb, v določenem ožjem obsegu pa zavezujeta tudi</w:t>
      </w:r>
      <w:r w:rsidR="0018026F">
        <w:rPr>
          <w:rFonts w:cs="Arial"/>
          <w:szCs w:val="20"/>
        </w:rPr>
        <w:t xml:space="preserve"> </w:t>
      </w:r>
      <w:r w:rsidR="00F73494">
        <w:rPr>
          <w:rFonts w:cs="Arial"/>
          <w:szCs w:val="20"/>
        </w:rPr>
        <w:t>poslovne subjekte</w:t>
      </w:r>
      <w:r w:rsidRPr="00920164">
        <w:rPr>
          <w:rFonts w:cs="Arial"/>
          <w:szCs w:val="20"/>
        </w:rPr>
        <w:t>, v katerih ima večinski delež država ali samoupravna lokalna skupnost oziroma druga oseba javnega prava.</w:t>
      </w:r>
    </w:p>
    <w:p w14:paraId="26114C67" w14:textId="0E20C887" w:rsidR="00920164" w:rsidRPr="00920164" w:rsidRDefault="00920164" w:rsidP="006908C5">
      <w:pPr>
        <w:spacing w:after="0" w:line="240" w:lineRule="auto"/>
        <w:rPr>
          <w:rFonts w:cs="Arial"/>
          <w:szCs w:val="20"/>
        </w:rPr>
      </w:pPr>
      <w:r w:rsidRPr="00920164">
        <w:rPr>
          <w:rFonts w:cs="Arial"/>
          <w:szCs w:val="20"/>
        </w:rPr>
        <w:t>Dostop se lahko zagotavlja z objavo</w:t>
      </w:r>
      <w:r w:rsidR="00187401">
        <w:rPr>
          <w:rFonts w:cs="Arial"/>
          <w:szCs w:val="20"/>
        </w:rPr>
        <w:t>,</w:t>
      </w:r>
      <w:r w:rsidRPr="00920164">
        <w:rPr>
          <w:rFonts w:cs="Arial"/>
          <w:szCs w:val="20"/>
        </w:rPr>
        <w:t xml:space="preserve"> obveznosti objave so določene v 10. členu ZDIJZ. Zlasti gre za veljavne predpise, predloge predpisov in prečiščena besedila predpisov z delovnega področja organa. Obveznost objave velja tudi za programe, strategije, stališča, mnenja in navodila, ki so splošnega pomena in </w:t>
      </w:r>
      <w:r w:rsidR="00F04D86">
        <w:rPr>
          <w:rFonts w:cs="Arial"/>
          <w:szCs w:val="20"/>
        </w:rPr>
        <w:t xml:space="preserve">so </w:t>
      </w:r>
      <w:r w:rsidRPr="00920164">
        <w:rPr>
          <w:rFonts w:cs="Arial"/>
          <w:szCs w:val="20"/>
        </w:rPr>
        <w:t>pomembna za poslovanje organa oziroma odločanje organa o pravicah in obveznostih fizičnih in pravnih oseb ter za informacije o njegovih dejavnosti in storitvah. Na portalu javnih naročil se objavljajo tudi objave in razpisna dokumentacija v zvezi z oddajo javnih naročil.</w:t>
      </w:r>
    </w:p>
    <w:p w14:paraId="00ACDDFE" w14:textId="5CFB5C0C" w:rsidR="00920164" w:rsidRPr="00920164" w:rsidRDefault="00920164" w:rsidP="006908C5">
      <w:pPr>
        <w:spacing w:after="0" w:line="240" w:lineRule="auto"/>
        <w:rPr>
          <w:rFonts w:cs="Arial"/>
          <w:szCs w:val="20"/>
        </w:rPr>
      </w:pPr>
      <w:r w:rsidRPr="00920164">
        <w:rPr>
          <w:rFonts w:cs="Arial"/>
          <w:szCs w:val="20"/>
        </w:rPr>
        <w:t xml:space="preserve">V upravnem postopku po ZDIJZ na podlagi vloge prosilca pooblaščena oseba ob upoštevanju 5.a in 6. člena ZDIJZ sprejme odločitev, ali in v kolikšni meri je neki dokument dostopen javnosti. V navedenih členih so določene izjeme od dostopa dokumenta javnosti zaradi zavarovanja zasebnih oziroma javnih interesov (npr. tajni podatki, osebni podatki, varstvo informacij, če sodni ali upravni postopek še ni končan). </w:t>
      </w:r>
    </w:p>
    <w:p w14:paraId="02CD1332" w14:textId="5DC2483B" w:rsidR="00920164" w:rsidRPr="00920164" w:rsidRDefault="00920164" w:rsidP="006908C5">
      <w:pPr>
        <w:spacing w:after="0" w:line="240" w:lineRule="auto"/>
        <w:rPr>
          <w:rFonts w:cs="Arial"/>
          <w:szCs w:val="20"/>
        </w:rPr>
      </w:pPr>
      <w:r w:rsidRPr="00920164">
        <w:rPr>
          <w:rFonts w:cs="Arial"/>
          <w:szCs w:val="20"/>
        </w:rPr>
        <w:t xml:space="preserve">Ne glede na morebitni obstoj izjeme od dostopa po 5.a ali prvem odstavku 6. člena ZDIJZ pa mora organ prosilcu </w:t>
      </w:r>
      <w:r w:rsidR="00F73494">
        <w:rPr>
          <w:rFonts w:cs="Arial"/>
          <w:szCs w:val="20"/>
        </w:rPr>
        <w:t>posredovati</w:t>
      </w:r>
      <w:r w:rsidRPr="00920164">
        <w:rPr>
          <w:rFonts w:cs="Arial"/>
          <w:szCs w:val="20"/>
        </w:rPr>
        <w:t xml:space="preserve"> informacije, kadar gre za podatke, ki se nanašajo na: a) porabo javnih sredstev, b) opravljanje javne funkcije oziroma delovno razmerje javnega uslužbenca ali c) podatke glede emisij v okolje, odpadkov, nevarnih snovi in druge podatke, za katere tako določa zakon, ki ureja varstvo okolja.</w:t>
      </w:r>
    </w:p>
    <w:p w14:paraId="1066284E" w14:textId="77777777" w:rsidR="00920164" w:rsidRPr="00920164" w:rsidRDefault="00920164" w:rsidP="006908C5">
      <w:pPr>
        <w:spacing w:after="0" w:line="240" w:lineRule="auto"/>
        <w:rPr>
          <w:rFonts w:cs="Arial"/>
          <w:szCs w:val="20"/>
        </w:rPr>
      </w:pPr>
      <w:r w:rsidRPr="00920164">
        <w:rPr>
          <w:rFonts w:cs="Arial"/>
          <w:szCs w:val="20"/>
        </w:rPr>
        <w:t xml:space="preserve">Organ prve stopnje mora odločitev po ZDIJZ sprejeti v 20 delovnih dneh. V primeru molka organa se šteje, da je dostop zavrnil. Nadzorni organ na področju dostopa do informacij javnega značaja je Informacijski pooblaščenec Republike Slovenije (v nadaljnjem besedilu: IP). Prosilec lahko zoper </w:t>
      </w:r>
      <w:r w:rsidRPr="00920164">
        <w:rPr>
          <w:rFonts w:cs="Arial"/>
          <w:szCs w:val="20"/>
        </w:rPr>
        <w:lastRenderedPageBreak/>
        <w:t xml:space="preserve">odločbo organa prve stopnje vloži pritožbo pri IP. Zoper odločitev IP je mogoče sprožiti upravni spor pred Upravnim sodiščem Republike Slovenije. </w:t>
      </w:r>
    </w:p>
    <w:p w14:paraId="3A24EDB8" w14:textId="77777777" w:rsidR="00920164" w:rsidRPr="00920164" w:rsidRDefault="00920164" w:rsidP="00920164">
      <w:pPr>
        <w:pStyle w:val="Naslov3"/>
        <w:numPr>
          <w:ilvl w:val="0"/>
          <w:numId w:val="0"/>
        </w:numPr>
        <w:ind w:left="720"/>
      </w:pPr>
      <w:bookmarkStart w:id="13" w:name="_Toc130905433"/>
      <w:r w:rsidRPr="00A214D0">
        <w:t>2.</w:t>
      </w:r>
      <w:r>
        <w:t>2.1 Novosti na področju zakonodaje</w:t>
      </w:r>
      <w:bookmarkEnd w:id="13"/>
    </w:p>
    <w:p w14:paraId="35C091EF" w14:textId="7E76A69E" w:rsidR="00920164" w:rsidRPr="00920164" w:rsidRDefault="00920164" w:rsidP="006908C5">
      <w:pPr>
        <w:spacing w:before="120" w:after="0" w:line="240" w:lineRule="auto"/>
        <w:rPr>
          <w:rFonts w:cs="Arial"/>
          <w:szCs w:val="20"/>
        </w:rPr>
      </w:pPr>
      <w:r w:rsidRPr="00920164">
        <w:rPr>
          <w:rFonts w:cs="Arial"/>
          <w:szCs w:val="20"/>
        </w:rPr>
        <w:t xml:space="preserve">V </w:t>
      </w:r>
      <w:r w:rsidR="005648CE">
        <w:rPr>
          <w:rFonts w:cs="Arial"/>
          <w:szCs w:val="20"/>
        </w:rPr>
        <w:t xml:space="preserve">letu </w:t>
      </w:r>
      <w:r w:rsidRPr="00920164">
        <w:rPr>
          <w:rFonts w:cs="Arial"/>
          <w:szCs w:val="20"/>
        </w:rPr>
        <w:t>2022 je bila sprejeta novela ZDIJZ-G z namenom dokončne</w:t>
      </w:r>
      <w:r w:rsidR="00011B2C">
        <w:rPr>
          <w:rFonts w:cs="Arial"/>
          <w:szCs w:val="20"/>
        </w:rPr>
        <w:t>ga</w:t>
      </w:r>
      <w:r w:rsidRPr="00920164">
        <w:rPr>
          <w:rFonts w:cs="Arial"/>
          <w:szCs w:val="20"/>
        </w:rPr>
        <w:t xml:space="preserve"> </w:t>
      </w:r>
      <w:r w:rsidR="00B71747">
        <w:rPr>
          <w:rFonts w:cs="Arial"/>
          <w:szCs w:val="20"/>
        </w:rPr>
        <w:t>prenosa</w:t>
      </w:r>
      <w:r w:rsidR="00B71747" w:rsidRPr="00920164">
        <w:rPr>
          <w:rFonts w:cs="Arial"/>
          <w:szCs w:val="20"/>
        </w:rPr>
        <w:t xml:space="preserve"> </w:t>
      </w:r>
      <w:hyperlink r:id="rId12" w:history="1">
        <w:r w:rsidR="005648CE" w:rsidRPr="005648CE">
          <w:rPr>
            <w:rStyle w:val="Hiperpovezava"/>
            <w:rFonts w:cs="Arial"/>
            <w:szCs w:val="20"/>
          </w:rPr>
          <w:t>Direktiv</w:t>
        </w:r>
        <w:r w:rsidR="00F773BA">
          <w:rPr>
            <w:rStyle w:val="Hiperpovezava"/>
            <w:rFonts w:cs="Arial"/>
            <w:szCs w:val="20"/>
          </w:rPr>
          <w:t>e</w:t>
        </w:r>
        <w:r w:rsidR="005648CE" w:rsidRPr="005648CE">
          <w:rPr>
            <w:rStyle w:val="Hiperpovezava"/>
            <w:rFonts w:cs="Arial"/>
            <w:szCs w:val="20"/>
          </w:rPr>
          <w:t xml:space="preserve"> (EU) 2019/1024</w:t>
        </w:r>
      </w:hyperlink>
      <w:r w:rsidR="005648CE" w:rsidRPr="005648CE">
        <w:rPr>
          <w:rFonts w:cs="Arial"/>
          <w:szCs w:val="20"/>
        </w:rPr>
        <w:t xml:space="preserve"> Evropskega parlamenta in Sveta z dne 20. junija 2019 o odprtih podatkih in ponovni uporabi informacij javnega sektorja </w:t>
      </w:r>
      <w:r w:rsidR="005648CE">
        <w:rPr>
          <w:rFonts w:cs="Arial"/>
          <w:szCs w:val="20"/>
        </w:rPr>
        <w:t>(</w:t>
      </w:r>
      <w:r w:rsidR="005648CE" w:rsidRPr="005648CE">
        <w:rPr>
          <w:rFonts w:cs="Arial"/>
          <w:szCs w:val="20"/>
        </w:rPr>
        <w:t xml:space="preserve">tako imenovana </w:t>
      </w:r>
      <w:r w:rsidR="00C75FEC">
        <w:rPr>
          <w:rFonts w:cs="Arial"/>
          <w:szCs w:val="20"/>
        </w:rPr>
        <w:t xml:space="preserve">direktiva </w:t>
      </w:r>
      <w:r w:rsidR="005648CE" w:rsidRPr="005648CE">
        <w:rPr>
          <w:rFonts w:cs="Arial"/>
          <w:szCs w:val="20"/>
        </w:rPr>
        <w:t>Open Data</w:t>
      </w:r>
      <w:r w:rsidR="00F773BA">
        <w:rPr>
          <w:rFonts w:cs="Arial"/>
          <w:szCs w:val="20"/>
        </w:rPr>
        <w:t>)</w:t>
      </w:r>
      <w:r w:rsidR="005648CE" w:rsidRPr="005648CE">
        <w:rPr>
          <w:rFonts w:cs="Arial"/>
          <w:szCs w:val="20"/>
        </w:rPr>
        <w:t xml:space="preserve">. </w:t>
      </w:r>
      <w:r w:rsidRPr="00920164">
        <w:rPr>
          <w:rFonts w:cs="Arial"/>
          <w:szCs w:val="20"/>
        </w:rPr>
        <w:t xml:space="preserve">Cilj sprememb je omogočiti enostavno ponovno uporabo zbirk velike vrednosti </w:t>
      </w:r>
      <w:r w:rsidR="00F773BA">
        <w:rPr>
          <w:rFonts w:cs="Arial"/>
          <w:szCs w:val="20"/>
        </w:rPr>
        <w:t>(</w:t>
      </w:r>
      <w:proofErr w:type="spellStart"/>
      <w:r w:rsidR="00F773BA">
        <w:rPr>
          <w:rFonts w:cs="Arial"/>
          <w:szCs w:val="20"/>
        </w:rPr>
        <w:t>High-Value</w:t>
      </w:r>
      <w:proofErr w:type="spellEnd"/>
      <w:r w:rsidR="00F773BA">
        <w:rPr>
          <w:rFonts w:cs="Arial"/>
          <w:szCs w:val="20"/>
        </w:rPr>
        <w:t xml:space="preserve"> </w:t>
      </w:r>
      <w:proofErr w:type="spellStart"/>
      <w:r w:rsidR="00F773BA">
        <w:rPr>
          <w:rFonts w:cs="Arial"/>
          <w:szCs w:val="20"/>
        </w:rPr>
        <w:t>Datasets</w:t>
      </w:r>
      <w:proofErr w:type="spellEnd"/>
      <w:r w:rsidR="00F773BA">
        <w:rPr>
          <w:rFonts w:cs="Arial"/>
          <w:szCs w:val="20"/>
        </w:rPr>
        <w:t xml:space="preserve"> – HVD)</w:t>
      </w:r>
      <w:r w:rsidR="00C0760E">
        <w:rPr>
          <w:rFonts w:cs="Arial"/>
          <w:szCs w:val="20"/>
        </w:rPr>
        <w:t xml:space="preserve"> </w:t>
      </w:r>
      <w:r w:rsidRPr="00920164">
        <w:rPr>
          <w:rFonts w:cs="Arial"/>
          <w:szCs w:val="20"/>
        </w:rPr>
        <w:t>in raziskovalnih podatkov, ki so financirani iz javnih sredstev</w:t>
      </w:r>
      <w:r w:rsidR="00644E83">
        <w:rPr>
          <w:rFonts w:cs="Arial"/>
          <w:szCs w:val="20"/>
        </w:rPr>
        <w:t>,</w:t>
      </w:r>
      <w:r w:rsidRPr="00920164">
        <w:rPr>
          <w:rFonts w:cs="Arial"/>
          <w:szCs w:val="20"/>
        </w:rPr>
        <w:t xml:space="preserve"> ter spodbujati nudenje dinamičnih podatkov v realnem času. Zakon je skladno z direktivo določil nabore podatkovnih zbirk velike vrednosti s področij </w:t>
      </w:r>
      <w:proofErr w:type="spellStart"/>
      <w:r w:rsidRPr="00920164">
        <w:rPr>
          <w:rFonts w:cs="Arial"/>
          <w:szCs w:val="20"/>
        </w:rPr>
        <w:t>geoprostora</w:t>
      </w:r>
      <w:proofErr w:type="spellEnd"/>
      <w:r w:rsidRPr="00920164">
        <w:rPr>
          <w:rFonts w:cs="Arial"/>
          <w:szCs w:val="20"/>
        </w:rPr>
        <w:t xml:space="preserve">, opazovanja Zemlje in s področja okolja, meteorologije, statistike, gospodarskih družb in lastništva gospodarskih družb ter mobilnosti. Zbirke velike vrednosti morajo biti na razpolago za ponovno uporabo enostavno, brezplačno in prek vmesnikov za aplikacijsko programiranje (strojni prenos). Pri pripravi osnutka seznama podatkovnih zbirk, pri katerih gre za nabore podatkov velike vrednosti, je MJU predhodno opravilo strokovno usklajevanje z organi, ki so skrbniki velikih zbirk podatkov (mdr. SURS, GURS, ARSO, AJPES). </w:t>
      </w:r>
    </w:p>
    <w:p w14:paraId="37AB5724" w14:textId="23D2F79D" w:rsidR="00920164" w:rsidRPr="00920164" w:rsidRDefault="00920164" w:rsidP="006908C5">
      <w:pPr>
        <w:spacing w:before="120" w:after="0" w:line="240" w:lineRule="auto"/>
        <w:rPr>
          <w:rFonts w:cs="Arial"/>
          <w:szCs w:val="20"/>
        </w:rPr>
      </w:pPr>
      <w:r w:rsidRPr="00920164">
        <w:rPr>
          <w:rFonts w:cs="Arial"/>
          <w:szCs w:val="20"/>
        </w:rPr>
        <w:t xml:space="preserve">Nadalje je vlada </w:t>
      </w:r>
      <w:r w:rsidR="00F04D86">
        <w:rPr>
          <w:rFonts w:cs="Arial"/>
          <w:szCs w:val="20"/>
        </w:rPr>
        <w:t>s spremembami in dopolnitvami</w:t>
      </w:r>
      <w:r w:rsidRPr="00920164">
        <w:rPr>
          <w:rFonts w:cs="Arial"/>
          <w:szCs w:val="20"/>
        </w:rPr>
        <w:t xml:space="preserve"> </w:t>
      </w:r>
      <w:r w:rsidR="00EA1B80">
        <w:rPr>
          <w:rFonts w:cs="Arial"/>
          <w:szCs w:val="20"/>
        </w:rPr>
        <w:t xml:space="preserve">uredbe </w:t>
      </w:r>
      <w:r w:rsidRPr="00920164">
        <w:rPr>
          <w:rFonts w:cs="Arial"/>
          <w:szCs w:val="20"/>
        </w:rPr>
        <w:t>(Uradni list RS</w:t>
      </w:r>
      <w:r w:rsidR="008248DF">
        <w:rPr>
          <w:rFonts w:cs="Arial"/>
          <w:szCs w:val="20"/>
        </w:rPr>
        <w:t>,</w:t>
      </w:r>
      <w:r w:rsidRPr="00920164">
        <w:rPr>
          <w:rFonts w:cs="Arial"/>
          <w:szCs w:val="20"/>
        </w:rPr>
        <w:t xml:space="preserve"> št. 146/22) določila seznam podatkovnih zbirk na nacionalni ravni, ki </w:t>
      </w:r>
      <w:r w:rsidR="00F307D6">
        <w:rPr>
          <w:rFonts w:cs="Arial"/>
          <w:szCs w:val="20"/>
        </w:rPr>
        <w:t>spad</w:t>
      </w:r>
      <w:r w:rsidR="0093333C">
        <w:rPr>
          <w:rFonts w:cs="Arial"/>
          <w:szCs w:val="20"/>
        </w:rPr>
        <w:t>ajo</w:t>
      </w:r>
      <w:r w:rsidR="0093333C" w:rsidRPr="00920164">
        <w:rPr>
          <w:rFonts w:cs="Arial"/>
          <w:szCs w:val="20"/>
        </w:rPr>
        <w:t xml:space="preserve"> </w:t>
      </w:r>
      <w:r w:rsidRPr="00920164">
        <w:rPr>
          <w:rFonts w:cs="Arial"/>
          <w:szCs w:val="20"/>
        </w:rPr>
        <w:t>med nabore podatkov velike vrednosti (priloga 2 uredbe).</w:t>
      </w:r>
    </w:p>
    <w:p w14:paraId="433AC756" w14:textId="0DC895B4" w:rsidR="00C82674" w:rsidRDefault="00920164" w:rsidP="006908C5">
      <w:pPr>
        <w:spacing w:before="120" w:after="0" w:line="240" w:lineRule="auto"/>
        <w:rPr>
          <w:rFonts w:cs="Arial"/>
          <w:szCs w:val="20"/>
        </w:rPr>
      </w:pPr>
      <w:r w:rsidRPr="00920164">
        <w:rPr>
          <w:rFonts w:cs="Arial"/>
          <w:szCs w:val="20"/>
        </w:rPr>
        <w:t xml:space="preserve">Evropska komisija </w:t>
      </w:r>
      <w:r w:rsidR="006610A5">
        <w:rPr>
          <w:rFonts w:cs="Arial"/>
          <w:szCs w:val="20"/>
        </w:rPr>
        <w:t xml:space="preserve">je </w:t>
      </w:r>
      <w:r w:rsidRPr="00920164">
        <w:rPr>
          <w:rFonts w:cs="Arial"/>
          <w:szCs w:val="20"/>
        </w:rPr>
        <w:t xml:space="preserve">skladno z direktivo pripravila </w:t>
      </w:r>
      <w:r w:rsidR="006610A5">
        <w:rPr>
          <w:rFonts w:cs="Arial"/>
          <w:szCs w:val="20"/>
        </w:rPr>
        <w:t xml:space="preserve">tudi </w:t>
      </w:r>
      <w:r w:rsidRPr="00920164">
        <w:rPr>
          <w:rFonts w:cs="Arial"/>
          <w:szCs w:val="20"/>
        </w:rPr>
        <w:t>izvedbeni akt</w:t>
      </w:r>
      <w:r w:rsidR="00B53281">
        <w:rPr>
          <w:rStyle w:val="Sprotnaopomba-sklic"/>
          <w:rFonts w:cs="Arial"/>
          <w:szCs w:val="20"/>
        </w:rPr>
        <w:footnoteReference w:id="1"/>
      </w:r>
      <w:r w:rsidRPr="00920164">
        <w:rPr>
          <w:rFonts w:cs="Arial"/>
          <w:szCs w:val="20"/>
        </w:rPr>
        <w:t xml:space="preserve"> </w:t>
      </w:r>
      <w:r w:rsidR="00F307D6">
        <w:rPr>
          <w:rFonts w:cs="Arial"/>
          <w:szCs w:val="20"/>
        </w:rPr>
        <w:t>(</w:t>
      </w:r>
      <w:r w:rsidR="00EA1B80">
        <w:rPr>
          <w:rFonts w:cs="Arial"/>
          <w:szCs w:val="20"/>
        </w:rPr>
        <w:t>21. decembra 2022</w:t>
      </w:r>
      <w:r w:rsidRPr="00920164">
        <w:rPr>
          <w:rFonts w:cs="Arial"/>
          <w:szCs w:val="20"/>
        </w:rPr>
        <w:t xml:space="preserve">), ki je na ravni EU enotno določil vrste podatkovnih zbirk, ki </w:t>
      </w:r>
      <w:r w:rsidR="006B777C">
        <w:rPr>
          <w:rFonts w:cs="Arial"/>
          <w:szCs w:val="20"/>
        </w:rPr>
        <w:t>spadajo</w:t>
      </w:r>
      <w:r w:rsidR="006B777C" w:rsidRPr="00920164">
        <w:rPr>
          <w:rFonts w:cs="Arial"/>
          <w:szCs w:val="20"/>
        </w:rPr>
        <w:t xml:space="preserve"> </w:t>
      </w:r>
      <w:r w:rsidRPr="00920164">
        <w:rPr>
          <w:rFonts w:cs="Arial"/>
          <w:szCs w:val="20"/>
        </w:rPr>
        <w:t xml:space="preserve">med nabore podatkov velike vrednosti. Na tej podlagi bo vlada nacionalni seznam </w:t>
      </w:r>
      <w:r w:rsidR="006610A5">
        <w:rPr>
          <w:rFonts w:cs="Arial"/>
          <w:szCs w:val="20"/>
        </w:rPr>
        <w:t xml:space="preserve">podatkovnih </w:t>
      </w:r>
      <w:r w:rsidRPr="00920164">
        <w:rPr>
          <w:rFonts w:cs="Arial"/>
          <w:szCs w:val="20"/>
        </w:rPr>
        <w:t>zbirk velike vrednosti ustrezno dopolnila.</w:t>
      </w:r>
    </w:p>
    <w:p w14:paraId="40FDFE1E" w14:textId="77777777" w:rsidR="00920164" w:rsidRPr="00A214D0" w:rsidRDefault="00920164" w:rsidP="00920164">
      <w:pPr>
        <w:spacing w:before="120" w:after="0" w:line="240" w:lineRule="auto"/>
        <w:rPr>
          <w:rFonts w:cs="Arial"/>
          <w:szCs w:val="20"/>
        </w:rPr>
      </w:pPr>
    </w:p>
    <w:p w14:paraId="6B0A9080" w14:textId="77777777" w:rsidR="00A34F07" w:rsidRPr="00A214D0" w:rsidRDefault="005F13FE" w:rsidP="00932756">
      <w:pPr>
        <w:pStyle w:val="Naslov2"/>
      </w:pPr>
      <w:bookmarkStart w:id="14" w:name="_Toc11060105"/>
      <w:bookmarkStart w:id="15" w:name="_Toc67900899"/>
      <w:bookmarkStart w:id="16" w:name="_Toc130905434"/>
      <w:r w:rsidRPr="00A214D0">
        <w:t>TRANSPARENTNOST</w:t>
      </w:r>
      <w:r w:rsidR="00A34F07" w:rsidRPr="00A214D0">
        <w:t xml:space="preserve"> PORABE JAVNIH SREDSTEV</w:t>
      </w:r>
      <w:bookmarkEnd w:id="14"/>
      <w:bookmarkEnd w:id="15"/>
      <w:bookmarkEnd w:id="16"/>
    </w:p>
    <w:p w14:paraId="0F5662E8" w14:textId="77777777" w:rsidR="00A34F07" w:rsidRDefault="00A34F07" w:rsidP="00FA1E0C">
      <w:pPr>
        <w:spacing w:after="0" w:line="240" w:lineRule="auto"/>
        <w:rPr>
          <w:rFonts w:cs="Arial"/>
          <w:szCs w:val="20"/>
        </w:rPr>
      </w:pPr>
      <w:r w:rsidRPr="00BB0EF9">
        <w:rPr>
          <w:rFonts w:cs="Arial"/>
          <w:b/>
          <w:bCs/>
          <w:szCs w:val="20"/>
        </w:rPr>
        <w:t xml:space="preserve">ZDIJZ je ključni akt, ki zagotavlja odprto in </w:t>
      </w:r>
      <w:r w:rsidR="005F13FE" w:rsidRPr="00BB0EF9">
        <w:rPr>
          <w:rFonts w:cs="Arial"/>
          <w:b/>
          <w:bCs/>
          <w:szCs w:val="20"/>
        </w:rPr>
        <w:t>transparentno</w:t>
      </w:r>
      <w:r w:rsidRPr="00BB0EF9">
        <w:rPr>
          <w:rFonts w:cs="Arial"/>
          <w:b/>
          <w:bCs/>
          <w:szCs w:val="20"/>
        </w:rPr>
        <w:t xml:space="preserve"> delovanje javnih organov</w:t>
      </w:r>
      <w:r w:rsidRPr="00A214D0">
        <w:rPr>
          <w:rFonts w:cs="Arial"/>
          <w:szCs w:val="20"/>
        </w:rPr>
        <w:t xml:space="preserve">. </w:t>
      </w:r>
      <w:r w:rsidR="00412C1F" w:rsidRPr="00A214D0">
        <w:rPr>
          <w:rFonts w:cs="Arial"/>
          <w:szCs w:val="20"/>
        </w:rPr>
        <w:t xml:space="preserve">S </w:t>
      </w:r>
      <w:r w:rsidRPr="00A214D0">
        <w:rPr>
          <w:rFonts w:cs="Arial"/>
          <w:szCs w:val="20"/>
        </w:rPr>
        <w:t xml:space="preserve">sistemskega vidika je tako imenovana proaktivna </w:t>
      </w:r>
      <w:r w:rsidR="005F13FE" w:rsidRPr="00A214D0">
        <w:rPr>
          <w:rFonts w:cs="Arial"/>
          <w:szCs w:val="20"/>
        </w:rPr>
        <w:t>transparentnost</w:t>
      </w:r>
      <w:r w:rsidRPr="00A214D0">
        <w:rPr>
          <w:rFonts w:cs="Arial"/>
          <w:szCs w:val="20"/>
        </w:rPr>
        <w:t xml:space="preserve"> </w:t>
      </w:r>
      <w:r w:rsidR="004C7AFC" w:rsidRPr="00A214D0">
        <w:rPr>
          <w:rFonts w:cs="Arial"/>
          <w:szCs w:val="20"/>
        </w:rPr>
        <w:t>m</w:t>
      </w:r>
      <w:r w:rsidRPr="00A214D0">
        <w:rPr>
          <w:rFonts w:cs="Arial"/>
          <w:szCs w:val="20"/>
        </w:rPr>
        <w:t>ed bistveni</w:t>
      </w:r>
      <w:r w:rsidR="004C7AFC" w:rsidRPr="00A214D0">
        <w:rPr>
          <w:rFonts w:cs="Arial"/>
          <w:szCs w:val="20"/>
        </w:rPr>
        <w:t>mi</w:t>
      </w:r>
      <w:r w:rsidRPr="00A214D0">
        <w:rPr>
          <w:rFonts w:cs="Arial"/>
          <w:szCs w:val="20"/>
        </w:rPr>
        <w:t xml:space="preserve"> </w:t>
      </w:r>
      <w:r w:rsidR="004C7AFC" w:rsidRPr="00A214D0">
        <w:rPr>
          <w:rFonts w:cs="Arial"/>
          <w:szCs w:val="20"/>
        </w:rPr>
        <w:t>dejavniki</w:t>
      </w:r>
      <w:r w:rsidRPr="00A214D0">
        <w:rPr>
          <w:rFonts w:cs="Arial"/>
          <w:szCs w:val="20"/>
        </w:rPr>
        <w:t xml:space="preserve"> javn</w:t>
      </w:r>
      <w:r w:rsidR="004C7AFC" w:rsidRPr="00A214D0">
        <w:rPr>
          <w:rFonts w:cs="Arial"/>
          <w:szCs w:val="20"/>
        </w:rPr>
        <w:t>ega</w:t>
      </w:r>
      <w:r w:rsidRPr="00A214D0">
        <w:rPr>
          <w:rFonts w:cs="Arial"/>
          <w:szCs w:val="20"/>
        </w:rPr>
        <w:t xml:space="preserve"> nadzor</w:t>
      </w:r>
      <w:r w:rsidR="004C7AFC" w:rsidRPr="00A214D0">
        <w:rPr>
          <w:rFonts w:cs="Arial"/>
          <w:szCs w:val="20"/>
        </w:rPr>
        <w:t>a nad</w:t>
      </w:r>
      <w:r w:rsidRPr="00A214D0">
        <w:rPr>
          <w:rFonts w:cs="Arial"/>
          <w:szCs w:val="20"/>
        </w:rPr>
        <w:t xml:space="preserve"> zakonitost</w:t>
      </w:r>
      <w:r w:rsidR="004C7AFC" w:rsidRPr="00A214D0">
        <w:rPr>
          <w:rFonts w:cs="Arial"/>
          <w:szCs w:val="20"/>
        </w:rPr>
        <w:t>jo</w:t>
      </w:r>
      <w:r w:rsidRPr="00A214D0">
        <w:rPr>
          <w:rFonts w:cs="Arial"/>
          <w:szCs w:val="20"/>
        </w:rPr>
        <w:t xml:space="preserve"> de</w:t>
      </w:r>
      <w:r w:rsidR="004C7AFC" w:rsidRPr="00A214D0">
        <w:rPr>
          <w:rFonts w:cs="Arial"/>
          <w:szCs w:val="20"/>
        </w:rPr>
        <w:t>lovanja</w:t>
      </w:r>
      <w:r w:rsidRPr="00A214D0">
        <w:rPr>
          <w:rFonts w:cs="Arial"/>
          <w:szCs w:val="20"/>
        </w:rPr>
        <w:t xml:space="preserve"> organov javnega sektorja in njihove uporabe javnih sredstev ter zaradi navedenega tudi </w:t>
      </w:r>
      <w:r w:rsidR="004C7AFC" w:rsidRPr="00A214D0">
        <w:rPr>
          <w:rFonts w:cs="Arial"/>
          <w:szCs w:val="20"/>
        </w:rPr>
        <w:t>m</w:t>
      </w:r>
      <w:r w:rsidRPr="00A214D0">
        <w:rPr>
          <w:rFonts w:cs="Arial"/>
          <w:szCs w:val="20"/>
        </w:rPr>
        <w:t>e</w:t>
      </w:r>
      <w:r w:rsidR="004C7AFC" w:rsidRPr="00A214D0">
        <w:rPr>
          <w:rFonts w:cs="Arial"/>
          <w:szCs w:val="20"/>
        </w:rPr>
        <w:t>d</w:t>
      </w:r>
      <w:r w:rsidRPr="00A214D0">
        <w:rPr>
          <w:rFonts w:cs="Arial"/>
          <w:szCs w:val="20"/>
        </w:rPr>
        <w:t xml:space="preserve"> najpomembnejši</w:t>
      </w:r>
      <w:r w:rsidR="004C7AFC" w:rsidRPr="00A214D0">
        <w:rPr>
          <w:rFonts w:cs="Arial"/>
          <w:szCs w:val="20"/>
        </w:rPr>
        <w:t>mi</w:t>
      </w:r>
      <w:r w:rsidRPr="00A214D0">
        <w:rPr>
          <w:rFonts w:cs="Arial"/>
          <w:szCs w:val="20"/>
        </w:rPr>
        <w:t xml:space="preserve"> orodj</w:t>
      </w:r>
      <w:r w:rsidR="004C7AFC" w:rsidRPr="00A214D0">
        <w:rPr>
          <w:rFonts w:cs="Arial"/>
          <w:szCs w:val="20"/>
        </w:rPr>
        <w:t>i</w:t>
      </w:r>
      <w:r w:rsidRPr="00A214D0">
        <w:rPr>
          <w:rFonts w:cs="Arial"/>
          <w:szCs w:val="20"/>
        </w:rPr>
        <w:t xml:space="preserve"> za omejevanje korupcijskih tveganj. </w:t>
      </w:r>
    </w:p>
    <w:p w14:paraId="001D210C" w14:textId="77777777" w:rsidR="00FA1E0C" w:rsidRPr="00A214D0" w:rsidRDefault="00FA1E0C" w:rsidP="00FA1E0C">
      <w:pPr>
        <w:spacing w:after="0" w:line="240" w:lineRule="auto"/>
        <w:rPr>
          <w:rFonts w:cs="Arial"/>
          <w:szCs w:val="20"/>
        </w:rPr>
      </w:pPr>
    </w:p>
    <w:p w14:paraId="788976C3" w14:textId="77777777" w:rsidR="00A34F07" w:rsidRDefault="00A34F07" w:rsidP="00FA1E0C">
      <w:pPr>
        <w:spacing w:after="0" w:line="240" w:lineRule="auto"/>
        <w:rPr>
          <w:rFonts w:cs="Arial"/>
          <w:szCs w:val="20"/>
        </w:rPr>
      </w:pPr>
      <w:r w:rsidRPr="00A214D0">
        <w:rPr>
          <w:rFonts w:cs="Arial"/>
          <w:szCs w:val="20"/>
        </w:rPr>
        <w:t xml:space="preserve">Novela zakona iz </w:t>
      </w:r>
      <w:r w:rsidR="004C7AFC" w:rsidRPr="00A214D0">
        <w:rPr>
          <w:rFonts w:cs="Arial"/>
          <w:szCs w:val="20"/>
        </w:rPr>
        <w:t xml:space="preserve">leta </w:t>
      </w:r>
      <w:r w:rsidRPr="00A214D0">
        <w:rPr>
          <w:rFonts w:cs="Arial"/>
          <w:szCs w:val="20"/>
        </w:rPr>
        <w:t>2005 (</w:t>
      </w:r>
      <w:hyperlink r:id="rId13" w:history="1">
        <w:r w:rsidRPr="00A214D0">
          <w:rPr>
            <w:rStyle w:val="Hiperpovezava"/>
            <w:rFonts w:eastAsia="Times New Roman" w:cs="Arial"/>
            <w:b/>
            <w:bCs/>
            <w:color w:val="4472C4" w:themeColor="accent1"/>
            <w:szCs w:val="20"/>
            <w:lang w:eastAsia="sl-SI"/>
          </w:rPr>
          <w:t>ZDIJZ-A</w:t>
        </w:r>
      </w:hyperlink>
      <w:r w:rsidRPr="00CF5628">
        <w:rPr>
          <w:rStyle w:val="Hiperpovezava"/>
          <w:rFonts w:eastAsia="Times New Roman"/>
          <w:b/>
          <w:bCs/>
          <w:color w:val="4472C4" w:themeColor="accent1"/>
          <w:lang w:eastAsia="sl-SI"/>
        </w:rPr>
        <w:t>)</w:t>
      </w:r>
      <w:r w:rsidRPr="00A214D0">
        <w:rPr>
          <w:rFonts w:cs="Arial"/>
          <w:szCs w:val="20"/>
        </w:rPr>
        <w:t xml:space="preserve"> je bila zelo pomembna z vidika zagotavljanja večje </w:t>
      </w:r>
      <w:r w:rsidR="005F13FE" w:rsidRPr="00A214D0">
        <w:rPr>
          <w:rFonts w:cs="Arial"/>
          <w:szCs w:val="20"/>
        </w:rPr>
        <w:t>transparentnosti</w:t>
      </w:r>
      <w:r w:rsidRPr="00A214D0">
        <w:rPr>
          <w:rFonts w:cs="Arial"/>
          <w:szCs w:val="20"/>
        </w:rPr>
        <w:t xml:space="preserve"> </w:t>
      </w:r>
      <w:r w:rsidR="004C7AFC" w:rsidRPr="00A214D0">
        <w:rPr>
          <w:rFonts w:cs="Arial"/>
          <w:szCs w:val="20"/>
        </w:rPr>
        <w:t xml:space="preserve">porabe </w:t>
      </w:r>
      <w:r w:rsidRPr="00A214D0">
        <w:rPr>
          <w:rFonts w:cs="Arial"/>
          <w:szCs w:val="20"/>
        </w:rPr>
        <w:t>javnih sredstev. Zagotovila je, da morajo biti informacije o porabi javnih sredstev vedno javno dostopne. Novela zakona iz leta 2014 (</w:t>
      </w:r>
      <w:hyperlink r:id="rId14" w:history="1">
        <w:r w:rsidRPr="00A214D0">
          <w:rPr>
            <w:rStyle w:val="Hiperpovezava"/>
            <w:rFonts w:eastAsia="Times New Roman" w:cs="Arial"/>
            <w:b/>
            <w:bCs/>
            <w:color w:val="4472C4" w:themeColor="accent1"/>
            <w:szCs w:val="20"/>
            <w:lang w:eastAsia="sl-SI"/>
          </w:rPr>
          <w:t>ZDIJZ-C</w:t>
        </w:r>
      </w:hyperlink>
      <w:r w:rsidRPr="00CF5628">
        <w:rPr>
          <w:rFonts w:cs="Arial"/>
          <w:szCs w:val="20"/>
        </w:rPr>
        <w:t>) je razširila krog zavezanih organov na družbe, ki so v lasti države, občin in drugih teles javnega prava. Novela zakona iz leta 2015 (</w:t>
      </w:r>
      <w:hyperlink r:id="rId15" w:history="1">
        <w:r w:rsidRPr="00A214D0">
          <w:rPr>
            <w:rStyle w:val="Hiperpovezava"/>
            <w:rFonts w:eastAsia="Times New Roman" w:cs="Arial"/>
            <w:b/>
            <w:bCs/>
            <w:color w:val="4472C4" w:themeColor="accent1"/>
            <w:szCs w:val="20"/>
            <w:lang w:eastAsia="sl-SI"/>
          </w:rPr>
          <w:t>ZDIJZ-E</w:t>
        </w:r>
      </w:hyperlink>
      <w:r w:rsidRPr="00CF5628">
        <w:rPr>
          <w:rFonts w:cs="Arial"/>
          <w:szCs w:val="20"/>
        </w:rPr>
        <w:t>) je pomenil</w:t>
      </w:r>
      <w:r w:rsidRPr="00A214D0">
        <w:rPr>
          <w:rFonts w:cs="Arial"/>
          <w:szCs w:val="20"/>
        </w:rPr>
        <w:t xml:space="preserve">a prenos </w:t>
      </w:r>
      <w:r w:rsidR="004C7AFC" w:rsidRPr="00A214D0">
        <w:rPr>
          <w:rFonts w:cs="Arial"/>
          <w:szCs w:val="20"/>
        </w:rPr>
        <w:t>d</w:t>
      </w:r>
      <w:r w:rsidRPr="00A214D0">
        <w:rPr>
          <w:rFonts w:cs="Arial"/>
          <w:szCs w:val="20"/>
        </w:rPr>
        <w:t xml:space="preserve">irektive EU iz leta 2013 o ponovni uporabi podatkov javnega sektorja in zavezala organe, da so proaktivni pri odpiranju informacij javnega sektorja. </w:t>
      </w:r>
    </w:p>
    <w:p w14:paraId="4C9E19E4" w14:textId="77777777" w:rsidR="00FA1E0C" w:rsidRPr="00A214D0" w:rsidRDefault="00FA1E0C" w:rsidP="00FA1E0C">
      <w:pPr>
        <w:spacing w:after="0" w:line="240" w:lineRule="auto"/>
        <w:rPr>
          <w:rFonts w:cs="Arial"/>
          <w:szCs w:val="20"/>
        </w:rPr>
      </w:pPr>
    </w:p>
    <w:p w14:paraId="68541C36" w14:textId="65015686" w:rsidR="00A34F07" w:rsidRPr="00A214D0" w:rsidRDefault="00A34F07" w:rsidP="00FA1E0C">
      <w:pPr>
        <w:spacing w:after="0" w:line="240" w:lineRule="auto"/>
        <w:rPr>
          <w:rFonts w:cs="Arial"/>
          <w:szCs w:val="20"/>
        </w:rPr>
      </w:pPr>
      <w:r w:rsidRPr="00A214D0">
        <w:rPr>
          <w:rFonts w:cs="Arial"/>
          <w:szCs w:val="20"/>
        </w:rPr>
        <w:t xml:space="preserve">Pomembno je poudariti zavezo javnih naročnikov, da morajo objavljati pogodbe o izvedbi javnih naročil na </w:t>
      </w:r>
      <w:r w:rsidR="004C7AFC" w:rsidRPr="00A214D0">
        <w:rPr>
          <w:rFonts w:cs="Arial"/>
          <w:szCs w:val="20"/>
        </w:rPr>
        <w:t>p</w:t>
      </w:r>
      <w:r w:rsidRPr="00A214D0">
        <w:rPr>
          <w:rFonts w:cs="Arial"/>
          <w:szCs w:val="20"/>
        </w:rPr>
        <w:t>ortalu javnih naročil</w:t>
      </w:r>
      <w:r w:rsidR="00412C1F" w:rsidRPr="00A214D0">
        <w:rPr>
          <w:rFonts w:cs="Arial"/>
          <w:szCs w:val="20"/>
        </w:rPr>
        <w:t xml:space="preserve">. </w:t>
      </w:r>
      <w:r w:rsidRPr="00A214D0">
        <w:rPr>
          <w:rFonts w:cs="Arial"/>
          <w:szCs w:val="20"/>
        </w:rPr>
        <w:t xml:space="preserve">Zakon o javnem naročanju (ZJN-3) </w:t>
      </w:r>
      <w:r w:rsidR="003C77C0" w:rsidRPr="00A214D0">
        <w:rPr>
          <w:rFonts w:cs="Arial"/>
          <w:szCs w:val="20"/>
        </w:rPr>
        <w:t>določa</w:t>
      </w:r>
      <w:r w:rsidR="007035BF" w:rsidRPr="00A214D0">
        <w:rPr>
          <w:rFonts w:cs="Arial"/>
          <w:szCs w:val="20"/>
        </w:rPr>
        <w:t xml:space="preserve"> </w:t>
      </w:r>
      <w:r w:rsidRPr="00A214D0">
        <w:rPr>
          <w:rFonts w:cs="Arial"/>
          <w:szCs w:val="20"/>
        </w:rPr>
        <w:t xml:space="preserve">obveznost </w:t>
      </w:r>
      <w:r w:rsidR="003C77C0" w:rsidRPr="00A214D0">
        <w:rPr>
          <w:rFonts w:cs="Arial"/>
          <w:szCs w:val="20"/>
        </w:rPr>
        <w:t xml:space="preserve">tudi glede </w:t>
      </w:r>
      <w:r w:rsidRPr="00A214D0">
        <w:rPr>
          <w:rFonts w:cs="Arial"/>
          <w:szCs w:val="20"/>
        </w:rPr>
        <w:t>evidenčn</w:t>
      </w:r>
      <w:r w:rsidR="003C77C0" w:rsidRPr="00A214D0">
        <w:rPr>
          <w:rFonts w:cs="Arial"/>
          <w:szCs w:val="20"/>
        </w:rPr>
        <w:t>ih</w:t>
      </w:r>
      <w:r w:rsidRPr="00A214D0">
        <w:rPr>
          <w:rFonts w:cs="Arial"/>
          <w:szCs w:val="20"/>
        </w:rPr>
        <w:t xml:space="preserve"> naročil, kjer je treba enkrat letno objaviti statističn</w:t>
      </w:r>
      <w:r w:rsidR="006F634C">
        <w:rPr>
          <w:rFonts w:cs="Arial"/>
          <w:szCs w:val="20"/>
        </w:rPr>
        <w:t>e</w:t>
      </w:r>
      <w:r w:rsidRPr="00A214D0">
        <w:rPr>
          <w:rFonts w:cs="Arial"/>
          <w:szCs w:val="20"/>
        </w:rPr>
        <w:t xml:space="preserve"> podatk</w:t>
      </w:r>
      <w:r w:rsidR="006F634C">
        <w:rPr>
          <w:rFonts w:cs="Arial"/>
          <w:szCs w:val="20"/>
        </w:rPr>
        <w:t>e</w:t>
      </w:r>
      <w:r w:rsidRPr="00A214D0">
        <w:rPr>
          <w:rFonts w:cs="Arial"/>
          <w:szCs w:val="20"/>
        </w:rPr>
        <w:t xml:space="preserve">, za vse pogodbe nad 10.000 </w:t>
      </w:r>
      <w:r w:rsidR="004C7AFC" w:rsidRPr="00A214D0">
        <w:rPr>
          <w:rFonts w:cs="Arial"/>
          <w:szCs w:val="20"/>
        </w:rPr>
        <w:t>evrov</w:t>
      </w:r>
      <w:r w:rsidRPr="00A214D0">
        <w:rPr>
          <w:rFonts w:cs="Arial"/>
          <w:szCs w:val="20"/>
        </w:rPr>
        <w:t xml:space="preserve"> </w:t>
      </w:r>
      <w:r w:rsidR="000E18FE">
        <w:rPr>
          <w:rFonts w:cs="Arial"/>
          <w:szCs w:val="20"/>
        </w:rPr>
        <w:t xml:space="preserve">pa </w:t>
      </w:r>
      <w:r w:rsidRPr="00A214D0">
        <w:rPr>
          <w:rFonts w:cs="Arial"/>
          <w:szCs w:val="20"/>
        </w:rPr>
        <w:t>tudi</w:t>
      </w:r>
      <w:r w:rsidR="004C7AFC" w:rsidRPr="00A214D0">
        <w:rPr>
          <w:rFonts w:cs="Arial"/>
          <w:szCs w:val="20"/>
        </w:rPr>
        <w:t>,</w:t>
      </w:r>
      <w:r w:rsidRPr="00A214D0">
        <w:rPr>
          <w:rFonts w:cs="Arial"/>
          <w:szCs w:val="20"/>
        </w:rPr>
        <w:t xml:space="preserve"> komu so bile oddane, kaj je predmet </w:t>
      </w:r>
      <w:r w:rsidR="000E18FE">
        <w:rPr>
          <w:rFonts w:cs="Arial"/>
          <w:szCs w:val="20"/>
        </w:rPr>
        <w:t xml:space="preserve">naročila </w:t>
      </w:r>
      <w:r w:rsidRPr="00A214D0">
        <w:rPr>
          <w:rFonts w:cs="Arial"/>
          <w:szCs w:val="20"/>
        </w:rPr>
        <w:t xml:space="preserve">in </w:t>
      </w:r>
      <w:r w:rsidR="000E18FE">
        <w:rPr>
          <w:rFonts w:cs="Arial"/>
          <w:szCs w:val="20"/>
        </w:rPr>
        <w:t>kolikšna je vrednost javnega naročila.</w:t>
      </w:r>
      <w:r w:rsidRPr="00A214D0">
        <w:rPr>
          <w:rFonts w:cs="Arial"/>
          <w:szCs w:val="20"/>
        </w:rPr>
        <w:t xml:space="preserve"> </w:t>
      </w:r>
    </w:p>
    <w:p w14:paraId="7DCB4264" w14:textId="57C449C7" w:rsidR="00D372DD" w:rsidRDefault="00A34F07" w:rsidP="00FA1E0C">
      <w:pPr>
        <w:spacing w:after="0" w:line="240" w:lineRule="auto"/>
        <w:rPr>
          <w:rFonts w:cs="Arial"/>
          <w:szCs w:val="20"/>
        </w:rPr>
      </w:pPr>
      <w:r w:rsidRPr="00A214D0">
        <w:rPr>
          <w:rFonts w:cs="Arial"/>
          <w:szCs w:val="20"/>
        </w:rPr>
        <w:t>V zvezi s tem je treba opozoriti, da učinkovito sodelovanje z drugimi organi, kot so Informacijski pooblaščenec</w:t>
      </w:r>
      <w:r w:rsidR="004C7AFC" w:rsidRPr="00A214D0">
        <w:rPr>
          <w:rFonts w:cs="Arial"/>
          <w:szCs w:val="20"/>
        </w:rPr>
        <w:t xml:space="preserve"> Republike Slovenije</w:t>
      </w:r>
      <w:r w:rsidRPr="00A214D0">
        <w:rPr>
          <w:rFonts w:cs="Arial"/>
          <w:szCs w:val="20"/>
        </w:rPr>
        <w:t>, Komisija za preprečevanje korupcije</w:t>
      </w:r>
      <w:r w:rsidR="004C7AFC" w:rsidRPr="00A214D0">
        <w:rPr>
          <w:rFonts w:cs="Arial"/>
          <w:szCs w:val="20"/>
        </w:rPr>
        <w:t xml:space="preserve"> Republike Slovenije</w:t>
      </w:r>
      <w:r w:rsidRPr="00A214D0">
        <w:rPr>
          <w:rFonts w:cs="Arial"/>
          <w:szCs w:val="20"/>
        </w:rPr>
        <w:t>, Agencija Republike Slovenije za javnopravne evidence in storitve, Uprava Republike Slovenije za javna plačila, nevladne organizacije in mediji ter drugi pomembni deležniki, bistveno pripomore k razvoju in izvajanju ukrepov na tem področju.</w:t>
      </w:r>
    </w:p>
    <w:p w14:paraId="204F43F1" w14:textId="77777777" w:rsidR="00D372DD" w:rsidRDefault="00D372DD">
      <w:pPr>
        <w:jc w:val="left"/>
        <w:rPr>
          <w:rFonts w:cs="Arial"/>
          <w:szCs w:val="20"/>
        </w:rPr>
      </w:pPr>
      <w:r>
        <w:rPr>
          <w:rFonts w:cs="Arial"/>
          <w:szCs w:val="20"/>
        </w:rPr>
        <w:br w:type="page"/>
      </w:r>
    </w:p>
    <w:p w14:paraId="2FF2FAE9" w14:textId="0DF12AD3" w:rsidR="00AA56CD" w:rsidRDefault="00AA56CD" w:rsidP="00474449">
      <w:pPr>
        <w:pStyle w:val="Naslov2"/>
        <w:spacing w:line="240" w:lineRule="auto"/>
        <w:ind w:left="578" w:hanging="578"/>
      </w:pPr>
      <w:bookmarkStart w:id="17" w:name="_Toc67900900"/>
      <w:bookmarkStart w:id="18" w:name="_Toc130905435"/>
      <w:r w:rsidRPr="00A214D0">
        <w:lastRenderedPageBreak/>
        <w:t>OBVEZNOSTI PO</w:t>
      </w:r>
      <w:r w:rsidR="00EA1B80">
        <w:t>SLOVNIH SUBJEKTOV</w:t>
      </w:r>
      <w:r w:rsidRPr="00A214D0">
        <w:t xml:space="preserve"> POD PREVLADUJOČIM VPLIVOM OSEB JAVNEGA PRAVA</w:t>
      </w:r>
      <w:bookmarkEnd w:id="17"/>
      <w:bookmarkEnd w:id="18"/>
      <w:r w:rsidRPr="00A214D0">
        <w:t xml:space="preserve"> </w:t>
      </w:r>
    </w:p>
    <w:p w14:paraId="17908ACC" w14:textId="77777777" w:rsidR="00474449" w:rsidRPr="00474449" w:rsidRDefault="00474449" w:rsidP="00474449"/>
    <w:p w14:paraId="1F2978E5" w14:textId="77777777" w:rsidR="00D40550" w:rsidRDefault="00AA56CD" w:rsidP="00FA1E0C">
      <w:pPr>
        <w:pStyle w:val="Sprotnaopomba-besedilo"/>
        <w:rPr>
          <w:rFonts w:cs="Arial"/>
        </w:rPr>
      </w:pPr>
      <w:r w:rsidRPr="00A214D0">
        <w:rPr>
          <w:rFonts w:cs="Arial"/>
        </w:rPr>
        <w:t xml:space="preserve">Novela </w:t>
      </w:r>
      <w:hyperlink r:id="rId16" w:history="1">
        <w:r w:rsidRPr="00A214D0">
          <w:rPr>
            <w:rStyle w:val="Hiperpovezava"/>
            <w:rFonts w:cs="Arial"/>
            <w:b/>
            <w:bCs/>
            <w:color w:val="4472C4" w:themeColor="accent1"/>
          </w:rPr>
          <w:t>ZDIJZ-C</w:t>
        </w:r>
      </w:hyperlink>
      <w:r w:rsidR="00F00C3C" w:rsidRPr="00CF5628">
        <w:rPr>
          <w:rFonts w:cs="Arial"/>
        </w:rPr>
        <w:t xml:space="preserve"> </w:t>
      </w:r>
      <w:r w:rsidRPr="00A214D0">
        <w:rPr>
          <w:rFonts w:cs="Arial"/>
        </w:rPr>
        <w:t>je kot zavezance za dostop</w:t>
      </w:r>
      <w:r w:rsidR="00681CE7" w:rsidRPr="00A214D0">
        <w:rPr>
          <w:rFonts w:cs="Arial"/>
        </w:rPr>
        <w:t xml:space="preserve"> in ponovno uporabo informacij javnega značaja </w:t>
      </w:r>
      <w:r w:rsidRPr="00A214D0">
        <w:rPr>
          <w:rFonts w:cs="Arial"/>
        </w:rPr>
        <w:t xml:space="preserve"> v določenem delu zavezala tudi podjetja pod prevladujočim vplivom države, občin in/ali drugih oseb javnega prava. Eden od glavnih ciljev zakona je bil, da se z večjo </w:t>
      </w:r>
      <w:r w:rsidR="00473EA2" w:rsidRPr="00A214D0">
        <w:rPr>
          <w:rFonts w:cs="Arial"/>
        </w:rPr>
        <w:t>transparentnostjo</w:t>
      </w:r>
      <w:r w:rsidRPr="00A214D0">
        <w:rPr>
          <w:rFonts w:cs="Arial"/>
        </w:rPr>
        <w:t xml:space="preserve"> pri sklepanju poslov pripomore k učinkovitejšemu upravljanju premoženja in finančnih sredstev poslovnih subjektov pod prevladujočim vplivom oseb javnega prava, predvsem gospodarskih družb v lasti države. Zakonodajalec je pri določitvi obveznosti po ZDIJZ-C ustrezno sledil načelu sorazmernosti za podjetja pod prevladujočim vplivom oseb javnega prava tako, da je ožje opredelil, kaj spada v okvir informacij javnega značaja, </w:t>
      </w:r>
      <w:r w:rsidR="00E42832" w:rsidRPr="00A214D0">
        <w:rPr>
          <w:rFonts w:cs="Arial"/>
        </w:rPr>
        <w:t xml:space="preserve">in </w:t>
      </w:r>
      <w:r w:rsidRPr="00A214D0">
        <w:rPr>
          <w:rFonts w:cs="Arial"/>
        </w:rPr>
        <w:t xml:space="preserve">določil minimalni nabor osnovnih podatkov iz pogodb, ki naj bi bili praviloma javni (ob tem je preostala vsebina lahko poslovna skrivnost). </w:t>
      </w:r>
      <w:r w:rsidR="00F00C3C" w:rsidRPr="00A214D0">
        <w:rPr>
          <w:rFonts w:cs="Arial"/>
        </w:rPr>
        <w:t xml:space="preserve">S tem zakonska določila spoštujejo načelo sorazmernosti. Temu je pritrdilo tudi </w:t>
      </w:r>
      <w:r w:rsidR="00E42832" w:rsidRPr="00A214D0">
        <w:rPr>
          <w:rFonts w:cs="Arial"/>
        </w:rPr>
        <w:t>u</w:t>
      </w:r>
      <w:r w:rsidR="00F00C3C" w:rsidRPr="00A214D0">
        <w:rPr>
          <w:rFonts w:cs="Arial"/>
        </w:rPr>
        <w:t>stavno sodišče</w:t>
      </w:r>
      <w:r w:rsidR="00B9772D">
        <w:rPr>
          <w:rFonts w:cs="Arial"/>
        </w:rPr>
        <w:t>.</w:t>
      </w:r>
      <w:r w:rsidR="00B9772D">
        <w:rPr>
          <w:rStyle w:val="Sprotnaopomba-sklic"/>
          <w:rFonts w:cs="Arial"/>
        </w:rPr>
        <w:footnoteReference w:id="2"/>
      </w:r>
    </w:p>
    <w:p w14:paraId="150FB94B" w14:textId="592D30B8" w:rsidR="00AA56CD" w:rsidRPr="00A214D0" w:rsidRDefault="00AA56CD" w:rsidP="00FA1E0C">
      <w:pPr>
        <w:spacing w:after="0" w:line="240" w:lineRule="auto"/>
        <w:rPr>
          <w:rFonts w:cs="Arial"/>
          <w:szCs w:val="20"/>
        </w:rPr>
      </w:pPr>
      <w:r w:rsidRPr="00A214D0">
        <w:rPr>
          <w:rFonts w:cs="Arial"/>
          <w:szCs w:val="20"/>
        </w:rPr>
        <w:t>Na podlagi ZDIJZ</w:t>
      </w:r>
      <w:r w:rsidR="00F00C3C" w:rsidRPr="00A214D0">
        <w:rPr>
          <w:rFonts w:cs="Arial"/>
          <w:szCs w:val="20"/>
        </w:rPr>
        <w:t xml:space="preserve"> </w:t>
      </w:r>
      <w:r w:rsidRPr="00A214D0">
        <w:rPr>
          <w:rFonts w:cs="Arial"/>
          <w:szCs w:val="20"/>
        </w:rPr>
        <w:t>morajo tako zavezana podjetja pod prevladujočim vplivom oseb javnega prava na spletu objavljati osnovne podatke iz pogodb o izdatkih, ki se nanašajo na donatorske, sponzorske, svetovalne in druge avtorske ali intelektualne storitve. Navedene družbe morajo objavljati štiri osnovne vrste podatkov: pogodbena vrednost in vrednost posameznih izplačil, vrsta pogodbe, podatki o prejemniku ter datum in trajanje posla (enajsti odstavek 10.a člena ZDIJZ). Dodatno so podjetja pod prevladujočim vplivom države zavezan</w:t>
      </w:r>
      <w:r w:rsidR="00865184">
        <w:rPr>
          <w:rFonts w:cs="Arial"/>
          <w:szCs w:val="20"/>
        </w:rPr>
        <w:t>a</w:t>
      </w:r>
      <w:r w:rsidR="00381FDA">
        <w:rPr>
          <w:rFonts w:cs="Arial"/>
          <w:szCs w:val="20"/>
        </w:rPr>
        <w:t xml:space="preserve"> </w:t>
      </w:r>
      <w:r w:rsidRPr="00A214D0">
        <w:rPr>
          <w:rFonts w:cs="Arial"/>
          <w:szCs w:val="20"/>
        </w:rPr>
        <w:t>objavljati tudi podatke o prejemkih in bonitetah vodstvenih oseb</w:t>
      </w:r>
      <w:r w:rsidR="0081145F">
        <w:rPr>
          <w:rFonts w:cs="Arial"/>
          <w:szCs w:val="20"/>
        </w:rPr>
        <w:t>.</w:t>
      </w:r>
      <w:r w:rsidR="007248E5">
        <w:rPr>
          <w:rStyle w:val="Sprotnaopomba-sklic"/>
          <w:rFonts w:cs="Arial"/>
          <w:szCs w:val="20"/>
        </w:rPr>
        <w:footnoteReference w:id="3"/>
      </w:r>
      <w:r w:rsidRPr="00A214D0">
        <w:rPr>
          <w:rFonts w:cs="Arial"/>
          <w:szCs w:val="20"/>
        </w:rPr>
        <w:t xml:space="preserve"> </w:t>
      </w:r>
    </w:p>
    <w:p w14:paraId="17442C65" w14:textId="77777777" w:rsidR="00C82674" w:rsidRPr="00A214D0" w:rsidRDefault="00C82674" w:rsidP="004B6FD3">
      <w:pPr>
        <w:spacing w:before="120" w:after="0" w:line="240" w:lineRule="auto"/>
        <w:rPr>
          <w:rFonts w:cs="Arial"/>
          <w:szCs w:val="20"/>
        </w:rPr>
      </w:pPr>
    </w:p>
    <w:p w14:paraId="2D67D05F" w14:textId="77777777" w:rsidR="00C729FA" w:rsidRPr="00A214D0" w:rsidRDefault="00A34F07" w:rsidP="00932756">
      <w:pPr>
        <w:pStyle w:val="Naslov2"/>
      </w:pPr>
      <w:bookmarkStart w:id="19" w:name="_Toc11060106"/>
      <w:bookmarkStart w:id="20" w:name="_Toc67900901"/>
      <w:bookmarkStart w:id="21" w:name="_Toc130905436"/>
      <w:r w:rsidRPr="00A214D0">
        <w:t>PROAKTIVNA OBJAVA INFORMACIJ NA PODROČNIH PORTALIH</w:t>
      </w:r>
      <w:bookmarkEnd w:id="19"/>
      <w:bookmarkEnd w:id="20"/>
      <w:bookmarkEnd w:id="21"/>
    </w:p>
    <w:p w14:paraId="02B19067" w14:textId="15D7FCD7" w:rsidR="00A34F07" w:rsidRPr="00A214D0" w:rsidRDefault="00A34F07" w:rsidP="00FA1E0C">
      <w:pPr>
        <w:spacing w:after="0" w:line="240" w:lineRule="auto"/>
        <w:rPr>
          <w:rFonts w:cs="Arial"/>
          <w:szCs w:val="20"/>
        </w:rPr>
      </w:pPr>
      <w:r w:rsidRPr="00A214D0">
        <w:rPr>
          <w:rFonts w:cs="Arial"/>
          <w:szCs w:val="20"/>
        </w:rPr>
        <w:t xml:space="preserve">Na podlagi ZDIJZ so javno dostopni vsi podatki o porabi javnih sredstev, torej tudi podatki o izdatkih ministrstev in vlade. </w:t>
      </w:r>
      <w:r w:rsidR="0081145F">
        <w:rPr>
          <w:rFonts w:cs="Arial"/>
          <w:szCs w:val="20"/>
        </w:rPr>
        <w:t>Te</w:t>
      </w:r>
      <w:r w:rsidR="0081145F" w:rsidRPr="00A214D0">
        <w:rPr>
          <w:rFonts w:cs="Arial"/>
          <w:szCs w:val="20"/>
        </w:rPr>
        <w:t xml:space="preserve"> </w:t>
      </w:r>
      <w:r w:rsidRPr="00A214D0">
        <w:rPr>
          <w:rFonts w:cs="Arial"/>
          <w:szCs w:val="20"/>
        </w:rPr>
        <w:t xml:space="preserve">podatke organi proaktivno objavljajo, kar pomeni, da je </w:t>
      </w:r>
      <w:r w:rsidR="00E42832" w:rsidRPr="00A214D0">
        <w:rPr>
          <w:rFonts w:cs="Arial"/>
          <w:szCs w:val="20"/>
        </w:rPr>
        <w:t xml:space="preserve">na </w:t>
      </w:r>
      <w:r w:rsidRPr="00A214D0">
        <w:rPr>
          <w:rFonts w:cs="Arial"/>
          <w:szCs w:val="20"/>
        </w:rPr>
        <w:t>določenih namenskih portal</w:t>
      </w:r>
      <w:r w:rsidR="00E42832" w:rsidRPr="00A214D0">
        <w:rPr>
          <w:rFonts w:cs="Arial"/>
          <w:szCs w:val="20"/>
        </w:rPr>
        <w:t>ih</w:t>
      </w:r>
      <w:r w:rsidRPr="00A214D0">
        <w:rPr>
          <w:rFonts w:cs="Arial"/>
          <w:szCs w:val="20"/>
        </w:rPr>
        <w:t xml:space="preserve"> vsakodnevno mogoče pogledati v finančne transakcije posameznega organa javnega sektorja.</w:t>
      </w:r>
    </w:p>
    <w:p w14:paraId="70FD6242" w14:textId="1A0B87B2" w:rsidR="00A34F07" w:rsidRPr="00A214D0" w:rsidRDefault="00CF44B4" w:rsidP="00CF44B4">
      <w:pPr>
        <w:pStyle w:val="Naslov3"/>
        <w:numPr>
          <w:ilvl w:val="0"/>
          <w:numId w:val="0"/>
        </w:numPr>
        <w:ind w:left="720"/>
      </w:pPr>
      <w:bookmarkStart w:id="22" w:name="_Toc11060107"/>
      <w:bookmarkStart w:id="23" w:name="_Toc67900902"/>
      <w:bookmarkStart w:id="24" w:name="_Toc130905437"/>
      <w:r w:rsidRPr="00A214D0">
        <w:t xml:space="preserve">2.5.1 </w:t>
      </w:r>
      <w:r w:rsidR="00A34F07" w:rsidRPr="00A214D0">
        <w:t>Register zavezancev za informacije javnega značaja</w:t>
      </w:r>
      <w:bookmarkEnd w:id="22"/>
      <w:bookmarkEnd w:id="23"/>
      <w:r w:rsidR="000D51CF">
        <w:t xml:space="preserve"> </w:t>
      </w:r>
      <w:r w:rsidR="0081145F">
        <w:t>–</w:t>
      </w:r>
      <w:r w:rsidR="000D51CF">
        <w:t xml:space="preserve"> RZIJZ</w:t>
      </w:r>
      <w:bookmarkEnd w:id="24"/>
    </w:p>
    <w:p w14:paraId="43AF6993" w14:textId="0670C1FF" w:rsidR="00A34F07" w:rsidRPr="00A214D0" w:rsidRDefault="00A34F07" w:rsidP="00571957">
      <w:pPr>
        <w:spacing w:after="0" w:line="240" w:lineRule="auto"/>
        <w:rPr>
          <w:rFonts w:cs="Arial"/>
          <w:szCs w:val="20"/>
        </w:rPr>
      </w:pPr>
      <w:r w:rsidRPr="00A214D0">
        <w:rPr>
          <w:rFonts w:cs="Arial"/>
          <w:szCs w:val="20"/>
        </w:rPr>
        <w:t>Register zavezancev za informacije javnega značaja (</w:t>
      </w:r>
      <w:hyperlink r:id="rId17" w:history="1">
        <w:r w:rsidRPr="00A214D0">
          <w:rPr>
            <w:rStyle w:val="Hiperpovezava"/>
            <w:rFonts w:cs="Arial"/>
            <w:b/>
            <w:bCs/>
            <w:color w:val="0070C0"/>
            <w:szCs w:val="20"/>
          </w:rPr>
          <w:t>RZIJZ</w:t>
        </w:r>
        <w:r w:rsidRPr="00A214D0">
          <w:rPr>
            <w:rStyle w:val="Hiperpovezava"/>
            <w:rFonts w:cs="Arial"/>
            <w:color w:val="auto"/>
            <w:szCs w:val="20"/>
            <w:u w:val="none"/>
          </w:rPr>
          <w:t>)</w:t>
        </w:r>
      </w:hyperlink>
      <w:r w:rsidRPr="00CF5628">
        <w:rPr>
          <w:rFonts w:cs="Arial"/>
          <w:szCs w:val="20"/>
        </w:rPr>
        <w:t>, ki ga upravlja</w:t>
      </w:r>
      <w:r w:rsidR="00681CE7" w:rsidRPr="00A214D0">
        <w:rPr>
          <w:rFonts w:cs="Arial"/>
          <w:szCs w:val="20"/>
        </w:rPr>
        <w:t xml:space="preserve"> Agencija Republike Slovenije za javnopravne evidence in storitve (</w:t>
      </w:r>
      <w:hyperlink r:id="rId18" w:history="1">
        <w:r w:rsidRPr="00A214D0">
          <w:rPr>
            <w:rStyle w:val="Hiperpovezava"/>
            <w:rFonts w:cs="Arial"/>
            <w:szCs w:val="20"/>
          </w:rPr>
          <w:t>AJPES</w:t>
        </w:r>
      </w:hyperlink>
      <w:r w:rsidR="00681CE7" w:rsidRPr="00CF5628">
        <w:rPr>
          <w:rFonts w:cs="Arial"/>
          <w:szCs w:val="20"/>
        </w:rPr>
        <w:t>)</w:t>
      </w:r>
      <w:r w:rsidRPr="00A214D0">
        <w:rPr>
          <w:rFonts w:cs="Arial"/>
          <w:szCs w:val="20"/>
        </w:rPr>
        <w:t>, ponuja pregled nad vsemi institucijami oziroma poslovnimi subjekti, ki uporabljajo javna sredstva (državni organi, organi lokalnih skupnosti, javne agencije, javni skladi in drug</w:t>
      </w:r>
      <w:r w:rsidR="0051227B">
        <w:rPr>
          <w:rFonts w:cs="Arial"/>
          <w:szCs w:val="20"/>
        </w:rPr>
        <w:t>e</w:t>
      </w:r>
      <w:r w:rsidRPr="00A214D0">
        <w:rPr>
          <w:rFonts w:cs="Arial"/>
          <w:szCs w:val="20"/>
        </w:rPr>
        <w:t xml:space="preserve"> </w:t>
      </w:r>
      <w:r w:rsidR="0051227B">
        <w:rPr>
          <w:rFonts w:cs="Arial"/>
          <w:szCs w:val="20"/>
        </w:rPr>
        <w:t>osebe</w:t>
      </w:r>
      <w:r w:rsidRPr="00A214D0">
        <w:rPr>
          <w:rFonts w:cs="Arial"/>
          <w:szCs w:val="20"/>
        </w:rPr>
        <w:t xml:space="preserve"> javnega prava) ali delujejo s sredstvi, ki so v lasti države ali občin (podjetja </w:t>
      </w:r>
      <w:r w:rsidR="00DE2131">
        <w:rPr>
          <w:rFonts w:cs="Arial"/>
          <w:szCs w:val="20"/>
        </w:rPr>
        <w:t>večinoma</w:t>
      </w:r>
      <w:r w:rsidRPr="00A214D0">
        <w:rPr>
          <w:rFonts w:cs="Arial"/>
          <w:szCs w:val="20"/>
        </w:rPr>
        <w:t xml:space="preserve"> v lasti države ali občin). Informacije iz registra so na voljo brezplačno tudi za ponovno uporabo (format XML).</w:t>
      </w:r>
    </w:p>
    <w:p w14:paraId="3B721707" w14:textId="2ECF1367" w:rsidR="00A34F07" w:rsidRPr="00A214D0" w:rsidRDefault="00CF44B4" w:rsidP="00CF44B4">
      <w:pPr>
        <w:pStyle w:val="Naslov3"/>
        <w:numPr>
          <w:ilvl w:val="0"/>
          <w:numId w:val="0"/>
        </w:numPr>
        <w:ind w:left="720"/>
      </w:pPr>
      <w:bookmarkStart w:id="25" w:name="_Toc11060108"/>
      <w:bookmarkStart w:id="26" w:name="_Toc67900903"/>
      <w:bookmarkStart w:id="27" w:name="_Toc130905438"/>
      <w:r w:rsidRPr="00A214D0">
        <w:t xml:space="preserve">2.5.2 </w:t>
      </w:r>
      <w:r w:rsidR="00A34F07" w:rsidRPr="00A214D0">
        <w:t xml:space="preserve">Objava transakcij javnega sektorja </w:t>
      </w:r>
      <w:bookmarkEnd w:id="25"/>
      <w:bookmarkEnd w:id="26"/>
      <w:r w:rsidR="00DE2131">
        <w:t>–</w:t>
      </w:r>
      <w:r w:rsidR="000D51CF">
        <w:t xml:space="preserve"> TZIJZ</w:t>
      </w:r>
      <w:bookmarkEnd w:id="27"/>
    </w:p>
    <w:p w14:paraId="22EA2D3A" w14:textId="0FFB0944" w:rsidR="00A34F07" w:rsidRPr="00A214D0" w:rsidRDefault="00806CF4" w:rsidP="00571957">
      <w:pPr>
        <w:spacing w:after="0" w:line="240" w:lineRule="auto"/>
        <w:rPr>
          <w:rFonts w:cs="Arial"/>
          <w:szCs w:val="20"/>
        </w:rPr>
      </w:pPr>
      <w:hyperlink r:id="rId19" w:history="1">
        <w:r w:rsidR="00A34F07" w:rsidRPr="00A214D0">
          <w:rPr>
            <w:rStyle w:val="Hiperpovezava"/>
            <w:rFonts w:eastAsia="Times New Roman" w:cs="Arial"/>
            <w:color w:val="4472C4" w:themeColor="accent1"/>
            <w:szCs w:val="20"/>
            <w:lang w:eastAsia="sl-SI"/>
          </w:rPr>
          <w:t>Uprava Republike Slovenije za javna plačila</w:t>
        </w:r>
      </w:hyperlink>
      <w:r w:rsidR="00F00C3C" w:rsidRPr="00CF5628">
        <w:rPr>
          <w:rFonts w:cs="Arial"/>
          <w:szCs w:val="20"/>
        </w:rPr>
        <w:t xml:space="preserve"> </w:t>
      </w:r>
      <w:r w:rsidR="00A34F07" w:rsidRPr="00A214D0">
        <w:rPr>
          <w:rFonts w:cs="Arial"/>
          <w:szCs w:val="20"/>
        </w:rPr>
        <w:t xml:space="preserve">v skladu </w:t>
      </w:r>
      <w:r w:rsidR="006013F4">
        <w:rPr>
          <w:rFonts w:cs="Arial"/>
          <w:szCs w:val="20"/>
        </w:rPr>
        <w:t>s četrtim odstavkom</w:t>
      </w:r>
      <w:r w:rsidR="00A34F07" w:rsidRPr="00A214D0">
        <w:rPr>
          <w:rFonts w:cs="Arial"/>
          <w:szCs w:val="20"/>
        </w:rPr>
        <w:t xml:space="preserve"> 10.</w:t>
      </w:r>
      <w:r w:rsidR="00EA1B80">
        <w:rPr>
          <w:rFonts w:cs="Arial"/>
          <w:szCs w:val="20"/>
        </w:rPr>
        <w:t>a</w:t>
      </w:r>
      <w:r w:rsidR="00A34F07" w:rsidRPr="00A214D0">
        <w:rPr>
          <w:rFonts w:cs="Arial"/>
          <w:szCs w:val="20"/>
        </w:rPr>
        <w:t xml:space="preserve"> člen</w:t>
      </w:r>
      <w:r w:rsidR="006013F4">
        <w:rPr>
          <w:rFonts w:cs="Arial"/>
          <w:szCs w:val="20"/>
        </w:rPr>
        <w:t>a</w:t>
      </w:r>
      <w:r w:rsidR="00A34F07" w:rsidRPr="00A214D0">
        <w:rPr>
          <w:rFonts w:cs="Arial"/>
          <w:szCs w:val="20"/>
        </w:rPr>
        <w:t xml:space="preserve"> </w:t>
      </w:r>
      <w:r w:rsidR="003C77C0" w:rsidRPr="00A214D0">
        <w:rPr>
          <w:rFonts w:cs="Arial"/>
          <w:szCs w:val="20"/>
        </w:rPr>
        <w:t xml:space="preserve">ZDIJZ </w:t>
      </w:r>
      <w:r w:rsidR="00A34F07" w:rsidRPr="00A214D0">
        <w:rPr>
          <w:rFonts w:cs="Arial"/>
          <w:szCs w:val="20"/>
        </w:rPr>
        <w:t xml:space="preserve">spletno objavlja transakcije javnih institucij in drugih zavezancev za dostop do informacij javnega značaja. Spletna aplikacija </w:t>
      </w:r>
      <w:hyperlink r:id="rId20" w:history="1">
        <w:r w:rsidR="00A34F07" w:rsidRPr="00A214D0">
          <w:rPr>
            <w:rStyle w:val="Hiperpovezava"/>
            <w:rFonts w:cs="Arial"/>
            <w:b/>
            <w:bCs/>
            <w:color w:val="0070C0"/>
            <w:szCs w:val="20"/>
          </w:rPr>
          <w:t>TZIJZ</w:t>
        </w:r>
      </w:hyperlink>
      <w:r w:rsidR="004C39E8" w:rsidRPr="00CF5628">
        <w:rPr>
          <w:rFonts w:cs="Arial"/>
          <w:b/>
          <w:bCs/>
          <w:color w:val="0070C0"/>
          <w:szCs w:val="20"/>
        </w:rPr>
        <w:t xml:space="preserve"> </w:t>
      </w:r>
      <w:r w:rsidR="00A34F07" w:rsidRPr="00A214D0">
        <w:rPr>
          <w:rFonts w:cs="Arial"/>
          <w:szCs w:val="20"/>
        </w:rPr>
        <w:t>ponuja vpogled v javne informacije o transakcijah, ki jih izvajajo javn</w:t>
      </w:r>
      <w:r w:rsidR="0051227B">
        <w:rPr>
          <w:rFonts w:cs="Arial"/>
          <w:szCs w:val="20"/>
        </w:rPr>
        <w:t>i</w:t>
      </w:r>
      <w:r w:rsidR="00A34F07" w:rsidRPr="00A214D0">
        <w:rPr>
          <w:rFonts w:cs="Arial"/>
          <w:szCs w:val="20"/>
        </w:rPr>
        <w:t xml:space="preserve"> gospodarsk</w:t>
      </w:r>
      <w:r w:rsidR="0051227B">
        <w:rPr>
          <w:rFonts w:cs="Arial"/>
          <w:szCs w:val="20"/>
        </w:rPr>
        <w:t>i</w:t>
      </w:r>
      <w:r w:rsidR="00A34F07" w:rsidRPr="00A214D0">
        <w:rPr>
          <w:rFonts w:cs="Arial"/>
          <w:szCs w:val="20"/>
        </w:rPr>
        <w:t xml:space="preserve"> </w:t>
      </w:r>
      <w:r w:rsidR="008248DF">
        <w:rPr>
          <w:rFonts w:cs="Arial"/>
          <w:szCs w:val="20"/>
        </w:rPr>
        <w:t>zavod</w:t>
      </w:r>
      <w:r w:rsidR="0051227B">
        <w:rPr>
          <w:rFonts w:cs="Arial"/>
          <w:szCs w:val="20"/>
        </w:rPr>
        <w:t>i</w:t>
      </w:r>
      <w:r w:rsidR="00A34F07" w:rsidRPr="00A214D0">
        <w:rPr>
          <w:rFonts w:cs="Arial"/>
          <w:szCs w:val="20"/>
        </w:rPr>
        <w:t xml:space="preserve">, </w:t>
      </w:r>
      <w:r w:rsidR="008248DF" w:rsidRPr="00A214D0">
        <w:rPr>
          <w:rFonts w:cs="Arial"/>
          <w:szCs w:val="20"/>
        </w:rPr>
        <w:t>javn</w:t>
      </w:r>
      <w:r w:rsidR="008248DF">
        <w:rPr>
          <w:rFonts w:cs="Arial"/>
          <w:szCs w:val="20"/>
        </w:rPr>
        <w:t>a</w:t>
      </w:r>
      <w:r w:rsidR="008248DF" w:rsidRPr="00A214D0">
        <w:rPr>
          <w:rFonts w:cs="Arial"/>
          <w:szCs w:val="20"/>
        </w:rPr>
        <w:t xml:space="preserve"> </w:t>
      </w:r>
      <w:r w:rsidR="008248DF">
        <w:rPr>
          <w:rFonts w:cs="Arial"/>
          <w:szCs w:val="20"/>
        </w:rPr>
        <w:t>podjetja</w:t>
      </w:r>
      <w:r w:rsidR="00A34F07" w:rsidRPr="00A214D0">
        <w:rPr>
          <w:rFonts w:cs="Arial"/>
          <w:szCs w:val="20"/>
        </w:rPr>
        <w:t>, poslovni subjekti, ki so 100-odstotno v lasti subjektov javnega sektorja, in drugi uporabniki proračunskih sredstev, ki so registrirani v registru zavezancev za informacije javnega značaja</w:t>
      </w:r>
      <w:r w:rsidR="00DA0F5A">
        <w:rPr>
          <w:rFonts w:cs="Arial"/>
          <w:szCs w:val="20"/>
        </w:rPr>
        <w:t>.</w:t>
      </w:r>
      <w:r w:rsidR="00A34F07" w:rsidRPr="00A214D0">
        <w:rPr>
          <w:rFonts w:cs="Arial"/>
          <w:szCs w:val="20"/>
        </w:rPr>
        <w:t xml:space="preserve"> </w:t>
      </w:r>
    </w:p>
    <w:p w14:paraId="0CD5E111" w14:textId="77777777" w:rsidR="00A34F07" w:rsidRPr="00A214D0" w:rsidRDefault="00CF44B4" w:rsidP="00CF44B4">
      <w:pPr>
        <w:pStyle w:val="Naslov3"/>
        <w:numPr>
          <w:ilvl w:val="0"/>
          <w:numId w:val="0"/>
        </w:numPr>
        <w:ind w:left="720"/>
      </w:pPr>
      <w:bookmarkStart w:id="28" w:name="_Toc11060109"/>
      <w:bookmarkStart w:id="29" w:name="_Toc67900904"/>
      <w:bookmarkStart w:id="30" w:name="_Toc130905439"/>
      <w:r w:rsidRPr="00A214D0">
        <w:t xml:space="preserve">2.5.3 </w:t>
      </w:r>
      <w:r w:rsidR="00A34F07" w:rsidRPr="00A214D0">
        <w:t xml:space="preserve">Aplikacija za prikaz porabe javnega denarja </w:t>
      </w:r>
      <w:bookmarkEnd w:id="28"/>
      <w:r w:rsidR="00E42832" w:rsidRPr="00A214D0">
        <w:t xml:space="preserve">– </w:t>
      </w:r>
      <w:r w:rsidR="00F40184" w:rsidRPr="00A214D0">
        <w:rPr>
          <w:rFonts w:eastAsia="Times New Roman" w:cs="Arial"/>
          <w:lang w:eastAsia="sl-SI"/>
        </w:rPr>
        <w:t>E</w:t>
      </w:r>
      <w:r w:rsidR="00F51D14">
        <w:rPr>
          <w:rFonts w:eastAsia="Times New Roman" w:cs="Arial"/>
          <w:lang w:eastAsia="sl-SI"/>
        </w:rPr>
        <w:t>rar</w:t>
      </w:r>
      <w:bookmarkEnd w:id="29"/>
      <w:bookmarkEnd w:id="30"/>
    </w:p>
    <w:p w14:paraId="0427F83C" w14:textId="77777777" w:rsidR="00A36F5F" w:rsidRDefault="00A34F07" w:rsidP="00571957">
      <w:pPr>
        <w:spacing w:after="0" w:line="240" w:lineRule="auto"/>
        <w:rPr>
          <w:rFonts w:cs="Arial"/>
          <w:szCs w:val="20"/>
        </w:rPr>
      </w:pPr>
      <w:r w:rsidRPr="00A214D0">
        <w:rPr>
          <w:rFonts w:cs="Arial"/>
          <w:szCs w:val="20"/>
        </w:rPr>
        <w:t xml:space="preserve">Aplikacija </w:t>
      </w:r>
      <w:hyperlink r:id="rId21" w:history="1">
        <w:r w:rsidRPr="00A214D0">
          <w:rPr>
            <w:rStyle w:val="Hiperpovezava"/>
            <w:rFonts w:cs="Arial"/>
            <w:b/>
            <w:bCs/>
            <w:color w:val="0070C0"/>
            <w:szCs w:val="20"/>
          </w:rPr>
          <w:t>Erar</w:t>
        </w:r>
      </w:hyperlink>
      <w:r w:rsidRPr="00CF5628">
        <w:rPr>
          <w:rFonts w:cs="Arial"/>
          <w:szCs w:val="20"/>
        </w:rPr>
        <w:t xml:space="preserve">, ki jo </w:t>
      </w:r>
      <w:hyperlink r:id="rId22" w:history="1">
        <w:r w:rsidRPr="00A214D0">
          <w:rPr>
            <w:rStyle w:val="Hiperpovezava"/>
            <w:rFonts w:cs="Arial"/>
            <w:szCs w:val="20"/>
          </w:rPr>
          <w:t>vodi Komisija za preprečevanje korupcije</w:t>
        </w:r>
      </w:hyperlink>
      <w:r w:rsidR="00E42832" w:rsidRPr="00CF5628">
        <w:rPr>
          <w:rFonts w:cs="Arial"/>
          <w:szCs w:val="20"/>
        </w:rPr>
        <w:t xml:space="preserve"> Republike Slovenije</w:t>
      </w:r>
      <w:r w:rsidRPr="00A214D0">
        <w:rPr>
          <w:rFonts w:cs="Arial"/>
          <w:szCs w:val="20"/>
        </w:rPr>
        <w:t xml:space="preserve">, ponuja </w:t>
      </w:r>
      <w:r w:rsidR="007678E7" w:rsidRPr="00A214D0">
        <w:rPr>
          <w:rFonts w:cs="Arial"/>
          <w:szCs w:val="20"/>
        </w:rPr>
        <w:t xml:space="preserve">vpogled v transakcije javnih institucij in družb v lasti države ter občin, ki se nanašajo na blago in storitve, plače, socialne prejemke, pokojnine, subvencije, štipendije itd. Javna osvetlitev toka denarja med javnim in zasebnim </w:t>
      </w:r>
      <w:r w:rsidR="00317307" w:rsidRPr="00A214D0">
        <w:rPr>
          <w:rFonts w:cs="Arial"/>
          <w:szCs w:val="20"/>
        </w:rPr>
        <w:t xml:space="preserve">sektorjem </w:t>
      </w:r>
      <w:r w:rsidR="007678E7" w:rsidRPr="00A214D0">
        <w:rPr>
          <w:rFonts w:cs="Arial"/>
          <w:szCs w:val="20"/>
        </w:rPr>
        <w:t xml:space="preserve">povečuje odgovornost nosilcev javnih funkcij za smotrno in učinkovito porabo javnih sredstev, omogoča argumentirano razpravo o sprejetih in načrtovanih investicijah ter zmanjšuje tveganja za slabo upravljanje, zlorabo oblasti, predvsem pa omejuje sistemsko korupcijo, nepošteno konkurenco in </w:t>
      </w:r>
      <w:proofErr w:type="spellStart"/>
      <w:r w:rsidR="007678E7" w:rsidRPr="00A214D0">
        <w:rPr>
          <w:rFonts w:cs="Arial"/>
          <w:szCs w:val="20"/>
        </w:rPr>
        <w:t>klientelizem</w:t>
      </w:r>
      <w:proofErr w:type="spellEnd"/>
      <w:r w:rsidR="007678E7" w:rsidRPr="00A214D0">
        <w:rPr>
          <w:rFonts w:cs="Arial"/>
          <w:szCs w:val="20"/>
        </w:rPr>
        <w:t>.</w:t>
      </w:r>
    </w:p>
    <w:p w14:paraId="0C6ACBF9" w14:textId="77777777" w:rsidR="00A34F07" w:rsidRPr="00A214D0" w:rsidRDefault="00CF44B4" w:rsidP="00CF44B4">
      <w:pPr>
        <w:pStyle w:val="Naslov3"/>
        <w:numPr>
          <w:ilvl w:val="0"/>
          <w:numId w:val="0"/>
        </w:numPr>
        <w:ind w:left="720"/>
      </w:pPr>
      <w:bookmarkStart w:id="31" w:name="_Toc11060110"/>
      <w:bookmarkStart w:id="32" w:name="_Toc67900905"/>
      <w:bookmarkStart w:id="33" w:name="_Toc130905440"/>
      <w:r w:rsidRPr="00A214D0">
        <w:lastRenderedPageBreak/>
        <w:t xml:space="preserve">2.5.4 </w:t>
      </w:r>
      <w:r w:rsidR="00A34F07" w:rsidRPr="00A214D0">
        <w:t xml:space="preserve">Portal javnih naročil in </w:t>
      </w:r>
      <w:bookmarkEnd w:id="31"/>
      <w:r w:rsidR="005021BF">
        <w:t>elektronsko javno naročanje</w:t>
      </w:r>
      <w:r w:rsidR="00A34F07" w:rsidRPr="00A214D0">
        <w:t xml:space="preserve"> </w:t>
      </w:r>
      <w:r w:rsidR="00E42832" w:rsidRPr="00A214D0">
        <w:t>–</w:t>
      </w:r>
      <w:r w:rsidR="00E42832" w:rsidRPr="00A214D0">
        <w:rPr>
          <w:rStyle w:val="Hiperpovezava"/>
          <w:rFonts w:eastAsia="Times New Roman" w:cs="Arial"/>
          <w:b w:val="0"/>
          <w:color w:val="4472C4" w:themeColor="accent1"/>
          <w:u w:val="none"/>
          <w:lang w:eastAsia="sl-SI"/>
        </w:rPr>
        <w:t xml:space="preserve"> </w:t>
      </w:r>
      <w:proofErr w:type="spellStart"/>
      <w:r w:rsidR="00F51D14" w:rsidRPr="005021BF">
        <w:rPr>
          <w:rStyle w:val="Hiperpovezava"/>
          <w:rFonts w:eastAsia="Times New Roman" w:cs="Arial"/>
          <w:bCs w:val="0"/>
          <w:color w:val="auto"/>
          <w:u w:val="none"/>
          <w:lang w:eastAsia="sl-SI"/>
        </w:rPr>
        <w:t>e</w:t>
      </w:r>
      <w:r w:rsidR="00BB0EF9">
        <w:rPr>
          <w:rStyle w:val="Hiperpovezava"/>
          <w:rFonts w:eastAsia="Times New Roman" w:cs="Arial"/>
          <w:bCs w:val="0"/>
          <w:color w:val="auto"/>
          <w:u w:val="none"/>
          <w:lang w:eastAsia="sl-SI"/>
        </w:rPr>
        <w:t>JN</w:t>
      </w:r>
      <w:proofErr w:type="spellEnd"/>
      <w:r w:rsidR="00F40184" w:rsidRPr="005021BF">
        <w:rPr>
          <w:rFonts w:eastAsia="Times New Roman" w:cs="Arial"/>
          <w:bCs w:val="0"/>
          <w:color w:val="auto"/>
          <w:lang w:eastAsia="sl-SI"/>
        </w:rPr>
        <w:t xml:space="preserve"> in S</w:t>
      </w:r>
      <w:r w:rsidR="005021BF" w:rsidRPr="005021BF">
        <w:rPr>
          <w:rFonts w:eastAsia="Times New Roman" w:cs="Arial"/>
          <w:bCs w:val="0"/>
          <w:color w:val="auto"/>
          <w:lang w:eastAsia="sl-SI"/>
        </w:rPr>
        <w:t>tatist</w:t>
      </w:r>
      <w:bookmarkEnd w:id="32"/>
      <w:bookmarkEnd w:id="33"/>
    </w:p>
    <w:p w14:paraId="781FCF71" w14:textId="4C871387" w:rsidR="00C5425C" w:rsidRPr="00C5425C" w:rsidRDefault="00C5425C" w:rsidP="00C5425C">
      <w:pPr>
        <w:spacing w:after="0" w:line="240" w:lineRule="auto"/>
        <w:rPr>
          <w:rFonts w:cs="Arial"/>
          <w:szCs w:val="20"/>
        </w:rPr>
      </w:pPr>
      <w:r w:rsidRPr="00C5425C">
        <w:rPr>
          <w:rFonts w:cs="Arial"/>
          <w:szCs w:val="20"/>
        </w:rPr>
        <w:t xml:space="preserve">Na </w:t>
      </w:r>
      <w:hyperlink r:id="rId23" w:history="1">
        <w:r w:rsidRPr="007170BF">
          <w:rPr>
            <w:rStyle w:val="Hiperpovezava"/>
            <w:rFonts w:cs="Arial"/>
            <w:b/>
            <w:bCs/>
            <w:szCs w:val="20"/>
          </w:rPr>
          <w:t>portalu javnih naročil</w:t>
        </w:r>
      </w:hyperlink>
      <w:r w:rsidRPr="00C5425C">
        <w:rPr>
          <w:rFonts w:cs="Arial"/>
          <w:szCs w:val="20"/>
        </w:rPr>
        <w:t xml:space="preserve"> se objavljajo elektronske </w:t>
      </w:r>
      <w:r w:rsidR="008248DF" w:rsidRPr="00C5425C">
        <w:rPr>
          <w:rFonts w:cs="Arial"/>
          <w:szCs w:val="20"/>
        </w:rPr>
        <w:t>kopij</w:t>
      </w:r>
      <w:r w:rsidR="008248DF">
        <w:rPr>
          <w:rFonts w:cs="Arial"/>
          <w:szCs w:val="20"/>
        </w:rPr>
        <w:t>e</w:t>
      </w:r>
      <w:r w:rsidR="008248DF" w:rsidRPr="00C5425C">
        <w:rPr>
          <w:rFonts w:cs="Arial"/>
          <w:szCs w:val="20"/>
        </w:rPr>
        <w:t xml:space="preserve"> </w:t>
      </w:r>
      <w:r w:rsidRPr="00C5425C">
        <w:rPr>
          <w:rFonts w:cs="Arial"/>
          <w:szCs w:val="20"/>
        </w:rPr>
        <w:t>pogodb, koncesij in javno-zasebnih partnerstev ter informacije javnega značaja iz njih, in sicer v 48 dn</w:t>
      </w:r>
      <w:r w:rsidR="002179BD">
        <w:rPr>
          <w:rFonts w:cs="Arial"/>
          <w:szCs w:val="20"/>
        </w:rPr>
        <w:t>eh</w:t>
      </w:r>
      <w:r w:rsidRPr="00C5425C">
        <w:rPr>
          <w:rFonts w:cs="Arial"/>
          <w:szCs w:val="20"/>
        </w:rPr>
        <w:t xml:space="preserve"> od oddaje javnega naročila, podelitve koncesije ali izbire izvajalca javno-zasebnega partnerja. Objavljene informacije s</w:t>
      </w:r>
      <w:r w:rsidR="00D25842">
        <w:rPr>
          <w:rFonts w:cs="Arial"/>
          <w:szCs w:val="20"/>
        </w:rPr>
        <w:t>o</w:t>
      </w:r>
      <w:r w:rsidRPr="00C5425C">
        <w:rPr>
          <w:rFonts w:cs="Arial"/>
          <w:szCs w:val="20"/>
        </w:rPr>
        <w:t xml:space="preserve"> na portalu javnih naročil samodejno objav</w:t>
      </w:r>
      <w:r w:rsidR="00D25842">
        <w:rPr>
          <w:rFonts w:cs="Arial"/>
          <w:szCs w:val="20"/>
        </w:rPr>
        <w:t>ljene</w:t>
      </w:r>
      <w:r w:rsidRPr="00C5425C">
        <w:rPr>
          <w:rFonts w:cs="Arial"/>
          <w:szCs w:val="20"/>
        </w:rPr>
        <w:t xml:space="preserve"> enkrat na tri mesece po stanju na zadnji dan vsakega trimesečja tudi v strojno berljivem formatu</w:t>
      </w:r>
      <w:r w:rsidR="007170BF">
        <w:rPr>
          <w:rFonts w:cs="Arial"/>
          <w:szCs w:val="20"/>
        </w:rPr>
        <w:t>.</w:t>
      </w:r>
      <w:r w:rsidRPr="00C5425C">
        <w:rPr>
          <w:rFonts w:cs="Arial"/>
          <w:szCs w:val="20"/>
        </w:rPr>
        <w:t xml:space="preserve"> </w:t>
      </w:r>
    </w:p>
    <w:p w14:paraId="776626E5" w14:textId="77777777" w:rsidR="00C5425C" w:rsidRPr="00C5425C" w:rsidRDefault="00C5425C" w:rsidP="00C5425C">
      <w:pPr>
        <w:spacing w:after="0" w:line="240" w:lineRule="auto"/>
        <w:rPr>
          <w:rFonts w:cs="Arial"/>
          <w:szCs w:val="20"/>
        </w:rPr>
      </w:pPr>
    </w:p>
    <w:p w14:paraId="24EF2158" w14:textId="7504FE5A" w:rsidR="00C5425C" w:rsidRPr="00A214D0" w:rsidRDefault="00C5425C" w:rsidP="00C5425C">
      <w:pPr>
        <w:spacing w:after="0" w:line="240" w:lineRule="auto"/>
        <w:rPr>
          <w:rFonts w:cs="Arial"/>
          <w:szCs w:val="20"/>
        </w:rPr>
      </w:pPr>
      <w:r w:rsidRPr="00C5425C">
        <w:rPr>
          <w:rFonts w:cs="Arial"/>
          <w:szCs w:val="20"/>
        </w:rPr>
        <w:t xml:space="preserve">Dodatno transparentnost omogoča informacijska rešitev </w:t>
      </w:r>
      <w:hyperlink r:id="rId24" w:history="1">
        <w:r w:rsidRPr="007170BF">
          <w:rPr>
            <w:rStyle w:val="Hiperpovezava"/>
            <w:rFonts w:cs="Arial"/>
            <w:b/>
            <w:bCs/>
            <w:szCs w:val="20"/>
          </w:rPr>
          <w:t>STATIST</w:t>
        </w:r>
      </w:hyperlink>
      <w:r w:rsidRPr="00C5425C">
        <w:rPr>
          <w:rFonts w:cs="Arial"/>
          <w:szCs w:val="20"/>
        </w:rPr>
        <w:t>, ki zagotavlja celovito objavo informacij o javnih naročilih</w:t>
      </w:r>
      <w:r w:rsidR="003C6B57">
        <w:rPr>
          <w:rFonts w:cs="Arial"/>
          <w:szCs w:val="20"/>
        </w:rPr>
        <w:t>.</w:t>
      </w:r>
      <w:r w:rsidRPr="00C5425C">
        <w:rPr>
          <w:rFonts w:cs="Arial"/>
          <w:szCs w:val="20"/>
        </w:rPr>
        <w:t xml:space="preserve"> Aplikacija za izbrani časovni okvir prikaže vsoto pogodbenih vrednosti vseh oddanih javnih naročil, deset največjih naročnikov in deset največjih ponudnikov z vrednostjo in številom oddanih oziroma dodeljenih naročil, vrednost in število javnih naročil glede na poreklo ponudnika, najpogosteje oddana naročila glede na predmet javnega naročila in pravno podlago. Prikazani podatki se lahko izvozijo </w:t>
      </w:r>
      <w:r w:rsidR="003C6B57">
        <w:rPr>
          <w:rFonts w:cs="Arial"/>
          <w:szCs w:val="20"/>
        </w:rPr>
        <w:t xml:space="preserve">in </w:t>
      </w:r>
      <w:r w:rsidRPr="00C5425C">
        <w:rPr>
          <w:rFonts w:cs="Arial"/>
          <w:szCs w:val="20"/>
        </w:rPr>
        <w:t>ponovno uporab</w:t>
      </w:r>
      <w:r w:rsidR="003C6B57">
        <w:rPr>
          <w:rFonts w:cs="Arial"/>
          <w:szCs w:val="20"/>
        </w:rPr>
        <w:t>ijo</w:t>
      </w:r>
      <w:r w:rsidRPr="00C5425C">
        <w:rPr>
          <w:rFonts w:cs="Arial"/>
          <w:szCs w:val="20"/>
        </w:rPr>
        <w:t>.</w:t>
      </w:r>
    </w:p>
    <w:p w14:paraId="04DEF414" w14:textId="77777777" w:rsidR="002D3DD2" w:rsidRPr="00A214D0" w:rsidRDefault="00CF44B4" w:rsidP="00CF44B4">
      <w:pPr>
        <w:pStyle w:val="Naslov3"/>
        <w:numPr>
          <w:ilvl w:val="0"/>
          <w:numId w:val="0"/>
        </w:numPr>
        <w:ind w:left="720"/>
      </w:pPr>
      <w:bookmarkStart w:id="34" w:name="_Toc67900906"/>
      <w:bookmarkStart w:id="35" w:name="_Toc130905441"/>
      <w:r w:rsidRPr="00A214D0">
        <w:t xml:space="preserve">2.5.5 </w:t>
      </w:r>
      <w:r w:rsidR="002D3DD2" w:rsidRPr="00A214D0">
        <w:t>Spletna objava proračun</w:t>
      </w:r>
      <w:r w:rsidR="00FE0FAC" w:rsidRPr="00A214D0">
        <w:t>a Republike Slovenije</w:t>
      </w:r>
      <w:bookmarkEnd w:id="35"/>
      <w:r w:rsidR="00DD069B" w:rsidRPr="00A214D0">
        <w:t xml:space="preserve"> </w:t>
      </w:r>
      <w:bookmarkEnd w:id="34"/>
      <w:r w:rsidR="00FE0FAC" w:rsidRPr="00A214D0">
        <w:t xml:space="preserve"> </w:t>
      </w:r>
    </w:p>
    <w:p w14:paraId="78466533" w14:textId="77777777" w:rsidR="00A34F07" w:rsidRDefault="008C6BB4" w:rsidP="00571957">
      <w:pPr>
        <w:pStyle w:val="Telobesedila"/>
        <w:spacing w:after="0"/>
        <w:rPr>
          <w:rFonts w:cs="Arial"/>
        </w:rPr>
      </w:pPr>
      <w:r w:rsidRPr="00A214D0">
        <w:rPr>
          <w:rFonts w:cs="Arial"/>
          <w:caps/>
        </w:rPr>
        <w:t>S</w:t>
      </w:r>
      <w:r w:rsidRPr="00A214D0">
        <w:rPr>
          <w:rFonts w:cs="Arial"/>
        </w:rPr>
        <w:t xml:space="preserve">pletno mesto </w:t>
      </w:r>
      <w:hyperlink r:id="rId25" w:history="1">
        <w:r w:rsidRPr="00A214D0">
          <w:rPr>
            <w:rStyle w:val="Hiperpovezava"/>
            <w:rFonts w:cs="Arial"/>
            <w:b/>
            <w:bCs/>
            <w:color w:val="0070C0"/>
          </w:rPr>
          <w:t>državni proračun</w:t>
        </w:r>
      </w:hyperlink>
      <w:r w:rsidRPr="00CF5628">
        <w:rPr>
          <w:rFonts w:cs="Arial"/>
        </w:rPr>
        <w:t xml:space="preserve"> – interaktivni grafični prikaz podatkov, ki je bilo vzpostavljeno januarja 2020, omogoča tekoče spremljanje prihodkov in odhodkov državnega proračuna, vsebuje pa tudi podrobnejše informacije o posameznih projektih, ki s</w:t>
      </w:r>
      <w:r w:rsidR="007678E7" w:rsidRPr="00A214D0">
        <w:rPr>
          <w:rFonts w:cs="Arial"/>
        </w:rPr>
        <w:t>o financirani ali sofinancirani</w:t>
      </w:r>
      <w:r w:rsidRPr="00A214D0">
        <w:rPr>
          <w:rFonts w:cs="Arial"/>
        </w:rPr>
        <w:t xml:space="preserve"> iz državnega proračuna. </w:t>
      </w:r>
      <w:r w:rsidRPr="00A214D0">
        <w:rPr>
          <w:rFonts w:cs="Arial"/>
          <w:caps/>
        </w:rPr>
        <w:t>P</w:t>
      </w:r>
      <w:r w:rsidRPr="00A214D0">
        <w:rPr>
          <w:rFonts w:cs="Arial"/>
        </w:rPr>
        <w:t>rikaz uporabniku omogoča podrobnejši vpogled v posamezn</w:t>
      </w:r>
      <w:r w:rsidR="00E50E63" w:rsidRPr="00A214D0">
        <w:rPr>
          <w:rFonts w:cs="Arial"/>
        </w:rPr>
        <w:t>i</w:t>
      </w:r>
      <w:r w:rsidRPr="00A214D0">
        <w:rPr>
          <w:rFonts w:cs="Arial"/>
        </w:rPr>
        <w:t xml:space="preserve"> segment proračunske porabe, omogoča pa tudi iskanje podatkov glede na regijo, občino in vrednost projekt</w:t>
      </w:r>
      <w:r w:rsidR="00E50E63" w:rsidRPr="00A214D0">
        <w:rPr>
          <w:rFonts w:cs="Arial"/>
        </w:rPr>
        <w:t>a</w:t>
      </w:r>
      <w:r w:rsidRPr="00A214D0">
        <w:rPr>
          <w:rFonts w:cs="Arial"/>
        </w:rPr>
        <w:t xml:space="preserve">. </w:t>
      </w:r>
    </w:p>
    <w:p w14:paraId="3FA54FBC" w14:textId="77777777" w:rsidR="00D04363" w:rsidRDefault="00D04363" w:rsidP="00571957">
      <w:pPr>
        <w:pStyle w:val="Telobesedila"/>
        <w:spacing w:after="0"/>
        <w:rPr>
          <w:rFonts w:cs="Arial"/>
        </w:rPr>
      </w:pPr>
    </w:p>
    <w:p w14:paraId="43F0C307" w14:textId="77777777" w:rsidR="00D04363" w:rsidRDefault="00D04363" w:rsidP="00D04363">
      <w:pPr>
        <w:pStyle w:val="Telobesedila"/>
        <w:spacing w:after="0"/>
        <w:ind w:left="709"/>
        <w:rPr>
          <w:rFonts w:cs="Arial"/>
        </w:rPr>
      </w:pPr>
      <w:r w:rsidRPr="002927BC">
        <w:rPr>
          <w:rFonts w:cs="Arial"/>
          <w:b/>
          <w:bCs/>
          <w:sz w:val="22"/>
          <w:szCs w:val="22"/>
        </w:rPr>
        <w:t>2.5.</w:t>
      </w:r>
      <w:r w:rsidR="009F5239">
        <w:rPr>
          <w:rFonts w:cs="Arial"/>
          <w:b/>
          <w:bCs/>
          <w:sz w:val="22"/>
          <w:szCs w:val="22"/>
        </w:rPr>
        <w:t>6</w:t>
      </w:r>
      <w:r w:rsidRPr="002927BC">
        <w:rPr>
          <w:rFonts w:cs="Arial"/>
          <w:b/>
          <w:bCs/>
          <w:sz w:val="22"/>
          <w:szCs w:val="22"/>
        </w:rPr>
        <w:t xml:space="preserve"> Javna objava dodeljenih državnih pomoči</w:t>
      </w:r>
    </w:p>
    <w:p w14:paraId="0676B452" w14:textId="242DED94" w:rsidR="00D04363" w:rsidRPr="00A214D0" w:rsidRDefault="00D04363" w:rsidP="00D04363">
      <w:pPr>
        <w:pStyle w:val="Telobesedila"/>
        <w:spacing w:after="0"/>
        <w:rPr>
          <w:rFonts w:cs="Arial"/>
        </w:rPr>
      </w:pPr>
      <w:r>
        <w:rPr>
          <w:rFonts w:cs="Arial"/>
        </w:rPr>
        <w:t>Ap</w:t>
      </w:r>
      <w:r w:rsidRPr="00D04363">
        <w:rPr>
          <w:rFonts w:cs="Arial"/>
        </w:rPr>
        <w:t xml:space="preserve">likacija je namenjena informativnemu vpogledu </w:t>
      </w:r>
      <w:hyperlink r:id="rId26" w:history="1">
        <w:r w:rsidRPr="00D04363">
          <w:rPr>
            <w:rStyle w:val="Hiperpovezava"/>
            <w:rFonts w:cs="Arial"/>
            <w:b/>
            <w:bCs/>
          </w:rPr>
          <w:t>dodeljenih državnih pomoči</w:t>
        </w:r>
      </w:hyperlink>
      <w:r w:rsidRPr="00D04363">
        <w:rPr>
          <w:rFonts w:cs="Arial"/>
        </w:rPr>
        <w:t>, po posameznem prejemniku, iz centralne evidence državnih pomoči Ministrstva za finance.</w:t>
      </w:r>
      <w:r>
        <w:rPr>
          <w:rFonts w:cs="Arial"/>
        </w:rPr>
        <w:t xml:space="preserve"> </w:t>
      </w:r>
      <w:r w:rsidRPr="00D04363">
        <w:rPr>
          <w:rFonts w:cs="Arial"/>
        </w:rPr>
        <w:t xml:space="preserve">Podatki iz centralne evidence dodeljenih pomoči temeljijo na poročanih podatkih, ki jih dajalci </w:t>
      </w:r>
      <w:r w:rsidR="00D032DF">
        <w:rPr>
          <w:rFonts w:cs="Arial"/>
        </w:rPr>
        <w:t>morajo</w:t>
      </w:r>
      <w:r w:rsidR="00D032DF" w:rsidRPr="00D04363">
        <w:rPr>
          <w:rFonts w:cs="Arial"/>
        </w:rPr>
        <w:t xml:space="preserve"> </w:t>
      </w:r>
      <w:r w:rsidRPr="00D04363">
        <w:rPr>
          <w:rFonts w:cs="Arial"/>
        </w:rPr>
        <w:t xml:space="preserve">zagotoviti </w:t>
      </w:r>
      <w:r w:rsidR="00D032DF">
        <w:rPr>
          <w:rFonts w:cs="Arial"/>
        </w:rPr>
        <w:t xml:space="preserve">v </w:t>
      </w:r>
      <w:r w:rsidRPr="00D04363">
        <w:rPr>
          <w:rFonts w:cs="Arial"/>
        </w:rPr>
        <w:t>sklad</w:t>
      </w:r>
      <w:r w:rsidR="00D032DF">
        <w:rPr>
          <w:rFonts w:cs="Arial"/>
        </w:rPr>
        <w:t>u</w:t>
      </w:r>
      <w:r w:rsidRPr="00D04363">
        <w:rPr>
          <w:rFonts w:cs="Arial"/>
        </w:rPr>
        <w:t xml:space="preserve"> s 5. členom</w:t>
      </w:r>
      <w:r w:rsidR="00EA1B80" w:rsidRPr="00D4471E">
        <w:rPr>
          <w:rFonts w:eastAsiaTheme="minorEastAsia" w:cs="Arial"/>
          <w:b/>
          <w:bCs/>
          <w:color w:val="626060"/>
          <w:kern w:val="0"/>
          <w:shd w:val="clear" w:color="auto" w:fill="FFFFFF"/>
          <w:lang w:eastAsia="en-US"/>
        </w:rPr>
        <w:t xml:space="preserve"> </w:t>
      </w:r>
      <w:r w:rsidR="00EA1B80" w:rsidRPr="00D4471E">
        <w:rPr>
          <w:rFonts w:eastAsiaTheme="minorEastAsia" w:cs="Arial"/>
          <w:color w:val="626060"/>
          <w:kern w:val="0"/>
          <w:shd w:val="clear" w:color="auto" w:fill="FFFFFF"/>
          <w:lang w:eastAsia="en-US"/>
        </w:rPr>
        <w:t xml:space="preserve">Uredbe o posredovanju podatkov in poročanju o dodeljenih državnih pomočeh in pomočeh po pravilu »de </w:t>
      </w:r>
      <w:proofErr w:type="spellStart"/>
      <w:r w:rsidR="00EA1B80" w:rsidRPr="00D4471E">
        <w:rPr>
          <w:rFonts w:eastAsiaTheme="minorEastAsia" w:cs="Arial"/>
          <w:color w:val="626060"/>
          <w:kern w:val="0"/>
          <w:shd w:val="clear" w:color="auto" w:fill="FFFFFF"/>
          <w:lang w:eastAsia="en-US"/>
        </w:rPr>
        <w:t>minimis</w:t>
      </w:r>
      <w:proofErr w:type="spellEnd"/>
      <w:r w:rsidR="00EA1B80" w:rsidRPr="00D4471E">
        <w:rPr>
          <w:rFonts w:eastAsiaTheme="minorEastAsia" w:cs="Arial"/>
          <w:color w:val="626060"/>
          <w:kern w:val="0"/>
          <w:shd w:val="clear" w:color="auto" w:fill="FFFFFF"/>
          <w:lang w:eastAsia="en-US"/>
        </w:rPr>
        <w:t>« (Uradni list RS, št. </w:t>
      </w:r>
      <w:hyperlink r:id="rId27" w:tgtFrame="_blank" w:tooltip="Uredba o posredovanju podatkov in poročanju o dodeljenih državnih pomočeh in pomočeh po pravilu " w:history="1">
        <w:r w:rsidR="00EA1B80" w:rsidRPr="00D4471E">
          <w:rPr>
            <w:rFonts w:eastAsiaTheme="minorEastAsia" w:cs="Arial"/>
            <w:color w:val="626060"/>
            <w:kern w:val="0"/>
            <w:u w:val="single"/>
            <w:shd w:val="clear" w:color="auto" w:fill="FFFFFF"/>
            <w:lang w:eastAsia="en-US"/>
          </w:rPr>
          <w:t>61/04</w:t>
        </w:r>
      </w:hyperlink>
      <w:r w:rsidR="00EA1B80" w:rsidRPr="00D4471E">
        <w:rPr>
          <w:rFonts w:eastAsiaTheme="minorEastAsia" w:cs="Arial"/>
          <w:color w:val="626060"/>
          <w:kern w:val="0"/>
          <w:shd w:val="clear" w:color="auto" w:fill="FFFFFF"/>
          <w:lang w:eastAsia="en-US"/>
        </w:rPr>
        <w:t>, </w:t>
      </w:r>
      <w:hyperlink r:id="rId28" w:tgtFrame="_blank" w:tooltip="Uredba o spremembah in dopolnitvah Uredbe o posredovanju podatkov in poročanju o dodeljenih državnih pomočeh in pomočeh po pravilu " w:history="1">
        <w:r w:rsidR="00EA1B80" w:rsidRPr="00D4471E">
          <w:rPr>
            <w:rFonts w:eastAsiaTheme="minorEastAsia" w:cs="Arial"/>
            <w:color w:val="626060"/>
            <w:kern w:val="0"/>
            <w:u w:val="single"/>
            <w:shd w:val="clear" w:color="auto" w:fill="FFFFFF"/>
            <w:lang w:eastAsia="en-US"/>
          </w:rPr>
          <w:t>22/07</w:t>
        </w:r>
      </w:hyperlink>
      <w:r w:rsidR="00EA1B80" w:rsidRPr="00D4471E">
        <w:rPr>
          <w:rFonts w:eastAsiaTheme="minorEastAsia" w:cs="Arial"/>
          <w:color w:val="626060"/>
          <w:kern w:val="0"/>
          <w:shd w:val="clear" w:color="auto" w:fill="FFFFFF"/>
          <w:lang w:eastAsia="en-US"/>
        </w:rPr>
        <w:t> in </w:t>
      </w:r>
      <w:hyperlink r:id="rId29" w:tgtFrame="_blank" w:tooltip="Uredba o spremembi Uredbe o posredovanju podatkov in poročanju o dodeljenih državnih pomočeh in pomočeh po pravilu de minimis" w:history="1">
        <w:r w:rsidR="00EA1B80" w:rsidRPr="00D4471E">
          <w:rPr>
            <w:rFonts w:eastAsiaTheme="minorEastAsia" w:cs="Arial"/>
            <w:color w:val="626060"/>
            <w:kern w:val="0"/>
            <w:u w:val="single"/>
            <w:shd w:val="clear" w:color="auto" w:fill="FFFFFF"/>
            <w:lang w:eastAsia="en-US"/>
          </w:rPr>
          <w:t>50/14</w:t>
        </w:r>
      </w:hyperlink>
      <w:r w:rsidR="00EA1B80" w:rsidRPr="00D4471E">
        <w:rPr>
          <w:rFonts w:eastAsiaTheme="minorEastAsia" w:cs="Arial"/>
          <w:color w:val="626060"/>
          <w:kern w:val="0"/>
          <w:shd w:val="clear" w:color="auto" w:fill="FFFFFF"/>
          <w:lang w:eastAsia="en-US"/>
        </w:rPr>
        <w:t>)</w:t>
      </w:r>
      <w:r w:rsidRPr="008B14F1">
        <w:rPr>
          <w:rFonts w:cs="Arial"/>
        </w:rPr>
        <w:t>,</w:t>
      </w:r>
      <w:r w:rsidRPr="00EA1B80">
        <w:rPr>
          <w:rFonts w:cs="Arial"/>
        </w:rPr>
        <w:t xml:space="preserve"> </w:t>
      </w:r>
      <w:r w:rsidRPr="00D04363">
        <w:rPr>
          <w:rFonts w:cs="Arial"/>
        </w:rPr>
        <w:t xml:space="preserve">zato so informativne narave. </w:t>
      </w:r>
    </w:p>
    <w:p w14:paraId="12F059ED" w14:textId="77777777" w:rsidR="00A34F07" w:rsidRPr="00A214D0" w:rsidRDefault="00CF44B4" w:rsidP="00CF44B4">
      <w:pPr>
        <w:pStyle w:val="Naslov3"/>
        <w:numPr>
          <w:ilvl w:val="0"/>
          <w:numId w:val="0"/>
        </w:numPr>
        <w:ind w:left="720"/>
        <w:rPr>
          <w:rFonts w:cs="Arial"/>
          <w:sz w:val="28"/>
          <w:szCs w:val="28"/>
        </w:rPr>
      </w:pPr>
      <w:bookmarkStart w:id="36" w:name="_Toc11060111"/>
      <w:bookmarkStart w:id="37" w:name="_Toc67900907"/>
      <w:bookmarkStart w:id="38" w:name="_Toc130905442"/>
      <w:r w:rsidRPr="00A214D0">
        <w:rPr>
          <w:rFonts w:cs="Arial"/>
        </w:rPr>
        <w:t>2.5.</w:t>
      </w:r>
      <w:r w:rsidR="009F5239">
        <w:rPr>
          <w:rFonts w:cs="Arial"/>
        </w:rPr>
        <w:t>7</w:t>
      </w:r>
      <w:r w:rsidRPr="00A214D0">
        <w:rPr>
          <w:rFonts w:cs="Arial"/>
        </w:rPr>
        <w:t xml:space="preserve"> </w:t>
      </w:r>
      <w:r w:rsidR="00164C9B">
        <w:rPr>
          <w:rFonts w:cs="Arial"/>
        </w:rPr>
        <w:t>O</w:t>
      </w:r>
      <w:r w:rsidR="00A34F07" w:rsidRPr="00A214D0">
        <w:rPr>
          <w:rFonts w:cs="Arial"/>
        </w:rPr>
        <w:t>bjava finančnih poročil o financiranju volilnih kampanj in političnih strank</w:t>
      </w:r>
      <w:bookmarkEnd w:id="36"/>
      <w:r w:rsidR="00A34F07" w:rsidRPr="00A214D0">
        <w:rPr>
          <w:rFonts w:cs="Arial"/>
        </w:rPr>
        <w:t xml:space="preserve"> </w:t>
      </w:r>
      <w:r w:rsidR="00E50E63" w:rsidRPr="00A214D0">
        <w:rPr>
          <w:rFonts w:cs="Arial"/>
        </w:rPr>
        <w:t xml:space="preserve">– </w:t>
      </w:r>
      <w:r w:rsidR="00E71D85" w:rsidRPr="00A214D0">
        <w:rPr>
          <w:rFonts w:eastAsia="Times New Roman" w:cs="Arial"/>
          <w:lang w:eastAsia="sl-SI"/>
        </w:rPr>
        <w:t>JVRK</w:t>
      </w:r>
      <w:bookmarkEnd w:id="37"/>
      <w:bookmarkEnd w:id="38"/>
    </w:p>
    <w:p w14:paraId="29B68C0D" w14:textId="77777777" w:rsidR="00A34F07" w:rsidRPr="00A214D0" w:rsidRDefault="00473EA2" w:rsidP="00571957">
      <w:pPr>
        <w:spacing w:after="0" w:line="240" w:lineRule="auto"/>
        <w:rPr>
          <w:rFonts w:cs="Arial"/>
          <w:szCs w:val="20"/>
        </w:rPr>
      </w:pPr>
      <w:r w:rsidRPr="00A214D0">
        <w:rPr>
          <w:rFonts w:cs="Arial"/>
          <w:szCs w:val="20"/>
        </w:rPr>
        <w:t>Transparentnost</w:t>
      </w:r>
      <w:r w:rsidR="00A34F07" w:rsidRPr="00A214D0">
        <w:rPr>
          <w:rFonts w:cs="Arial"/>
          <w:szCs w:val="20"/>
        </w:rPr>
        <w:t xml:space="preserve"> financiranj</w:t>
      </w:r>
      <w:r w:rsidR="00E50E63" w:rsidRPr="00A214D0">
        <w:rPr>
          <w:rFonts w:cs="Arial"/>
          <w:szCs w:val="20"/>
        </w:rPr>
        <w:t>a</w:t>
      </w:r>
      <w:r w:rsidR="00A34F07" w:rsidRPr="00A214D0">
        <w:rPr>
          <w:rFonts w:cs="Arial"/>
          <w:szCs w:val="20"/>
        </w:rPr>
        <w:t xml:space="preserve"> volilnih kampanj in političnih strank je zagotovljena z objavo finančnih poročil organizatorjev volilnih kampanj in letnih poročil političnih strank na spletni strani Agencije Republike Slovenije za javnopravne evidence in storitve – aplikacija </w:t>
      </w:r>
      <w:hyperlink r:id="rId30" w:history="1">
        <w:r w:rsidR="00A34F07" w:rsidRPr="007170BF">
          <w:rPr>
            <w:rStyle w:val="Hiperpovezava"/>
            <w:rFonts w:cs="Arial"/>
            <w:b/>
            <w:bCs/>
            <w:szCs w:val="20"/>
          </w:rPr>
          <w:t>JVRK</w:t>
        </w:r>
      </w:hyperlink>
      <w:r w:rsidR="00A34F07" w:rsidRPr="00CF5628">
        <w:rPr>
          <w:rFonts w:cs="Arial"/>
          <w:szCs w:val="20"/>
        </w:rPr>
        <w:t xml:space="preserve">.  </w:t>
      </w:r>
    </w:p>
    <w:p w14:paraId="5B2795FA" w14:textId="77777777" w:rsidR="00C729FA" w:rsidRPr="00A214D0" w:rsidRDefault="00CF44B4" w:rsidP="00CF44B4">
      <w:pPr>
        <w:pStyle w:val="Naslov3"/>
        <w:numPr>
          <w:ilvl w:val="0"/>
          <w:numId w:val="0"/>
        </w:numPr>
        <w:ind w:left="720"/>
        <w:rPr>
          <w:rFonts w:cs="Arial"/>
        </w:rPr>
      </w:pPr>
      <w:bookmarkStart w:id="39" w:name="_Toc11060112"/>
      <w:bookmarkStart w:id="40" w:name="_Toc67900908"/>
      <w:bookmarkStart w:id="41" w:name="_Toc130905443"/>
      <w:r w:rsidRPr="00A214D0">
        <w:rPr>
          <w:rFonts w:cs="Arial"/>
        </w:rPr>
        <w:t>2.5.</w:t>
      </w:r>
      <w:r w:rsidR="009F5239">
        <w:rPr>
          <w:rFonts w:cs="Arial"/>
        </w:rPr>
        <w:t>8</w:t>
      </w:r>
      <w:r w:rsidRPr="00A214D0">
        <w:rPr>
          <w:rFonts w:cs="Arial"/>
        </w:rPr>
        <w:t xml:space="preserve"> </w:t>
      </w:r>
      <w:r w:rsidR="00A34F07" w:rsidRPr="00A214D0">
        <w:rPr>
          <w:rFonts w:cs="Arial"/>
        </w:rPr>
        <w:t>Proaktivna objava podatkov o plačah v javnem sektorju</w:t>
      </w:r>
      <w:bookmarkEnd w:id="39"/>
      <w:r w:rsidR="00A431FE" w:rsidRPr="00A214D0">
        <w:rPr>
          <w:rFonts w:cs="Arial"/>
        </w:rPr>
        <w:t xml:space="preserve"> </w:t>
      </w:r>
      <w:r w:rsidR="00E50E63" w:rsidRPr="00A214D0">
        <w:rPr>
          <w:rFonts w:cs="Arial"/>
        </w:rPr>
        <w:t xml:space="preserve">– </w:t>
      </w:r>
      <w:r w:rsidR="00E71D85" w:rsidRPr="00A214D0">
        <w:rPr>
          <w:rFonts w:eastAsia="Times New Roman" w:cs="Arial"/>
          <w:lang w:eastAsia="sl-SI"/>
        </w:rPr>
        <w:t>P</w:t>
      </w:r>
      <w:r w:rsidR="00CD21A3">
        <w:rPr>
          <w:rFonts w:eastAsia="Times New Roman" w:cs="Arial"/>
          <w:lang w:eastAsia="sl-SI"/>
        </w:rPr>
        <w:t>ortal plač</w:t>
      </w:r>
      <w:bookmarkEnd w:id="40"/>
      <w:bookmarkEnd w:id="41"/>
    </w:p>
    <w:p w14:paraId="18B18E0F" w14:textId="77777777" w:rsidR="00A34F07" w:rsidRPr="00A214D0" w:rsidRDefault="00A34F07" w:rsidP="00571957">
      <w:pPr>
        <w:spacing w:after="0" w:line="240" w:lineRule="auto"/>
        <w:rPr>
          <w:rFonts w:cs="Arial"/>
          <w:szCs w:val="20"/>
        </w:rPr>
      </w:pPr>
      <w:r w:rsidRPr="00A214D0">
        <w:rPr>
          <w:rFonts w:cs="Arial"/>
          <w:szCs w:val="20"/>
        </w:rPr>
        <w:t xml:space="preserve">Spletna aplikacija </w:t>
      </w:r>
      <w:hyperlink r:id="rId31" w:history="1">
        <w:r w:rsidRPr="00A214D0">
          <w:rPr>
            <w:rStyle w:val="Hiperpovezava"/>
            <w:rFonts w:cs="Arial"/>
            <w:b/>
            <w:bCs/>
            <w:color w:val="0070C0"/>
            <w:szCs w:val="20"/>
          </w:rPr>
          <w:t>Portal plač</w:t>
        </w:r>
      </w:hyperlink>
      <w:r w:rsidRPr="00CF5628">
        <w:rPr>
          <w:rFonts w:cs="Arial"/>
          <w:szCs w:val="20"/>
        </w:rPr>
        <w:t xml:space="preserve"> javnega sektorja,</w:t>
      </w:r>
      <w:r w:rsidR="00A431FE" w:rsidRPr="00A214D0">
        <w:rPr>
          <w:rFonts w:cs="Arial"/>
          <w:szCs w:val="20"/>
        </w:rPr>
        <w:t xml:space="preserve"> </w:t>
      </w:r>
      <w:r w:rsidRPr="00A214D0">
        <w:rPr>
          <w:rFonts w:cs="Arial"/>
          <w:szCs w:val="20"/>
        </w:rPr>
        <w:t xml:space="preserve">ki jo </w:t>
      </w:r>
      <w:r w:rsidR="003C77C0" w:rsidRPr="00A214D0">
        <w:rPr>
          <w:rFonts w:cs="Arial"/>
          <w:szCs w:val="20"/>
        </w:rPr>
        <w:t xml:space="preserve">vodi </w:t>
      </w:r>
      <w:r w:rsidRPr="00A214D0">
        <w:rPr>
          <w:rFonts w:cs="Arial"/>
          <w:szCs w:val="20"/>
        </w:rPr>
        <w:t xml:space="preserve">MJU, omogoča </w:t>
      </w:r>
      <w:r w:rsidR="00473EA2" w:rsidRPr="00A214D0">
        <w:rPr>
          <w:rFonts w:cs="Arial"/>
          <w:szCs w:val="20"/>
        </w:rPr>
        <w:t>transparentnost</w:t>
      </w:r>
      <w:r w:rsidRPr="00A214D0">
        <w:rPr>
          <w:rFonts w:cs="Arial"/>
          <w:szCs w:val="20"/>
        </w:rPr>
        <w:t xml:space="preserve"> in analizo podatkov o masah posameznih tipov in virov sredstev, ki jih proračunski uporabniki obračunavajo pri plačah zaposlenih v javnem sektorju v skladu z določili </w:t>
      </w:r>
      <w:hyperlink r:id="rId32" w:history="1">
        <w:r w:rsidRPr="00AD69A3">
          <w:rPr>
            <w:rStyle w:val="Hiperpovezava"/>
            <w:rFonts w:eastAsia="Times New Roman" w:cs="Arial"/>
            <w:color w:val="auto"/>
            <w:szCs w:val="20"/>
            <w:u w:val="none"/>
            <w:lang w:eastAsia="sl-SI"/>
          </w:rPr>
          <w:t>Zakona o sistemu plač v javnem sektorju</w:t>
        </w:r>
      </w:hyperlink>
      <w:r w:rsidR="003C6B57">
        <w:rPr>
          <w:rStyle w:val="Hiperpovezava"/>
          <w:rFonts w:eastAsia="Times New Roman" w:cs="Arial"/>
          <w:color w:val="auto"/>
          <w:szCs w:val="20"/>
          <w:u w:val="none"/>
          <w:lang w:eastAsia="sl-SI"/>
        </w:rPr>
        <w:t>.</w:t>
      </w:r>
      <w:r w:rsidR="00A431FE" w:rsidRPr="003C6B57">
        <w:rPr>
          <w:rFonts w:cs="Arial"/>
          <w:szCs w:val="20"/>
        </w:rPr>
        <w:t xml:space="preserve"> </w:t>
      </w:r>
    </w:p>
    <w:p w14:paraId="6EA3A10D" w14:textId="77777777" w:rsidR="00A34F07" w:rsidRPr="00CF5628" w:rsidRDefault="00CF44B4" w:rsidP="00CF44B4">
      <w:pPr>
        <w:pStyle w:val="Naslov3"/>
        <w:numPr>
          <w:ilvl w:val="0"/>
          <w:numId w:val="0"/>
        </w:numPr>
        <w:ind w:left="720"/>
      </w:pPr>
      <w:bookmarkStart w:id="42" w:name="_Toc11060113"/>
      <w:bookmarkStart w:id="43" w:name="_Toc67900909"/>
      <w:bookmarkStart w:id="44" w:name="_Hlk128469883"/>
      <w:bookmarkStart w:id="45" w:name="_Toc130905444"/>
      <w:r w:rsidRPr="00A214D0">
        <w:t>2.5.</w:t>
      </w:r>
      <w:r w:rsidR="009F5239">
        <w:t>9</w:t>
      </w:r>
      <w:r w:rsidRPr="00A214D0">
        <w:t xml:space="preserve"> </w:t>
      </w:r>
      <w:r w:rsidR="00A34F07" w:rsidRPr="00A214D0">
        <w:t>Spletna objava dokumentacije iz javnih razpisov</w:t>
      </w:r>
      <w:bookmarkEnd w:id="42"/>
      <w:bookmarkEnd w:id="43"/>
      <w:r w:rsidR="00691BDD">
        <w:t xml:space="preserve"> – J</w:t>
      </w:r>
      <w:r w:rsidR="005021BF">
        <w:t>avne objave</w:t>
      </w:r>
      <w:bookmarkEnd w:id="45"/>
    </w:p>
    <w:p w14:paraId="16665421" w14:textId="11000D6D" w:rsidR="00164C9B" w:rsidRDefault="00A34F07" w:rsidP="00B53281">
      <w:pPr>
        <w:spacing w:after="0" w:line="240" w:lineRule="auto"/>
        <w:rPr>
          <w:rFonts w:cs="Arial"/>
          <w:szCs w:val="20"/>
        </w:rPr>
      </w:pPr>
      <w:r w:rsidRPr="00A214D0">
        <w:rPr>
          <w:rFonts w:cs="Arial"/>
          <w:szCs w:val="20"/>
        </w:rPr>
        <w:t xml:space="preserve">ZDIJZ in </w:t>
      </w:r>
      <w:r w:rsidR="005E1F56">
        <w:rPr>
          <w:rFonts w:cs="Arial"/>
          <w:szCs w:val="20"/>
        </w:rPr>
        <w:t>določa obvezno objavo določenih informacij iz</w:t>
      </w:r>
      <w:r w:rsidR="008248DF">
        <w:rPr>
          <w:rFonts w:cs="Arial"/>
          <w:szCs w:val="20"/>
        </w:rPr>
        <w:t xml:space="preserve"> </w:t>
      </w:r>
      <w:r w:rsidRPr="00A214D0">
        <w:rPr>
          <w:rFonts w:cs="Arial"/>
          <w:szCs w:val="20"/>
        </w:rPr>
        <w:t>javn</w:t>
      </w:r>
      <w:r w:rsidR="005E1F56">
        <w:rPr>
          <w:rFonts w:cs="Arial"/>
          <w:szCs w:val="20"/>
        </w:rPr>
        <w:t>ih</w:t>
      </w:r>
      <w:r w:rsidRPr="00A214D0">
        <w:rPr>
          <w:rFonts w:cs="Arial"/>
          <w:szCs w:val="20"/>
        </w:rPr>
        <w:t xml:space="preserve"> razpis</w:t>
      </w:r>
      <w:r w:rsidR="005E1F56">
        <w:rPr>
          <w:rFonts w:cs="Arial"/>
          <w:szCs w:val="20"/>
        </w:rPr>
        <w:t>ov</w:t>
      </w:r>
      <w:r w:rsidRPr="00A214D0">
        <w:rPr>
          <w:rFonts w:cs="Arial"/>
          <w:szCs w:val="20"/>
        </w:rPr>
        <w:t>, ki se nanašajo na dodelitev sredstev, subvencij, posojil in drugih oblik sofinanciranj</w:t>
      </w:r>
      <w:r w:rsidR="00E50E63" w:rsidRPr="00A214D0">
        <w:rPr>
          <w:rFonts w:cs="Arial"/>
          <w:szCs w:val="20"/>
        </w:rPr>
        <w:t>a</w:t>
      </w:r>
      <w:r w:rsidRPr="00A214D0">
        <w:rPr>
          <w:rFonts w:cs="Arial"/>
          <w:szCs w:val="20"/>
        </w:rPr>
        <w:t xml:space="preserve"> iz državnega ali občinskih proračunov</w:t>
      </w:r>
      <w:r w:rsidR="005E1F56">
        <w:rPr>
          <w:rFonts w:cs="Arial"/>
          <w:szCs w:val="20"/>
        </w:rPr>
        <w:t xml:space="preserve">. </w:t>
      </w:r>
      <w:r w:rsidR="007205AB" w:rsidRPr="00A214D0">
        <w:rPr>
          <w:rFonts w:cs="Arial"/>
          <w:szCs w:val="20"/>
        </w:rPr>
        <w:t>U</w:t>
      </w:r>
      <w:r w:rsidRPr="00A214D0">
        <w:rPr>
          <w:rFonts w:cs="Arial"/>
          <w:szCs w:val="20"/>
        </w:rPr>
        <w:t>redb</w:t>
      </w:r>
      <w:r w:rsidR="007205AB" w:rsidRPr="00A214D0">
        <w:rPr>
          <w:rFonts w:cs="Arial"/>
          <w:szCs w:val="20"/>
        </w:rPr>
        <w:t>a v</w:t>
      </w:r>
      <w:r w:rsidRPr="00A214D0">
        <w:rPr>
          <w:rFonts w:cs="Arial"/>
          <w:szCs w:val="20"/>
        </w:rPr>
        <w:t xml:space="preserve"> </w:t>
      </w:r>
      <w:r w:rsidR="007205AB" w:rsidRPr="00A214D0">
        <w:rPr>
          <w:rFonts w:cs="Arial"/>
          <w:szCs w:val="20"/>
        </w:rPr>
        <w:t xml:space="preserve">10. členu </w:t>
      </w:r>
      <w:r w:rsidRPr="00A214D0">
        <w:rPr>
          <w:rFonts w:cs="Arial"/>
          <w:szCs w:val="20"/>
        </w:rPr>
        <w:t>podrobneje ureja, katere podatke iz javnih razpisov morajo organi objavljati na spletnih straneh</w:t>
      </w:r>
      <w:r w:rsidR="00AB604A" w:rsidRPr="00A214D0">
        <w:rPr>
          <w:rFonts w:cs="Arial"/>
          <w:szCs w:val="20"/>
        </w:rPr>
        <w:t>.</w:t>
      </w:r>
      <w:r w:rsidR="001569DC">
        <w:rPr>
          <w:rFonts w:cs="Arial"/>
          <w:szCs w:val="20"/>
        </w:rPr>
        <w:t xml:space="preserve"> </w:t>
      </w:r>
      <w:r w:rsidR="000D4FC7" w:rsidRPr="00A214D0">
        <w:rPr>
          <w:rFonts w:cs="Arial"/>
          <w:szCs w:val="20"/>
        </w:rPr>
        <w:t xml:space="preserve">Organi od leta 2018 </w:t>
      </w:r>
      <w:r w:rsidR="000C225C" w:rsidRPr="00A214D0">
        <w:rPr>
          <w:rFonts w:cs="Arial"/>
          <w:szCs w:val="20"/>
        </w:rPr>
        <w:t xml:space="preserve">dokumente iz javnih razpisov in tudi drugih postopkov (javna naročila, javne dražbe itd.) </w:t>
      </w:r>
      <w:r w:rsidR="000D4FC7" w:rsidRPr="00A214D0">
        <w:rPr>
          <w:rFonts w:cs="Arial"/>
          <w:szCs w:val="20"/>
        </w:rPr>
        <w:t xml:space="preserve">objavljajo </w:t>
      </w:r>
      <w:r w:rsidR="000C225C" w:rsidRPr="00A214D0">
        <w:rPr>
          <w:rFonts w:cs="Arial"/>
          <w:szCs w:val="20"/>
        </w:rPr>
        <w:t xml:space="preserve">na enotnem spletnem mestu </w:t>
      </w:r>
      <w:hyperlink r:id="rId33" w:history="1">
        <w:r w:rsidR="00691BDD" w:rsidRPr="007170BF">
          <w:rPr>
            <w:rStyle w:val="Hiperpovezava"/>
            <w:rFonts w:cs="Arial"/>
            <w:b/>
            <w:bCs/>
            <w:szCs w:val="20"/>
          </w:rPr>
          <w:t>GOV.SI</w:t>
        </w:r>
      </w:hyperlink>
      <w:r w:rsidR="00691BDD">
        <w:rPr>
          <w:rFonts w:cs="Arial"/>
          <w:szCs w:val="20"/>
        </w:rPr>
        <w:t>.</w:t>
      </w:r>
    </w:p>
    <w:p w14:paraId="6EB638BF" w14:textId="77777777" w:rsidR="00B53281" w:rsidRDefault="00B53281" w:rsidP="00B53281">
      <w:pPr>
        <w:spacing w:after="0" w:line="240" w:lineRule="auto"/>
        <w:rPr>
          <w:rFonts w:cs="Arial"/>
          <w:szCs w:val="20"/>
        </w:rPr>
      </w:pPr>
    </w:p>
    <w:p w14:paraId="5FABF185" w14:textId="77777777" w:rsidR="00A34F07" w:rsidRDefault="00A34F07" w:rsidP="00474449">
      <w:pPr>
        <w:pStyle w:val="Naslov2"/>
        <w:spacing w:line="240" w:lineRule="auto"/>
        <w:ind w:left="578" w:hanging="578"/>
      </w:pPr>
      <w:bookmarkStart w:id="46" w:name="_Toc11060114"/>
      <w:bookmarkStart w:id="47" w:name="_Toc67900910"/>
      <w:bookmarkStart w:id="48" w:name="_Toc130905445"/>
      <w:bookmarkEnd w:id="44"/>
      <w:r w:rsidRPr="00A214D0">
        <w:t>PODATKI INŠPEKTORATA ZA JAVNI SEKTOR O NADZORU NAD IZVAJANJEM ZDIJZ</w:t>
      </w:r>
      <w:bookmarkEnd w:id="46"/>
      <w:bookmarkEnd w:id="47"/>
      <w:bookmarkEnd w:id="48"/>
      <w:r w:rsidRPr="00A214D0">
        <w:t xml:space="preserve"> </w:t>
      </w:r>
    </w:p>
    <w:p w14:paraId="625D5827" w14:textId="77777777" w:rsidR="00255845" w:rsidRDefault="00255845" w:rsidP="00255845"/>
    <w:p w14:paraId="320BAC08" w14:textId="77777777" w:rsidR="00255845" w:rsidRDefault="00255845" w:rsidP="00FA1E0C">
      <w:pPr>
        <w:spacing w:after="0" w:line="240" w:lineRule="auto"/>
      </w:pPr>
      <w:r>
        <w:t xml:space="preserve">Inšpektorat za javni sektor (v nadaljnjem besedilu: </w:t>
      </w:r>
      <w:hyperlink r:id="rId34" w:history="1">
        <w:r w:rsidRPr="00255845">
          <w:rPr>
            <w:rStyle w:val="Hiperpovezava"/>
          </w:rPr>
          <w:t>IJS</w:t>
        </w:r>
      </w:hyperlink>
      <w:r>
        <w:t xml:space="preserve">) Ministrstva za javno upravo v okviru svojih pristojnosti v zvezi z ZDIJZ opravlja inšpekcijski nadzor glede izvajanja določb, ki se nanašajo na odločanje v postopku z zahtevo za informacije javnega značaja. Inšpekcijske nadzore v zvezi s tem izvaja upravna inšpekcija (UI). </w:t>
      </w:r>
    </w:p>
    <w:p w14:paraId="04D37CE9" w14:textId="065C1F77" w:rsidR="00255845" w:rsidRDefault="00255845" w:rsidP="00FA1E0C">
      <w:pPr>
        <w:spacing w:after="0" w:line="240" w:lineRule="auto"/>
      </w:pPr>
      <w:r>
        <w:t xml:space="preserve">Poleg tega IJS v zvezi z izvajanjem določb ZDIJZ vodi tudi </w:t>
      </w:r>
      <w:proofErr w:type="spellStart"/>
      <w:r>
        <w:t>prekrškovne</w:t>
      </w:r>
      <w:proofErr w:type="spellEnd"/>
      <w:r>
        <w:t xml:space="preserve"> postopke. </w:t>
      </w:r>
      <w:r w:rsidR="00BD5C44">
        <w:t>Te</w:t>
      </w:r>
      <w:r>
        <w:t xml:space="preserve"> vodi na podlagi ugotovitev v postopkih inšpekcijskega nadzora, na podlagi prejetih predlogov upravičenih predlagateljev in na podlagi pregledov, ki jih opravi sam v zvezi z izpolnjevanjem obveznosti zavezancev glede proaktivnih objav določenih informacij na njihovih spletnih straneh. ZDIJZ namreč za zavezance za </w:t>
      </w:r>
      <w:r>
        <w:lastRenderedPageBreak/>
        <w:t>informacije javnega značaja določa obveznost priprave, vzdrževanja in objave katalogov informacij javnega značaja ter objave drugih informacij javnega značaja iz 10. člena ZDIJZ v svetovnem spletu.</w:t>
      </w:r>
    </w:p>
    <w:p w14:paraId="406BAD7E" w14:textId="77777777" w:rsidR="00C5391B" w:rsidRDefault="00C5391B" w:rsidP="00FA1E0C">
      <w:pPr>
        <w:spacing w:after="0" w:line="240" w:lineRule="auto"/>
      </w:pPr>
    </w:p>
    <w:p w14:paraId="7DEB931C" w14:textId="77777777" w:rsidR="00255845" w:rsidRDefault="00255845" w:rsidP="00D372DD">
      <w:pPr>
        <w:pStyle w:val="Naslov5"/>
        <w:spacing w:before="0" w:after="0" w:line="240" w:lineRule="auto"/>
        <w:ind w:left="709"/>
      </w:pPr>
      <w:r w:rsidRPr="00A214D0">
        <w:t>2.6.1 Podatki za leto 20</w:t>
      </w:r>
      <w:r>
        <w:t>21</w:t>
      </w:r>
    </w:p>
    <w:p w14:paraId="51779F4B" w14:textId="77777777" w:rsidR="00C5391B" w:rsidRPr="00C5391B" w:rsidRDefault="00C5391B" w:rsidP="00D372DD">
      <w:pPr>
        <w:spacing w:after="0" w:line="240" w:lineRule="auto"/>
      </w:pPr>
    </w:p>
    <w:p w14:paraId="7526DF7A" w14:textId="335925CD" w:rsidR="00255845" w:rsidRDefault="00255845" w:rsidP="00D372DD">
      <w:pPr>
        <w:spacing w:after="0" w:line="240" w:lineRule="auto"/>
      </w:pPr>
      <w:r>
        <w:t xml:space="preserve">UI je v inšpekcijskih nadzorih ugotovila skupaj </w:t>
      </w:r>
      <w:r w:rsidR="00B02D26">
        <w:t>devet</w:t>
      </w:r>
      <w:r>
        <w:t xml:space="preserve"> kršitev ZDIJZ. Najpogostejše kršitve so bile kršitve, da organ ne objavi kataloga informacij javnega značaja oziroma je njegova vsebina pomanjkljiva in da organ ni izdelal </w:t>
      </w:r>
      <w:r w:rsidR="00746000">
        <w:t>uradnega zaznamka</w:t>
      </w:r>
      <w:r>
        <w:t xml:space="preserve"> o posredovanju </w:t>
      </w:r>
      <w:r w:rsidR="00852046">
        <w:t xml:space="preserve">informacije </w:t>
      </w:r>
      <w:r>
        <w:t xml:space="preserve">javnega značaja. IJS pa je poleg inšpekcijskih nadzorov v letu 2021 opravljal preglede spletnih strani in katalogov informacij javnega značaja pri zavezancih na podlagi prejetih prijav </w:t>
      </w:r>
      <w:r w:rsidR="004D5CD5">
        <w:t xml:space="preserve">ter </w:t>
      </w:r>
      <w:r>
        <w:t xml:space="preserve">na podlagi načrta pregleda zavezancev. IJS je tako v letu 2021 izvedel 81 pregledov in v 35 primerih ugotovil kršitve. Skupaj je bilo ugotovljenih 37 kršitev. Največje število kršitev (33) je bilo, ker zavezanci niso objavili kataloga IJZ oziroma je bila njihova vsebina pomanjkljiva. Sledi kršitev zaradi </w:t>
      </w:r>
      <w:proofErr w:type="spellStart"/>
      <w:r>
        <w:t>neobjave</w:t>
      </w:r>
      <w:proofErr w:type="spellEnd"/>
      <w:r>
        <w:t xml:space="preserve"> podatkov odgovorne osebe za posredovanje informacij javnega značaja s strani vodstva oseb javnega prava pod prevladujočim vplivom občine/države v </w:t>
      </w:r>
      <w:r w:rsidR="00E869D2">
        <w:t>dveh</w:t>
      </w:r>
      <w:r>
        <w:t xml:space="preserve"> primerih, </w:t>
      </w:r>
      <w:r w:rsidR="00E869D2">
        <w:t>ena</w:t>
      </w:r>
      <w:r>
        <w:t xml:space="preserve"> kršitev je bila zaradi </w:t>
      </w:r>
      <w:proofErr w:type="spellStart"/>
      <w:r>
        <w:t>neobjave</w:t>
      </w:r>
      <w:proofErr w:type="spellEnd"/>
      <w:r>
        <w:t xml:space="preserve"> podatkov iz sklenjenih pogodb in </w:t>
      </w:r>
      <w:r w:rsidR="00E869D2">
        <w:t>ena</w:t>
      </w:r>
      <w:r>
        <w:t xml:space="preserve"> zaradi </w:t>
      </w:r>
      <w:proofErr w:type="spellStart"/>
      <w:r>
        <w:t>neobjave</w:t>
      </w:r>
      <w:proofErr w:type="spellEnd"/>
      <w:r>
        <w:t xml:space="preserve"> donatorskih, sponzorskih in drugih avtorskih pogodb ter višine prejemkov in bonitet za člane nadzornih svetov. </w:t>
      </w:r>
    </w:p>
    <w:p w14:paraId="6F58465A" w14:textId="2CE8C39D" w:rsidR="00255845" w:rsidRDefault="00255845" w:rsidP="00FA1E0C">
      <w:pPr>
        <w:spacing w:after="0" w:line="240" w:lineRule="auto"/>
      </w:pPr>
      <w:r>
        <w:t xml:space="preserve">Na podlagi vseh uvedenih </w:t>
      </w:r>
      <w:proofErr w:type="spellStart"/>
      <w:r>
        <w:t>prekrškovnih</w:t>
      </w:r>
      <w:proofErr w:type="spellEnd"/>
      <w:r>
        <w:t xml:space="preserve"> postopkov je bilo izdanih </w:t>
      </w:r>
      <w:r w:rsidR="00E869D2">
        <w:t>sedem</w:t>
      </w:r>
      <w:r>
        <w:t xml:space="preserve"> odločb, od tega je bila v </w:t>
      </w:r>
      <w:r w:rsidR="00E869D2">
        <w:t>dveh</w:t>
      </w:r>
      <w:r>
        <w:t xml:space="preserve"> primerih kot sankcija izrečena globa, v </w:t>
      </w:r>
      <w:r w:rsidR="00E869D2">
        <w:t>petih</w:t>
      </w:r>
      <w:r>
        <w:t xml:space="preserve"> primerih pa opomin, izrečenih je bilo 33 pisnih opozoril.</w:t>
      </w:r>
    </w:p>
    <w:p w14:paraId="288FCE6D" w14:textId="77777777" w:rsidR="00FA1E0C" w:rsidRDefault="00FA1E0C" w:rsidP="00FA1E0C">
      <w:pPr>
        <w:spacing w:after="0" w:line="240" w:lineRule="auto"/>
      </w:pPr>
    </w:p>
    <w:p w14:paraId="2FEEFC72" w14:textId="77777777" w:rsidR="00255845" w:rsidRPr="00A214D0" w:rsidRDefault="00255845" w:rsidP="00D372DD">
      <w:pPr>
        <w:pStyle w:val="Naslov5"/>
        <w:spacing w:before="0" w:after="0" w:line="240" w:lineRule="auto"/>
      </w:pPr>
      <w:r w:rsidRPr="00A214D0">
        <w:t>2.6.2 Podatki za leto 202</w:t>
      </w:r>
      <w:r>
        <w:t>2</w:t>
      </w:r>
    </w:p>
    <w:p w14:paraId="7E577AE0" w14:textId="77777777" w:rsidR="00C5391B" w:rsidRDefault="00C5391B" w:rsidP="00D372DD">
      <w:pPr>
        <w:spacing w:after="0" w:line="240" w:lineRule="auto"/>
      </w:pPr>
    </w:p>
    <w:p w14:paraId="7D11DEEE" w14:textId="3604383D" w:rsidR="00255845" w:rsidRDefault="00255845" w:rsidP="00D372DD">
      <w:pPr>
        <w:spacing w:after="0" w:line="240" w:lineRule="auto"/>
      </w:pPr>
      <w:r>
        <w:t xml:space="preserve">UI je v inšpekcijskih nadzorih ugotovila skupaj </w:t>
      </w:r>
      <w:r w:rsidR="00ED03FB">
        <w:t>osem</w:t>
      </w:r>
      <w:r>
        <w:t xml:space="preserve"> kršitev ZDIJZ. Najpogostejše kršitve so bile kršitve, da organ ne objavi kataloga informacij javnega značaja oziroma je njegova vsebina pomanjkljiva</w:t>
      </w:r>
      <w:r w:rsidR="00ED03FB">
        <w:t>,</w:t>
      </w:r>
      <w:r>
        <w:t xml:space="preserve"> in sicer v </w:t>
      </w:r>
      <w:r w:rsidR="00ED03FB">
        <w:t>treh</w:t>
      </w:r>
      <w:r>
        <w:t xml:space="preserve"> primerih, sledi kršitev zaradi neupravičenega </w:t>
      </w:r>
      <w:proofErr w:type="spellStart"/>
      <w:r>
        <w:t>neposredovanja</w:t>
      </w:r>
      <w:proofErr w:type="spellEnd"/>
      <w:r>
        <w:t xml:space="preserve"> informacij javnega značaja v </w:t>
      </w:r>
      <w:r w:rsidR="00ED03FB">
        <w:t>treh</w:t>
      </w:r>
      <w:r>
        <w:t xml:space="preserve"> primerih in </w:t>
      </w:r>
      <w:r w:rsidR="00ED03FB">
        <w:t>drugo</w:t>
      </w:r>
      <w:r>
        <w:t xml:space="preserve"> (</w:t>
      </w:r>
      <w:r w:rsidR="00ED03FB">
        <w:t>dva</w:t>
      </w:r>
      <w:r>
        <w:t xml:space="preserve"> primera). Pod </w:t>
      </w:r>
      <w:r w:rsidR="00ED03FB">
        <w:t xml:space="preserve">drugo </w:t>
      </w:r>
      <w:r>
        <w:t>so bile naslednje kršitve: zahteva prosilca je bila nepopolna in organ ga v skladu z 18. členom ZDIJZ ni pozval, da zahtevo v roku dopolni</w:t>
      </w:r>
      <w:r w:rsidR="00C717D9">
        <w:t>,</w:t>
      </w:r>
      <w:r>
        <w:t xml:space="preserve"> ter organ ni izdelal upravnega akta v delu, kjer se zahteva prosilca zavrne (22. člen ZDIJZ). </w:t>
      </w:r>
    </w:p>
    <w:p w14:paraId="31A23E88" w14:textId="1F546A25" w:rsidR="00255845" w:rsidRDefault="00255845" w:rsidP="00FA1E0C">
      <w:pPr>
        <w:spacing w:after="0" w:line="240" w:lineRule="auto"/>
      </w:pPr>
      <w:r>
        <w:t xml:space="preserve">IJS pa je poleg inšpekcijskih nadzorov v letu 2022 opravljal preglede spletnih strani in katalogov informacij javnega značaja pri zavezancih na podlagi prejetih prijav in na podlagi načrta pregleda zavezancev. IJS je tako v letu 2022 izvedel 64 pregledov in v 18 primerih ugotovil kršitve. Skupaj je bilo ugotovljenih 20 kršitev. Največje število kršitev (14) je bilo, ker zavezanci niso objavili kataloga IJZ oziroma je bila njihova vsebina pomanjkljiva. Sledi kršitev zaradi </w:t>
      </w:r>
      <w:proofErr w:type="spellStart"/>
      <w:r>
        <w:t>neobjave</w:t>
      </w:r>
      <w:proofErr w:type="spellEnd"/>
      <w:r>
        <w:t xml:space="preserve"> donatorskih, sponzorskih in drugih avtorskih pogodb ter višine prejemkov in bonitet za člane nadzornih svetov v </w:t>
      </w:r>
      <w:r w:rsidR="007D0B7C">
        <w:t>treh</w:t>
      </w:r>
      <w:r>
        <w:t xml:space="preserve"> primerih, zaradi </w:t>
      </w:r>
      <w:proofErr w:type="spellStart"/>
      <w:r>
        <w:t>neobjave</w:t>
      </w:r>
      <w:proofErr w:type="spellEnd"/>
      <w:r>
        <w:t xml:space="preserve"> podatkov odgovorne osebe za posredovanje informacij javnega značaja s strani vodstva oseb javnega prava pod prevladujočim vplivom občine/države v </w:t>
      </w:r>
      <w:r w:rsidR="007D0B7C">
        <w:t>dveh</w:t>
      </w:r>
      <w:r>
        <w:t xml:space="preserve"> primerih, </w:t>
      </w:r>
      <w:r w:rsidR="007D0B7C">
        <w:t>ena</w:t>
      </w:r>
      <w:r>
        <w:t xml:space="preserve"> kršitev je bila zaradi </w:t>
      </w:r>
      <w:proofErr w:type="spellStart"/>
      <w:r>
        <w:t>neobjave</w:t>
      </w:r>
      <w:proofErr w:type="spellEnd"/>
      <w:r>
        <w:t xml:space="preserve"> podatkov iz sklenjenih pogodb. IJS je uvedel 18 </w:t>
      </w:r>
      <w:proofErr w:type="spellStart"/>
      <w:r>
        <w:t>prekrškovnih</w:t>
      </w:r>
      <w:proofErr w:type="spellEnd"/>
      <w:r>
        <w:t xml:space="preserve"> postopkov. </w:t>
      </w:r>
    </w:p>
    <w:p w14:paraId="3845BACD" w14:textId="6600321B" w:rsidR="00255845" w:rsidRPr="00255845" w:rsidRDefault="00255845" w:rsidP="00FA1E0C">
      <w:pPr>
        <w:spacing w:after="0" w:line="240" w:lineRule="auto"/>
      </w:pPr>
      <w:r>
        <w:t xml:space="preserve">Na podlagi vseh uvedenih </w:t>
      </w:r>
      <w:proofErr w:type="spellStart"/>
      <w:r>
        <w:t>prekrškovnih</w:t>
      </w:r>
      <w:proofErr w:type="spellEnd"/>
      <w:r>
        <w:t xml:space="preserve"> postopkov je bilo izdanih </w:t>
      </w:r>
      <w:r w:rsidR="007D0B7C">
        <w:t>sedem</w:t>
      </w:r>
      <w:r>
        <w:t xml:space="preserve"> odločb, od tega je bila v </w:t>
      </w:r>
      <w:r w:rsidR="007D0B7C">
        <w:t>dveh</w:t>
      </w:r>
      <w:r>
        <w:t xml:space="preserve"> primerih kot sankcija izrečena globa, v </w:t>
      </w:r>
      <w:r w:rsidR="007D0B7C">
        <w:t>petih</w:t>
      </w:r>
      <w:r>
        <w:t xml:space="preserve"> primerih pa opomin, izrečenih je bilo </w:t>
      </w:r>
      <w:r w:rsidR="007D0B7C">
        <w:t>devet</w:t>
      </w:r>
      <w:r>
        <w:t xml:space="preserve"> pisnih opozoril.</w:t>
      </w:r>
    </w:p>
    <w:p w14:paraId="661C2AAE" w14:textId="77777777" w:rsidR="008C5B10" w:rsidRPr="00A214D0" w:rsidRDefault="008C5B10" w:rsidP="008C5B10"/>
    <w:p w14:paraId="619E37BD" w14:textId="77777777" w:rsidR="00C30A10" w:rsidRPr="00F51D14" w:rsidRDefault="00A34F07" w:rsidP="00F51D14">
      <w:pPr>
        <w:pStyle w:val="Naslov2"/>
      </w:pPr>
      <w:bookmarkStart w:id="49" w:name="_Toc11060116"/>
      <w:bookmarkStart w:id="50" w:name="_Toc67900911"/>
      <w:bookmarkStart w:id="51" w:name="_Toc130905446"/>
      <w:r w:rsidRPr="00F51D14">
        <w:t>PORTAL</w:t>
      </w:r>
      <w:r w:rsidR="006F1EBC" w:rsidRPr="00F51D14">
        <w:t xml:space="preserve"> </w:t>
      </w:r>
      <w:bookmarkEnd w:id="49"/>
      <w:r w:rsidR="00E71D85" w:rsidRPr="00F51D14">
        <w:t xml:space="preserve">OPSI </w:t>
      </w:r>
      <w:r w:rsidR="00076B49" w:rsidRPr="00F51D14">
        <w:t>IN ODPIRANJE PODATKOV JAVNEGA SEKTORJA</w:t>
      </w:r>
      <w:bookmarkEnd w:id="50"/>
      <w:bookmarkEnd w:id="51"/>
    </w:p>
    <w:p w14:paraId="0DCD4865" w14:textId="77777777" w:rsidR="00920164" w:rsidRDefault="00920164" w:rsidP="00571957">
      <w:pPr>
        <w:spacing w:after="0" w:line="240" w:lineRule="auto"/>
        <w:rPr>
          <w:rFonts w:eastAsia="Times New Roman" w:cs="Arial"/>
          <w:bCs/>
          <w:szCs w:val="20"/>
        </w:rPr>
      </w:pPr>
    </w:p>
    <w:p w14:paraId="175F1267" w14:textId="4A054A90" w:rsidR="00C30A10" w:rsidRDefault="00C30A10" w:rsidP="00D372DD">
      <w:pPr>
        <w:spacing w:after="0" w:line="240" w:lineRule="auto"/>
        <w:rPr>
          <w:rFonts w:eastAsia="Times New Roman" w:cs="Arial"/>
          <w:szCs w:val="20"/>
          <w:lang w:eastAsia="sl-SI"/>
        </w:rPr>
      </w:pPr>
      <w:bookmarkStart w:id="52" w:name="_Hlk128573721"/>
      <w:r w:rsidRPr="00A214D0">
        <w:rPr>
          <w:rFonts w:eastAsia="Times New Roman" w:cs="Arial"/>
          <w:bCs/>
          <w:szCs w:val="20"/>
        </w:rPr>
        <w:t xml:space="preserve">Podatki </w:t>
      </w:r>
      <w:r w:rsidR="00E50E63" w:rsidRPr="00A214D0">
        <w:rPr>
          <w:rFonts w:eastAsia="Times New Roman" w:cs="Arial"/>
          <w:bCs/>
          <w:szCs w:val="20"/>
        </w:rPr>
        <w:t xml:space="preserve">so </w:t>
      </w:r>
      <w:r w:rsidRPr="00A214D0">
        <w:rPr>
          <w:rFonts w:eastAsia="Times New Roman" w:cs="Arial"/>
          <w:bCs/>
          <w:szCs w:val="20"/>
        </w:rPr>
        <w:t>ključn</w:t>
      </w:r>
      <w:r w:rsidR="00E50E63" w:rsidRPr="00A214D0">
        <w:rPr>
          <w:rFonts w:eastAsia="Times New Roman" w:cs="Arial"/>
          <w:bCs/>
          <w:szCs w:val="20"/>
        </w:rPr>
        <w:t>a</w:t>
      </w:r>
      <w:r w:rsidRPr="00A214D0">
        <w:rPr>
          <w:rFonts w:eastAsia="Times New Roman" w:cs="Arial"/>
          <w:bCs/>
          <w:szCs w:val="20"/>
        </w:rPr>
        <w:t xml:space="preserve"> sestavin</w:t>
      </w:r>
      <w:r w:rsidR="00E50E63" w:rsidRPr="00A214D0">
        <w:rPr>
          <w:rFonts w:eastAsia="Times New Roman" w:cs="Arial"/>
          <w:bCs/>
          <w:szCs w:val="20"/>
        </w:rPr>
        <w:t>a</w:t>
      </w:r>
      <w:r w:rsidRPr="00A214D0">
        <w:rPr>
          <w:rFonts w:eastAsia="Times New Roman" w:cs="Arial"/>
          <w:szCs w:val="20"/>
        </w:rPr>
        <w:t xml:space="preserve"> gospodarsk</w:t>
      </w:r>
      <w:r w:rsidR="00E50E63" w:rsidRPr="00A214D0">
        <w:rPr>
          <w:rFonts w:eastAsia="Times New Roman" w:cs="Arial"/>
          <w:szCs w:val="20"/>
        </w:rPr>
        <w:t>e</w:t>
      </w:r>
      <w:r w:rsidRPr="00A214D0">
        <w:rPr>
          <w:rFonts w:eastAsia="Times New Roman" w:cs="Arial"/>
          <w:szCs w:val="20"/>
        </w:rPr>
        <w:t xml:space="preserve"> rast</w:t>
      </w:r>
      <w:r w:rsidR="00E50E63" w:rsidRPr="00A214D0">
        <w:rPr>
          <w:rFonts w:eastAsia="Times New Roman" w:cs="Arial"/>
          <w:szCs w:val="20"/>
        </w:rPr>
        <w:t>i</w:t>
      </w:r>
      <w:r w:rsidRPr="00A214D0">
        <w:rPr>
          <w:rFonts w:eastAsia="Times New Roman" w:cs="Arial"/>
          <w:szCs w:val="20"/>
        </w:rPr>
        <w:t>, konkurenčnost</w:t>
      </w:r>
      <w:r w:rsidR="00E50E63" w:rsidRPr="00A214D0">
        <w:rPr>
          <w:rFonts w:eastAsia="Times New Roman" w:cs="Arial"/>
          <w:szCs w:val="20"/>
        </w:rPr>
        <w:t>i</w:t>
      </w:r>
      <w:r w:rsidRPr="00A214D0">
        <w:rPr>
          <w:rFonts w:eastAsia="Times New Roman" w:cs="Arial"/>
          <w:szCs w:val="20"/>
        </w:rPr>
        <w:t xml:space="preserve">, inovacij, </w:t>
      </w:r>
      <w:r w:rsidR="00E50E63" w:rsidRPr="00A214D0">
        <w:rPr>
          <w:rFonts w:eastAsia="Times New Roman" w:cs="Arial"/>
          <w:szCs w:val="20"/>
        </w:rPr>
        <w:t>ustvarjanja</w:t>
      </w:r>
      <w:r w:rsidR="00681CE7" w:rsidRPr="00A214D0">
        <w:rPr>
          <w:rFonts w:eastAsia="Times New Roman" w:cs="Arial"/>
          <w:szCs w:val="20"/>
        </w:rPr>
        <w:t xml:space="preserve"> delovnih mest</w:t>
      </w:r>
      <w:r w:rsidRPr="00A214D0">
        <w:rPr>
          <w:rFonts w:eastAsia="Times New Roman" w:cs="Arial"/>
          <w:szCs w:val="20"/>
        </w:rPr>
        <w:t xml:space="preserve"> in družben</w:t>
      </w:r>
      <w:r w:rsidR="00E50E63" w:rsidRPr="00A214D0">
        <w:rPr>
          <w:rFonts w:eastAsia="Times New Roman" w:cs="Arial"/>
          <w:szCs w:val="20"/>
        </w:rPr>
        <w:t>ega</w:t>
      </w:r>
      <w:r w:rsidRPr="00A214D0">
        <w:rPr>
          <w:rFonts w:eastAsia="Times New Roman" w:cs="Arial"/>
          <w:szCs w:val="20"/>
        </w:rPr>
        <w:t xml:space="preserve"> napredk</w:t>
      </w:r>
      <w:r w:rsidR="00E50E63" w:rsidRPr="00A214D0">
        <w:rPr>
          <w:rFonts w:eastAsia="Times New Roman" w:cs="Arial"/>
          <w:szCs w:val="20"/>
        </w:rPr>
        <w:t>a</w:t>
      </w:r>
      <w:r w:rsidRPr="00A214D0">
        <w:rPr>
          <w:rFonts w:eastAsia="Times New Roman" w:cs="Arial"/>
          <w:szCs w:val="20"/>
          <w:lang w:eastAsia="sl-SI"/>
        </w:rPr>
        <w:t xml:space="preserve">. Aplikacije, ki temeljijo na podatkih, lahko koristijo državljanom in podjetjem na več načinov. Z njimi je mogoče izboljšati zdravstveno varstvo, </w:t>
      </w:r>
      <w:r w:rsidR="002D349F">
        <w:rPr>
          <w:rFonts w:eastAsia="Times New Roman" w:cs="Arial"/>
          <w:szCs w:val="20"/>
          <w:lang w:eastAsia="sl-SI"/>
        </w:rPr>
        <w:t xml:space="preserve">povečati </w:t>
      </w:r>
      <w:r w:rsidRPr="00A214D0">
        <w:rPr>
          <w:rFonts w:eastAsia="Times New Roman" w:cs="Arial"/>
          <w:szCs w:val="20"/>
          <w:lang w:eastAsia="sl-SI"/>
        </w:rPr>
        <w:t>varn</w:t>
      </w:r>
      <w:r w:rsidR="002D349F">
        <w:rPr>
          <w:rFonts w:eastAsia="Times New Roman" w:cs="Arial"/>
          <w:szCs w:val="20"/>
          <w:lang w:eastAsia="sl-SI"/>
        </w:rPr>
        <w:t>ost</w:t>
      </w:r>
      <w:r w:rsidRPr="00A214D0">
        <w:rPr>
          <w:rFonts w:eastAsia="Times New Roman" w:cs="Arial"/>
          <w:szCs w:val="20"/>
          <w:lang w:eastAsia="sl-SI"/>
        </w:rPr>
        <w:t xml:space="preserve"> prometn</w:t>
      </w:r>
      <w:r w:rsidR="002D349F">
        <w:rPr>
          <w:rFonts w:eastAsia="Times New Roman" w:cs="Arial"/>
          <w:szCs w:val="20"/>
          <w:lang w:eastAsia="sl-SI"/>
        </w:rPr>
        <w:t>ih</w:t>
      </w:r>
      <w:r w:rsidRPr="00A214D0">
        <w:rPr>
          <w:rFonts w:eastAsia="Times New Roman" w:cs="Arial"/>
          <w:szCs w:val="20"/>
          <w:lang w:eastAsia="sl-SI"/>
        </w:rPr>
        <w:t xml:space="preserve"> sistem</w:t>
      </w:r>
      <w:r w:rsidR="002D349F">
        <w:rPr>
          <w:rFonts w:eastAsia="Times New Roman" w:cs="Arial"/>
          <w:szCs w:val="20"/>
          <w:lang w:eastAsia="sl-SI"/>
        </w:rPr>
        <w:t>ov</w:t>
      </w:r>
      <w:r w:rsidRPr="00A214D0">
        <w:rPr>
          <w:rFonts w:eastAsia="Times New Roman" w:cs="Arial"/>
          <w:szCs w:val="20"/>
          <w:lang w:eastAsia="sl-SI"/>
        </w:rPr>
        <w:t xml:space="preserve">, zmanjšati stroške javnih storitev ter izboljšati energetsko učinkovitost, njihova ponovna uporaba pa prispeva </w:t>
      </w:r>
      <w:r w:rsidRPr="00A214D0">
        <w:rPr>
          <w:rFonts w:cs="Arial"/>
          <w:szCs w:val="20"/>
        </w:rPr>
        <w:t xml:space="preserve">tudi k pomembnim družbenim ciljem, kot sta odgovornost in </w:t>
      </w:r>
      <w:r w:rsidR="00473EA2" w:rsidRPr="00A214D0">
        <w:rPr>
          <w:rFonts w:cs="Arial"/>
          <w:szCs w:val="20"/>
        </w:rPr>
        <w:t>transparentnost</w:t>
      </w:r>
      <w:r w:rsidRPr="00A214D0">
        <w:rPr>
          <w:rFonts w:eastAsia="Times New Roman" w:cs="Arial"/>
          <w:szCs w:val="20"/>
          <w:lang w:eastAsia="sl-SI"/>
        </w:rPr>
        <w:t>.</w:t>
      </w:r>
    </w:p>
    <w:p w14:paraId="3551A660" w14:textId="77777777" w:rsidR="00FA1E0C" w:rsidRPr="00A214D0" w:rsidRDefault="00FA1E0C" w:rsidP="00D372DD">
      <w:pPr>
        <w:spacing w:after="0" w:line="240" w:lineRule="auto"/>
        <w:rPr>
          <w:rFonts w:eastAsia="Times New Roman" w:cs="Arial"/>
          <w:szCs w:val="20"/>
          <w:lang w:eastAsia="sl-SI"/>
        </w:rPr>
      </w:pPr>
    </w:p>
    <w:bookmarkEnd w:id="52"/>
    <w:p w14:paraId="18688A1E" w14:textId="77777777" w:rsidR="00C30A10" w:rsidRPr="007248E5" w:rsidRDefault="003F5B85" w:rsidP="00D372DD">
      <w:pPr>
        <w:spacing w:after="0" w:line="240" w:lineRule="auto"/>
        <w:rPr>
          <w:rFonts w:cs="Arial"/>
          <w:szCs w:val="20"/>
        </w:rPr>
      </w:pPr>
      <w:r>
        <w:fldChar w:fldCharType="begin"/>
      </w:r>
      <w:r w:rsidR="005758CE">
        <w:instrText xml:space="preserve"> HYPERLINK "https://podatki.gov.si/" </w:instrText>
      </w:r>
      <w:r>
        <w:fldChar w:fldCharType="separate"/>
      </w:r>
      <w:r w:rsidR="006F1EBC" w:rsidRPr="007248E5">
        <w:rPr>
          <w:rStyle w:val="Hiperpovezava"/>
          <w:rFonts w:eastAsia="Times New Roman" w:cs="Arial"/>
          <w:b/>
          <w:bCs/>
          <w:szCs w:val="20"/>
          <w:u w:val="none"/>
          <w:lang w:eastAsia="sl-SI"/>
        </w:rPr>
        <w:t>Portal OPSI je n</w:t>
      </w:r>
      <w:r w:rsidR="00C30A10" w:rsidRPr="007248E5">
        <w:rPr>
          <w:rStyle w:val="Hiperpovezava"/>
          <w:rFonts w:eastAsia="Times New Roman" w:cs="Arial"/>
          <w:b/>
          <w:bCs/>
          <w:szCs w:val="20"/>
          <w:u w:val="none"/>
          <w:lang w:eastAsia="sl-SI"/>
        </w:rPr>
        <w:t>acionalni portal odprtih podatkov Slovenije</w:t>
      </w:r>
      <w:r w:rsidR="006F1EBC" w:rsidRPr="007248E5">
        <w:rPr>
          <w:rStyle w:val="Hiperpovezava"/>
          <w:rFonts w:eastAsia="Times New Roman" w:cs="Arial"/>
          <w:b/>
          <w:bCs/>
          <w:szCs w:val="20"/>
          <w:u w:val="none"/>
          <w:lang w:eastAsia="sl-SI"/>
        </w:rPr>
        <w:t xml:space="preserve">, </w:t>
      </w:r>
      <w:r>
        <w:rPr>
          <w:rStyle w:val="Hiperpovezava"/>
          <w:rFonts w:eastAsia="Times New Roman" w:cs="Arial"/>
          <w:b/>
          <w:bCs/>
          <w:szCs w:val="20"/>
          <w:u w:val="none"/>
          <w:lang w:eastAsia="sl-SI"/>
        </w:rPr>
        <w:fldChar w:fldCharType="end"/>
      </w:r>
      <w:r w:rsidR="00C30A10" w:rsidRPr="007248E5">
        <w:rPr>
          <w:rFonts w:eastAsia="Times New Roman" w:cs="Arial"/>
          <w:szCs w:val="20"/>
          <w:lang w:eastAsia="sl-SI"/>
        </w:rPr>
        <w:t xml:space="preserve"> ki ga vodi M</w:t>
      </w:r>
      <w:r w:rsidR="007248E5">
        <w:rPr>
          <w:rFonts w:eastAsia="Times New Roman" w:cs="Arial"/>
          <w:szCs w:val="20"/>
          <w:lang w:eastAsia="sl-SI"/>
        </w:rPr>
        <w:t>JU</w:t>
      </w:r>
      <w:r w:rsidR="00E50E63" w:rsidRPr="007248E5">
        <w:rPr>
          <w:rFonts w:eastAsia="Times New Roman" w:cs="Arial"/>
          <w:szCs w:val="20"/>
          <w:lang w:eastAsia="sl-SI"/>
        </w:rPr>
        <w:t>,</w:t>
      </w:r>
      <w:r w:rsidR="00C30A10" w:rsidRPr="007248E5">
        <w:rPr>
          <w:rFonts w:eastAsia="Times New Roman" w:cs="Arial"/>
          <w:szCs w:val="20"/>
          <w:lang w:eastAsia="sl-SI"/>
        </w:rPr>
        <w:t xml:space="preserve"> je ključni pospeševalec razvoja na tem področju. </w:t>
      </w:r>
      <w:r w:rsidR="00CC5A24" w:rsidRPr="007248E5">
        <w:rPr>
          <w:rFonts w:eastAsia="Times New Roman" w:cs="Arial"/>
          <w:szCs w:val="20"/>
          <w:lang w:eastAsia="sl-SI"/>
        </w:rPr>
        <w:t xml:space="preserve">Ima </w:t>
      </w:r>
      <w:r w:rsidR="00C30A10" w:rsidRPr="007248E5">
        <w:rPr>
          <w:rFonts w:cs="Arial"/>
          <w:szCs w:val="20"/>
        </w:rPr>
        <w:t>dvojn</w:t>
      </w:r>
      <w:r w:rsidR="00E50E63" w:rsidRPr="007248E5">
        <w:rPr>
          <w:rFonts w:cs="Arial"/>
          <w:szCs w:val="20"/>
        </w:rPr>
        <w:t>i namen, in sicer je</w:t>
      </w:r>
      <w:r w:rsidR="00C30A10" w:rsidRPr="007248E5">
        <w:rPr>
          <w:rFonts w:cs="Arial"/>
          <w:szCs w:val="20"/>
        </w:rPr>
        <w:t xml:space="preserve">: </w:t>
      </w:r>
    </w:p>
    <w:p w14:paraId="5A9030D8" w14:textId="77777777" w:rsidR="00D372DD" w:rsidRDefault="00C30A10" w:rsidP="00D372DD">
      <w:pPr>
        <w:pStyle w:val="Odstavekseznama"/>
        <w:numPr>
          <w:ilvl w:val="0"/>
          <w:numId w:val="30"/>
        </w:numPr>
        <w:spacing w:after="0" w:line="240" w:lineRule="auto"/>
        <w:ind w:left="709" w:hanging="283"/>
        <w:rPr>
          <w:rFonts w:cs="Arial"/>
          <w:szCs w:val="20"/>
        </w:rPr>
      </w:pPr>
      <w:r w:rsidRPr="00A214D0">
        <w:rPr>
          <w:rFonts w:cs="Arial"/>
          <w:szCs w:val="20"/>
        </w:rPr>
        <w:t xml:space="preserve">centralni katalog zbirk podatkov v državi, torej popis zbirk – metapodatkov, ki jih vodijo državni </w:t>
      </w:r>
    </w:p>
    <w:p w14:paraId="7D87612F" w14:textId="6A0C8E8C" w:rsidR="00C30A10" w:rsidRPr="00D372DD" w:rsidRDefault="00C30A10" w:rsidP="00D372DD">
      <w:pPr>
        <w:spacing w:after="0" w:line="240" w:lineRule="auto"/>
        <w:ind w:left="709" w:hanging="1"/>
        <w:rPr>
          <w:rFonts w:cs="Arial"/>
          <w:szCs w:val="20"/>
        </w:rPr>
      </w:pPr>
      <w:r w:rsidRPr="00D372DD">
        <w:rPr>
          <w:rFonts w:cs="Arial"/>
          <w:szCs w:val="20"/>
        </w:rPr>
        <w:t>organi, občine in drugi organi javnega sektorja</w:t>
      </w:r>
      <w:r w:rsidR="00E50E63" w:rsidRPr="00D372DD">
        <w:rPr>
          <w:rFonts w:cs="Arial"/>
          <w:szCs w:val="20"/>
        </w:rPr>
        <w:t>,</w:t>
      </w:r>
      <w:r w:rsidRPr="00D372DD">
        <w:rPr>
          <w:rFonts w:cs="Arial"/>
          <w:szCs w:val="20"/>
        </w:rPr>
        <w:t xml:space="preserve"> </w:t>
      </w:r>
      <w:r w:rsidR="00317307" w:rsidRPr="00D372DD">
        <w:rPr>
          <w:rFonts w:cs="Arial"/>
          <w:szCs w:val="20"/>
        </w:rPr>
        <w:t xml:space="preserve">ter </w:t>
      </w:r>
    </w:p>
    <w:p w14:paraId="4DA8426E" w14:textId="450DED16" w:rsidR="00C30A10" w:rsidRDefault="00C30A10" w:rsidP="00D372DD">
      <w:pPr>
        <w:pStyle w:val="Odstavekseznama"/>
        <w:numPr>
          <w:ilvl w:val="0"/>
          <w:numId w:val="30"/>
        </w:numPr>
        <w:spacing w:after="0" w:line="240" w:lineRule="auto"/>
        <w:ind w:left="709" w:hanging="283"/>
        <w:rPr>
          <w:rFonts w:cs="Arial"/>
          <w:szCs w:val="20"/>
        </w:rPr>
      </w:pPr>
      <w:r w:rsidRPr="00A214D0">
        <w:rPr>
          <w:rFonts w:cs="Arial"/>
          <w:szCs w:val="20"/>
        </w:rPr>
        <w:t xml:space="preserve">enotno spletno mesto za objavo samih podatkov v strojno </w:t>
      </w:r>
      <w:r w:rsidR="00D20B4D">
        <w:rPr>
          <w:rFonts w:cs="Arial"/>
          <w:szCs w:val="20"/>
        </w:rPr>
        <w:t>berljivih</w:t>
      </w:r>
      <w:r w:rsidR="00D20B4D" w:rsidRPr="00A214D0">
        <w:rPr>
          <w:rFonts w:cs="Arial"/>
          <w:szCs w:val="20"/>
        </w:rPr>
        <w:t xml:space="preserve"> </w:t>
      </w:r>
      <w:r w:rsidRPr="00A214D0">
        <w:rPr>
          <w:rFonts w:cs="Arial"/>
          <w:szCs w:val="20"/>
        </w:rPr>
        <w:t xml:space="preserve">formatih. </w:t>
      </w:r>
    </w:p>
    <w:p w14:paraId="4B0967A0" w14:textId="77777777" w:rsidR="00153625" w:rsidRPr="00153625" w:rsidRDefault="00153625" w:rsidP="00D372DD">
      <w:pPr>
        <w:spacing w:after="0" w:line="240" w:lineRule="auto"/>
        <w:rPr>
          <w:rFonts w:cs="Arial"/>
          <w:szCs w:val="20"/>
        </w:rPr>
      </w:pPr>
    </w:p>
    <w:p w14:paraId="42D95405" w14:textId="4C05B92B" w:rsidR="002501DE" w:rsidRPr="00A214D0" w:rsidRDefault="00676DCF" w:rsidP="00D372DD">
      <w:pPr>
        <w:spacing w:after="0" w:line="240" w:lineRule="auto"/>
        <w:rPr>
          <w:rFonts w:cs="Arial"/>
          <w:szCs w:val="20"/>
        </w:rPr>
      </w:pPr>
      <w:r w:rsidRPr="00153625">
        <w:rPr>
          <w:rFonts w:cs="Arial"/>
          <w:szCs w:val="20"/>
        </w:rPr>
        <w:t xml:space="preserve">Na portalu objavljajo podatke organi javnega sektorja, in sicer po posameznih področjih. </w:t>
      </w:r>
      <w:r w:rsidR="00153625">
        <w:rPr>
          <w:rFonts w:cs="Arial"/>
          <w:szCs w:val="20"/>
        </w:rPr>
        <w:t>N</w:t>
      </w:r>
      <w:r w:rsidR="002501DE">
        <w:rPr>
          <w:rFonts w:cs="Arial"/>
          <w:szCs w:val="20"/>
        </w:rPr>
        <w:t>a dan 31.</w:t>
      </w:r>
      <w:r w:rsidR="0036536D">
        <w:rPr>
          <w:rFonts w:cs="Arial"/>
          <w:szCs w:val="20"/>
        </w:rPr>
        <w:t> </w:t>
      </w:r>
      <w:r w:rsidR="002501DE">
        <w:rPr>
          <w:rFonts w:cs="Arial"/>
          <w:szCs w:val="20"/>
        </w:rPr>
        <w:t>12.</w:t>
      </w:r>
      <w:r w:rsidR="0036536D">
        <w:rPr>
          <w:rFonts w:cs="Arial"/>
          <w:szCs w:val="20"/>
        </w:rPr>
        <w:t> </w:t>
      </w:r>
      <w:r w:rsidR="002501DE">
        <w:rPr>
          <w:rFonts w:cs="Arial"/>
          <w:szCs w:val="20"/>
        </w:rPr>
        <w:t xml:space="preserve">2022 </w:t>
      </w:r>
      <w:r w:rsidR="00153625">
        <w:rPr>
          <w:rFonts w:cs="Arial"/>
          <w:szCs w:val="20"/>
        </w:rPr>
        <w:t xml:space="preserve">je bilo </w:t>
      </w:r>
      <w:r w:rsidR="002501DE" w:rsidRPr="002501DE">
        <w:rPr>
          <w:rFonts w:cs="Arial"/>
          <w:szCs w:val="20"/>
        </w:rPr>
        <w:t xml:space="preserve">objavljenih 7681 zbirk </w:t>
      </w:r>
      <w:r w:rsidR="00984602">
        <w:rPr>
          <w:rFonts w:cs="Arial"/>
          <w:szCs w:val="20"/>
        </w:rPr>
        <w:t xml:space="preserve">od </w:t>
      </w:r>
      <w:r w:rsidR="002501DE" w:rsidRPr="002501DE">
        <w:rPr>
          <w:rFonts w:cs="Arial"/>
          <w:szCs w:val="20"/>
        </w:rPr>
        <w:t xml:space="preserve">239 objaviteljev. </w:t>
      </w:r>
      <w:r w:rsidR="00121EF4">
        <w:rPr>
          <w:rFonts w:cs="Arial"/>
          <w:szCs w:val="20"/>
        </w:rPr>
        <w:t xml:space="preserve">4835 </w:t>
      </w:r>
      <w:r w:rsidR="002501DE">
        <w:rPr>
          <w:rFonts w:cs="Arial"/>
          <w:szCs w:val="20"/>
        </w:rPr>
        <w:t xml:space="preserve">evidenc in zbirk je </w:t>
      </w:r>
      <w:r w:rsidR="00121EF4">
        <w:rPr>
          <w:rFonts w:cs="Arial"/>
          <w:szCs w:val="20"/>
        </w:rPr>
        <w:t>tistih z odprtimi podatki</w:t>
      </w:r>
      <w:r w:rsidR="002501DE">
        <w:rPr>
          <w:rFonts w:cs="Arial"/>
          <w:szCs w:val="20"/>
        </w:rPr>
        <w:t xml:space="preserve">. </w:t>
      </w:r>
    </w:p>
    <w:p w14:paraId="26791710" w14:textId="77777777" w:rsidR="005E73E0" w:rsidRPr="00A214D0" w:rsidRDefault="00C30A10" w:rsidP="00D372DD">
      <w:pPr>
        <w:spacing w:after="0" w:line="240" w:lineRule="auto"/>
        <w:rPr>
          <w:rFonts w:cs="Arial"/>
          <w:szCs w:val="20"/>
        </w:rPr>
      </w:pPr>
      <w:r w:rsidRPr="00A214D0">
        <w:rPr>
          <w:rFonts w:cs="Arial"/>
          <w:szCs w:val="20"/>
        </w:rPr>
        <w:lastRenderedPageBreak/>
        <w:t xml:space="preserve">Portal zagotavlja vsakomur pravico do brezplačne in </w:t>
      </w:r>
      <w:r w:rsidR="00E50E63" w:rsidRPr="00A214D0">
        <w:rPr>
          <w:rFonts w:cs="Arial"/>
          <w:szCs w:val="20"/>
        </w:rPr>
        <w:t>prepros</w:t>
      </w:r>
      <w:r w:rsidRPr="00A214D0">
        <w:rPr>
          <w:rFonts w:cs="Arial"/>
          <w:szCs w:val="20"/>
        </w:rPr>
        <w:t xml:space="preserve">te ponovne uporabe tistih prosto dostopnih podatkov, ki so objavljeni kot »odprti podatki«, in sicer za kateri koli (neprofitni ali profitni) namen. Veliko podatkov je dosegljivih v strojno </w:t>
      </w:r>
      <w:r w:rsidR="002D2431" w:rsidRPr="00A214D0">
        <w:rPr>
          <w:rFonts w:cs="Arial"/>
          <w:szCs w:val="20"/>
        </w:rPr>
        <w:t>berljivi</w:t>
      </w:r>
      <w:r w:rsidRPr="00A214D0">
        <w:rPr>
          <w:rFonts w:cs="Arial"/>
          <w:szCs w:val="20"/>
        </w:rPr>
        <w:t xml:space="preserve"> obliki, ki omogoča raziskovalcem, novinarjem in podjetnikom izdelavo novih analiz, aplikacij, vizualizacij in podobno. </w:t>
      </w:r>
    </w:p>
    <w:p w14:paraId="0E769316" w14:textId="77777777" w:rsidR="00C30A10" w:rsidRPr="00A214D0" w:rsidRDefault="00676DCF" w:rsidP="00D372DD">
      <w:pPr>
        <w:spacing w:after="0" w:line="240" w:lineRule="auto"/>
        <w:rPr>
          <w:rFonts w:eastAsia="Times New Roman" w:cs="Arial"/>
          <w:szCs w:val="20"/>
          <w:lang w:eastAsia="sl-SI"/>
        </w:rPr>
      </w:pPr>
      <w:r w:rsidRPr="00A214D0">
        <w:rPr>
          <w:rFonts w:eastAsia="Times New Roman" w:cs="Arial"/>
          <w:szCs w:val="20"/>
          <w:lang w:eastAsia="sl-SI"/>
        </w:rPr>
        <w:t xml:space="preserve">Portal zagotavlja tudi </w:t>
      </w:r>
      <w:r w:rsidR="00C30A10" w:rsidRPr="00A214D0">
        <w:rPr>
          <w:rFonts w:eastAsia="Times New Roman" w:cs="Arial"/>
          <w:szCs w:val="20"/>
          <w:lang w:eastAsia="sl-SI"/>
        </w:rPr>
        <w:t xml:space="preserve">učinkovito </w:t>
      </w:r>
      <w:r w:rsidR="00E50E63" w:rsidRPr="00A214D0">
        <w:rPr>
          <w:rFonts w:eastAsia="Times New Roman" w:cs="Arial"/>
          <w:szCs w:val="20"/>
          <w:lang w:eastAsia="sl-SI"/>
        </w:rPr>
        <w:t>povezovanje</w:t>
      </w:r>
      <w:r w:rsidR="00C30A10" w:rsidRPr="00A214D0">
        <w:rPr>
          <w:rFonts w:eastAsia="Times New Roman" w:cs="Arial"/>
          <w:szCs w:val="20"/>
          <w:lang w:eastAsia="sl-SI"/>
        </w:rPr>
        <w:t xml:space="preserve"> s sorodnimi </w:t>
      </w:r>
      <w:r w:rsidR="00E50E63" w:rsidRPr="00A214D0">
        <w:rPr>
          <w:rFonts w:eastAsia="Times New Roman" w:cs="Arial"/>
          <w:szCs w:val="20"/>
          <w:lang w:eastAsia="sl-SI"/>
        </w:rPr>
        <w:t xml:space="preserve">portali </w:t>
      </w:r>
      <w:r w:rsidR="00C30A10" w:rsidRPr="00A214D0">
        <w:rPr>
          <w:rFonts w:eastAsia="Times New Roman" w:cs="Arial"/>
          <w:szCs w:val="20"/>
          <w:lang w:eastAsia="sl-SI"/>
        </w:rPr>
        <w:t xml:space="preserve">EU in drugimi portali, podporo </w:t>
      </w:r>
      <w:proofErr w:type="spellStart"/>
      <w:r w:rsidR="00C30A10" w:rsidRPr="00A214D0">
        <w:rPr>
          <w:rFonts w:eastAsia="Times New Roman" w:cs="Arial"/>
          <w:szCs w:val="20"/>
          <w:lang w:eastAsia="sl-SI"/>
        </w:rPr>
        <w:t>federaliziranemu</w:t>
      </w:r>
      <w:proofErr w:type="spellEnd"/>
      <w:r w:rsidR="00C30A10" w:rsidRPr="00A214D0">
        <w:rPr>
          <w:rFonts w:eastAsia="Times New Roman" w:cs="Arial"/>
          <w:szCs w:val="20"/>
          <w:lang w:eastAsia="sl-SI"/>
        </w:rPr>
        <w:t xml:space="preserve"> načinu delovanja ter avtomatiziranemu zbiranju metapodatkov in podatkov (</w:t>
      </w:r>
      <w:proofErr w:type="spellStart"/>
      <w:r w:rsidR="00C30A10" w:rsidRPr="00A214D0">
        <w:rPr>
          <w:rFonts w:eastAsia="Times New Roman" w:cs="Arial"/>
          <w:szCs w:val="20"/>
          <w:lang w:eastAsia="sl-SI"/>
        </w:rPr>
        <w:t>harvesting</w:t>
      </w:r>
      <w:proofErr w:type="spellEnd"/>
      <w:r w:rsidR="00C30A10" w:rsidRPr="00A214D0">
        <w:rPr>
          <w:rFonts w:eastAsia="Times New Roman" w:cs="Arial"/>
          <w:szCs w:val="20"/>
          <w:lang w:eastAsia="sl-SI"/>
        </w:rPr>
        <w:t>) s področnih portalov</w:t>
      </w:r>
      <w:r w:rsidR="00BD1792" w:rsidRPr="00A214D0">
        <w:rPr>
          <w:rFonts w:eastAsia="Times New Roman" w:cs="Arial"/>
          <w:szCs w:val="20"/>
          <w:lang w:eastAsia="sl-SI"/>
        </w:rPr>
        <w:t xml:space="preserve"> (primer</w:t>
      </w:r>
      <w:hyperlink r:id="rId35" w:history="1">
        <w:r w:rsidR="00BD1792" w:rsidRPr="00A214D0">
          <w:rPr>
            <w:rStyle w:val="Hiperpovezava"/>
            <w:rFonts w:eastAsia="Times New Roman" w:cs="Arial"/>
            <w:szCs w:val="20"/>
            <w:lang w:eastAsia="sl-SI"/>
          </w:rPr>
          <w:t xml:space="preserve">: </w:t>
        </w:r>
        <w:r w:rsidR="00BD1792" w:rsidRPr="00A214D0">
          <w:rPr>
            <w:rStyle w:val="Hiperpovezava"/>
            <w:rFonts w:eastAsia="Times New Roman" w:cs="Arial"/>
            <w:b/>
            <w:bCs/>
            <w:color w:val="4472C4" w:themeColor="accent1"/>
            <w:szCs w:val="20"/>
            <w:lang w:eastAsia="sl-SI"/>
          </w:rPr>
          <w:t>EU open data PORTAL</w:t>
        </w:r>
      </w:hyperlink>
      <w:r w:rsidR="00BD1792" w:rsidRPr="00CF5628">
        <w:rPr>
          <w:rFonts w:eastAsia="Times New Roman" w:cs="Arial"/>
          <w:szCs w:val="20"/>
          <w:lang w:eastAsia="sl-SI"/>
        </w:rPr>
        <w:t xml:space="preserve"> itd.)</w:t>
      </w:r>
      <w:r w:rsidR="00C30A10" w:rsidRPr="00A214D0">
        <w:rPr>
          <w:rFonts w:eastAsia="Times New Roman" w:cs="Arial"/>
          <w:szCs w:val="20"/>
          <w:lang w:eastAsia="sl-SI"/>
        </w:rPr>
        <w:t>.</w:t>
      </w:r>
    </w:p>
    <w:p w14:paraId="75F57766" w14:textId="77777777" w:rsidR="00C30A10" w:rsidRDefault="00DA0F5A" w:rsidP="00D372DD">
      <w:pPr>
        <w:spacing w:after="0" w:line="240" w:lineRule="auto"/>
        <w:rPr>
          <w:rFonts w:cs="Arial"/>
          <w:szCs w:val="20"/>
        </w:rPr>
      </w:pPr>
      <w:r>
        <w:rPr>
          <w:rFonts w:cs="Arial"/>
          <w:szCs w:val="20"/>
        </w:rPr>
        <w:t>Nacionalni p</w:t>
      </w:r>
      <w:r w:rsidR="00C30A10" w:rsidRPr="00A214D0">
        <w:rPr>
          <w:rFonts w:cs="Arial"/>
          <w:szCs w:val="20"/>
        </w:rPr>
        <w:t xml:space="preserve">ortal </w:t>
      </w:r>
      <w:r>
        <w:rPr>
          <w:rFonts w:cs="Arial"/>
          <w:szCs w:val="20"/>
        </w:rPr>
        <w:t xml:space="preserve">OPSI </w:t>
      </w:r>
      <w:r w:rsidR="00B2403D" w:rsidRPr="00A214D0">
        <w:rPr>
          <w:rFonts w:cs="Arial"/>
          <w:szCs w:val="20"/>
        </w:rPr>
        <w:t>je</w:t>
      </w:r>
      <w:r w:rsidR="00C30A10" w:rsidRPr="00A214D0">
        <w:rPr>
          <w:rFonts w:cs="Arial"/>
          <w:szCs w:val="20"/>
        </w:rPr>
        <w:t xml:space="preserve"> hrbtenic</w:t>
      </w:r>
      <w:r w:rsidR="00317307" w:rsidRPr="00A214D0">
        <w:rPr>
          <w:rFonts w:cs="Arial"/>
          <w:szCs w:val="20"/>
        </w:rPr>
        <w:t>a</w:t>
      </w:r>
      <w:r w:rsidR="00C30A10" w:rsidRPr="00A214D0">
        <w:rPr>
          <w:rFonts w:cs="Arial"/>
          <w:szCs w:val="20"/>
        </w:rPr>
        <w:t xml:space="preserve"> ekosistema</w:t>
      </w:r>
      <w:r w:rsidR="00B2403D" w:rsidRPr="00A214D0">
        <w:rPr>
          <w:rFonts w:cs="Arial"/>
          <w:szCs w:val="20"/>
        </w:rPr>
        <w:t>,</w:t>
      </w:r>
      <w:r w:rsidR="00C30A10" w:rsidRPr="00A214D0">
        <w:rPr>
          <w:rFonts w:cs="Arial"/>
          <w:szCs w:val="20"/>
        </w:rPr>
        <w:t xml:space="preserve"> v katerem podatki lahko </w:t>
      </w:r>
      <w:r w:rsidR="00B2403D" w:rsidRPr="00A214D0">
        <w:rPr>
          <w:rFonts w:cs="Arial"/>
          <w:szCs w:val="20"/>
        </w:rPr>
        <w:t>prepros</w:t>
      </w:r>
      <w:r w:rsidR="00C30A10" w:rsidRPr="00A214D0">
        <w:rPr>
          <w:rFonts w:cs="Arial"/>
          <w:szCs w:val="20"/>
        </w:rPr>
        <w:t>to krožijo med javnimi institucijami ter med javnimi institucijami, podjetj</w:t>
      </w:r>
      <w:r w:rsidR="00B2403D" w:rsidRPr="00A214D0">
        <w:rPr>
          <w:rFonts w:cs="Arial"/>
          <w:szCs w:val="20"/>
        </w:rPr>
        <w:t>i</w:t>
      </w:r>
      <w:r w:rsidR="00C30A10" w:rsidRPr="00A214D0">
        <w:rPr>
          <w:rFonts w:cs="Arial"/>
          <w:szCs w:val="20"/>
        </w:rPr>
        <w:t xml:space="preserve"> in civilno družbo za ustvarjanje novih izdelkov in storitev na podlagi dostopnejših podatkov.</w:t>
      </w:r>
      <w:r w:rsidR="008425E2">
        <w:rPr>
          <w:rFonts w:cs="Arial"/>
          <w:szCs w:val="20"/>
        </w:rPr>
        <w:t xml:space="preserve"> </w:t>
      </w:r>
    </w:p>
    <w:p w14:paraId="64F27E09" w14:textId="77777777" w:rsidR="00FA1E0C" w:rsidRDefault="00FA1E0C" w:rsidP="00D372DD">
      <w:pPr>
        <w:spacing w:after="0" w:line="240" w:lineRule="auto"/>
        <w:rPr>
          <w:rFonts w:cs="Arial"/>
          <w:szCs w:val="20"/>
        </w:rPr>
      </w:pPr>
    </w:p>
    <w:p w14:paraId="45DA1462" w14:textId="13D49CE0" w:rsidR="00637DB9" w:rsidRDefault="00637DB9" w:rsidP="00D372DD">
      <w:pPr>
        <w:spacing w:after="0" w:line="240" w:lineRule="auto"/>
        <w:rPr>
          <w:rFonts w:cs="Arial"/>
          <w:szCs w:val="20"/>
          <w:lang w:eastAsia="sl-SI"/>
        </w:rPr>
      </w:pPr>
      <w:r w:rsidRPr="00A214D0">
        <w:rPr>
          <w:rFonts w:cs="Arial"/>
          <w:szCs w:val="20"/>
        </w:rPr>
        <w:t xml:space="preserve">Na podlagi zgleda javnega sektorja je treba k odpiranju in izmenjavi podatkov, kjer je to smiselno in primerno, spodbujati </w:t>
      </w:r>
      <w:r w:rsidRPr="00A214D0">
        <w:rPr>
          <w:rFonts w:cs="Arial"/>
          <w:bCs/>
          <w:szCs w:val="20"/>
        </w:rPr>
        <w:t xml:space="preserve">tudi zasebni sektor (podjetja in nevladne organizacije). Prvi korak, s katerim smo bolj povezali javni in zasebni sektor, je bila ustanovitev </w:t>
      </w:r>
      <w:hyperlink r:id="rId36" w:history="1">
        <w:r w:rsidRPr="00A214D0">
          <w:rPr>
            <w:rStyle w:val="Hiperpovezava"/>
            <w:rFonts w:eastAsia="Times New Roman" w:cs="Arial"/>
            <w:b/>
            <w:bCs/>
            <w:color w:val="4472C4" w:themeColor="accent1"/>
            <w:szCs w:val="20"/>
            <w:lang w:eastAsia="sl-SI"/>
          </w:rPr>
          <w:t>Stičišča odprtih podatkov Slovenije</w:t>
        </w:r>
      </w:hyperlink>
      <w:r w:rsidR="00AD69A3">
        <w:rPr>
          <w:rStyle w:val="Hiperpovezava"/>
          <w:rFonts w:eastAsia="Times New Roman" w:cs="Arial"/>
          <w:b/>
          <w:bCs/>
          <w:color w:val="4472C4" w:themeColor="accent1"/>
          <w:szCs w:val="20"/>
          <w:lang w:eastAsia="sl-SI"/>
        </w:rPr>
        <w:t xml:space="preserve"> </w:t>
      </w:r>
      <w:r w:rsidRPr="00CF5628">
        <w:rPr>
          <w:rFonts w:cs="Arial"/>
          <w:b/>
          <w:szCs w:val="20"/>
        </w:rPr>
        <w:t>(OPSI Hub</w:t>
      </w:r>
      <w:r w:rsidR="00AD69A3">
        <w:rPr>
          <w:rStyle w:val="Sprotnaopomba-sklic"/>
          <w:rFonts w:cs="Arial"/>
          <w:b/>
          <w:szCs w:val="20"/>
        </w:rPr>
        <w:footnoteReference w:id="4"/>
      </w:r>
      <w:r w:rsidRPr="00A214D0">
        <w:rPr>
          <w:rFonts w:cs="Arial"/>
          <w:szCs w:val="20"/>
        </w:rPr>
        <w:t xml:space="preserve">), katerega ustanovitelja sta Tehnološki park Ljubljana d. o. o. (projekt ODEON – Open Data </w:t>
      </w:r>
      <w:proofErr w:type="spellStart"/>
      <w:r w:rsidRPr="00A214D0">
        <w:rPr>
          <w:rFonts w:cs="Arial"/>
          <w:szCs w:val="20"/>
        </w:rPr>
        <w:t>for</w:t>
      </w:r>
      <w:proofErr w:type="spellEnd"/>
      <w:r w:rsidRPr="00A214D0">
        <w:rPr>
          <w:rFonts w:cs="Arial"/>
          <w:szCs w:val="20"/>
        </w:rPr>
        <w:t xml:space="preserve"> </w:t>
      </w:r>
      <w:proofErr w:type="spellStart"/>
      <w:r w:rsidRPr="00A214D0">
        <w:rPr>
          <w:rFonts w:cs="Arial"/>
          <w:szCs w:val="20"/>
        </w:rPr>
        <w:t>European</w:t>
      </w:r>
      <w:proofErr w:type="spellEnd"/>
      <w:r w:rsidRPr="00A214D0">
        <w:rPr>
          <w:rFonts w:cs="Arial"/>
          <w:szCs w:val="20"/>
        </w:rPr>
        <w:t xml:space="preserve"> </w:t>
      </w:r>
      <w:proofErr w:type="spellStart"/>
      <w:r w:rsidRPr="00A214D0">
        <w:rPr>
          <w:rFonts w:cs="Arial"/>
          <w:szCs w:val="20"/>
        </w:rPr>
        <w:t>iNnovation</w:t>
      </w:r>
      <w:proofErr w:type="spellEnd"/>
      <w:r w:rsidRPr="00A214D0">
        <w:rPr>
          <w:rFonts w:cs="Arial"/>
          <w:szCs w:val="20"/>
        </w:rPr>
        <w:t xml:space="preserve"> – programa </w:t>
      </w:r>
      <w:proofErr w:type="spellStart"/>
      <w:r w:rsidRPr="00A214D0">
        <w:rPr>
          <w:rFonts w:cs="Arial"/>
          <w:szCs w:val="20"/>
        </w:rPr>
        <w:t>Interreg</w:t>
      </w:r>
      <w:proofErr w:type="spellEnd"/>
      <w:r w:rsidRPr="00A214D0">
        <w:rPr>
          <w:rFonts w:cs="Arial"/>
          <w:szCs w:val="20"/>
        </w:rPr>
        <w:t xml:space="preserve"> </w:t>
      </w:r>
      <w:proofErr w:type="spellStart"/>
      <w:r w:rsidRPr="00A214D0">
        <w:rPr>
          <w:rFonts w:cs="Arial"/>
          <w:szCs w:val="20"/>
        </w:rPr>
        <w:t>Mediterranean</w:t>
      </w:r>
      <w:proofErr w:type="spellEnd"/>
      <w:r w:rsidRPr="00A214D0">
        <w:rPr>
          <w:rFonts w:cs="Arial"/>
          <w:szCs w:val="20"/>
        </w:rPr>
        <w:t>) in IKT</w:t>
      </w:r>
      <w:r w:rsidR="005B3BD9">
        <w:rPr>
          <w:rFonts w:cs="Arial"/>
          <w:szCs w:val="20"/>
        </w:rPr>
        <w:t xml:space="preserve"> h</w:t>
      </w:r>
      <w:r w:rsidRPr="00A214D0">
        <w:rPr>
          <w:rFonts w:cs="Arial"/>
          <w:szCs w:val="20"/>
        </w:rPr>
        <w:t>orizontalna mreža pri Združenju za informatiko in telekomunikacije (GZS) ob podpori Ministrstva za javno upravo</w:t>
      </w:r>
      <w:r w:rsidRPr="00A214D0">
        <w:rPr>
          <w:rFonts w:cs="Arial"/>
          <w:szCs w:val="20"/>
          <w:lang w:eastAsia="sl-SI"/>
        </w:rPr>
        <w:t xml:space="preserve">. </w:t>
      </w:r>
      <w:hyperlink r:id="rId37" w:history="1">
        <w:r w:rsidRPr="008425E2">
          <w:rPr>
            <w:rStyle w:val="Hiperpovezava"/>
            <w:rFonts w:cs="Arial"/>
            <w:b/>
            <w:bCs/>
            <w:szCs w:val="20"/>
            <w:lang w:eastAsia="sl-SI"/>
          </w:rPr>
          <w:t>OPSI Hub</w:t>
        </w:r>
      </w:hyperlink>
      <w:r w:rsidRPr="00A214D0">
        <w:rPr>
          <w:rFonts w:cs="Arial"/>
          <w:szCs w:val="20"/>
          <w:lang w:eastAsia="sl-SI"/>
        </w:rPr>
        <w:t xml:space="preserve"> organizira številne dogodke in konference. </w:t>
      </w:r>
    </w:p>
    <w:p w14:paraId="5A4CC9C5" w14:textId="77777777" w:rsidR="00FA1E0C" w:rsidRDefault="00FA1E0C" w:rsidP="00D372DD">
      <w:pPr>
        <w:spacing w:after="0" w:line="240" w:lineRule="auto"/>
        <w:rPr>
          <w:rFonts w:cs="Arial"/>
          <w:szCs w:val="20"/>
          <w:lang w:eastAsia="sl-SI"/>
        </w:rPr>
      </w:pPr>
    </w:p>
    <w:p w14:paraId="4EE5600F" w14:textId="7B5B638B" w:rsidR="00A74C1A" w:rsidRDefault="005C03ED" w:rsidP="00D372DD">
      <w:pPr>
        <w:spacing w:after="0" w:line="240" w:lineRule="auto"/>
        <w:rPr>
          <w:rFonts w:cs="Arial"/>
          <w:szCs w:val="20"/>
        </w:rPr>
      </w:pPr>
      <w:r>
        <w:rPr>
          <w:rFonts w:cs="Arial"/>
          <w:szCs w:val="20"/>
        </w:rPr>
        <w:t xml:space="preserve">Na podlagi odprtih podatkov javnega sektorja so nastale </w:t>
      </w:r>
      <w:r w:rsidR="008425E2" w:rsidRPr="00A214D0">
        <w:rPr>
          <w:rFonts w:cs="Arial"/>
          <w:szCs w:val="20"/>
        </w:rPr>
        <w:t xml:space="preserve">številne </w:t>
      </w:r>
      <w:r>
        <w:rPr>
          <w:rFonts w:cs="Arial"/>
          <w:szCs w:val="20"/>
        </w:rPr>
        <w:t xml:space="preserve">inovativne </w:t>
      </w:r>
      <w:r w:rsidR="008425E2" w:rsidRPr="00A214D0">
        <w:rPr>
          <w:rFonts w:cs="Arial"/>
          <w:szCs w:val="20"/>
        </w:rPr>
        <w:t xml:space="preserve">aplikacije, na primer: </w:t>
      </w:r>
      <w:hyperlink r:id="rId38" w:history="1">
        <w:r w:rsidR="008425E2" w:rsidRPr="00A214D0">
          <w:rPr>
            <w:rStyle w:val="Hiperpovezava"/>
            <w:rFonts w:eastAsia="Times New Roman" w:cs="Arial"/>
            <w:b/>
            <w:bCs/>
            <w:color w:val="4472C4" w:themeColor="accent1"/>
            <w:szCs w:val="20"/>
            <w:lang w:eastAsia="sl-SI"/>
          </w:rPr>
          <w:t>Covid-19 sledilnik</w:t>
        </w:r>
      </w:hyperlink>
      <w:r w:rsidR="008425E2" w:rsidRPr="00CF5628">
        <w:rPr>
          <w:rFonts w:cs="Arial"/>
          <w:szCs w:val="20"/>
        </w:rPr>
        <w:t>, aktualni projekt v času pandemije, ki zbira, analizira in objavlja podatke o širjenju koronavirusa SARS-CoV-2, ki povzroča bolezen COVID-19</w:t>
      </w:r>
      <w:r w:rsidR="008425E2" w:rsidRPr="00A214D0">
        <w:rPr>
          <w:rFonts w:cs="Arial"/>
          <w:szCs w:val="20"/>
        </w:rPr>
        <w:t xml:space="preserve">, v Sloveniji, platforma </w:t>
      </w:r>
      <w:hyperlink r:id="rId39" w:history="1">
        <w:proofErr w:type="spellStart"/>
        <w:r w:rsidR="008425E2" w:rsidRPr="00A214D0">
          <w:rPr>
            <w:rStyle w:val="Hiperpovezava"/>
            <w:rFonts w:eastAsia="Times New Roman" w:cs="Arial"/>
            <w:b/>
            <w:bCs/>
            <w:color w:val="4472C4" w:themeColor="accent1"/>
            <w:szCs w:val="20"/>
            <w:lang w:eastAsia="sl-SI"/>
          </w:rPr>
          <w:t>Coronavirus</w:t>
        </w:r>
        <w:proofErr w:type="spellEnd"/>
        <w:r w:rsidR="008425E2" w:rsidRPr="00A214D0">
          <w:rPr>
            <w:rStyle w:val="Hiperpovezava"/>
            <w:rFonts w:eastAsia="Times New Roman" w:cs="Arial"/>
            <w:b/>
            <w:bCs/>
            <w:color w:val="4472C4" w:themeColor="accent1"/>
            <w:szCs w:val="20"/>
            <w:lang w:eastAsia="sl-SI"/>
          </w:rPr>
          <w:t xml:space="preserve"> </w:t>
        </w:r>
        <w:proofErr w:type="spellStart"/>
        <w:r w:rsidR="008425E2" w:rsidRPr="00A214D0">
          <w:rPr>
            <w:rStyle w:val="Hiperpovezava"/>
            <w:rFonts w:eastAsia="Times New Roman" w:cs="Arial"/>
            <w:b/>
            <w:bCs/>
            <w:color w:val="4472C4" w:themeColor="accent1"/>
            <w:szCs w:val="20"/>
            <w:lang w:eastAsia="sl-SI"/>
          </w:rPr>
          <w:t>Watch</w:t>
        </w:r>
        <w:proofErr w:type="spellEnd"/>
      </w:hyperlink>
      <w:r w:rsidR="008425E2" w:rsidRPr="00CF5628">
        <w:rPr>
          <w:rFonts w:cs="Arial"/>
          <w:szCs w:val="20"/>
        </w:rPr>
        <w:t xml:space="preserve">, slovenska aplikacija, ki sledi objavam o </w:t>
      </w:r>
      <w:r w:rsidR="008425E2" w:rsidRPr="00A214D0">
        <w:rPr>
          <w:rFonts w:cs="Arial"/>
          <w:szCs w:val="20"/>
        </w:rPr>
        <w:t>novem koronavirusu po vsem svetu in so jo vzpostavili naši raziskovalci prvega Mednarodnega raziskovalnega centra za umetno inteligenco (</w:t>
      </w:r>
      <w:hyperlink r:id="rId40" w:history="1">
        <w:r w:rsidR="008425E2" w:rsidRPr="00A214D0">
          <w:rPr>
            <w:rStyle w:val="Hiperpovezava"/>
            <w:rFonts w:eastAsia="Times New Roman" w:cs="Arial"/>
            <w:b/>
            <w:bCs/>
            <w:color w:val="4472C4" w:themeColor="accent1"/>
            <w:szCs w:val="20"/>
            <w:lang w:eastAsia="sl-SI"/>
          </w:rPr>
          <w:t xml:space="preserve">Institut </w:t>
        </w:r>
        <w:proofErr w:type="spellStart"/>
        <w:r w:rsidR="008425E2" w:rsidRPr="00A214D0">
          <w:rPr>
            <w:rStyle w:val="Hiperpovezava"/>
            <w:rFonts w:eastAsia="Times New Roman" w:cs="Arial"/>
            <w:b/>
            <w:bCs/>
            <w:color w:val="4472C4" w:themeColor="accent1"/>
            <w:szCs w:val="20"/>
            <w:lang w:eastAsia="sl-SI"/>
          </w:rPr>
          <w:t>Jozef</w:t>
        </w:r>
        <w:proofErr w:type="spellEnd"/>
        <w:r w:rsidR="008425E2" w:rsidRPr="00A214D0">
          <w:rPr>
            <w:rStyle w:val="Hiperpovezava"/>
            <w:rFonts w:eastAsia="Times New Roman" w:cs="Arial"/>
            <w:b/>
            <w:bCs/>
            <w:color w:val="4472C4" w:themeColor="accent1"/>
            <w:szCs w:val="20"/>
            <w:lang w:eastAsia="sl-SI"/>
          </w:rPr>
          <w:t xml:space="preserve"> Stefan</w:t>
        </w:r>
      </w:hyperlink>
      <w:r w:rsidR="008425E2" w:rsidRPr="00CF5628">
        <w:rPr>
          <w:rFonts w:cs="Arial"/>
          <w:szCs w:val="20"/>
        </w:rPr>
        <w:t>)</w:t>
      </w:r>
      <w:r w:rsidR="008425E2" w:rsidRPr="00A214D0">
        <w:rPr>
          <w:rFonts w:cs="Arial"/>
          <w:szCs w:val="20"/>
        </w:rPr>
        <w:t xml:space="preserve">, </w:t>
      </w:r>
      <w:hyperlink r:id="rId41" w:history="1">
        <w:r w:rsidR="00802381" w:rsidRPr="0018026F">
          <w:rPr>
            <w:rStyle w:val="Hiperpovezava"/>
            <w:rFonts w:cs="Arial"/>
            <w:b/>
            <w:bCs/>
            <w:szCs w:val="20"/>
          </w:rPr>
          <w:t>Točen.si</w:t>
        </w:r>
      </w:hyperlink>
      <w:r w:rsidR="00802381" w:rsidRPr="0018026F">
        <w:rPr>
          <w:rFonts w:cs="Arial"/>
          <w:b/>
          <w:bCs/>
          <w:szCs w:val="20"/>
        </w:rPr>
        <w:t xml:space="preserve"> </w:t>
      </w:r>
      <w:r w:rsidR="00854A66" w:rsidRPr="00863CD5">
        <w:rPr>
          <w:rFonts w:cs="Arial"/>
          <w:szCs w:val="20"/>
        </w:rPr>
        <w:t xml:space="preserve">je mobilna aplikacija, ki uporabniku omogoča enostavno in enovito uporabo osebnih in trajnostnih oblik mobilnosti. Na enem mestu lahko preverite trenutne vozne rede in zasedenost avtobusov, koles </w:t>
      </w:r>
      <w:proofErr w:type="spellStart"/>
      <w:r w:rsidR="00854A66" w:rsidRPr="00863CD5">
        <w:rPr>
          <w:rFonts w:cs="Arial"/>
          <w:szCs w:val="20"/>
        </w:rPr>
        <w:t>Bicikelj</w:t>
      </w:r>
      <w:proofErr w:type="spellEnd"/>
      <w:r w:rsidR="00854A66" w:rsidRPr="00863CD5">
        <w:rPr>
          <w:rFonts w:cs="Arial"/>
          <w:szCs w:val="20"/>
        </w:rPr>
        <w:t xml:space="preserve"> in Avant2GO električnih vozil v Ljubljani in okolici.</w:t>
      </w:r>
      <w:r w:rsidR="00854A66">
        <w:rPr>
          <w:rFonts w:cs="Arial"/>
          <w:szCs w:val="20"/>
        </w:rPr>
        <w:t xml:space="preserve"> </w:t>
      </w:r>
      <w:hyperlink r:id="rId42" w:history="1">
        <w:proofErr w:type="spellStart"/>
        <w:r w:rsidR="00854A66" w:rsidRPr="00A214D0">
          <w:rPr>
            <w:rStyle w:val="Hiperpovezava"/>
            <w:rFonts w:eastAsia="Times New Roman" w:cs="Arial"/>
            <w:b/>
            <w:bCs/>
            <w:color w:val="4472C4" w:themeColor="accent1"/>
            <w:szCs w:val="20"/>
            <w:lang w:eastAsia="sl-SI"/>
          </w:rPr>
          <w:t>Avtolog</w:t>
        </w:r>
        <w:proofErr w:type="spellEnd"/>
      </w:hyperlink>
      <w:r w:rsidR="00854A66" w:rsidRPr="00CF5628">
        <w:rPr>
          <w:rFonts w:cs="Arial"/>
          <w:szCs w:val="20"/>
        </w:rPr>
        <w:t>, ki prikazuje podatke o vozilih (o njihovi zgodovini opravljenih tehničnih pre</w:t>
      </w:r>
      <w:r w:rsidR="00854A66" w:rsidRPr="00A214D0">
        <w:rPr>
          <w:rFonts w:cs="Arial"/>
          <w:szCs w:val="20"/>
        </w:rPr>
        <w:t>gledov, registracij itd.),</w:t>
      </w:r>
      <w:r w:rsidR="00854A66">
        <w:rPr>
          <w:rFonts w:cs="Arial"/>
          <w:szCs w:val="20"/>
        </w:rPr>
        <w:t xml:space="preserve"> </w:t>
      </w:r>
      <w:hyperlink r:id="rId43" w:history="1">
        <w:r w:rsidR="007705BF" w:rsidRPr="00A74C1A">
          <w:rPr>
            <w:rStyle w:val="Hiperpovezava"/>
            <w:rFonts w:cs="Arial"/>
            <w:b/>
            <w:bCs/>
            <w:szCs w:val="20"/>
          </w:rPr>
          <w:t>Gremo na elektriko</w:t>
        </w:r>
      </w:hyperlink>
      <w:r w:rsidR="007705BF">
        <w:rPr>
          <w:rFonts w:cs="Arial"/>
          <w:szCs w:val="20"/>
        </w:rPr>
        <w:t xml:space="preserve">, ki </w:t>
      </w:r>
      <w:r w:rsidR="00863CD5">
        <w:rPr>
          <w:rFonts w:cs="Arial"/>
          <w:szCs w:val="20"/>
        </w:rPr>
        <w:t>u</w:t>
      </w:r>
      <w:r w:rsidR="00863CD5" w:rsidRPr="00863CD5">
        <w:rPr>
          <w:rFonts w:cs="Arial"/>
          <w:szCs w:val="20"/>
        </w:rPr>
        <w:t>porabnikom električnih vozil omogoča iskanje in uporabo električnih polnilnic v Sloveniji in zunaj njenih meja. Uporabniki električnih vozil lahko z aplikacijo spremljajo polnjenje vozila</w:t>
      </w:r>
      <w:r w:rsidR="00854A66">
        <w:rPr>
          <w:rFonts w:cs="Arial"/>
          <w:szCs w:val="20"/>
        </w:rPr>
        <w:t xml:space="preserve">, </w:t>
      </w:r>
      <w:hyperlink r:id="rId44" w:history="1">
        <w:proofErr w:type="spellStart"/>
        <w:r w:rsidR="00863CD5" w:rsidRPr="00C54016">
          <w:rPr>
            <w:rStyle w:val="Hiperpovezava"/>
            <w:rFonts w:cs="Arial"/>
            <w:b/>
            <w:bCs/>
            <w:szCs w:val="20"/>
          </w:rPr>
          <w:t>Parlameter</w:t>
        </w:r>
        <w:proofErr w:type="spellEnd"/>
      </w:hyperlink>
      <w:r w:rsidR="00863CD5">
        <w:rPr>
          <w:rFonts w:cs="Arial"/>
          <w:szCs w:val="20"/>
        </w:rPr>
        <w:t xml:space="preserve"> je orodje, ki z analizo glasovanj in </w:t>
      </w:r>
      <w:proofErr w:type="spellStart"/>
      <w:r w:rsidR="00863CD5">
        <w:rPr>
          <w:rFonts w:cs="Arial"/>
          <w:szCs w:val="20"/>
        </w:rPr>
        <w:t>transkri</w:t>
      </w:r>
      <w:r w:rsidR="00F37471">
        <w:rPr>
          <w:rFonts w:cs="Arial"/>
          <w:szCs w:val="20"/>
        </w:rPr>
        <w:t>p</w:t>
      </w:r>
      <w:r w:rsidR="00863CD5">
        <w:rPr>
          <w:rFonts w:cs="Arial"/>
          <w:szCs w:val="20"/>
        </w:rPr>
        <w:t>tov</w:t>
      </w:r>
      <w:proofErr w:type="spellEnd"/>
      <w:r w:rsidR="00863CD5">
        <w:rPr>
          <w:rFonts w:cs="Arial"/>
          <w:szCs w:val="20"/>
        </w:rPr>
        <w:t xml:space="preserve"> nastopov lajša spremljanje dela v Državnem zboru</w:t>
      </w:r>
      <w:r w:rsidR="000C1DB8">
        <w:rPr>
          <w:rFonts w:cs="Arial"/>
          <w:szCs w:val="20"/>
        </w:rPr>
        <w:t xml:space="preserve">. Prav tako je izdelano spletno orodje občinski </w:t>
      </w:r>
      <w:proofErr w:type="spellStart"/>
      <w:r w:rsidR="000C1DB8">
        <w:rPr>
          <w:rFonts w:cs="Arial"/>
          <w:szCs w:val="20"/>
        </w:rPr>
        <w:t>parlameter</w:t>
      </w:r>
      <w:proofErr w:type="spellEnd"/>
      <w:r w:rsidR="004B0C33">
        <w:rPr>
          <w:rFonts w:cs="Arial"/>
          <w:szCs w:val="20"/>
        </w:rPr>
        <w:t>, ki</w:t>
      </w:r>
      <w:r w:rsidR="000C1DB8" w:rsidRPr="000C1DB8">
        <w:rPr>
          <w:rFonts w:cs="Arial"/>
          <w:szCs w:val="20"/>
        </w:rPr>
        <w:t xml:space="preserve"> je za zdaj nameščeno v občinah Lendava, Hrastnik in Ljubljana</w:t>
      </w:r>
      <w:r w:rsidR="004B0C33">
        <w:rPr>
          <w:rFonts w:cs="Arial"/>
          <w:szCs w:val="20"/>
        </w:rPr>
        <w:t>,</w:t>
      </w:r>
      <w:r w:rsidR="00854A66">
        <w:rPr>
          <w:rFonts w:cs="Arial"/>
          <w:szCs w:val="20"/>
        </w:rPr>
        <w:t xml:space="preserve"> ter številne druge aplikacije in vizualizacije. </w:t>
      </w:r>
    </w:p>
    <w:p w14:paraId="50A302F4" w14:textId="28BF066F" w:rsidR="00A74C1A" w:rsidRDefault="00854A66" w:rsidP="00D372DD">
      <w:pPr>
        <w:spacing w:after="0" w:line="240" w:lineRule="auto"/>
        <w:rPr>
          <w:rFonts w:cs="Arial"/>
          <w:szCs w:val="20"/>
        </w:rPr>
      </w:pPr>
      <w:r>
        <w:rPr>
          <w:rFonts w:cs="Arial"/>
          <w:szCs w:val="20"/>
        </w:rPr>
        <w:t xml:space="preserve">Tudi državni organi in občine so zelo </w:t>
      </w:r>
      <w:r w:rsidR="007B3EE3">
        <w:rPr>
          <w:rFonts w:cs="Arial"/>
          <w:szCs w:val="20"/>
        </w:rPr>
        <w:t xml:space="preserve">dejavni </w:t>
      </w:r>
      <w:r>
        <w:rPr>
          <w:rFonts w:cs="Arial"/>
          <w:szCs w:val="20"/>
        </w:rPr>
        <w:t>pri izdelavi aplikacij</w:t>
      </w:r>
      <w:r w:rsidR="00A74C1A">
        <w:rPr>
          <w:rFonts w:cs="Arial"/>
          <w:szCs w:val="20"/>
        </w:rPr>
        <w:t xml:space="preserve">, na primer  </w:t>
      </w:r>
      <w:hyperlink r:id="rId45" w:history="1">
        <w:r w:rsidR="00A74C1A" w:rsidRPr="009E67C0">
          <w:rPr>
            <w:rStyle w:val="Hiperpovezava"/>
            <w:rFonts w:cs="Arial"/>
            <w:b/>
            <w:bCs/>
            <w:szCs w:val="20"/>
          </w:rPr>
          <w:t>E-prostor</w:t>
        </w:r>
      </w:hyperlink>
      <w:r w:rsidR="00A74C1A" w:rsidRPr="009E67C0">
        <w:rPr>
          <w:rFonts w:cs="Arial"/>
          <w:b/>
          <w:bCs/>
          <w:szCs w:val="20"/>
        </w:rPr>
        <w:t xml:space="preserve">, </w:t>
      </w:r>
      <w:hyperlink r:id="rId46" w:history="1">
        <w:proofErr w:type="spellStart"/>
        <w:r w:rsidR="00A74C1A" w:rsidRPr="009E67C0">
          <w:rPr>
            <w:rStyle w:val="Hiperpovezava"/>
            <w:rFonts w:cs="Arial"/>
            <w:b/>
            <w:bCs/>
            <w:szCs w:val="20"/>
          </w:rPr>
          <w:t>Meteo</w:t>
        </w:r>
        <w:proofErr w:type="spellEnd"/>
      </w:hyperlink>
      <w:r w:rsidR="00A74C1A" w:rsidRPr="009E67C0">
        <w:rPr>
          <w:rFonts w:cs="Arial"/>
          <w:b/>
          <w:bCs/>
          <w:szCs w:val="20"/>
        </w:rPr>
        <w:t xml:space="preserve">, </w:t>
      </w:r>
      <w:hyperlink r:id="rId47" w:history="1">
        <w:r w:rsidR="00A74C1A" w:rsidRPr="009E67C0">
          <w:rPr>
            <w:rStyle w:val="Hiperpovezava"/>
            <w:rFonts w:cs="Arial"/>
            <w:b/>
            <w:bCs/>
            <w:szCs w:val="20"/>
          </w:rPr>
          <w:t>Promet.s</w:t>
        </w:r>
      </w:hyperlink>
      <w:r w:rsidR="00A74C1A" w:rsidRPr="009E67C0">
        <w:rPr>
          <w:rFonts w:cs="Arial"/>
          <w:b/>
          <w:bCs/>
          <w:szCs w:val="20"/>
        </w:rPr>
        <w:t>i</w:t>
      </w:r>
      <w:r w:rsidR="00A74C1A">
        <w:rPr>
          <w:rFonts w:cs="Arial"/>
          <w:szCs w:val="20"/>
        </w:rPr>
        <w:t xml:space="preserve"> in mnoge druge.</w:t>
      </w:r>
    </w:p>
    <w:p w14:paraId="18B52CE0" w14:textId="77777777" w:rsidR="00FA7365" w:rsidRDefault="00FA7365" w:rsidP="00D372DD">
      <w:pPr>
        <w:spacing w:after="0" w:line="240" w:lineRule="auto"/>
      </w:pPr>
    </w:p>
    <w:p w14:paraId="798745DE" w14:textId="77777777" w:rsidR="00637DB9" w:rsidRPr="00A214D0" w:rsidRDefault="00637DB9" w:rsidP="00FA7365">
      <w:pPr>
        <w:pStyle w:val="Naslov5"/>
        <w:ind w:left="709"/>
      </w:pPr>
      <w:r w:rsidRPr="00A214D0">
        <w:t>2.</w:t>
      </w:r>
      <w:r>
        <w:t>7.1. Ocene Slovenije na področju odprtih podatkov</w:t>
      </w:r>
    </w:p>
    <w:p w14:paraId="55905434" w14:textId="77777777" w:rsidR="00637DB9" w:rsidRDefault="00637DB9" w:rsidP="00F3249B">
      <w:pPr>
        <w:spacing w:after="0" w:line="240" w:lineRule="auto"/>
        <w:rPr>
          <w:rFonts w:cs="Arial"/>
          <w:szCs w:val="20"/>
        </w:rPr>
      </w:pPr>
    </w:p>
    <w:p w14:paraId="1CFB20CA" w14:textId="3823F76D" w:rsidR="00F3249B" w:rsidRDefault="00F3249B" w:rsidP="00D372DD">
      <w:pPr>
        <w:spacing w:after="0" w:line="240" w:lineRule="auto"/>
        <w:rPr>
          <w:rFonts w:cs="Arial"/>
          <w:szCs w:val="20"/>
        </w:rPr>
      </w:pPr>
      <w:r w:rsidRPr="00280D32">
        <w:rPr>
          <w:rFonts w:cs="Arial"/>
          <w:szCs w:val="20"/>
        </w:rPr>
        <w:t xml:space="preserve">Slovenija je zelo </w:t>
      </w:r>
      <w:r w:rsidR="008F4709">
        <w:rPr>
          <w:rFonts w:cs="Arial"/>
          <w:szCs w:val="20"/>
        </w:rPr>
        <w:t>dejavna</w:t>
      </w:r>
      <w:r w:rsidR="008F4709" w:rsidRPr="00280D32">
        <w:rPr>
          <w:rFonts w:cs="Arial"/>
          <w:szCs w:val="20"/>
        </w:rPr>
        <w:t xml:space="preserve"> </w:t>
      </w:r>
      <w:r w:rsidRPr="00280D32">
        <w:rPr>
          <w:rFonts w:cs="Arial"/>
          <w:szCs w:val="20"/>
        </w:rPr>
        <w:t xml:space="preserve">na področju odpiranja podatkov javnega sektorja. V rednem letnem </w:t>
      </w:r>
      <w:r w:rsidR="00456873">
        <w:rPr>
          <w:rFonts w:cs="Arial"/>
          <w:szCs w:val="20"/>
        </w:rPr>
        <w:t>p</w:t>
      </w:r>
      <w:r w:rsidRPr="00280D32">
        <w:rPr>
          <w:rFonts w:cs="Arial"/>
          <w:szCs w:val="20"/>
        </w:rPr>
        <w:t>oročilu Evropske komisije o zrelosti odprtih podatkov (</w:t>
      </w:r>
      <w:hyperlink r:id="rId48" w:history="1">
        <w:r w:rsidRPr="00D074A3">
          <w:rPr>
            <w:rStyle w:val="Hiperpovezava"/>
            <w:rFonts w:cs="Arial"/>
            <w:b/>
            <w:bCs/>
            <w:szCs w:val="20"/>
          </w:rPr>
          <w:t xml:space="preserve">Open Data </w:t>
        </w:r>
        <w:proofErr w:type="spellStart"/>
        <w:r w:rsidRPr="00D074A3">
          <w:rPr>
            <w:rStyle w:val="Hiperpovezava"/>
            <w:rFonts w:cs="Arial"/>
            <w:b/>
            <w:bCs/>
            <w:szCs w:val="20"/>
          </w:rPr>
          <w:t>Maturity</w:t>
        </w:r>
        <w:proofErr w:type="spellEnd"/>
        <w:r w:rsidRPr="00D074A3">
          <w:rPr>
            <w:rStyle w:val="Hiperpovezava"/>
            <w:rFonts w:cs="Arial"/>
            <w:b/>
            <w:bCs/>
            <w:szCs w:val="20"/>
          </w:rPr>
          <w:t xml:space="preserve"> </w:t>
        </w:r>
        <w:proofErr w:type="spellStart"/>
        <w:r w:rsidRPr="00D074A3">
          <w:rPr>
            <w:rStyle w:val="Hiperpovezava"/>
            <w:rFonts w:cs="Arial"/>
            <w:b/>
            <w:bCs/>
            <w:szCs w:val="20"/>
          </w:rPr>
          <w:t>Report</w:t>
        </w:r>
        <w:proofErr w:type="spellEnd"/>
      </w:hyperlink>
      <w:r w:rsidRPr="00280D32">
        <w:rPr>
          <w:rFonts w:cs="Arial"/>
          <w:szCs w:val="20"/>
        </w:rPr>
        <w:t xml:space="preserve">) </w:t>
      </w:r>
      <w:r w:rsidRPr="009E67C0">
        <w:rPr>
          <w:rFonts w:cs="Arial"/>
          <w:b/>
          <w:bCs/>
          <w:szCs w:val="20"/>
        </w:rPr>
        <w:t xml:space="preserve">za leto 2021 </w:t>
      </w:r>
      <w:r w:rsidR="008F4709">
        <w:rPr>
          <w:rFonts w:cs="Arial"/>
          <w:b/>
          <w:bCs/>
          <w:szCs w:val="20"/>
        </w:rPr>
        <w:t>in</w:t>
      </w:r>
      <w:r w:rsidRPr="009E67C0">
        <w:rPr>
          <w:rFonts w:cs="Arial"/>
          <w:b/>
          <w:bCs/>
          <w:szCs w:val="20"/>
        </w:rPr>
        <w:t xml:space="preserve"> tudi za leto 2022 je dosegla skupno 9. mesto</w:t>
      </w:r>
      <w:r>
        <w:rPr>
          <w:rFonts w:cs="Arial"/>
          <w:szCs w:val="20"/>
        </w:rPr>
        <w:t xml:space="preserve"> in </w:t>
      </w:r>
      <w:r w:rsidR="004450CA">
        <w:rPr>
          <w:rFonts w:cs="Arial"/>
          <w:szCs w:val="20"/>
        </w:rPr>
        <w:t xml:space="preserve">se </w:t>
      </w:r>
      <w:r w:rsidR="002E1A84">
        <w:rPr>
          <w:rFonts w:cs="Arial"/>
          <w:szCs w:val="20"/>
        </w:rPr>
        <w:t xml:space="preserve">uvrstila </w:t>
      </w:r>
      <w:r>
        <w:rPr>
          <w:rFonts w:cs="Arial"/>
          <w:szCs w:val="20"/>
        </w:rPr>
        <w:t xml:space="preserve">v </w:t>
      </w:r>
      <w:r w:rsidRPr="0048578E">
        <w:rPr>
          <w:rFonts w:cs="Arial"/>
          <w:szCs w:val="20"/>
        </w:rPr>
        <w:t>skupino hitrih sledilcev (</w:t>
      </w:r>
      <w:proofErr w:type="spellStart"/>
      <w:r w:rsidRPr="0048578E">
        <w:rPr>
          <w:rFonts w:cs="Arial"/>
          <w:szCs w:val="20"/>
        </w:rPr>
        <w:t>Fast</w:t>
      </w:r>
      <w:proofErr w:type="spellEnd"/>
      <w:r w:rsidRPr="0048578E">
        <w:rPr>
          <w:rFonts w:cs="Arial"/>
          <w:szCs w:val="20"/>
        </w:rPr>
        <w:t xml:space="preserve"> </w:t>
      </w:r>
      <w:proofErr w:type="spellStart"/>
      <w:r w:rsidRPr="0048578E">
        <w:rPr>
          <w:rFonts w:cs="Arial"/>
          <w:szCs w:val="20"/>
        </w:rPr>
        <w:t>Trackers</w:t>
      </w:r>
      <w:proofErr w:type="spellEnd"/>
      <w:r w:rsidRPr="0048578E">
        <w:rPr>
          <w:rFonts w:cs="Arial"/>
          <w:szCs w:val="20"/>
        </w:rPr>
        <w:t>)</w:t>
      </w:r>
      <w:r w:rsidR="00730E9D">
        <w:rPr>
          <w:rStyle w:val="Sprotnaopomba-sklic"/>
          <w:rFonts w:cs="Arial"/>
          <w:szCs w:val="20"/>
        </w:rPr>
        <w:footnoteReference w:id="5"/>
      </w:r>
      <w:r w:rsidRPr="0048578E">
        <w:rPr>
          <w:rFonts w:cs="Arial"/>
          <w:szCs w:val="20"/>
        </w:rPr>
        <w:t>.</w:t>
      </w:r>
      <w:r>
        <w:rPr>
          <w:rFonts w:cs="Arial"/>
          <w:szCs w:val="20"/>
        </w:rPr>
        <w:t xml:space="preserve"> </w:t>
      </w:r>
      <w:r w:rsidRPr="00280D32">
        <w:rPr>
          <w:rFonts w:cs="Arial"/>
          <w:szCs w:val="20"/>
        </w:rPr>
        <w:t>V kategoriji »Politika odprtih podatkov« je bila leta 2021 uvrščena celo na najvišje, 1. mesto. V letu 2022 je v skupini hitrih sledilcev (</w:t>
      </w:r>
      <w:proofErr w:type="spellStart"/>
      <w:r w:rsidRPr="00280D32">
        <w:rPr>
          <w:rFonts w:cs="Arial"/>
          <w:szCs w:val="20"/>
        </w:rPr>
        <w:t>Fast</w:t>
      </w:r>
      <w:proofErr w:type="spellEnd"/>
      <w:r w:rsidRPr="00280D32">
        <w:rPr>
          <w:rFonts w:cs="Arial"/>
          <w:szCs w:val="20"/>
        </w:rPr>
        <w:t xml:space="preserve"> </w:t>
      </w:r>
      <w:proofErr w:type="spellStart"/>
      <w:r w:rsidRPr="00280D32">
        <w:rPr>
          <w:rFonts w:cs="Arial"/>
          <w:szCs w:val="20"/>
        </w:rPr>
        <w:t>Trackers</w:t>
      </w:r>
      <w:proofErr w:type="spellEnd"/>
      <w:r>
        <w:rPr>
          <w:rFonts w:cs="Arial"/>
          <w:szCs w:val="20"/>
        </w:rPr>
        <w:t>) Slovenija prevzela 1. mesto.</w:t>
      </w:r>
    </w:p>
    <w:p w14:paraId="6925AD50" w14:textId="77777777" w:rsidR="00BF6875" w:rsidRDefault="00BF6875" w:rsidP="00D372DD">
      <w:pPr>
        <w:spacing w:after="0" w:line="240" w:lineRule="auto"/>
        <w:rPr>
          <w:rFonts w:cs="Arial"/>
          <w:szCs w:val="20"/>
        </w:rPr>
      </w:pPr>
    </w:p>
    <w:p w14:paraId="6576BE49" w14:textId="52ED1BC2" w:rsidR="00131637" w:rsidRPr="00131637" w:rsidRDefault="00131637" w:rsidP="00D372DD">
      <w:pPr>
        <w:spacing w:after="0" w:line="240" w:lineRule="auto"/>
        <w:rPr>
          <w:rFonts w:cs="Arial"/>
          <w:szCs w:val="20"/>
        </w:rPr>
      </w:pPr>
      <w:r w:rsidRPr="00131637">
        <w:rPr>
          <w:rFonts w:cs="Arial"/>
          <w:szCs w:val="20"/>
        </w:rPr>
        <w:t xml:space="preserve">Poleg samega mesta je pomembno, da ima Slovenija </w:t>
      </w:r>
      <w:r w:rsidR="002E1A84">
        <w:rPr>
          <w:rFonts w:cs="Arial"/>
          <w:szCs w:val="20"/>
        </w:rPr>
        <w:t>nenehno</w:t>
      </w:r>
      <w:r w:rsidR="00D943C8" w:rsidRPr="00131637">
        <w:rPr>
          <w:rFonts w:cs="Arial"/>
          <w:szCs w:val="20"/>
        </w:rPr>
        <w:t xml:space="preserve"> </w:t>
      </w:r>
      <w:r w:rsidRPr="00131637">
        <w:rPr>
          <w:rFonts w:cs="Arial"/>
          <w:szCs w:val="20"/>
        </w:rPr>
        <w:t>rast zrelosti. Poročilo o zrelosti odprtih podatkov predstavlja napredek, ki so ga dosegle evropske države pri spodbujanju objave in ponovne uporabe odprtih podatkov, ter različne prednostne naloge, ki so si jih zastavili, da bi to omogočile. Ocena temelji na zrelosti štirih dimenzij oz</w:t>
      </w:r>
      <w:r w:rsidR="00852046">
        <w:rPr>
          <w:rFonts w:cs="Arial"/>
          <w:szCs w:val="20"/>
        </w:rPr>
        <w:t>iroma</w:t>
      </w:r>
      <w:r w:rsidR="00852046" w:rsidRPr="00131637">
        <w:rPr>
          <w:rFonts w:cs="Arial"/>
          <w:szCs w:val="20"/>
        </w:rPr>
        <w:t xml:space="preserve"> </w:t>
      </w:r>
      <w:r w:rsidRPr="00131637">
        <w:rPr>
          <w:rFonts w:cs="Arial"/>
          <w:szCs w:val="20"/>
        </w:rPr>
        <w:t>kategorij:</w:t>
      </w:r>
    </w:p>
    <w:p w14:paraId="176EE9C3" w14:textId="77777777" w:rsidR="00131637" w:rsidRPr="00131637" w:rsidRDefault="00131637" w:rsidP="00D372DD">
      <w:pPr>
        <w:pStyle w:val="Odstavekseznama"/>
        <w:numPr>
          <w:ilvl w:val="0"/>
          <w:numId w:val="34"/>
        </w:numPr>
        <w:spacing w:after="0" w:line="240" w:lineRule="auto"/>
        <w:ind w:left="851" w:hanging="425"/>
        <w:rPr>
          <w:rFonts w:cs="Arial"/>
          <w:szCs w:val="20"/>
        </w:rPr>
      </w:pPr>
      <w:r>
        <w:rPr>
          <w:rFonts w:cs="Arial"/>
          <w:szCs w:val="20"/>
        </w:rPr>
        <w:lastRenderedPageBreak/>
        <w:t>p</w:t>
      </w:r>
      <w:r w:rsidRPr="00131637">
        <w:rPr>
          <w:rFonts w:cs="Arial"/>
          <w:szCs w:val="20"/>
        </w:rPr>
        <w:t xml:space="preserve">olitika odprtih podatkov (Open data </w:t>
      </w:r>
      <w:proofErr w:type="spellStart"/>
      <w:r w:rsidRPr="00131637">
        <w:rPr>
          <w:rFonts w:cs="Arial"/>
          <w:szCs w:val="20"/>
        </w:rPr>
        <w:t>Policy</w:t>
      </w:r>
      <w:proofErr w:type="spellEnd"/>
      <w:r w:rsidRPr="00131637">
        <w:rPr>
          <w:rFonts w:cs="Arial"/>
          <w:szCs w:val="20"/>
        </w:rPr>
        <w:t>): okvir nacionalne politike, upravljanje odprtih podatkov in izvajanje politike odprtih podatkov</w:t>
      </w:r>
      <w:r w:rsidR="001A78A5">
        <w:rPr>
          <w:rFonts w:cs="Arial"/>
          <w:szCs w:val="20"/>
        </w:rPr>
        <w:t>;</w:t>
      </w:r>
    </w:p>
    <w:p w14:paraId="150A9F41" w14:textId="77777777" w:rsidR="00131637" w:rsidRPr="00131637" w:rsidRDefault="00131637" w:rsidP="00D372DD">
      <w:pPr>
        <w:pStyle w:val="Odstavekseznama"/>
        <w:numPr>
          <w:ilvl w:val="0"/>
          <w:numId w:val="34"/>
        </w:numPr>
        <w:spacing w:after="0" w:line="240" w:lineRule="auto"/>
        <w:ind w:left="851" w:hanging="425"/>
        <w:rPr>
          <w:rFonts w:cs="Arial"/>
          <w:szCs w:val="20"/>
        </w:rPr>
      </w:pPr>
      <w:r>
        <w:rPr>
          <w:rFonts w:cs="Arial"/>
          <w:szCs w:val="20"/>
        </w:rPr>
        <w:t>v</w:t>
      </w:r>
      <w:r w:rsidRPr="00131637">
        <w:rPr>
          <w:rFonts w:cs="Arial"/>
          <w:szCs w:val="20"/>
        </w:rPr>
        <w:t xml:space="preserve">pliv odprtih podatkov (Open data </w:t>
      </w:r>
      <w:proofErr w:type="spellStart"/>
      <w:r w:rsidRPr="00131637">
        <w:rPr>
          <w:rFonts w:cs="Arial"/>
          <w:szCs w:val="20"/>
        </w:rPr>
        <w:t>Impact</w:t>
      </w:r>
      <w:proofErr w:type="spellEnd"/>
      <w:r w:rsidRPr="00131637">
        <w:rPr>
          <w:rFonts w:cs="Arial"/>
          <w:szCs w:val="20"/>
        </w:rPr>
        <w:t>): strateška ozaveščenost, politični vpliv, družbeni vpliv, vpliv na okolje in gospodarski vpliv</w:t>
      </w:r>
      <w:r w:rsidR="001A78A5">
        <w:rPr>
          <w:rFonts w:cs="Arial"/>
          <w:szCs w:val="20"/>
        </w:rPr>
        <w:t>;</w:t>
      </w:r>
    </w:p>
    <w:p w14:paraId="538C4A0B" w14:textId="77777777" w:rsidR="00131637" w:rsidRPr="00131637" w:rsidRDefault="00131637" w:rsidP="00D372DD">
      <w:pPr>
        <w:pStyle w:val="Odstavekseznama"/>
        <w:numPr>
          <w:ilvl w:val="0"/>
          <w:numId w:val="31"/>
        </w:numPr>
        <w:spacing w:after="0" w:line="240" w:lineRule="auto"/>
        <w:ind w:left="851" w:hanging="425"/>
        <w:rPr>
          <w:rFonts w:cs="Arial"/>
          <w:szCs w:val="20"/>
        </w:rPr>
      </w:pPr>
      <w:r>
        <w:rPr>
          <w:rFonts w:cs="Arial"/>
          <w:szCs w:val="20"/>
        </w:rPr>
        <w:t>p</w:t>
      </w:r>
      <w:r w:rsidRPr="00131637">
        <w:rPr>
          <w:rFonts w:cs="Arial"/>
          <w:szCs w:val="20"/>
        </w:rPr>
        <w:t>ortal odprtih podatkov (Open data Portal): funkcije portala, uporaba portala in trajnost portala</w:t>
      </w:r>
      <w:r w:rsidR="001A78A5">
        <w:rPr>
          <w:rFonts w:cs="Arial"/>
          <w:szCs w:val="20"/>
        </w:rPr>
        <w:t>;</w:t>
      </w:r>
    </w:p>
    <w:p w14:paraId="48016222" w14:textId="77777777" w:rsidR="00131637" w:rsidRPr="00131637" w:rsidRDefault="00131637" w:rsidP="00D372DD">
      <w:pPr>
        <w:pStyle w:val="Odstavekseznama"/>
        <w:numPr>
          <w:ilvl w:val="0"/>
          <w:numId w:val="31"/>
        </w:numPr>
        <w:spacing w:after="0" w:line="240" w:lineRule="auto"/>
        <w:ind w:left="851" w:hanging="425"/>
        <w:rPr>
          <w:rFonts w:cs="Arial"/>
          <w:szCs w:val="20"/>
        </w:rPr>
      </w:pPr>
      <w:r>
        <w:rPr>
          <w:rFonts w:cs="Arial"/>
          <w:szCs w:val="20"/>
        </w:rPr>
        <w:t>k</w:t>
      </w:r>
      <w:r w:rsidRPr="00131637">
        <w:rPr>
          <w:rFonts w:cs="Arial"/>
          <w:szCs w:val="20"/>
        </w:rPr>
        <w:t xml:space="preserve">akovost odprtih podatkov (Open Data </w:t>
      </w:r>
      <w:proofErr w:type="spellStart"/>
      <w:r w:rsidRPr="00131637">
        <w:rPr>
          <w:rFonts w:cs="Arial"/>
          <w:szCs w:val="20"/>
        </w:rPr>
        <w:t>Quality</w:t>
      </w:r>
      <w:proofErr w:type="spellEnd"/>
      <w:r w:rsidRPr="00131637">
        <w:rPr>
          <w:rFonts w:cs="Arial"/>
          <w:szCs w:val="20"/>
        </w:rPr>
        <w:t>): valuta in popolnost (meta)podatkov, spremljanje in merjenje, skladnost z DCAT-AP ter kakovost uvajanja in povezani podatki.</w:t>
      </w:r>
    </w:p>
    <w:p w14:paraId="781E9FE5" w14:textId="77777777" w:rsidR="00F3249B" w:rsidRDefault="00F3249B" w:rsidP="00D372DD">
      <w:pPr>
        <w:spacing w:after="0" w:line="240" w:lineRule="auto"/>
        <w:rPr>
          <w:rFonts w:cs="Arial"/>
          <w:szCs w:val="20"/>
        </w:rPr>
      </w:pPr>
    </w:p>
    <w:p w14:paraId="49E90376" w14:textId="7290B219" w:rsidR="00F3249B" w:rsidRDefault="00F3249B" w:rsidP="00D372DD">
      <w:pPr>
        <w:spacing w:after="0" w:line="240" w:lineRule="auto"/>
        <w:rPr>
          <w:rFonts w:cs="Arial"/>
          <w:szCs w:val="20"/>
        </w:rPr>
      </w:pPr>
      <w:r w:rsidRPr="005D49D6">
        <w:rPr>
          <w:rFonts w:cs="Arial"/>
          <w:szCs w:val="20"/>
        </w:rPr>
        <w:t xml:space="preserve">V zadnjem poročilu </w:t>
      </w:r>
      <w:hyperlink r:id="rId49" w:history="1">
        <w:r w:rsidRPr="009E67C0">
          <w:rPr>
            <w:rStyle w:val="Hiperpovezava"/>
            <w:rFonts w:cs="Arial"/>
            <w:b/>
            <w:bCs/>
            <w:szCs w:val="20"/>
          </w:rPr>
          <w:t>DESI 2022</w:t>
        </w:r>
      </w:hyperlink>
      <w:r w:rsidRPr="005D49D6">
        <w:rPr>
          <w:rFonts w:cs="Arial"/>
          <w:szCs w:val="20"/>
        </w:rPr>
        <w:t xml:space="preserve"> (indeks digitalnega gospodarstva in družbe</w:t>
      </w:r>
      <w:r w:rsidR="005C03ED">
        <w:rPr>
          <w:rFonts w:cs="Arial"/>
          <w:szCs w:val="20"/>
        </w:rPr>
        <w:t>)</w:t>
      </w:r>
      <w:r w:rsidR="001A78A5">
        <w:rPr>
          <w:rFonts w:cs="Arial"/>
          <w:szCs w:val="20"/>
        </w:rPr>
        <w:t xml:space="preserve"> </w:t>
      </w:r>
      <w:r w:rsidRPr="005D49D6">
        <w:rPr>
          <w:rFonts w:cs="Arial"/>
          <w:szCs w:val="20"/>
        </w:rPr>
        <w:t xml:space="preserve">je Slovenija napredovala in se uvrstila na skupno 11. mesto, kar je najvišja uvrstitev doslej. </w:t>
      </w:r>
      <w:r>
        <w:rPr>
          <w:rFonts w:cs="Arial"/>
          <w:szCs w:val="20"/>
        </w:rPr>
        <w:t xml:space="preserve">Poročilo </w:t>
      </w:r>
      <w:r w:rsidR="00852046">
        <w:rPr>
          <w:rFonts w:cs="Arial"/>
          <w:szCs w:val="20"/>
        </w:rPr>
        <w:t xml:space="preserve">Slovenijo </w:t>
      </w:r>
      <w:r>
        <w:rPr>
          <w:rFonts w:cs="Arial"/>
          <w:szCs w:val="20"/>
        </w:rPr>
        <w:t xml:space="preserve">na </w:t>
      </w:r>
      <w:r w:rsidRPr="005D49D6">
        <w:rPr>
          <w:rFonts w:cs="Arial"/>
          <w:szCs w:val="20"/>
        </w:rPr>
        <w:t>področju odprtih podatkov</w:t>
      </w:r>
      <w:r>
        <w:rPr>
          <w:rFonts w:cs="Arial"/>
          <w:szCs w:val="20"/>
        </w:rPr>
        <w:t xml:space="preserve"> uvršča </w:t>
      </w:r>
      <w:r w:rsidRPr="005D49D6">
        <w:rPr>
          <w:rFonts w:cs="Arial"/>
          <w:szCs w:val="20"/>
        </w:rPr>
        <w:t>na 8. mesto</w:t>
      </w:r>
      <w:r>
        <w:rPr>
          <w:rFonts w:cs="Arial"/>
          <w:szCs w:val="20"/>
        </w:rPr>
        <w:t xml:space="preserve"> (</w:t>
      </w:r>
      <w:proofErr w:type="spellStart"/>
      <w:r>
        <w:rPr>
          <w:rFonts w:cs="Arial"/>
          <w:szCs w:val="20"/>
        </w:rPr>
        <w:t>European</w:t>
      </w:r>
      <w:proofErr w:type="spellEnd"/>
      <w:r>
        <w:rPr>
          <w:rFonts w:cs="Arial"/>
          <w:szCs w:val="20"/>
        </w:rPr>
        <w:t xml:space="preserve"> </w:t>
      </w:r>
      <w:proofErr w:type="spellStart"/>
      <w:r>
        <w:rPr>
          <w:rFonts w:cs="Arial"/>
          <w:szCs w:val="20"/>
        </w:rPr>
        <w:t>Analysis</w:t>
      </w:r>
      <w:proofErr w:type="spellEnd"/>
      <w:r>
        <w:rPr>
          <w:rFonts w:cs="Arial"/>
          <w:szCs w:val="20"/>
        </w:rPr>
        <w:t xml:space="preserve"> 2022, stran 69 in 70, preglednica 71 na strani 70).</w:t>
      </w:r>
    </w:p>
    <w:p w14:paraId="0B3695AB" w14:textId="77777777" w:rsidR="001A78A5" w:rsidRPr="00280D32" w:rsidRDefault="001A78A5" w:rsidP="00D372DD">
      <w:pPr>
        <w:spacing w:after="0" w:line="240" w:lineRule="auto"/>
        <w:rPr>
          <w:rFonts w:cs="Arial"/>
          <w:szCs w:val="20"/>
        </w:rPr>
      </w:pPr>
    </w:p>
    <w:p w14:paraId="481885C1" w14:textId="488744E2" w:rsidR="00D074A3" w:rsidRDefault="005C03ED" w:rsidP="00D372DD">
      <w:pPr>
        <w:spacing w:after="0" w:line="240" w:lineRule="auto"/>
        <w:rPr>
          <w:rFonts w:cs="Arial"/>
          <w:szCs w:val="20"/>
        </w:rPr>
      </w:pPr>
      <w:r>
        <w:rPr>
          <w:rFonts w:cs="Arial"/>
          <w:szCs w:val="20"/>
        </w:rPr>
        <w:t xml:space="preserve">OECD </w:t>
      </w:r>
      <w:r w:rsidR="00AE4BDB">
        <w:rPr>
          <w:rFonts w:cs="Arial"/>
          <w:szCs w:val="20"/>
        </w:rPr>
        <w:t xml:space="preserve">ocenjuje odprtost javnih podatkov v okviru </w:t>
      </w:r>
      <w:proofErr w:type="spellStart"/>
      <w:r w:rsidR="00AE4BDB" w:rsidRPr="00AD69A3">
        <w:rPr>
          <w:rFonts w:cs="Arial"/>
          <w:b/>
          <w:bCs/>
          <w:szCs w:val="20"/>
        </w:rPr>
        <w:t>OURData</w:t>
      </w:r>
      <w:proofErr w:type="spellEnd"/>
      <w:r w:rsidR="00AE4BDB" w:rsidRPr="00AD69A3">
        <w:rPr>
          <w:rFonts w:cs="Arial"/>
          <w:b/>
          <w:bCs/>
          <w:szCs w:val="20"/>
        </w:rPr>
        <w:t xml:space="preserve"> </w:t>
      </w:r>
      <w:proofErr w:type="spellStart"/>
      <w:r w:rsidR="00AE4BDB" w:rsidRPr="00AD69A3">
        <w:rPr>
          <w:rFonts w:cs="Arial"/>
          <w:b/>
          <w:bCs/>
          <w:szCs w:val="20"/>
        </w:rPr>
        <w:t>Index</w:t>
      </w:r>
      <w:proofErr w:type="spellEnd"/>
      <w:r w:rsidR="00AE4BDB">
        <w:rPr>
          <w:rFonts w:cs="Arial"/>
          <w:szCs w:val="20"/>
        </w:rPr>
        <w:t xml:space="preserve">-a. </w:t>
      </w:r>
      <w:r>
        <w:rPr>
          <w:rFonts w:cs="Arial"/>
          <w:szCs w:val="20"/>
        </w:rPr>
        <w:t>V juniju 2022 je Slovenija oddala izpolnjen vprašalnik</w:t>
      </w:r>
      <w:r w:rsidR="00AE4BDB">
        <w:rPr>
          <w:rFonts w:cs="Arial"/>
          <w:szCs w:val="20"/>
        </w:rPr>
        <w:t xml:space="preserve">, vendar </w:t>
      </w:r>
      <w:r w:rsidR="004B0DDE" w:rsidRPr="004B0DDE">
        <w:rPr>
          <w:rFonts w:cs="Arial"/>
          <w:szCs w:val="20"/>
        </w:rPr>
        <w:t>OECD</w:t>
      </w:r>
      <w:r w:rsidR="004B0DDE">
        <w:rPr>
          <w:rFonts w:cs="Arial"/>
          <w:szCs w:val="20"/>
        </w:rPr>
        <w:t xml:space="preserve"> še ni </w:t>
      </w:r>
      <w:r w:rsidR="005C388F">
        <w:rPr>
          <w:rFonts w:cs="Arial"/>
          <w:szCs w:val="20"/>
        </w:rPr>
        <w:t xml:space="preserve">sporočil </w:t>
      </w:r>
      <w:r w:rsidR="004B0DDE">
        <w:rPr>
          <w:rFonts w:cs="Arial"/>
          <w:szCs w:val="20"/>
        </w:rPr>
        <w:t xml:space="preserve">ocen za obdobje od 2020 do 2021. </w:t>
      </w:r>
      <w:r>
        <w:rPr>
          <w:rFonts w:cs="Arial"/>
          <w:szCs w:val="20"/>
        </w:rPr>
        <w:t xml:space="preserve">V zadnjem </w:t>
      </w:r>
      <w:r w:rsidR="00F3249B">
        <w:rPr>
          <w:rFonts w:cs="Arial"/>
          <w:szCs w:val="20"/>
        </w:rPr>
        <w:t>poročil</w:t>
      </w:r>
      <w:r>
        <w:rPr>
          <w:rFonts w:cs="Arial"/>
          <w:szCs w:val="20"/>
        </w:rPr>
        <w:t>u</w:t>
      </w:r>
      <w:r w:rsidR="00F3249B">
        <w:rPr>
          <w:rFonts w:cs="Arial"/>
          <w:szCs w:val="20"/>
        </w:rPr>
        <w:t xml:space="preserve"> </w:t>
      </w:r>
      <w:hyperlink r:id="rId50" w:history="1">
        <w:r w:rsidR="00044EEA" w:rsidRPr="00D074A3">
          <w:rPr>
            <w:rStyle w:val="Hiperpovezava"/>
            <w:rFonts w:cs="Arial"/>
            <w:b/>
            <w:bCs/>
            <w:szCs w:val="20"/>
          </w:rPr>
          <w:t xml:space="preserve">OECD o zrelosti odprtih javnih podatkov </w:t>
        </w:r>
        <w:r w:rsidRPr="00D074A3">
          <w:rPr>
            <w:rStyle w:val="Hiperpovezava"/>
            <w:rFonts w:cs="Arial"/>
            <w:b/>
            <w:bCs/>
            <w:szCs w:val="20"/>
          </w:rPr>
          <w:t xml:space="preserve">za leto </w:t>
        </w:r>
        <w:r w:rsidR="00044EEA" w:rsidRPr="00D074A3">
          <w:rPr>
            <w:rStyle w:val="Hiperpovezava"/>
            <w:rFonts w:cs="Arial"/>
            <w:b/>
            <w:bCs/>
            <w:szCs w:val="20"/>
          </w:rPr>
          <w:t>2019</w:t>
        </w:r>
      </w:hyperlink>
      <w:r w:rsidR="009F5239">
        <w:rPr>
          <w:rFonts w:cs="Arial"/>
          <w:szCs w:val="20"/>
        </w:rPr>
        <w:t xml:space="preserve"> </w:t>
      </w:r>
      <w:r w:rsidR="00044EEA" w:rsidRPr="00A214D0">
        <w:rPr>
          <w:rFonts w:cs="Arial"/>
          <w:szCs w:val="20"/>
        </w:rPr>
        <w:t xml:space="preserve">je </w:t>
      </w:r>
      <w:r w:rsidR="00AE4BDB">
        <w:rPr>
          <w:rFonts w:cs="Arial"/>
          <w:szCs w:val="20"/>
        </w:rPr>
        <w:t xml:space="preserve">bila </w:t>
      </w:r>
      <w:r w:rsidR="00044EEA" w:rsidRPr="00A214D0">
        <w:rPr>
          <w:rFonts w:cs="Arial"/>
          <w:szCs w:val="20"/>
        </w:rPr>
        <w:t xml:space="preserve">Slovenija </w:t>
      </w:r>
      <w:r w:rsidR="00AE4BDB">
        <w:rPr>
          <w:rFonts w:cs="Arial"/>
          <w:szCs w:val="20"/>
        </w:rPr>
        <w:t xml:space="preserve">uvrščena </w:t>
      </w:r>
      <w:r w:rsidR="00044EEA" w:rsidRPr="00A214D0">
        <w:rPr>
          <w:rFonts w:cs="Arial"/>
          <w:szCs w:val="20"/>
        </w:rPr>
        <w:t>na 10. mest</w:t>
      </w:r>
      <w:r w:rsidR="0046243E">
        <w:rPr>
          <w:rFonts w:cs="Arial"/>
          <w:szCs w:val="20"/>
        </w:rPr>
        <w:t>o</w:t>
      </w:r>
      <w:r w:rsidR="00044EEA" w:rsidRPr="00A214D0">
        <w:rPr>
          <w:rFonts w:cs="Arial"/>
          <w:szCs w:val="20"/>
        </w:rPr>
        <w:t xml:space="preserve"> na svetu</w:t>
      </w:r>
      <w:r w:rsidR="003832F4" w:rsidRPr="00A214D0">
        <w:rPr>
          <w:rFonts w:cs="Arial"/>
          <w:szCs w:val="20"/>
        </w:rPr>
        <w:t xml:space="preserve"> med državami</w:t>
      </w:r>
      <w:r w:rsidR="00044EEA" w:rsidRPr="00A214D0">
        <w:rPr>
          <w:rFonts w:cs="Arial"/>
          <w:szCs w:val="20"/>
        </w:rPr>
        <w:t xml:space="preserve">, ki so v svoje sisteme uvedle napredno politiko odprtih podatkov z dodelanim portalom in mehanizmi za </w:t>
      </w:r>
      <w:r w:rsidR="00777AF8" w:rsidRPr="00A214D0">
        <w:rPr>
          <w:rFonts w:cs="Arial"/>
          <w:szCs w:val="20"/>
        </w:rPr>
        <w:t>usklajevanje in vodenje na državni ravni</w:t>
      </w:r>
      <w:r w:rsidR="00044EEA" w:rsidRPr="00A214D0">
        <w:rPr>
          <w:rFonts w:cs="Arial"/>
          <w:szCs w:val="20"/>
        </w:rPr>
        <w:t>.</w:t>
      </w:r>
      <w:r w:rsidR="00F5600F">
        <w:rPr>
          <w:rFonts w:cs="Arial"/>
          <w:szCs w:val="20"/>
        </w:rPr>
        <w:t xml:space="preserve">  </w:t>
      </w:r>
    </w:p>
    <w:p w14:paraId="6FD025A3" w14:textId="77777777" w:rsidR="00AF34C6" w:rsidRDefault="00AF34C6" w:rsidP="00C5391B">
      <w:pPr>
        <w:spacing w:after="0" w:line="240" w:lineRule="auto"/>
        <w:rPr>
          <w:rFonts w:cs="Arial"/>
          <w:szCs w:val="20"/>
        </w:rPr>
      </w:pPr>
    </w:p>
    <w:p w14:paraId="1F40C6F8" w14:textId="77777777" w:rsidR="00AF34C6" w:rsidRDefault="00AF34C6" w:rsidP="00C5391B">
      <w:pPr>
        <w:spacing w:after="0" w:line="240" w:lineRule="auto"/>
        <w:rPr>
          <w:rFonts w:cs="Arial"/>
          <w:szCs w:val="20"/>
        </w:rPr>
      </w:pPr>
    </w:p>
    <w:p w14:paraId="131DC92D" w14:textId="77777777" w:rsidR="00B16D5C" w:rsidRDefault="00AF34C6" w:rsidP="00AF34C6">
      <w:pPr>
        <w:pStyle w:val="Naslov2"/>
        <w:spacing w:before="0" w:line="240" w:lineRule="auto"/>
        <w:ind w:left="578" w:hanging="578"/>
        <w:jc w:val="both"/>
      </w:pPr>
      <w:bookmarkStart w:id="53" w:name="_Toc130905447"/>
      <w:r w:rsidRPr="00F51D14">
        <w:t>PO</w:t>
      </w:r>
      <w:r>
        <w:t>DATKI O USPOSABLJANJIH S PODROČJA ZDIJZ IN ODPRTIH PODATKOV</w:t>
      </w:r>
      <w:bookmarkStart w:id="54" w:name="_Hlk67560125"/>
      <w:bookmarkEnd w:id="53"/>
    </w:p>
    <w:p w14:paraId="78BB75D9" w14:textId="77777777" w:rsidR="00AF34C6" w:rsidRPr="00AF34C6" w:rsidRDefault="00AF34C6" w:rsidP="00AF34C6"/>
    <w:p w14:paraId="4AA4F001" w14:textId="3EEC5B4A" w:rsidR="009B109E" w:rsidRDefault="00093112" w:rsidP="00C5391B">
      <w:pPr>
        <w:spacing w:after="0" w:line="240" w:lineRule="auto"/>
        <w:rPr>
          <w:rFonts w:cs="Arial"/>
          <w:szCs w:val="20"/>
          <w:lang w:eastAsia="sl-SI"/>
        </w:rPr>
      </w:pPr>
      <w:r w:rsidRPr="00A214D0">
        <w:rPr>
          <w:rFonts w:cs="Arial"/>
          <w:szCs w:val="20"/>
          <w:lang w:eastAsia="sl-SI"/>
        </w:rPr>
        <w:t>Ministrstvo je</w:t>
      </w:r>
      <w:r w:rsidR="009B109E">
        <w:rPr>
          <w:rFonts w:cs="Arial"/>
          <w:szCs w:val="20"/>
          <w:lang w:eastAsia="sl-SI"/>
        </w:rPr>
        <w:t xml:space="preserve"> </w:t>
      </w:r>
      <w:r w:rsidRPr="00A214D0">
        <w:rPr>
          <w:rFonts w:cs="Arial"/>
          <w:szCs w:val="20"/>
          <w:lang w:eastAsia="sl-SI"/>
        </w:rPr>
        <w:t>v let</w:t>
      </w:r>
      <w:r w:rsidR="009B109E">
        <w:rPr>
          <w:rFonts w:cs="Arial"/>
          <w:szCs w:val="20"/>
          <w:lang w:eastAsia="sl-SI"/>
        </w:rPr>
        <w:t>u</w:t>
      </w:r>
      <w:r w:rsidRPr="00A214D0">
        <w:rPr>
          <w:rFonts w:cs="Arial"/>
          <w:szCs w:val="20"/>
          <w:lang w:eastAsia="sl-SI"/>
        </w:rPr>
        <w:t xml:space="preserve"> 202</w:t>
      </w:r>
      <w:r w:rsidR="009B109E">
        <w:rPr>
          <w:rFonts w:cs="Arial"/>
          <w:szCs w:val="20"/>
          <w:lang w:eastAsia="sl-SI"/>
        </w:rPr>
        <w:t>2</w:t>
      </w:r>
      <w:r w:rsidR="0036023C" w:rsidRPr="00A214D0">
        <w:rPr>
          <w:rFonts w:cs="Arial"/>
          <w:szCs w:val="20"/>
          <w:lang w:eastAsia="sl-SI"/>
        </w:rPr>
        <w:t xml:space="preserve"> v okviru Upravne akademije </w:t>
      </w:r>
      <w:r w:rsidRPr="00A214D0">
        <w:rPr>
          <w:rFonts w:cs="Arial"/>
          <w:szCs w:val="20"/>
          <w:lang w:eastAsia="sl-SI"/>
        </w:rPr>
        <w:t xml:space="preserve">organiziralo </w:t>
      </w:r>
      <w:r w:rsidR="009B109E" w:rsidRPr="009B109E">
        <w:rPr>
          <w:rFonts w:cs="Arial"/>
          <w:szCs w:val="20"/>
          <w:lang w:eastAsia="sl-SI"/>
        </w:rPr>
        <w:t xml:space="preserve">usposabljanja </w:t>
      </w:r>
      <w:r w:rsidR="009B109E">
        <w:rPr>
          <w:rFonts w:cs="Arial"/>
          <w:szCs w:val="20"/>
          <w:lang w:eastAsia="sl-SI"/>
        </w:rPr>
        <w:t>na temo up</w:t>
      </w:r>
      <w:r w:rsidR="009B109E" w:rsidRPr="009B109E">
        <w:rPr>
          <w:rFonts w:cs="Arial"/>
          <w:szCs w:val="20"/>
          <w:lang w:eastAsia="sl-SI"/>
        </w:rPr>
        <w:t>orab</w:t>
      </w:r>
      <w:r w:rsidR="009B109E">
        <w:rPr>
          <w:rFonts w:cs="Arial"/>
          <w:szCs w:val="20"/>
          <w:lang w:eastAsia="sl-SI"/>
        </w:rPr>
        <w:t>e</w:t>
      </w:r>
      <w:r w:rsidR="009B109E" w:rsidRPr="009B109E">
        <w:rPr>
          <w:rFonts w:cs="Arial"/>
          <w:szCs w:val="20"/>
          <w:lang w:eastAsia="sl-SI"/>
        </w:rPr>
        <w:t xml:space="preserve"> </w:t>
      </w:r>
      <w:r w:rsidR="009B109E" w:rsidRPr="00F1262F">
        <w:rPr>
          <w:rFonts w:cs="Arial"/>
          <w:szCs w:val="20"/>
          <w:lang w:eastAsia="sl-SI"/>
        </w:rPr>
        <w:t xml:space="preserve">ZDIJZ s praktičnimi primeri. </w:t>
      </w:r>
      <w:r w:rsidR="00F1262F" w:rsidRPr="00AD69A3">
        <w:rPr>
          <w:rFonts w:cs="Arial"/>
          <w:szCs w:val="20"/>
          <w:lang w:eastAsia="sl-SI"/>
        </w:rPr>
        <w:t>Udeleženci so lahko podrobneje spoznali naslednje vsebine: upoštevanje izjem dostopa do IJZ, kako odločati o dostopu do informacij, ki vsebujejo podatek o poslovni skrivnosti, podatek iz dokumentacije javnih naročil, javnih razpisov, kako</w:t>
      </w:r>
      <w:r w:rsidR="003D454D">
        <w:rPr>
          <w:rFonts w:cs="Arial"/>
          <w:szCs w:val="20"/>
          <w:lang w:eastAsia="sl-SI"/>
        </w:rPr>
        <w:t xml:space="preserve"> odločati</w:t>
      </w:r>
      <w:r w:rsidR="00F1262F" w:rsidRPr="00AD69A3">
        <w:rPr>
          <w:rFonts w:cs="Arial"/>
          <w:szCs w:val="20"/>
          <w:lang w:eastAsia="sl-SI"/>
        </w:rPr>
        <w:t xml:space="preserve">, kadar je del dokumentacije avtorsko delo, kdaj govorimo o ponovni uporabi podatkov, kako je z dostopom do informacij javnega značaja, če je informacija povezana s podatkom o porabi javnih sredstev ali kadar gre za </w:t>
      </w:r>
      <w:proofErr w:type="spellStart"/>
      <w:r w:rsidR="00F1262F" w:rsidRPr="00AD69A3">
        <w:rPr>
          <w:rFonts w:cs="Arial"/>
          <w:szCs w:val="20"/>
          <w:lang w:eastAsia="sl-SI"/>
        </w:rPr>
        <w:t>okoljske</w:t>
      </w:r>
      <w:proofErr w:type="spellEnd"/>
      <w:r w:rsidR="00F1262F" w:rsidRPr="00AD69A3">
        <w:rPr>
          <w:rFonts w:cs="Arial"/>
          <w:szCs w:val="20"/>
          <w:lang w:eastAsia="sl-SI"/>
        </w:rPr>
        <w:t xml:space="preserve"> podatke i</w:t>
      </w:r>
      <w:r w:rsidR="003D454D">
        <w:rPr>
          <w:rFonts w:cs="Arial"/>
          <w:szCs w:val="20"/>
          <w:lang w:eastAsia="sl-SI"/>
        </w:rPr>
        <w:t>n podobno</w:t>
      </w:r>
      <w:r w:rsidR="00F1262F" w:rsidRPr="00F1262F">
        <w:rPr>
          <w:rFonts w:cs="Arial"/>
          <w:szCs w:val="20"/>
          <w:lang w:eastAsia="sl-SI"/>
        </w:rPr>
        <w:t xml:space="preserve">. </w:t>
      </w:r>
      <w:r w:rsidR="009B109E" w:rsidRPr="00F1262F">
        <w:rPr>
          <w:rFonts w:cs="Arial"/>
          <w:szCs w:val="20"/>
          <w:lang w:eastAsia="sl-SI"/>
        </w:rPr>
        <w:t xml:space="preserve">Organizirani sta bili </w:t>
      </w:r>
      <w:r w:rsidR="0046243E">
        <w:rPr>
          <w:rFonts w:cs="Arial"/>
          <w:szCs w:val="20"/>
          <w:lang w:eastAsia="sl-SI"/>
        </w:rPr>
        <w:t>dve</w:t>
      </w:r>
      <w:r w:rsidR="009B109E" w:rsidRPr="00F1262F">
        <w:rPr>
          <w:rFonts w:cs="Arial"/>
          <w:szCs w:val="20"/>
          <w:lang w:eastAsia="sl-SI"/>
        </w:rPr>
        <w:t xml:space="preserve"> </w:t>
      </w:r>
      <w:r w:rsidR="0046243E">
        <w:rPr>
          <w:rFonts w:cs="Arial"/>
          <w:szCs w:val="20"/>
          <w:lang w:eastAsia="sl-SI"/>
        </w:rPr>
        <w:t>usposabljanji</w:t>
      </w:r>
      <w:r w:rsidR="009B109E" w:rsidRPr="00F1262F">
        <w:rPr>
          <w:rFonts w:cs="Arial"/>
          <w:szCs w:val="20"/>
          <w:lang w:eastAsia="sl-SI"/>
        </w:rPr>
        <w:t>, na katerih je sodelovalo 56 udeležencev.</w:t>
      </w:r>
      <w:r w:rsidR="0001684C">
        <w:rPr>
          <w:rFonts w:cs="Arial"/>
          <w:szCs w:val="20"/>
          <w:lang w:eastAsia="sl-SI"/>
        </w:rPr>
        <w:t xml:space="preserve"> </w:t>
      </w:r>
    </w:p>
    <w:p w14:paraId="34983F0A" w14:textId="77777777" w:rsidR="009B109E" w:rsidRDefault="009B109E" w:rsidP="00C5391B">
      <w:pPr>
        <w:spacing w:after="0" w:line="240" w:lineRule="auto"/>
        <w:rPr>
          <w:rFonts w:cs="Arial"/>
          <w:szCs w:val="20"/>
          <w:lang w:eastAsia="sl-SI"/>
        </w:rPr>
      </w:pPr>
    </w:p>
    <w:p w14:paraId="4FB732F5" w14:textId="54E2A0D4" w:rsidR="00A240D9" w:rsidRPr="00A214D0" w:rsidRDefault="00A240D9" w:rsidP="00C5391B">
      <w:pPr>
        <w:spacing w:after="0" w:line="240" w:lineRule="auto"/>
        <w:rPr>
          <w:rFonts w:cs="Arial"/>
          <w:szCs w:val="20"/>
          <w:lang w:eastAsia="sl-SI"/>
        </w:rPr>
      </w:pPr>
      <w:r>
        <w:t>Ministrstvo je letu 2021</w:t>
      </w:r>
      <w:r w:rsidR="00AD69A3">
        <w:t xml:space="preserve"> </w:t>
      </w:r>
      <w:r>
        <w:t xml:space="preserve">organiziralo </w:t>
      </w:r>
      <w:r w:rsidR="00F1262F">
        <w:t xml:space="preserve">tudi </w:t>
      </w:r>
      <w:r w:rsidR="00E64F09">
        <w:t>štiri</w:t>
      </w:r>
      <w:r>
        <w:t xml:space="preserve"> spletne delavnice </w:t>
      </w:r>
      <w:r w:rsidR="00143FC9">
        <w:t xml:space="preserve">za organe lokalnih skupnosti </w:t>
      </w:r>
      <w:r>
        <w:t>na temo odpiranja podatkov občin in objavo občinskih podatkov na portalu OPSI</w:t>
      </w:r>
      <w:r w:rsidR="00E64F09">
        <w:t>.</w:t>
      </w:r>
      <w:r w:rsidR="00AD69A3">
        <w:rPr>
          <w:rStyle w:val="Sprotnaopomba-sklic"/>
        </w:rPr>
        <w:footnoteReference w:id="6"/>
      </w:r>
      <w:r>
        <w:t xml:space="preserve"> </w:t>
      </w:r>
      <w:r w:rsidR="00852046">
        <w:t xml:space="preserve">Udeleženci </w:t>
      </w:r>
      <w:r w:rsidR="003D6148">
        <w:t xml:space="preserve">so se </w:t>
      </w:r>
      <w:r w:rsidR="000425C0">
        <w:t>seznan</w:t>
      </w:r>
      <w:r w:rsidR="003D6148">
        <w:t>ili</w:t>
      </w:r>
      <w:r w:rsidR="000425C0">
        <w:t xml:space="preserve"> z zakonodajo in </w:t>
      </w:r>
      <w:r w:rsidR="00E64F09">
        <w:t>drugimi dejavnostmi</w:t>
      </w:r>
      <w:r w:rsidR="000425C0">
        <w:t xml:space="preserve"> s področja odpiranja podatko</w:t>
      </w:r>
      <w:r w:rsidR="003D6148">
        <w:t>v, predstavljene so bile dobre prakse s tega področja. Poseben del je bil namenjen portalu OPSI, vnosu in objavi podatkov na portal</w:t>
      </w:r>
      <w:r w:rsidR="002501DE">
        <w:t>u</w:t>
      </w:r>
      <w:r w:rsidR="003D6148">
        <w:t xml:space="preserve">. </w:t>
      </w:r>
      <w:r w:rsidR="001A78A5">
        <w:t>Delavnice so stalna naloga ekipe OPSI, ki po potrebi organizira to vrsto izobraževanj za zavezance, ki morajo objavljati podatke na portalu OPSI.</w:t>
      </w:r>
    </w:p>
    <w:p w14:paraId="422AB00E" w14:textId="77777777" w:rsidR="00253B3C" w:rsidRPr="00A214D0" w:rsidRDefault="00CF44B4" w:rsidP="00CD27EF">
      <w:pPr>
        <w:pStyle w:val="Naslov3"/>
        <w:numPr>
          <w:ilvl w:val="0"/>
          <w:numId w:val="0"/>
        </w:numPr>
        <w:spacing w:after="120"/>
        <w:ind w:left="720"/>
      </w:pPr>
      <w:bookmarkStart w:id="55" w:name="_Toc67900914"/>
      <w:bookmarkStart w:id="56" w:name="_Toc130905448"/>
      <w:bookmarkEnd w:id="54"/>
      <w:r w:rsidRPr="00A214D0">
        <w:t>2.8.</w:t>
      </w:r>
      <w:r w:rsidR="00EA61A9">
        <w:t>1</w:t>
      </w:r>
      <w:r w:rsidRPr="00A214D0">
        <w:t xml:space="preserve"> </w:t>
      </w:r>
      <w:r w:rsidR="00164C9B">
        <w:t xml:space="preserve">Podatki o </w:t>
      </w:r>
      <w:r w:rsidR="009E1441" w:rsidRPr="00A214D0">
        <w:t>d</w:t>
      </w:r>
      <w:r w:rsidR="00093112" w:rsidRPr="00A214D0">
        <w:t>ogodki</w:t>
      </w:r>
      <w:r w:rsidR="008705F5">
        <w:t>h</w:t>
      </w:r>
      <w:r w:rsidR="00093112" w:rsidRPr="00A214D0">
        <w:t xml:space="preserve"> </w:t>
      </w:r>
      <w:bookmarkEnd w:id="55"/>
      <w:r w:rsidR="00691BDD">
        <w:t>s področja odprtih podatkov</w:t>
      </w:r>
      <w:bookmarkEnd w:id="56"/>
    </w:p>
    <w:p w14:paraId="7AB0D4C3" w14:textId="1D7902AE" w:rsidR="00164C9B" w:rsidRDefault="00253B3C" w:rsidP="00D372DD">
      <w:pPr>
        <w:spacing w:after="0" w:line="240" w:lineRule="auto"/>
      </w:pPr>
      <w:r w:rsidRPr="00A214D0">
        <w:t xml:space="preserve">Seznam najpomembnejših </w:t>
      </w:r>
      <w:r w:rsidR="00CD27EF" w:rsidRPr="00A214D0">
        <w:t>dogodkov</w:t>
      </w:r>
      <w:r w:rsidR="00164C9B" w:rsidRPr="00164C9B">
        <w:t xml:space="preserve"> na področju odpiranja podatkov javnega sektorja, ki jih je organiziral</w:t>
      </w:r>
      <w:r w:rsidR="00164C9B">
        <w:t xml:space="preserve"> MJU</w:t>
      </w:r>
      <w:r w:rsidR="00164C9B" w:rsidRPr="00164C9B">
        <w:t xml:space="preserve"> skupaj z drugimi organi in Stičiščem odprtih podatkov Slovenije </w:t>
      </w:r>
      <w:r w:rsidR="00031364">
        <w:t>–</w:t>
      </w:r>
      <w:r w:rsidR="00164C9B">
        <w:t xml:space="preserve"> </w:t>
      </w:r>
      <w:r w:rsidR="00164C9B" w:rsidRPr="00164C9B">
        <w:t>OPSI Hub</w:t>
      </w:r>
      <w:r w:rsidR="00852046">
        <w:t>, so</w:t>
      </w:r>
      <w:r w:rsidR="00CD27EF" w:rsidRPr="00A214D0">
        <w:t>:</w:t>
      </w:r>
    </w:p>
    <w:p w14:paraId="619CF753" w14:textId="77777777" w:rsidR="0018026F" w:rsidRPr="00A214D0" w:rsidRDefault="0018026F" w:rsidP="00D372DD">
      <w:pPr>
        <w:spacing w:after="0" w:line="240" w:lineRule="auto"/>
      </w:pPr>
    </w:p>
    <w:p w14:paraId="6CDF2836" w14:textId="062882C0" w:rsidR="00FF15E0" w:rsidRPr="00A214D0" w:rsidRDefault="00115313" w:rsidP="00D372DD">
      <w:pPr>
        <w:pStyle w:val="Odstavekseznama"/>
        <w:numPr>
          <w:ilvl w:val="2"/>
          <w:numId w:val="37"/>
        </w:numPr>
        <w:spacing w:after="0" w:line="240" w:lineRule="auto"/>
        <w:ind w:left="851"/>
        <w:rPr>
          <w:rFonts w:cs="Arial"/>
          <w:szCs w:val="20"/>
        </w:rPr>
      </w:pPr>
      <w:r w:rsidRPr="00A214D0">
        <w:rPr>
          <w:rFonts w:cs="Arial"/>
          <w:szCs w:val="20"/>
        </w:rPr>
        <w:t>t</w:t>
      </w:r>
      <w:r w:rsidR="00510087" w:rsidRPr="00A214D0">
        <w:rPr>
          <w:rFonts w:cs="Arial"/>
          <w:szCs w:val="20"/>
        </w:rPr>
        <w:t xml:space="preserve">radicionalni </w:t>
      </w:r>
      <w:proofErr w:type="spellStart"/>
      <w:r w:rsidR="00510087" w:rsidRPr="00A214D0">
        <w:rPr>
          <w:rFonts w:cs="Arial"/>
          <w:szCs w:val="20"/>
        </w:rPr>
        <w:t>h</w:t>
      </w:r>
      <w:r w:rsidRPr="00A214D0">
        <w:rPr>
          <w:rFonts w:cs="Arial"/>
          <w:szCs w:val="20"/>
        </w:rPr>
        <w:t>e</w:t>
      </w:r>
      <w:r w:rsidR="00510087" w:rsidRPr="00A214D0">
        <w:rPr>
          <w:rFonts w:cs="Arial"/>
          <w:szCs w:val="20"/>
        </w:rPr>
        <w:t>katoni</w:t>
      </w:r>
      <w:proofErr w:type="spellEnd"/>
      <w:r w:rsidR="00510087" w:rsidRPr="00A214D0">
        <w:rPr>
          <w:rFonts w:cs="Arial"/>
          <w:szCs w:val="20"/>
        </w:rPr>
        <w:t xml:space="preserve">, ki jih </w:t>
      </w:r>
      <w:r w:rsidR="004716BC">
        <w:rPr>
          <w:rFonts w:cs="Arial"/>
          <w:szCs w:val="20"/>
        </w:rPr>
        <w:t>MJU</w:t>
      </w:r>
      <w:r w:rsidR="00510087" w:rsidRPr="00A214D0">
        <w:rPr>
          <w:rFonts w:cs="Arial"/>
          <w:szCs w:val="20"/>
        </w:rPr>
        <w:t xml:space="preserve"> organizira skupaj z drugimi državnimi organi in organizacijami ter tehnološkimi partnerji. </w:t>
      </w:r>
      <w:r w:rsidR="00FF15E0" w:rsidRPr="00A214D0">
        <w:rPr>
          <w:rFonts w:cs="Arial"/>
          <w:szCs w:val="20"/>
        </w:rPr>
        <w:t>Ta oblika sodelovanja oziroma tekmovanja je med mladimi zelo priljubljena in dobro obiskana;</w:t>
      </w:r>
    </w:p>
    <w:p w14:paraId="481684B2" w14:textId="0350A015" w:rsidR="00B27CF8" w:rsidRDefault="00510087" w:rsidP="00D372DD">
      <w:pPr>
        <w:pStyle w:val="Odstavekseznama"/>
        <w:numPr>
          <w:ilvl w:val="2"/>
          <w:numId w:val="37"/>
        </w:numPr>
        <w:spacing w:after="0" w:line="240" w:lineRule="auto"/>
        <w:ind w:left="851"/>
        <w:rPr>
          <w:rFonts w:cs="Arial"/>
          <w:szCs w:val="20"/>
        </w:rPr>
      </w:pPr>
      <w:proofErr w:type="spellStart"/>
      <w:r w:rsidRPr="00A214D0">
        <w:rPr>
          <w:rFonts w:cs="Arial"/>
          <w:szCs w:val="20"/>
        </w:rPr>
        <w:t>h</w:t>
      </w:r>
      <w:r w:rsidR="00115313" w:rsidRPr="00A214D0">
        <w:rPr>
          <w:rFonts w:cs="Arial"/>
          <w:szCs w:val="20"/>
        </w:rPr>
        <w:t>e</w:t>
      </w:r>
      <w:r w:rsidRPr="00A214D0">
        <w:rPr>
          <w:rFonts w:cs="Arial"/>
          <w:szCs w:val="20"/>
        </w:rPr>
        <w:t>katon</w:t>
      </w:r>
      <w:proofErr w:type="spellEnd"/>
      <w:r w:rsidRPr="00A214D0">
        <w:rPr>
          <w:rFonts w:cs="Arial"/>
          <w:szCs w:val="20"/>
        </w:rPr>
        <w:t xml:space="preserve"> </w:t>
      </w:r>
      <w:r w:rsidR="00935FD6">
        <w:rPr>
          <w:rFonts w:cs="Arial"/>
          <w:szCs w:val="20"/>
        </w:rPr>
        <w:t xml:space="preserve">2021 </w:t>
      </w:r>
      <w:r w:rsidRPr="00A214D0">
        <w:rPr>
          <w:rFonts w:cs="Arial"/>
          <w:szCs w:val="20"/>
        </w:rPr>
        <w:t xml:space="preserve">z naslovom </w:t>
      </w:r>
      <w:hyperlink r:id="rId51" w:history="1">
        <w:proofErr w:type="spellStart"/>
        <w:r w:rsidR="00B27CF8" w:rsidRPr="003065BE">
          <w:rPr>
            <w:rStyle w:val="Hiperpovezava"/>
            <w:rFonts w:cs="Arial"/>
            <w:szCs w:val="20"/>
          </w:rPr>
          <w:t>Green</w:t>
        </w:r>
        <w:proofErr w:type="spellEnd"/>
        <w:r w:rsidR="00B27CF8" w:rsidRPr="003065BE">
          <w:rPr>
            <w:rStyle w:val="Hiperpovezava"/>
            <w:rFonts w:cs="Arial"/>
            <w:szCs w:val="20"/>
          </w:rPr>
          <w:t xml:space="preserve"> </w:t>
        </w:r>
        <w:proofErr w:type="spellStart"/>
        <w:r w:rsidR="00B27CF8" w:rsidRPr="003065BE">
          <w:rPr>
            <w:rStyle w:val="Hiperpovezava"/>
            <w:rFonts w:cs="Arial"/>
            <w:szCs w:val="20"/>
          </w:rPr>
          <w:t>Hack</w:t>
        </w:r>
        <w:proofErr w:type="spellEnd"/>
        <w:r w:rsidR="00B27CF8" w:rsidRPr="003065BE">
          <w:rPr>
            <w:rStyle w:val="Hiperpovezava"/>
            <w:rFonts w:cs="Arial"/>
            <w:szCs w:val="20"/>
          </w:rPr>
          <w:t xml:space="preserve"> – Z odprtimi podatki do zelene prihodnosti</w:t>
        </w:r>
      </w:hyperlink>
      <w:r w:rsidR="00895E43">
        <w:rPr>
          <w:rFonts w:cs="Arial"/>
          <w:szCs w:val="20"/>
        </w:rPr>
        <w:t>, ki ga je novembra 2021 organiziral</w:t>
      </w:r>
      <w:r w:rsidR="001A78A5">
        <w:rPr>
          <w:rFonts w:cs="Arial"/>
          <w:szCs w:val="20"/>
        </w:rPr>
        <w:t xml:space="preserve"> MJU </w:t>
      </w:r>
      <w:r w:rsidR="00B27CF8" w:rsidRPr="00B27CF8">
        <w:rPr>
          <w:rFonts w:cs="Arial"/>
          <w:szCs w:val="20"/>
        </w:rPr>
        <w:t>skupaj s Tehnološkim parkom Ljubljana, Mestno občino Ljubljana in Mednarodnim raziskovalnim centrom za umetno inteligenco pod okriljem UNESCO – IRCAI</w:t>
      </w:r>
      <w:r w:rsidR="00895E43">
        <w:rPr>
          <w:rFonts w:cs="Arial"/>
          <w:szCs w:val="20"/>
        </w:rPr>
        <w:t xml:space="preserve">. Sodelovalo je </w:t>
      </w:r>
      <w:r w:rsidR="00B27CF8" w:rsidRPr="00B27CF8">
        <w:rPr>
          <w:rFonts w:cs="Arial"/>
          <w:szCs w:val="20"/>
        </w:rPr>
        <w:t xml:space="preserve">16 ekip iz </w:t>
      </w:r>
      <w:r w:rsidR="00031364">
        <w:rPr>
          <w:rFonts w:cs="Arial"/>
          <w:szCs w:val="20"/>
        </w:rPr>
        <w:t>devetih</w:t>
      </w:r>
      <w:r w:rsidR="00B27CF8" w:rsidRPr="00B27CF8">
        <w:rPr>
          <w:rFonts w:cs="Arial"/>
          <w:szCs w:val="20"/>
        </w:rPr>
        <w:t xml:space="preserve"> držav</w:t>
      </w:r>
      <w:r w:rsidR="00895E43">
        <w:rPr>
          <w:rFonts w:cs="Arial"/>
          <w:szCs w:val="20"/>
        </w:rPr>
        <w:t>, ki so iskale r</w:t>
      </w:r>
      <w:r w:rsidR="00B27CF8" w:rsidRPr="00B27CF8">
        <w:rPr>
          <w:rFonts w:cs="Arial"/>
          <w:szCs w:val="20"/>
        </w:rPr>
        <w:t>ešitve s področij mobilnosti, okolja, prehrane in poplav.</w:t>
      </w:r>
      <w:r w:rsidR="00B27CF8">
        <w:rPr>
          <w:rFonts w:cs="Arial"/>
          <w:szCs w:val="20"/>
        </w:rPr>
        <w:t xml:space="preserve"> Slovenija je zmagovalca</w:t>
      </w:r>
      <w:r w:rsidR="00A02A35">
        <w:rPr>
          <w:rFonts w:cs="Arial"/>
          <w:szCs w:val="20"/>
        </w:rPr>
        <w:t xml:space="preserve"> v kategoriji prehrana, ekipo </w:t>
      </w:r>
      <w:proofErr w:type="spellStart"/>
      <w:r w:rsidR="00A02A35">
        <w:rPr>
          <w:rFonts w:cs="Arial"/>
          <w:szCs w:val="20"/>
        </w:rPr>
        <w:t>BeeSmart</w:t>
      </w:r>
      <w:proofErr w:type="spellEnd"/>
      <w:r w:rsidR="00031364">
        <w:rPr>
          <w:rFonts w:cs="Arial"/>
          <w:szCs w:val="20"/>
        </w:rPr>
        <w:t>,</w:t>
      </w:r>
      <w:r w:rsidR="00A02A35">
        <w:rPr>
          <w:rFonts w:cs="Arial"/>
          <w:szCs w:val="20"/>
        </w:rPr>
        <w:t xml:space="preserve"> p</w:t>
      </w:r>
      <w:r w:rsidR="00B27CF8">
        <w:rPr>
          <w:rFonts w:cs="Arial"/>
          <w:szCs w:val="20"/>
        </w:rPr>
        <w:t xml:space="preserve">rijavila na </w:t>
      </w:r>
      <w:proofErr w:type="spellStart"/>
      <w:r w:rsidR="00B27CF8" w:rsidRPr="00B27CF8">
        <w:rPr>
          <w:rFonts w:cs="Arial"/>
          <w:szCs w:val="20"/>
        </w:rPr>
        <w:t>hekaton</w:t>
      </w:r>
      <w:proofErr w:type="spellEnd"/>
      <w:r w:rsidR="00B27CF8" w:rsidRPr="00B27CF8">
        <w:rPr>
          <w:rFonts w:cs="Arial"/>
          <w:szCs w:val="20"/>
        </w:rPr>
        <w:t xml:space="preserve"> </w:t>
      </w:r>
      <w:hyperlink r:id="rId52" w:history="1">
        <w:proofErr w:type="spellStart"/>
        <w:r w:rsidR="00B27CF8" w:rsidRPr="0088718A">
          <w:rPr>
            <w:rStyle w:val="Hiperpovezava"/>
            <w:rFonts w:cs="Arial"/>
            <w:szCs w:val="20"/>
          </w:rPr>
          <w:t>DigiEduHack</w:t>
        </w:r>
        <w:proofErr w:type="spellEnd"/>
        <w:r w:rsidR="00B27CF8" w:rsidRPr="0088718A">
          <w:rPr>
            <w:rStyle w:val="Hiperpovezava"/>
            <w:rFonts w:cs="Arial"/>
            <w:szCs w:val="20"/>
          </w:rPr>
          <w:t xml:space="preserve"> 2021</w:t>
        </w:r>
      </w:hyperlink>
      <w:r w:rsidR="00B27CF8">
        <w:rPr>
          <w:rFonts w:cs="Arial"/>
          <w:szCs w:val="20"/>
        </w:rPr>
        <w:t xml:space="preserve">, </w:t>
      </w:r>
      <w:r w:rsidR="00A02A35">
        <w:rPr>
          <w:rFonts w:cs="Arial"/>
          <w:szCs w:val="20"/>
        </w:rPr>
        <w:t xml:space="preserve">ki ga je organizirala Organizacija združenih narodov. Njihova </w:t>
      </w:r>
      <w:r w:rsidR="00FF15E0">
        <w:rPr>
          <w:rFonts w:cs="Arial"/>
          <w:szCs w:val="20"/>
        </w:rPr>
        <w:t>i</w:t>
      </w:r>
      <w:r w:rsidR="00FF15E0" w:rsidRPr="00FF15E0">
        <w:rPr>
          <w:rFonts w:cs="Arial"/>
          <w:szCs w:val="20"/>
        </w:rPr>
        <w:t>zobraževalna aplikacija</w:t>
      </w:r>
      <w:r w:rsidR="00FF15E0">
        <w:rPr>
          <w:rFonts w:cs="Arial"/>
          <w:szCs w:val="20"/>
        </w:rPr>
        <w:t>, ki</w:t>
      </w:r>
      <w:r w:rsidR="00FF15E0" w:rsidRPr="00FF15E0">
        <w:rPr>
          <w:rFonts w:cs="Arial"/>
          <w:szCs w:val="20"/>
        </w:rPr>
        <w:t xml:space="preserve"> čebelarju na interaktiven način ponuja vse potrebne informacije in znanja, ki jih potrebuje pri svojih dejavnostih</w:t>
      </w:r>
      <w:r w:rsidR="006C3259">
        <w:rPr>
          <w:rFonts w:cs="Arial"/>
          <w:szCs w:val="20"/>
        </w:rPr>
        <w:t>,</w:t>
      </w:r>
      <w:r w:rsidR="00FF15E0" w:rsidRPr="00FF15E0">
        <w:rPr>
          <w:rFonts w:cs="Arial"/>
          <w:szCs w:val="20"/>
        </w:rPr>
        <w:t xml:space="preserve"> na enem samem mestu</w:t>
      </w:r>
      <w:r w:rsidR="00895E43">
        <w:rPr>
          <w:rFonts w:cs="Arial"/>
          <w:szCs w:val="20"/>
        </w:rPr>
        <w:t xml:space="preserve">, </w:t>
      </w:r>
      <w:r w:rsidR="00A02A35">
        <w:rPr>
          <w:rFonts w:cs="Arial"/>
          <w:szCs w:val="20"/>
        </w:rPr>
        <w:t xml:space="preserve">se je uvrstila </w:t>
      </w:r>
      <w:r w:rsidR="0088718A">
        <w:rPr>
          <w:rFonts w:cs="Arial"/>
          <w:szCs w:val="20"/>
        </w:rPr>
        <w:t xml:space="preserve">med zmagovalce </w:t>
      </w:r>
      <w:proofErr w:type="spellStart"/>
      <w:r w:rsidR="0088718A">
        <w:rPr>
          <w:rFonts w:cs="Arial"/>
          <w:szCs w:val="20"/>
        </w:rPr>
        <w:t>hekatona</w:t>
      </w:r>
      <w:proofErr w:type="spellEnd"/>
      <w:r w:rsidR="0088718A">
        <w:rPr>
          <w:rFonts w:cs="Arial"/>
          <w:szCs w:val="20"/>
        </w:rPr>
        <w:t>;</w:t>
      </w:r>
    </w:p>
    <w:p w14:paraId="22ED7BDB" w14:textId="170740EE" w:rsidR="00B54D9A" w:rsidRDefault="00510087" w:rsidP="00D372DD">
      <w:pPr>
        <w:pStyle w:val="Odstavekseznama"/>
        <w:numPr>
          <w:ilvl w:val="2"/>
          <w:numId w:val="37"/>
        </w:numPr>
        <w:spacing w:after="0" w:line="240" w:lineRule="auto"/>
        <w:ind w:left="851" w:hanging="425"/>
        <w:rPr>
          <w:rFonts w:cs="Arial"/>
          <w:szCs w:val="20"/>
        </w:rPr>
      </w:pPr>
      <w:proofErr w:type="spellStart"/>
      <w:r w:rsidRPr="00B54D9A">
        <w:rPr>
          <w:rFonts w:cs="Arial"/>
          <w:szCs w:val="20"/>
        </w:rPr>
        <w:t>h</w:t>
      </w:r>
      <w:r w:rsidR="00115313" w:rsidRPr="00B54D9A">
        <w:rPr>
          <w:rFonts w:cs="Arial"/>
          <w:szCs w:val="20"/>
        </w:rPr>
        <w:t>e</w:t>
      </w:r>
      <w:r w:rsidRPr="00B54D9A">
        <w:rPr>
          <w:rFonts w:cs="Arial"/>
          <w:szCs w:val="20"/>
        </w:rPr>
        <w:t>katon</w:t>
      </w:r>
      <w:proofErr w:type="spellEnd"/>
      <w:r w:rsidRPr="00B54D9A">
        <w:rPr>
          <w:rFonts w:cs="Arial"/>
          <w:szCs w:val="20"/>
        </w:rPr>
        <w:t xml:space="preserve"> </w:t>
      </w:r>
      <w:r w:rsidR="00935FD6">
        <w:rPr>
          <w:rFonts w:cs="Arial"/>
          <w:szCs w:val="20"/>
        </w:rPr>
        <w:t xml:space="preserve">2022 </w:t>
      </w:r>
      <w:r w:rsidRPr="00B54D9A">
        <w:rPr>
          <w:rFonts w:cs="Arial"/>
          <w:szCs w:val="20"/>
        </w:rPr>
        <w:t xml:space="preserve">z naslovom </w:t>
      </w:r>
      <w:hyperlink r:id="rId53" w:history="1">
        <w:r w:rsidR="00B27CF8" w:rsidRPr="00F5600F">
          <w:rPr>
            <w:rStyle w:val="Hiperpovezava"/>
            <w:rFonts w:cs="Arial"/>
            <w:color w:val="4472C4" w:themeColor="accent1"/>
            <w:szCs w:val="20"/>
          </w:rPr>
          <w:t>Demenca – naš skupni izziv</w:t>
        </w:r>
      </w:hyperlink>
      <w:r w:rsidR="00895E43">
        <w:rPr>
          <w:rFonts w:cs="Arial"/>
          <w:szCs w:val="20"/>
        </w:rPr>
        <w:t xml:space="preserve">, ki so ga </w:t>
      </w:r>
      <w:r w:rsidR="001A78A5">
        <w:rPr>
          <w:rFonts w:cs="Arial"/>
          <w:szCs w:val="20"/>
        </w:rPr>
        <w:t xml:space="preserve">oktobra 2022 </w:t>
      </w:r>
      <w:r w:rsidR="00895E43">
        <w:rPr>
          <w:rFonts w:cs="Arial"/>
          <w:szCs w:val="20"/>
        </w:rPr>
        <w:t>organizirali</w:t>
      </w:r>
      <w:r w:rsidR="00FF15E0" w:rsidRPr="00B54D9A">
        <w:rPr>
          <w:rFonts w:cs="Arial"/>
          <w:szCs w:val="20"/>
        </w:rPr>
        <w:t xml:space="preserve"> podjetje </w:t>
      </w:r>
      <w:proofErr w:type="spellStart"/>
      <w:r w:rsidR="00FF15E0" w:rsidRPr="00B54D9A">
        <w:rPr>
          <w:rFonts w:cs="Arial"/>
          <w:szCs w:val="20"/>
        </w:rPr>
        <w:t>Roche</w:t>
      </w:r>
      <w:proofErr w:type="spellEnd"/>
      <w:r w:rsidR="00FF15E0" w:rsidRPr="00B54D9A">
        <w:rPr>
          <w:rFonts w:cs="Arial"/>
          <w:szCs w:val="20"/>
        </w:rPr>
        <w:t xml:space="preserve"> Slovenija, Služb</w:t>
      </w:r>
      <w:r w:rsidR="00B223FE">
        <w:rPr>
          <w:rFonts w:cs="Arial"/>
          <w:szCs w:val="20"/>
        </w:rPr>
        <w:t>a</w:t>
      </w:r>
      <w:r w:rsidR="00FF15E0" w:rsidRPr="00B54D9A">
        <w:rPr>
          <w:rFonts w:cs="Arial"/>
          <w:szCs w:val="20"/>
        </w:rPr>
        <w:t xml:space="preserve"> Vlade R</w:t>
      </w:r>
      <w:r w:rsidR="000F51E4">
        <w:rPr>
          <w:rFonts w:cs="Arial"/>
          <w:szCs w:val="20"/>
        </w:rPr>
        <w:t xml:space="preserve">epublike </w:t>
      </w:r>
      <w:r w:rsidR="00FF15E0" w:rsidRPr="00B54D9A">
        <w:rPr>
          <w:rFonts w:cs="Arial"/>
          <w:szCs w:val="20"/>
        </w:rPr>
        <w:t>S</w:t>
      </w:r>
      <w:r w:rsidR="000F51E4">
        <w:rPr>
          <w:rFonts w:cs="Arial"/>
          <w:szCs w:val="20"/>
        </w:rPr>
        <w:t>lovenije</w:t>
      </w:r>
      <w:r w:rsidR="00FF15E0" w:rsidRPr="00B54D9A">
        <w:rPr>
          <w:rFonts w:cs="Arial"/>
          <w:szCs w:val="20"/>
        </w:rPr>
        <w:t xml:space="preserve"> za digitalno preobrazbo, M</w:t>
      </w:r>
      <w:r w:rsidR="001A78A5">
        <w:rPr>
          <w:rFonts w:cs="Arial"/>
          <w:szCs w:val="20"/>
        </w:rPr>
        <w:t>JU</w:t>
      </w:r>
      <w:r w:rsidR="00FF15E0" w:rsidRPr="00B54D9A">
        <w:rPr>
          <w:rFonts w:cs="Arial"/>
          <w:szCs w:val="20"/>
        </w:rPr>
        <w:t xml:space="preserve">, </w:t>
      </w:r>
      <w:r w:rsidR="00FF15E0" w:rsidRPr="00B54D9A">
        <w:rPr>
          <w:rFonts w:cs="Arial"/>
          <w:szCs w:val="20"/>
        </w:rPr>
        <w:lastRenderedPageBreak/>
        <w:t xml:space="preserve">Občina Kranj, Društvo Spominčica </w:t>
      </w:r>
      <w:r w:rsidR="00564A67">
        <w:rPr>
          <w:rFonts w:cs="Arial"/>
          <w:szCs w:val="20"/>
        </w:rPr>
        <w:t>–</w:t>
      </w:r>
      <w:r w:rsidR="00FF15E0" w:rsidRPr="00B54D9A">
        <w:rPr>
          <w:rFonts w:cs="Arial"/>
          <w:szCs w:val="20"/>
        </w:rPr>
        <w:t xml:space="preserve"> Alzheimer Slovenija, družba Oracle in podjetje </w:t>
      </w:r>
      <w:proofErr w:type="spellStart"/>
      <w:r w:rsidR="00FF15E0" w:rsidRPr="00B54D9A">
        <w:rPr>
          <w:rFonts w:cs="Arial"/>
          <w:szCs w:val="20"/>
        </w:rPr>
        <w:t>Transformation</w:t>
      </w:r>
      <w:proofErr w:type="spellEnd"/>
      <w:r w:rsidR="00FF15E0" w:rsidRPr="00B54D9A">
        <w:rPr>
          <w:rFonts w:cs="Arial"/>
          <w:szCs w:val="20"/>
        </w:rPr>
        <w:t xml:space="preserve"> </w:t>
      </w:r>
      <w:proofErr w:type="spellStart"/>
      <w:r w:rsidR="00FF15E0" w:rsidRPr="00B54D9A">
        <w:rPr>
          <w:rFonts w:cs="Arial"/>
          <w:szCs w:val="20"/>
        </w:rPr>
        <w:t>Lighthouse</w:t>
      </w:r>
      <w:proofErr w:type="spellEnd"/>
      <w:r w:rsidR="00895E43">
        <w:rPr>
          <w:rFonts w:cs="Arial"/>
          <w:szCs w:val="20"/>
        </w:rPr>
        <w:t xml:space="preserve">. </w:t>
      </w:r>
      <w:r w:rsidR="00FF15E0" w:rsidRPr="00B54D9A">
        <w:rPr>
          <w:rFonts w:cs="Arial"/>
          <w:szCs w:val="20"/>
        </w:rPr>
        <w:t xml:space="preserve">Na dogodku je sodelovalo </w:t>
      </w:r>
      <w:r w:rsidR="00564A67">
        <w:rPr>
          <w:rFonts w:cs="Arial"/>
          <w:szCs w:val="20"/>
        </w:rPr>
        <w:t>več kot</w:t>
      </w:r>
      <w:r w:rsidR="00564A67" w:rsidRPr="00B54D9A">
        <w:rPr>
          <w:rFonts w:cs="Arial"/>
          <w:szCs w:val="20"/>
        </w:rPr>
        <w:t xml:space="preserve"> </w:t>
      </w:r>
      <w:r w:rsidR="00FF15E0" w:rsidRPr="00B54D9A">
        <w:rPr>
          <w:rFonts w:cs="Arial"/>
          <w:szCs w:val="20"/>
        </w:rPr>
        <w:t>100 tekmovalcev iz 15 držav</w:t>
      </w:r>
      <w:r w:rsidR="000B1FE6" w:rsidRPr="00B54D9A">
        <w:rPr>
          <w:rFonts w:cs="Arial"/>
          <w:szCs w:val="20"/>
        </w:rPr>
        <w:t>;</w:t>
      </w:r>
    </w:p>
    <w:p w14:paraId="0BB53636" w14:textId="77777777" w:rsidR="007F0604" w:rsidRPr="007F0604" w:rsidRDefault="007F0604" w:rsidP="00D372DD">
      <w:pPr>
        <w:spacing w:after="0" w:line="240" w:lineRule="auto"/>
        <w:ind w:hanging="425"/>
        <w:rPr>
          <w:rFonts w:cs="Arial"/>
          <w:szCs w:val="20"/>
        </w:rPr>
      </w:pPr>
    </w:p>
    <w:p w14:paraId="41ED6B31" w14:textId="77777777" w:rsidR="00BA4337" w:rsidRDefault="00115313" w:rsidP="00D372DD">
      <w:pPr>
        <w:pStyle w:val="Odstavekseznama"/>
        <w:numPr>
          <w:ilvl w:val="2"/>
          <w:numId w:val="37"/>
        </w:numPr>
        <w:spacing w:after="0" w:line="240" w:lineRule="auto"/>
        <w:ind w:left="851" w:hanging="425"/>
        <w:rPr>
          <w:rFonts w:cs="Arial"/>
          <w:szCs w:val="20"/>
        </w:rPr>
      </w:pPr>
      <w:r w:rsidRPr="005304C3">
        <w:rPr>
          <w:rFonts w:cs="Arial"/>
          <w:szCs w:val="20"/>
        </w:rPr>
        <w:t>r</w:t>
      </w:r>
      <w:r w:rsidR="009E1441" w:rsidRPr="005304C3">
        <w:rPr>
          <w:rFonts w:cs="Arial"/>
          <w:szCs w:val="20"/>
        </w:rPr>
        <w:t xml:space="preserve">azlični </w:t>
      </w:r>
      <w:r w:rsidRPr="005304C3">
        <w:rPr>
          <w:rFonts w:cs="Arial"/>
          <w:szCs w:val="20"/>
        </w:rPr>
        <w:t>drug</w:t>
      </w:r>
      <w:r w:rsidR="005E1978" w:rsidRPr="005304C3">
        <w:rPr>
          <w:rFonts w:cs="Arial"/>
          <w:szCs w:val="20"/>
        </w:rPr>
        <w:t xml:space="preserve">i </w:t>
      </w:r>
      <w:r w:rsidR="009E1441" w:rsidRPr="005304C3">
        <w:rPr>
          <w:rFonts w:cs="Arial"/>
          <w:szCs w:val="20"/>
        </w:rPr>
        <w:t>dogodki, konference, sem</w:t>
      </w:r>
      <w:r w:rsidR="00AB7774" w:rsidRPr="005304C3">
        <w:rPr>
          <w:rFonts w:cs="Arial"/>
          <w:szCs w:val="20"/>
        </w:rPr>
        <w:t>inarji</w:t>
      </w:r>
      <w:r w:rsidR="00BA4337">
        <w:rPr>
          <w:rFonts w:cs="Arial"/>
          <w:szCs w:val="20"/>
        </w:rPr>
        <w:t>:</w:t>
      </w:r>
    </w:p>
    <w:p w14:paraId="4C360BC5" w14:textId="40AF7910" w:rsidR="00BA4337" w:rsidRDefault="007A2FF6" w:rsidP="00D372DD">
      <w:pPr>
        <w:pStyle w:val="Odstavekseznama"/>
        <w:numPr>
          <w:ilvl w:val="2"/>
          <w:numId w:val="38"/>
        </w:numPr>
        <w:spacing w:after="0" w:line="240" w:lineRule="auto"/>
        <w:ind w:left="0" w:firstLine="851"/>
        <w:rPr>
          <w:rFonts w:cs="Arial"/>
          <w:szCs w:val="20"/>
        </w:rPr>
      </w:pPr>
      <w:hyperlink r:id="rId54" w:history="1">
        <w:r w:rsidR="004C3D61" w:rsidRPr="005304C3">
          <w:rPr>
            <w:rStyle w:val="Hiperpovezava"/>
            <w:rFonts w:cs="Arial"/>
            <w:szCs w:val="20"/>
          </w:rPr>
          <w:t>Etika in človekove pravice pri razvoju in uporabi umetne inteligence</w:t>
        </w:r>
      </w:hyperlink>
      <w:r w:rsidR="00D1632C">
        <w:rPr>
          <w:rStyle w:val="Hiperpovezava"/>
          <w:rFonts w:cs="Arial"/>
          <w:szCs w:val="20"/>
        </w:rPr>
        <w:t xml:space="preserve"> – februar 2021</w:t>
      </w:r>
      <w:r w:rsidR="00BA4337">
        <w:rPr>
          <w:rFonts w:cs="Arial"/>
          <w:szCs w:val="20"/>
        </w:rPr>
        <w:t>;</w:t>
      </w:r>
    </w:p>
    <w:p w14:paraId="506E5DA8" w14:textId="3F572C0E" w:rsidR="003065BE" w:rsidRDefault="00806CF4" w:rsidP="00D372DD">
      <w:pPr>
        <w:pStyle w:val="Odstavekseznama"/>
        <w:numPr>
          <w:ilvl w:val="2"/>
          <w:numId w:val="38"/>
        </w:numPr>
        <w:spacing w:after="0" w:line="240" w:lineRule="auto"/>
        <w:ind w:left="0" w:firstLine="851"/>
        <w:rPr>
          <w:rFonts w:cs="Arial"/>
          <w:szCs w:val="20"/>
        </w:rPr>
      </w:pPr>
      <w:hyperlink r:id="rId55" w:history="1">
        <w:r w:rsidR="003065BE" w:rsidRPr="003065BE">
          <w:rPr>
            <w:rStyle w:val="Hiperpovezava"/>
            <w:rFonts w:cs="Arial"/>
            <w:szCs w:val="20"/>
          </w:rPr>
          <w:t>Izkoristimo moč odprtih podatkov</w:t>
        </w:r>
      </w:hyperlink>
      <w:r w:rsidR="00D1632C">
        <w:rPr>
          <w:rStyle w:val="Hiperpovezava"/>
          <w:rFonts w:cs="Arial"/>
          <w:szCs w:val="20"/>
        </w:rPr>
        <w:t xml:space="preserve"> – maj 2021</w:t>
      </w:r>
      <w:r w:rsidR="00C54016">
        <w:rPr>
          <w:rFonts w:cs="Arial"/>
          <w:szCs w:val="20"/>
        </w:rPr>
        <w:t>;</w:t>
      </w:r>
    </w:p>
    <w:p w14:paraId="0B7C4918" w14:textId="77777777" w:rsidR="00381FDA" w:rsidRDefault="00806CF4" w:rsidP="00605349">
      <w:pPr>
        <w:pStyle w:val="Odstavekseznama"/>
        <w:numPr>
          <w:ilvl w:val="2"/>
          <w:numId w:val="38"/>
        </w:numPr>
        <w:spacing w:after="0" w:line="240" w:lineRule="auto"/>
        <w:ind w:left="0" w:firstLine="851"/>
        <w:rPr>
          <w:rFonts w:cs="Arial"/>
          <w:szCs w:val="20"/>
        </w:rPr>
      </w:pPr>
      <w:hyperlink r:id="rId56" w:history="1">
        <w:r w:rsidR="004C3D61" w:rsidRPr="00D372DD">
          <w:rPr>
            <w:rStyle w:val="Hiperpovezava"/>
            <w:rFonts w:cs="Arial"/>
            <w:szCs w:val="20"/>
          </w:rPr>
          <w:t>Izjemen pomen odprtih podatkov v času pandemije</w:t>
        </w:r>
      </w:hyperlink>
      <w:r w:rsidR="00D1632C" w:rsidRPr="00D372DD">
        <w:rPr>
          <w:rStyle w:val="Hiperpovezava"/>
          <w:rFonts w:cs="Arial"/>
          <w:szCs w:val="20"/>
        </w:rPr>
        <w:t xml:space="preserve"> – februar 2021</w:t>
      </w:r>
      <w:r w:rsidR="00BA4337" w:rsidRPr="00D372DD">
        <w:rPr>
          <w:rFonts w:cs="Arial"/>
          <w:szCs w:val="20"/>
        </w:rPr>
        <w:t xml:space="preserve"> </w:t>
      </w:r>
      <w:r w:rsidR="00F26DB2" w:rsidRPr="00D372DD">
        <w:rPr>
          <w:rFonts w:cs="Arial"/>
          <w:szCs w:val="20"/>
        </w:rPr>
        <w:t>–</w:t>
      </w:r>
      <w:r w:rsidR="00BA4337" w:rsidRPr="00D372DD">
        <w:rPr>
          <w:rFonts w:cs="Arial"/>
          <w:szCs w:val="20"/>
        </w:rPr>
        <w:t xml:space="preserve"> mednarodni spletni </w:t>
      </w:r>
    </w:p>
    <w:p w14:paraId="350BCEBF" w14:textId="56335CCF" w:rsidR="00BA4337" w:rsidRPr="00381FDA" w:rsidRDefault="00BA4337" w:rsidP="00381FDA">
      <w:pPr>
        <w:spacing w:after="0" w:line="240" w:lineRule="auto"/>
        <w:ind w:left="1416"/>
        <w:rPr>
          <w:rFonts w:cs="Arial"/>
          <w:szCs w:val="20"/>
        </w:rPr>
      </w:pPr>
      <w:r w:rsidRPr="00381FDA">
        <w:rPr>
          <w:rFonts w:cs="Arial"/>
          <w:szCs w:val="20"/>
        </w:rPr>
        <w:t xml:space="preserve">dogodek. </w:t>
      </w:r>
      <w:r w:rsidR="004C3D61" w:rsidRPr="00381FDA">
        <w:rPr>
          <w:rFonts w:cs="Arial"/>
          <w:szCs w:val="20"/>
        </w:rPr>
        <w:t xml:space="preserve"> M</w:t>
      </w:r>
      <w:r w:rsidR="00C54016" w:rsidRPr="00381FDA">
        <w:rPr>
          <w:rFonts w:cs="Arial"/>
          <w:szCs w:val="20"/>
        </w:rPr>
        <w:t>JU</w:t>
      </w:r>
      <w:r w:rsidR="004C3D61" w:rsidRPr="00381FDA">
        <w:rPr>
          <w:rFonts w:cs="Arial"/>
          <w:szCs w:val="20"/>
        </w:rPr>
        <w:t xml:space="preserve"> je v sodelovanju z Organizacijo za gospodarsko sodelovanje in razvoj (OECD) in organizacijo Open Data </w:t>
      </w:r>
      <w:proofErr w:type="spellStart"/>
      <w:r w:rsidR="004C3D61" w:rsidRPr="00381FDA">
        <w:rPr>
          <w:rFonts w:cs="Arial"/>
          <w:szCs w:val="20"/>
        </w:rPr>
        <w:t>Charter</w:t>
      </w:r>
      <w:proofErr w:type="spellEnd"/>
      <w:r w:rsidR="004C3D61" w:rsidRPr="00381FDA">
        <w:rPr>
          <w:rFonts w:cs="Arial"/>
          <w:szCs w:val="20"/>
        </w:rPr>
        <w:t xml:space="preserve"> organiziralo spletni posvet z mednarodno udeležbo govorcev</w:t>
      </w:r>
      <w:r w:rsidR="003203E8" w:rsidRPr="00381FDA">
        <w:rPr>
          <w:rFonts w:cs="Arial"/>
          <w:szCs w:val="20"/>
        </w:rPr>
        <w:t xml:space="preserve">; </w:t>
      </w:r>
    </w:p>
    <w:p w14:paraId="210751A0" w14:textId="77777777" w:rsidR="003065BE" w:rsidRDefault="00806CF4" w:rsidP="00D372DD">
      <w:pPr>
        <w:pStyle w:val="Odstavekseznama"/>
        <w:numPr>
          <w:ilvl w:val="2"/>
          <w:numId w:val="38"/>
        </w:numPr>
        <w:spacing w:after="0" w:line="240" w:lineRule="auto"/>
        <w:ind w:left="0" w:firstLine="851"/>
        <w:rPr>
          <w:rFonts w:cs="Arial"/>
          <w:szCs w:val="20"/>
        </w:rPr>
      </w:pPr>
      <w:hyperlink r:id="rId57" w:history="1">
        <w:r w:rsidR="003065BE" w:rsidRPr="003065BE">
          <w:rPr>
            <w:rStyle w:val="Hiperpovezava"/>
            <w:rFonts w:cs="Arial"/>
            <w:szCs w:val="20"/>
          </w:rPr>
          <w:t>Nad morebitne prevare z nadzorom stroke in javnosti</w:t>
        </w:r>
      </w:hyperlink>
      <w:r w:rsidR="00D1632C">
        <w:rPr>
          <w:rStyle w:val="Hiperpovezava"/>
          <w:rFonts w:cs="Arial"/>
          <w:szCs w:val="20"/>
        </w:rPr>
        <w:t xml:space="preserve"> – november 2021</w:t>
      </w:r>
      <w:r w:rsidR="00C54016">
        <w:rPr>
          <w:rFonts w:cs="Arial"/>
          <w:szCs w:val="20"/>
        </w:rPr>
        <w:t>;</w:t>
      </w:r>
    </w:p>
    <w:p w14:paraId="30D3319B" w14:textId="77777777" w:rsidR="00BA4337" w:rsidRPr="00BA4337" w:rsidRDefault="00806CF4" w:rsidP="00D372DD">
      <w:pPr>
        <w:pStyle w:val="Odstavekseznama"/>
        <w:numPr>
          <w:ilvl w:val="2"/>
          <w:numId w:val="38"/>
        </w:numPr>
        <w:spacing w:after="0" w:line="240" w:lineRule="auto"/>
        <w:ind w:left="0" w:firstLine="851"/>
        <w:rPr>
          <w:rStyle w:val="Hiperpovezava"/>
          <w:rFonts w:cs="Arial"/>
          <w:color w:val="auto"/>
          <w:szCs w:val="20"/>
          <w:u w:val="none"/>
        </w:rPr>
      </w:pPr>
      <w:hyperlink r:id="rId58" w:history="1">
        <w:r w:rsidR="00B54D9A" w:rsidRPr="00190BC5">
          <w:rPr>
            <w:rStyle w:val="Hiperpovezava"/>
            <w:rFonts w:cs="Arial"/>
            <w:szCs w:val="20"/>
          </w:rPr>
          <w:t>Mednarodn</w:t>
        </w:r>
        <w:r w:rsidR="00190BC5" w:rsidRPr="00190BC5">
          <w:rPr>
            <w:rStyle w:val="Hiperpovezava"/>
            <w:rFonts w:cs="Arial"/>
            <w:szCs w:val="20"/>
          </w:rPr>
          <w:t xml:space="preserve">i </w:t>
        </w:r>
        <w:r w:rsidR="00B54D9A" w:rsidRPr="00190BC5">
          <w:rPr>
            <w:rStyle w:val="Hiperpovezava"/>
            <w:rFonts w:cs="Arial"/>
            <w:szCs w:val="20"/>
          </w:rPr>
          <w:t>d</w:t>
        </w:r>
        <w:r w:rsidR="00190BC5" w:rsidRPr="00190BC5">
          <w:rPr>
            <w:rStyle w:val="Hiperpovezava"/>
            <w:rFonts w:cs="Arial"/>
            <w:szCs w:val="20"/>
          </w:rPr>
          <w:t>a</w:t>
        </w:r>
        <w:r w:rsidR="00B54D9A" w:rsidRPr="00190BC5">
          <w:rPr>
            <w:rStyle w:val="Hiperpovezava"/>
            <w:rFonts w:cs="Arial"/>
            <w:szCs w:val="20"/>
          </w:rPr>
          <w:t>n odprtih podatkov 2021</w:t>
        </w:r>
      </w:hyperlink>
      <w:r w:rsidR="00D1632C">
        <w:rPr>
          <w:rStyle w:val="Hiperpovezava"/>
          <w:rFonts w:cs="Arial"/>
          <w:szCs w:val="20"/>
        </w:rPr>
        <w:t xml:space="preserve"> – marec 2021</w:t>
      </w:r>
      <w:r w:rsidR="00BA4337">
        <w:rPr>
          <w:rStyle w:val="Hiperpovezava"/>
          <w:rFonts w:cs="Arial"/>
          <w:szCs w:val="20"/>
        </w:rPr>
        <w:t>;</w:t>
      </w:r>
    </w:p>
    <w:p w14:paraId="3122CFEA" w14:textId="77777777" w:rsidR="00B54D9A" w:rsidRDefault="00806CF4" w:rsidP="00D372DD">
      <w:pPr>
        <w:pStyle w:val="Odstavekseznama"/>
        <w:numPr>
          <w:ilvl w:val="2"/>
          <w:numId w:val="38"/>
        </w:numPr>
        <w:spacing w:after="0" w:line="240" w:lineRule="auto"/>
        <w:ind w:left="0" w:firstLine="851"/>
        <w:rPr>
          <w:rFonts w:cs="Arial"/>
          <w:szCs w:val="20"/>
        </w:rPr>
      </w:pPr>
      <w:hyperlink r:id="rId59" w:history="1">
        <w:r w:rsidR="00BA4337" w:rsidRPr="00190BC5">
          <w:rPr>
            <w:rStyle w:val="Hiperpovezava"/>
            <w:rFonts w:cs="Arial"/>
            <w:szCs w:val="20"/>
          </w:rPr>
          <w:t>Mednarodn</w:t>
        </w:r>
        <w:r w:rsidR="00190BC5" w:rsidRPr="00190BC5">
          <w:rPr>
            <w:rStyle w:val="Hiperpovezava"/>
            <w:rFonts w:cs="Arial"/>
            <w:szCs w:val="20"/>
          </w:rPr>
          <w:t>i</w:t>
        </w:r>
        <w:r w:rsidR="00BA4337" w:rsidRPr="00190BC5">
          <w:rPr>
            <w:rStyle w:val="Hiperpovezava"/>
            <w:rFonts w:cs="Arial"/>
            <w:szCs w:val="20"/>
          </w:rPr>
          <w:t xml:space="preserve"> d</w:t>
        </w:r>
        <w:r w:rsidR="00190BC5" w:rsidRPr="00190BC5">
          <w:rPr>
            <w:rStyle w:val="Hiperpovezava"/>
            <w:rFonts w:cs="Arial"/>
            <w:szCs w:val="20"/>
          </w:rPr>
          <w:t>a</w:t>
        </w:r>
        <w:r w:rsidR="00BA4337" w:rsidRPr="00190BC5">
          <w:rPr>
            <w:rStyle w:val="Hiperpovezava"/>
            <w:rFonts w:cs="Arial"/>
            <w:szCs w:val="20"/>
          </w:rPr>
          <w:t xml:space="preserve">n odprtih podatkov </w:t>
        </w:r>
        <w:r w:rsidR="00B54D9A" w:rsidRPr="00190BC5">
          <w:rPr>
            <w:rStyle w:val="Hiperpovezava"/>
            <w:rFonts w:cs="Arial"/>
            <w:szCs w:val="20"/>
          </w:rPr>
          <w:t xml:space="preserve"> 2022</w:t>
        </w:r>
      </w:hyperlink>
      <w:r w:rsidR="00D1632C">
        <w:rPr>
          <w:rStyle w:val="Hiperpovezava"/>
          <w:rFonts w:cs="Arial"/>
          <w:szCs w:val="20"/>
        </w:rPr>
        <w:t xml:space="preserve"> – marec 2022</w:t>
      </w:r>
      <w:r w:rsidR="003203E8">
        <w:rPr>
          <w:rFonts w:cs="Arial"/>
          <w:szCs w:val="20"/>
        </w:rPr>
        <w:t>;</w:t>
      </w:r>
    </w:p>
    <w:p w14:paraId="1F8F1E39" w14:textId="77777777" w:rsidR="007F0604" w:rsidRPr="007F0604" w:rsidRDefault="007F0604" w:rsidP="00D372DD">
      <w:pPr>
        <w:spacing w:after="0" w:line="240" w:lineRule="auto"/>
        <w:rPr>
          <w:rFonts w:cs="Arial"/>
          <w:szCs w:val="20"/>
        </w:rPr>
      </w:pPr>
    </w:p>
    <w:p w14:paraId="50873EDB" w14:textId="77777777" w:rsidR="00B54D9A" w:rsidRPr="00A214D0" w:rsidRDefault="00B54D9A" w:rsidP="00381FDA">
      <w:pPr>
        <w:pStyle w:val="Odstavekseznama"/>
        <w:numPr>
          <w:ilvl w:val="2"/>
          <w:numId w:val="37"/>
        </w:numPr>
        <w:spacing w:after="0" w:line="240" w:lineRule="auto"/>
        <w:ind w:left="851" w:hanging="567"/>
        <w:rPr>
          <w:rFonts w:cs="Arial"/>
          <w:szCs w:val="20"/>
        </w:rPr>
      </w:pPr>
      <w:r w:rsidRPr="00A214D0">
        <w:rPr>
          <w:rFonts w:cs="Arial"/>
          <w:szCs w:val="20"/>
        </w:rPr>
        <w:t>tradicionalno sodelovanje v okviru Festivala odprtih podatkov s študenti slovenskih fakultet. Študentje vsako leto v okviru študijskega programa izdelajo seminarske naloge (analize, vizualizacije, aplikacije) na temo ponovne uporabe podatkov. Podatke pripravijo ministrstva oziroma organi javnega sektorja (Statistični urad Republike Slovenije, Policija, Ministrstvo za finance, Ministrstvo za infrastrukturo, Nacionalni inštitut za javno zdravje, Agencija Republike Slovenije za okolje, Direkcija Republike Slovenije za vode in drugi). Študentje na posebnem srečanju predstavijo svoje izdelke;</w:t>
      </w:r>
    </w:p>
    <w:p w14:paraId="6F8342B4" w14:textId="77777777" w:rsidR="00B54D9A" w:rsidRDefault="00B54D9A" w:rsidP="00381FDA">
      <w:pPr>
        <w:pStyle w:val="Odstavekseznama"/>
        <w:numPr>
          <w:ilvl w:val="2"/>
          <w:numId w:val="37"/>
        </w:numPr>
        <w:spacing w:after="0" w:line="240" w:lineRule="auto"/>
        <w:ind w:left="851" w:hanging="567"/>
        <w:rPr>
          <w:rFonts w:cs="Arial"/>
          <w:szCs w:val="20"/>
        </w:rPr>
      </w:pPr>
      <w:r w:rsidRPr="00A214D0">
        <w:rPr>
          <w:rFonts w:cs="Arial"/>
          <w:szCs w:val="20"/>
        </w:rPr>
        <w:t xml:space="preserve">redna delovna srečanja urednikov </w:t>
      </w:r>
      <w:r>
        <w:rPr>
          <w:rFonts w:cs="Arial"/>
          <w:szCs w:val="20"/>
        </w:rPr>
        <w:t>in drugih deležnikov, ki so povezani</w:t>
      </w:r>
      <w:r w:rsidR="00895E43">
        <w:rPr>
          <w:rFonts w:cs="Arial"/>
          <w:szCs w:val="20"/>
        </w:rPr>
        <w:t xml:space="preserve"> s </w:t>
      </w:r>
      <w:r w:rsidRPr="00A214D0">
        <w:rPr>
          <w:rFonts w:cs="Arial"/>
          <w:szCs w:val="20"/>
        </w:rPr>
        <w:t>portal</w:t>
      </w:r>
      <w:r w:rsidR="00895E43">
        <w:rPr>
          <w:rFonts w:cs="Arial"/>
          <w:szCs w:val="20"/>
        </w:rPr>
        <w:t>om</w:t>
      </w:r>
      <w:r w:rsidRPr="00A214D0">
        <w:rPr>
          <w:rFonts w:cs="Arial"/>
          <w:szCs w:val="20"/>
        </w:rPr>
        <w:t xml:space="preserve"> OPSI</w:t>
      </w:r>
      <w:r w:rsidR="004B0696">
        <w:rPr>
          <w:rStyle w:val="Sprotnaopomba-sklic"/>
          <w:rFonts w:cs="Arial"/>
          <w:szCs w:val="20"/>
        </w:rPr>
        <w:footnoteReference w:id="7"/>
      </w:r>
      <w:r w:rsidRPr="00A214D0">
        <w:rPr>
          <w:rFonts w:cs="Arial"/>
          <w:szCs w:val="20"/>
        </w:rPr>
        <w:t>;</w:t>
      </w:r>
    </w:p>
    <w:p w14:paraId="19A2E9DB" w14:textId="77895BF1" w:rsidR="0009315B" w:rsidRDefault="00AB7774" w:rsidP="00381FDA">
      <w:pPr>
        <w:pStyle w:val="Odstavekseznama"/>
        <w:numPr>
          <w:ilvl w:val="2"/>
          <w:numId w:val="37"/>
        </w:numPr>
        <w:spacing w:after="0" w:line="240" w:lineRule="auto"/>
        <w:ind w:left="851" w:hanging="567"/>
        <w:rPr>
          <w:rFonts w:cs="Arial"/>
          <w:szCs w:val="20"/>
        </w:rPr>
      </w:pPr>
      <w:r w:rsidRPr="00A214D0">
        <w:rPr>
          <w:rFonts w:cs="Arial"/>
          <w:szCs w:val="20"/>
        </w:rPr>
        <w:t>M</w:t>
      </w:r>
      <w:r w:rsidR="004B66BE">
        <w:rPr>
          <w:rFonts w:cs="Arial"/>
          <w:szCs w:val="20"/>
        </w:rPr>
        <w:t>JU</w:t>
      </w:r>
      <w:r w:rsidR="00895E43">
        <w:rPr>
          <w:rFonts w:cs="Arial"/>
          <w:szCs w:val="20"/>
        </w:rPr>
        <w:t xml:space="preserve">, </w:t>
      </w:r>
      <w:r w:rsidRPr="00A214D0">
        <w:rPr>
          <w:rFonts w:cs="Arial"/>
          <w:szCs w:val="20"/>
        </w:rPr>
        <w:t>ekipa OPSI</w:t>
      </w:r>
      <w:r w:rsidR="00115313" w:rsidRPr="00A214D0">
        <w:rPr>
          <w:rFonts w:cs="Arial"/>
          <w:szCs w:val="20"/>
        </w:rPr>
        <w:t>,</w:t>
      </w:r>
      <w:r w:rsidRPr="00A214D0">
        <w:rPr>
          <w:rFonts w:cs="Arial"/>
          <w:szCs w:val="20"/>
        </w:rPr>
        <w:t xml:space="preserve"> </w:t>
      </w:r>
      <w:r w:rsidR="005E1978" w:rsidRPr="00A214D0">
        <w:rPr>
          <w:rFonts w:cs="Arial"/>
          <w:szCs w:val="20"/>
        </w:rPr>
        <w:t xml:space="preserve">je zelo </w:t>
      </w:r>
      <w:r w:rsidR="00097B66">
        <w:rPr>
          <w:rFonts w:cs="Arial"/>
          <w:szCs w:val="20"/>
        </w:rPr>
        <w:t>dejavno</w:t>
      </w:r>
      <w:r w:rsidR="00097B66" w:rsidRPr="00A214D0">
        <w:rPr>
          <w:rFonts w:cs="Arial"/>
          <w:szCs w:val="20"/>
        </w:rPr>
        <w:t xml:space="preserve"> </w:t>
      </w:r>
      <w:r w:rsidR="005E1978" w:rsidRPr="00A214D0">
        <w:rPr>
          <w:rFonts w:cs="Arial"/>
          <w:szCs w:val="20"/>
        </w:rPr>
        <w:t xml:space="preserve">na področju odpiranja podatkov javnega sektorja, sodeluje </w:t>
      </w:r>
      <w:r w:rsidRPr="00A214D0">
        <w:rPr>
          <w:rFonts w:cs="Arial"/>
          <w:szCs w:val="20"/>
        </w:rPr>
        <w:t xml:space="preserve">tudi na </w:t>
      </w:r>
      <w:r w:rsidR="00CD27EF" w:rsidRPr="00A214D0">
        <w:rPr>
          <w:rFonts w:cs="Arial"/>
          <w:szCs w:val="20"/>
        </w:rPr>
        <w:t xml:space="preserve">številnih drugih </w:t>
      </w:r>
      <w:r w:rsidRPr="00A214D0">
        <w:rPr>
          <w:rFonts w:cs="Arial"/>
          <w:szCs w:val="20"/>
        </w:rPr>
        <w:t>dogodkih</w:t>
      </w:r>
      <w:r w:rsidR="00CD27EF" w:rsidRPr="00A214D0">
        <w:rPr>
          <w:rFonts w:cs="Arial"/>
          <w:szCs w:val="20"/>
        </w:rPr>
        <w:t xml:space="preserve"> po Slovenji in na dogodkih</w:t>
      </w:r>
      <w:r w:rsidRPr="00A214D0">
        <w:rPr>
          <w:rFonts w:cs="Arial"/>
          <w:szCs w:val="20"/>
        </w:rPr>
        <w:t xml:space="preserve">, ki jih </w:t>
      </w:r>
      <w:r w:rsidR="00C67A93" w:rsidRPr="00A214D0">
        <w:rPr>
          <w:rFonts w:cs="Arial"/>
          <w:szCs w:val="20"/>
        </w:rPr>
        <w:t>organiz</w:t>
      </w:r>
      <w:r w:rsidRPr="00A214D0">
        <w:rPr>
          <w:rFonts w:cs="Arial"/>
          <w:szCs w:val="20"/>
        </w:rPr>
        <w:t>i</w:t>
      </w:r>
      <w:r w:rsidR="00C67A93" w:rsidRPr="00A214D0">
        <w:rPr>
          <w:rFonts w:cs="Arial"/>
          <w:szCs w:val="20"/>
        </w:rPr>
        <w:t>ra</w:t>
      </w:r>
      <w:r w:rsidRPr="00A214D0">
        <w:rPr>
          <w:rFonts w:cs="Arial"/>
          <w:szCs w:val="20"/>
        </w:rPr>
        <w:t>ta</w:t>
      </w:r>
      <w:r w:rsidR="00C67A93" w:rsidRPr="00A214D0">
        <w:rPr>
          <w:rFonts w:cs="Arial"/>
          <w:szCs w:val="20"/>
        </w:rPr>
        <w:t xml:space="preserve"> Evropska komis</w:t>
      </w:r>
      <w:r w:rsidRPr="00A214D0">
        <w:rPr>
          <w:rFonts w:cs="Arial"/>
          <w:szCs w:val="20"/>
        </w:rPr>
        <w:t xml:space="preserve">ija </w:t>
      </w:r>
      <w:r w:rsidR="00C67A93" w:rsidRPr="00A214D0">
        <w:rPr>
          <w:rFonts w:cs="Arial"/>
          <w:szCs w:val="20"/>
        </w:rPr>
        <w:t xml:space="preserve">in OECD. </w:t>
      </w:r>
    </w:p>
    <w:p w14:paraId="19F230C8" w14:textId="77777777" w:rsidR="00280D32" w:rsidRDefault="00280D32" w:rsidP="00280D32">
      <w:pPr>
        <w:spacing w:after="0" w:line="240" w:lineRule="auto"/>
        <w:rPr>
          <w:rFonts w:cs="Arial"/>
          <w:szCs w:val="20"/>
        </w:rPr>
      </w:pPr>
    </w:p>
    <w:p w14:paraId="7B46214C" w14:textId="77777777" w:rsidR="0035410B" w:rsidRPr="00A214D0" w:rsidRDefault="003C55EC" w:rsidP="00932756">
      <w:pPr>
        <w:pStyle w:val="Naslov2"/>
        <w:rPr>
          <w:rStyle w:val="Hiperpovezava"/>
          <w:color w:val="000000" w:themeColor="text1"/>
          <w:u w:val="none"/>
        </w:rPr>
      </w:pPr>
      <w:bookmarkStart w:id="57" w:name="_Toc67900915"/>
      <w:bookmarkStart w:id="58" w:name="_Toc130905449"/>
      <w:r w:rsidRPr="00A214D0">
        <w:t xml:space="preserve">OSREDNJE SPLETNO MESTO DRŽAVNE UPRAVE </w:t>
      </w:r>
      <w:hyperlink r:id="rId60" w:history="1">
        <w:r w:rsidRPr="00A214D0">
          <w:rPr>
            <w:rStyle w:val="Hiperpovezava"/>
            <w:color w:val="000000" w:themeColor="text1"/>
            <w:u w:val="none"/>
          </w:rPr>
          <w:t>GOV.SI</w:t>
        </w:r>
        <w:bookmarkEnd w:id="57"/>
        <w:bookmarkEnd w:id="58"/>
      </w:hyperlink>
    </w:p>
    <w:p w14:paraId="4C786D19" w14:textId="77777777" w:rsidR="00B16D5C" w:rsidRDefault="00B16D5C" w:rsidP="00146399">
      <w:pPr>
        <w:spacing w:after="0" w:line="240" w:lineRule="auto"/>
      </w:pPr>
    </w:p>
    <w:p w14:paraId="42FE481A" w14:textId="77777777" w:rsidR="0035410B" w:rsidRPr="00A214D0" w:rsidRDefault="003708A8" w:rsidP="00146399">
      <w:pPr>
        <w:spacing w:after="0" w:line="240" w:lineRule="auto"/>
        <w:rPr>
          <w:rFonts w:cs="Arial"/>
          <w:szCs w:val="20"/>
        </w:rPr>
      </w:pPr>
      <w:r>
        <w:t xml:space="preserve">Na </w:t>
      </w:r>
      <w:r w:rsidRPr="00A214D0">
        <w:rPr>
          <w:rFonts w:cs="Arial"/>
          <w:szCs w:val="20"/>
        </w:rPr>
        <w:t>osrednje</w:t>
      </w:r>
      <w:r>
        <w:rPr>
          <w:rFonts w:cs="Arial"/>
          <w:szCs w:val="20"/>
        </w:rPr>
        <w:t>m</w:t>
      </w:r>
      <w:r w:rsidRPr="00A214D0">
        <w:rPr>
          <w:rFonts w:cs="Arial"/>
          <w:szCs w:val="20"/>
        </w:rPr>
        <w:t xml:space="preserve"> spletn</w:t>
      </w:r>
      <w:r>
        <w:rPr>
          <w:rFonts w:cs="Arial"/>
          <w:szCs w:val="20"/>
        </w:rPr>
        <w:t>em</w:t>
      </w:r>
      <w:r w:rsidRPr="00A214D0">
        <w:rPr>
          <w:rFonts w:cs="Arial"/>
          <w:szCs w:val="20"/>
        </w:rPr>
        <w:t xml:space="preserve"> mest</w:t>
      </w:r>
      <w:r>
        <w:rPr>
          <w:rFonts w:cs="Arial"/>
          <w:szCs w:val="20"/>
        </w:rPr>
        <w:t>u</w:t>
      </w:r>
      <w:r w:rsidRPr="00A214D0">
        <w:rPr>
          <w:rFonts w:cs="Arial"/>
          <w:szCs w:val="20"/>
        </w:rPr>
        <w:t xml:space="preserve"> državne uprave </w:t>
      </w:r>
      <w:hyperlink r:id="rId61" w:history="1">
        <w:r w:rsidR="00D1632C">
          <w:rPr>
            <w:rStyle w:val="Hiperpovezava"/>
            <w:rFonts w:cs="Arial"/>
            <w:szCs w:val="20"/>
          </w:rPr>
          <w:t>po</w:t>
        </w:r>
        <w:r w:rsidR="0035410B" w:rsidRPr="00CD4A49">
          <w:rPr>
            <w:rStyle w:val="Hiperpovezava"/>
            <w:rFonts w:cs="Arial"/>
            <w:szCs w:val="20"/>
          </w:rPr>
          <w:t>rtal GOV.SI</w:t>
        </w:r>
      </w:hyperlink>
      <w:r w:rsidR="0035410B" w:rsidRPr="00A214D0">
        <w:rPr>
          <w:rFonts w:cs="Arial"/>
          <w:szCs w:val="20"/>
        </w:rPr>
        <w:t xml:space="preserve"> </w:t>
      </w:r>
      <w:r>
        <w:rPr>
          <w:rFonts w:cs="Arial"/>
          <w:szCs w:val="20"/>
        </w:rPr>
        <w:t xml:space="preserve">so </w:t>
      </w:r>
      <w:r w:rsidR="0035410B" w:rsidRPr="00A214D0">
        <w:rPr>
          <w:rFonts w:cs="Arial"/>
          <w:szCs w:val="20"/>
        </w:rPr>
        <w:t>objavljene predstavitvene vsebine 1</w:t>
      </w:r>
      <w:r w:rsidR="009A1AB5">
        <w:rPr>
          <w:rFonts w:cs="Arial"/>
          <w:szCs w:val="20"/>
        </w:rPr>
        <w:t>8</w:t>
      </w:r>
      <w:r w:rsidR="0035410B" w:rsidRPr="00A214D0">
        <w:rPr>
          <w:rFonts w:cs="Arial"/>
          <w:szCs w:val="20"/>
        </w:rPr>
        <w:t>2 organov državne uprave</w:t>
      </w:r>
      <w:r>
        <w:rPr>
          <w:rFonts w:cs="Arial"/>
          <w:szCs w:val="20"/>
        </w:rPr>
        <w:t>:</w:t>
      </w:r>
      <w:r w:rsidR="009A1AB5">
        <w:rPr>
          <w:rFonts w:cs="Arial"/>
          <w:szCs w:val="20"/>
        </w:rPr>
        <w:t xml:space="preserve"> </w:t>
      </w:r>
      <w:r w:rsidR="0035410B" w:rsidRPr="00A214D0">
        <w:rPr>
          <w:rFonts w:cs="Arial"/>
          <w:szCs w:val="20"/>
        </w:rPr>
        <w:t>vlade, predsednika vlade, vseh 1</w:t>
      </w:r>
      <w:r w:rsidR="009A1AB5">
        <w:rPr>
          <w:rFonts w:cs="Arial"/>
          <w:szCs w:val="20"/>
        </w:rPr>
        <w:t>9</w:t>
      </w:r>
      <w:r w:rsidR="0035410B" w:rsidRPr="00A214D0">
        <w:rPr>
          <w:rFonts w:cs="Arial"/>
          <w:szCs w:val="20"/>
        </w:rPr>
        <w:t xml:space="preserve"> ministrstev, vseh 13 vladnih služb, 3</w:t>
      </w:r>
      <w:r w:rsidR="00CD4A49">
        <w:rPr>
          <w:rFonts w:cs="Arial"/>
          <w:szCs w:val="20"/>
        </w:rPr>
        <w:t>7</w:t>
      </w:r>
      <w:r w:rsidR="0035410B" w:rsidRPr="00A214D0">
        <w:rPr>
          <w:rFonts w:cs="Arial"/>
          <w:szCs w:val="20"/>
        </w:rPr>
        <w:t xml:space="preserve"> organov v sestavi in 58 upravnih enot</w:t>
      </w:r>
      <w:r w:rsidR="009A1AB5">
        <w:rPr>
          <w:rFonts w:cs="Arial"/>
          <w:szCs w:val="20"/>
        </w:rPr>
        <w:t xml:space="preserve"> ter 55 DKP-jev</w:t>
      </w:r>
      <w:r w:rsidR="0035410B" w:rsidRPr="00A214D0">
        <w:rPr>
          <w:rFonts w:cs="Arial"/>
          <w:szCs w:val="20"/>
        </w:rPr>
        <w:t>.</w:t>
      </w:r>
    </w:p>
    <w:p w14:paraId="3020D621" w14:textId="76376B87" w:rsidR="0035410B" w:rsidRDefault="0035410B" w:rsidP="00146399">
      <w:pPr>
        <w:spacing w:after="0" w:line="240" w:lineRule="auto"/>
        <w:rPr>
          <w:rFonts w:cs="Arial"/>
          <w:szCs w:val="20"/>
        </w:rPr>
      </w:pPr>
      <w:r w:rsidRPr="00A214D0">
        <w:rPr>
          <w:rFonts w:cs="Arial"/>
          <w:szCs w:val="20"/>
        </w:rPr>
        <w:t>Spletno mesto je uporabnikom prijazno, saj na enem mest</w:t>
      </w:r>
      <w:r w:rsidR="009243CC">
        <w:rPr>
          <w:rFonts w:cs="Arial"/>
          <w:szCs w:val="20"/>
        </w:rPr>
        <w:t>u</w:t>
      </w:r>
      <w:r w:rsidRPr="00A214D0">
        <w:rPr>
          <w:rFonts w:cs="Arial"/>
          <w:szCs w:val="20"/>
        </w:rPr>
        <w:t xml:space="preserve"> </w:t>
      </w:r>
      <w:r w:rsidRPr="00A214D0">
        <w:rPr>
          <w:rFonts w:cs="Arial"/>
          <w:b/>
          <w:bCs/>
          <w:szCs w:val="20"/>
        </w:rPr>
        <w:t>zagotavlja vse vsebine, ki jih nudijo državni organi</w:t>
      </w:r>
      <w:r w:rsidRPr="00A214D0">
        <w:rPr>
          <w:rFonts w:cs="Arial"/>
          <w:szCs w:val="20"/>
        </w:rPr>
        <w:t xml:space="preserve">. GOV.SI se stalno nadgrajuje in optimizira, mesečno obišče portal od dva do tri milijone obiskovalcev. </w:t>
      </w:r>
    </w:p>
    <w:p w14:paraId="76C36ACE" w14:textId="77777777" w:rsidR="009A1AB5" w:rsidRPr="009A1AB5" w:rsidRDefault="009A1AB5" w:rsidP="00146399">
      <w:pPr>
        <w:spacing w:after="0" w:line="240" w:lineRule="auto"/>
        <w:rPr>
          <w:rFonts w:cs="Arial"/>
          <w:szCs w:val="20"/>
        </w:rPr>
      </w:pPr>
      <w:r w:rsidRPr="009A1AB5">
        <w:rPr>
          <w:rFonts w:cs="Arial"/>
          <w:szCs w:val="20"/>
        </w:rPr>
        <w:t xml:space="preserve">GOV.SI je </w:t>
      </w:r>
      <w:r>
        <w:rPr>
          <w:rFonts w:cs="Arial"/>
          <w:szCs w:val="20"/>
        </w:rPr>
        <w:t xml:space="preserve">tudi </w:t>
      </w:r>
      <w:r w:rsidRPr="009A1AB5">
        <w:rPr>
          <w:rFonts w:cs="Arial"/>
          <w:szCs w:val="20"/>
        </w:rPr>
        <w:t>osrednje spletno mesto za objavo javnih razpisov, na katerem je bila leta 2019 pripravljena osebna izkaznica javnega razpisa za potrebe transparentnosti in standardizirane objave podatkov o javnih razpisih in tudi priporočila pripravljavcem javnih razpisov s ciljem optimizacije porabe javnih sredstev.</w:t>
      </w:r>
      <w:r>
        <w:rPr>
          <w:rFonts w:cs="Arial"/>
          <w:szCs w:val="20"/>
        </w:rPr>
        <w:t xml:space="preserve"> </w:t>
      </w:r>
      <w:r w:rsidRPr="009A1AB5">
        <w:rPr>
          <w:rFonts w:cs="Arial"/>
          <w:szCs w:val="20"/>
        </w:rPr>
        <w:t xml:space="preserve">Na GOV.SI je objavljena tudi uradna vladna spletna stran za COVID-19. </w:t>
      </w:r>
    </w:p>
    <w:p w14:paraId="41E5513B" w14:textId="77777777" w:rsidR="0035410B" w:rsidRDefault="0035410B" w:rsidP="00146399">
      <w:pPr>
        <w:spacing w:after="0" w:line="240" w:lineRule="auto"/>
        <w:rPr>
          <w:rFonts w:cs="Arial"/>
          <w:szCs w:val="20"/>
        </w:rPr>
      </w:pPr>
      <w:r w:rsidRPr="00A214D0">
        <w:rPr>
          <w:rFonts w:cs="Arial"/>
          <w:szCs w:val="20"/>
        </w:rPr>
        <w:t xml:space="preserve">Državljani in podjetja do storitev še vedno dostopajo v okviru samostojnih storitvenih portalov, kot so: </w:t>
      </w:r>
      <w:hyperlink r:id="rId62" w:history="1">
        <w:proofErr w:type="spellStart"/>
        <w:r w:rsidRPr="00A214D0">
          <w:rPr>
            <w:rStyle w:val="Hiperpovezava"/>
            <w:rFonts w:eastAsia="Times New Roman" w:cs="Arial"/>
            <w:b/>
            <w:bCs/>
            <w:color w:val="4472C4" w:themeColor="accent1"/>
            <w:szCs w:val="20"/>
            <w:lang w:eastAsia="sl-SI"/>
          </w:rPr>
          <w:t>eUprava</w:t>
        </w:r>
        <w:proofErr w:type="spellEnd"/>
      </w:hyperlink>
      <w:r w:rsidRPr="00A214D0">
        <w:rPr>
          <w:rFonts w:cs="Arial"/>
          <w:b/>
          <w:bCs/>
          <w:szCs w:val="20"/>
        </w:rPr>
        <w:t xml:space="preserve">, </w:t>
      </w:r>
      <w:hyperlink r:id="rId63" w:history="1">
        <w:proofErr w:type="spellStart"/>
        <w:r w:rsidRPr="00A214D0">
          <w:rPr>
            <w:rStyle w:val="Hiperpovezava"/>
            <w:rFonts w:cs="Arial"/>
            <w:b/>
            <w:bCs/>
            <w:color w:val="4472C4" w:themeColor="accent1"/>
            <w:szCs w:val="20"/>
          </w:rPr>
          <w:t>eDavk</w:t>
        </w:r>
      </w:hyperlink>
      <w:r w:rsidRPr="00A214D0">
        <w:rPr>
          <w:rFonts w:cs="Arial"/>
          <w:szCs w:val="20"/>
        </w:rPr>
        <w:t>i</w:t>
      </w:r>
      <w:proofErr w:type="spellEnd"/>
      <w:r w:rsidRPr="00A214D0">
        <w:rPr>
          <w:rFonts w:cs="Arial"/>
          <w:szCs w:val="20"/>
        </w:rPr>
        <w:t xml:space="preserve">, </w:t>
      </w:r>
      <w:hyperlink r:id="rId64" w:history="1">
        <w:r w:rsidRPr="00A214D0">
          <w:rPr>
            <w:rStyle w:val="Hiperpovezava"/>
            <w:rFonts w:eastAsia="Times New Roman" w:cs="Arial"/>
            <w:b/>
            <w:bCs/>
            <w:color w:val="4472C4" w:themeColor="accent1"/>
            <w:szCs w:val="20"/>
            <w:lang w:eastAsia="sl-SI"/>
          </w:rPr>
          <w:t>SPOT</w:t>
        </w:r>
      </w:hyperlink>
      <w:r w:rsidRPr="00A214D0">
        <w:rPr>
          <w:rFonts w:cs="Arial"/>
          <w:szCs w:val="20"/>
        </w:rPr>
        <w:t xml:space="preserve">, </w:t>
      </w:r>
      <w:hyperlink r:id="rId65" w:history="1">
        <w:proofErr w:type="spellStart"/>
        <w:r w:rsidRPr="00A214D0">
          <w:rPr>
            <w:rStyle w:val="Hiperpovezava"/>
            <w:rFonts w:eastAsia="Times New Roman" w:cs="Arial"/>
            <w:b/>
            <w:bCs/>
            <w:color w:val="4472C4" w:themeColor="accent1"/>
            <w:szCs w:val="20"/>
            <w:lang w:eastAsia="sl-SI"/>
          </w:rPr>
          <w:t>eProstor</w:t>
        </w:r>
        <w:proofErr w:type="spellEnd"/>
      </w:hyperlink>
      <w:r w:rsidR="007678E7" w:rsidRPr="00A214D0">
        <w:rPr>
          <w:rFonts w:cs="Arial"/>
          <w:szCs w:val="20"/>
        </w:rPr>
        <w:t xml:space="preserve"> </w:t>
      </w:r>
      <w:r w:rsidRPr="00A214D0">
        <w:rPr>
          <w:rFonts w:cs="Arial"/>
          <w:szCs w:val="20"/>
        </w:rPr>
        <w:t xml:space="preserve">in mnogi drugi. GOV.SI pa je prek posameznih tem in zbirke vseh storitev državne uprave povezan z </w:t>
      </w:r>
      <w:r w:rsidR="00156095" w:rsidRPr="00A214D0">
        <w:rPr>
          <w:rFonts w:cs="Arial"/>
          <w:szCs w:val="20"/>
        </w:rPr>
        <w:t>ustrez</w:t>
      </w:r>
      <w:r w:rsidRPr="00A214D0">
        <w:rPr>
          <w:rFonts w:cs="Arial"/>
          <w:szCs w:val="20"/>
        </w:rPr>
        <w:t>nimi storitvami na storitvenih portalih.</w:t>
      </w:r>
    </w:p>
    <w:p w14:paraId="156A0998" w14:textId="77777777" w:rsidR="009A1AB5" w:rsidRDefault="009A1AB5" w:rsidP="00146399">
      <w:pPr>
        <w:spacing w:after="0" w:line="240" w:lineRule="auto"/>
        <w:rPr>
          <w:rFonts w:cs="Arial"/>
          <w:szCs w:val="20"/>
        </w:rPr>
      </w:pPr>
    </w:p>
    <w:p w14:paraId="1FFED8CC" w14:textId="77777777" w:rsidR="00A34F07" w:rsidRPr="00A214D0" w:rsidRDefault="00A34F07" w:rsidP="00932756">
      <w:pPr>
        <w:pStyle w:val="Naslov2"/>
      </w:pPr>
      <w:bookmarkStart w:id="59" w:name="_Toc11060117"/>
      <w:bookmarkStart w:id="60" w:name="_Toc67900916"/>
      <w:bookmarkStart w:id="61" w:name="_Toc130905450"/>
      <w:r w:rsidRPr="00A214D0">
        <w:t>SODELOVANJE JAVNOSTI PRI SPREJEMANJU ODLOČITEV</w:t>
      </w:r>
      <w:bookmarkEnd w:id="59"/>
      <w:bookmarkEnd w:id="60"/>
      <w:bookmarkEnd w:id="61"/>
    </w:p>
    <w:p w14:paraId="0ECFD604" w14:textId="77777777" w:rsidR="00255845" w:rsidRPr="00255845" w:rsidRDefault="00255845" w:rsidP="00255845">
      <w:pPr>
        <w:spacing w:after="0" w:line="240" w:lineRule="auto"/>
        <w:contextualSpacing/>
        <w:rPr>
          <w:rFonts w:cs="Arial"/>
          <w:szCs w:val="20"/>
        </w:rPr>
      </w:pPr>
      <w:bookmarkStart w:id="62" w:name="_Toc11060122"/>
    </w:p>
    <w:p w14:paraId="56520B01" w14:textId="19E92120" w:rsidR="00255845" w:rsidRPr="00255845" w:rsidRDefault="003708A8" w:rsidP="00255845">
      <w:pPr>
        <w:spacing w:after="0" w:line="240" w:lineRule="auto"/>
        <w:contextualSpacing/>
        <w:rPr>
          <w:rFonts w:cs="Arial"/>
          <w:szCs w:val="20"/>
        </w:rPr>
      </w:pPr>
      <w:r>
        <w:rPr>
          <w:rFonts w:cs="Arial"/>
          <w:szCs w:val="20"/>
        </w:rPr>
        <w:t>V</w:t>
      </w:r>
      <w:r w:rsidR="00255845" w:rsidRPr="00255845">
        <w:rPr>
          <w:rFonts w:cs="Arial"/>
          <w:szCs w:val="20"/>
        </w:rPr>
        <w:t xml:space="preserve"> prvi polovici leta 2022 </w:t>
      </w:r>
      <w:r w:rsidR="00D50432">
        <w:rPr>
          <w:rFonts w:cs="Arial"/>
          <w:szCs w:val="20"/>
        </w:rPr>
        <w:t>je bilo izvedenih</w:t>
      </w:r>
      <w:r>
        <w:rPr>
          <w:rFonts w:cs="Arial"/>
          <w:szCs w:val="20"/>
        </w:rPr>
        <w:t xml:space="preserve"> več kot 30 delavnic za pripravo </w:t>
      </w:r>
      <w:r w:rsidR="00255845" w:rsidRPr="00255845">
        <w:rPr>
          <w:rFonts w:cs="Arial"/>
          <w:szCs w:val="20"/>
        </w:rPr>
        <w:t>metodologij</w:t>
      </w:r>
      <w:r>
        <w:rPr>
          <w:rFonts w:cs="Arial"/>
          <w:szCs w:val="20"/>
        </w:rPr>
        <w:t>e</w:t>
      </w:r>
      <w:r w:rsidR="00255845" w:rsidRPr="00255845">
        <w:rPr>
          <w:rFonts w:cs="Arial"/>
          <w:szCs w:val="20"/>
        </w:rPr>
        <w:t xml:space="preserve"> za oceno učinkov predpisov na različna družbena področja. Začetna podlaga za razprave na delavnicah so bile zaznane pomanjkljivosti v procesu priprave predpisov in uresničevanju načel Resolucije o normativni dejavnosti ter mednarodne prakse s tega področja. Na delavnicah je sodelovalo </w:t>
      </w:r>
      <w:r w:rsidR="0032750F">
        <w:rPr>
          <w:rFonts w:cs="Arial"/>
          <w:szCs w:val="20"/>
        </w:rPr>
        <w:t>več kot</w:t>
      </w:r>
      <w:r w:rsidR="0032750F" w:rsidRPr="00255845">
        <w:rPr>
          <w:rFonts w:cs="Arial"/>
          <w:szCs w:val="20"/>
        </w:rPr>
        <w:t xml:space="preserve"> </w:t>
      </w:r>
      <w:r w:rsidR="00255845" w:rsidRPr="00255845">
        <w:rPr>
          <w:rFonts w:cs="Arial"/>
          <w:szCs w:val="20"/>
        </w:rPr>
        <w:t>70 strokovnjakov iz različnih resorjev in organizacij. Poleg priprave metodologije so delavnice služile tudi za pripravo dodatnih predlogov za izboljšanje procesa priprave predpisov ter predlogov za aplikativno podporo ocen učinkov predpisov.</w:t>
      </w:r>
    </w:p>
    <w:p w14:paraId="247CFE01" w14:textId="77777777" w:rsidR="00255845" w:rsidRPr="00255845" w:rsidRDefault="00255845" w:rsidP="00255845">
      <w:pPr>
        <w:spacing w:after="0" w:line="240" w:lineRule="auto"/>
        <w:contextualSpacing/>
        <w:rPr>
          <w:rFonts w:cs="Arial"/>
          <w:szCs w:val="20"/>
        </w:rPr>
      </w:pPr>
    </w:p>
    <w:p w14:paraId="6A2941A1" w14:textId="71C916AA" w:rsidR="00255845" w:rsidRPr="00255845" w:rsidRDefault="00255845" w:rsidP="00255845">
      <w:pPr>
        <w:spacing w:after="0" w:line="240" w:lineRule="auto"/>
        <w:contextualSpacing/>
        <w:rPr>
          <w:rFonts w:cs="Arial"/>
          <w:szCs w:val="20"/>
        </w:rPr>
      </w:pPr>
      <w:r w:rsidRPr="00255845">
        <w:rPr>
          <w:rFonts w:cs="Arial"/>
          <w:szCs w:val="20"/>
        </w:rPr>
        <w:t xml:space="preserve">Osnutek metodologije kot eden od ciljev delavnic je bil javno objavljen v obdobju od 16. </w:t>
      </w:r>
      <w:r w:rsidR="0032750F">
        <w:rPr>
          <w:rFonts w:cs="Arial"/>
          <w:szCs w:val="20"/>
        </w:rPr>
        <w:t>junija</w:t>
      </w:r>
      <w:r w:rsidRPr="00255845">
        <w:rPr>
          <w:rFonts w:cs="Arial"/>
          <w:szCs w:val="20"/>
        </w:rPr>
        <w:t xml:space="preserve"> do 18. </w:t>
      </w:r>
      <w:r w:rsidR="00AD0463">
        <w:rPr>
          <w:rFonts w:cs="Arial"/>
          <w:szCs w:val="20"/>
        </w:rPr>
        <w:t>julija</w:t>
      </w:r>
      <w:r w:rsidRPr="00255845">
        <w:rPr>
          <w:rFonts w:cs="Arial"/>
          <w:szCs w:val="20"/>
        </w:rPr>
        <w:t xml:space="preserve"> 2022 z namenom pridobit</w:t>
      </w:r>
      <w:r w:rsidR="0032750F">
        <w:rPr>
          <w:rFonts w:cs="Arial"/>
          <w:szCs w:val="20"/>
        </w:rPr>
        <w:t>i</w:t>
      </w:r>
      <w:r w:rsidRPr="00255845">
        <w:rPr>
          <w:rFonts w:cs="Arial"/>
          <w:szCs w:val="20"/>
        </w:rPr>
        <w:t xml:space="preserve"> odziv</w:t>
      </w:r>
      <w:r w:rsidR="0032750F">
        <w:rPr>
          <w:rFonts w:cs="Arial"/>
          <w:szCs w:val="20"/>
        </w:rPr>
        <w:t>e</w:t>
      </w:r>
      <w:r w:rsidRPr="00255845">
        <w:rPr>
          <w:rFonts w:cs="Arial"/>
          <w:szCs w:val="20"/>
        </w:rPr>
        <w:t xml:space="preserve"> vseh resorjev, strokovne in tudi širše zainteresirane javnosti. Prispeli predlogi so bili v septembru smiselno upoštevani in vključeni v osnutek metodologije, ki se je </w:t>
      </w:r>
      <w:r w:rsidRPr="00255845">
        <w:rPr>
          <w:rFonts w:cs="Arial"/>
          <w:szCs w:val="20"/>
        </w:rPr>
        <w:lastRenderedPageBreak/>
        <w:t xml:space="preserve">jeseni usklajevala še s Službo Vlade </w:t>
      </w:r>
      <w:r w:rsidR="0011155B">
        <w:rPr>
          <w:rFonts w:cs="Arial"/>
          <w:szCs w:val="20"/>
        </w:rPr>
        <w:t xml:space="preserve">Republike Slovenije </w:t>
      </w:r>
      <w:r w:rsidRPr="00255845">
        <w:rPr>
          <w:rFonts w:cs="Arial"/>
          <w:szCs w:val="20"/>
        </w:rPr>
        <w:t xml:space="preserve">za zakonodajo. Eden </w:t>
      </w:r>
      <w:r w:rsidR="000F02D9">
        <w:rPr>
          <w:rFonts w:cs="Arial"/>
          <w:szCs w:val="20"/>
        </w:rPr>
        <w:t>od</w:t>
      </w:r>
      <w:r w:rsidR="000F02D9" w:rsidRPr="00255845">
        <w:rPr>
          <w:rFonts w:cs="Arial"/>
          <w:szCs w:val="20"/>
        </w:rPr>
        <w:t xml:space="preserve"> </w:t>
      </w:r>
      <w:r w:rsidRPr="00255845">
        <w:rPr>
          <w:rFonts w:cs="Arial"/>
          <w:szCs w:val="20"/>
        </w:rPr>
        <w:t xml:space="preserve">bistvenih predlogov </w:t>
      </w:r>
      <w:r w:rsidR="000F02D9">
        <w:rPr>
          <w:rFonts w:cs="Arial"/>
          <w:szCs w:val="20"/>
        </w:rPr>
        <w:t xml:space="preserve">za </w:t>
      </w:r>
      <w:r w:rsidRPr="00255845">
        <w:rPr>
          <w:rFonts w:cs="Arial"/>
          <w:szCs w:val="20"/>
        </w:rPr>
        <w:t>izboljšanj</w:t>
      </w:r>
      <w:r w:rsidR="000F02D9">
        <w:rPr>
          <w:rFonts w:cs="Arial"/>
          <w:szCs w:val="20"/>
        </w:rPr>
        <w:t>e</w:t>
      </w:r>
      <w:r w:rsidRPr="00255845">
        <w:rPr>
          <w:rFonts w:cs="Arial"/>
          <w:szCs w:val="20"/>
        </w:rPr>
        <w:t xml:space="preserve"> procesa priprave predpisov je v tem, da bi morale biti ocene učinkov predlogov predpisov pripravljene in javno objavljene ob objavi predloga predpisa na </w:t>
      </w:r>
      <w:r w:rsidR="00AD0463">
        <w:rPr>
          <w:rFonts w:cs="Arial"/>
          <w:szCs w:val="20"/>
        </w:rPr>
        <w:t>p</w:t>
      </w:r>
      <w:r w:rsidRPr="00255845">
        <w:rPr>
          <w:rFonts w:cs="Arial"/>
          <w:szCs w:val="20"/>
        </w:rPr>
        <w:t xml:space="preserve">ortalu </w:t>
      </w:r>
      <w:r w:rsidR="001D4B48">
        <w:rPr>
          <w:rFonts w:cs="Arial"/>
          <w:szCs w:val="20"/>
        </w:rPr>
        <w:t>E</w:t>
      </w:r>
      <w:r w:rsidRPr="00255845">
        <w:rPr>
          <w:rFonts w:cs="Arial"/>
          <w:szCs w:val="20"/>
        </w:rPr>
        <w:t>-demokracija.</w:t>
      </w:r>
    </w:p>
    <w:p w14:paraId="4BC7B273" w14:textId="77777777" w:rsidR="00255845" w:rsidRPr="00255845" w:rsidRDefault="00255845" w:rsidP="00255845">
      <w:pPr>
        <w:spacing w:after="0" w:line="240" w:lineRule="auto"/>
        <w:contextualSpacing/>
        <w:rPr>
          <w:rFonts w:cs="Arial"/>
          <w:szCs w:val="20"/>
        </w:rPr>
      </w:pPr>
    </w:p>
    <w:p w14:paraId="4715D45F" w14:textId="149527B5" w:rsidR="00255845" w:rsidRPr="00255845" w:rsidRDefault="00255845" w:rsidP="00255845">
      <w:pPr>
        <w:spacing w:after="0" w:line="240" w:lineRule="auto"/>
        <w:contextualSpacing/>
        <w:rPr>
          <w:rFonts w:cs="Arial"/>
          <w:szCs w:val="20"/>
        </w:rPr>
      </w:pPr>
      <w:r w:rsidRPr="00255845">
        <w:rPr>
          <w:rFonts w:cs="Arial"/>
          <w:szCs w:val="20"/>
        </w:rPr>
        <w:t xml:space="preserve">V letih 2021 in 2022 </w:t>
      </w:r>
      <w:r w:rsidR="000F02D9">
        <w:rPr>
          <w:rFonts w:cs="Arial"/>
          <w:szCs w:val="20"/>
        </w:rPr>
        <w:t xml:space="preserve">so </w:t>
      </w:r>
      <w:r w:rsidR="00D50432">
        <w:rPr>
          <w:rFonts w:cs="Arial"/>
          <w:szCs w:val="20"/>
        </w:rPr>
        <w:t>potekala tudi</w:t>
      </w:r>
      <w:r w:rsidRPr="00255845">
        <w:rPr>
          <w:rFonts w:cs="Arial"/>
          <w:szCs w:val="20"/>
        </w:rPr>
        <w:t xml:space="preserve"> usposabljanj</w:t>
      </w:r>
      <w:r w:rsidR="000A1745">
        <w:rPr>
          <w:rFonts w:cs="Arial"/>
          <w:szCs w:val="20"/>
        </w:rPr>
        <w:t>a</w:t>
      </w:r>
      <w:r w:rsidRPr="00255845">
        <w:rPr>
          <w:rFonts w:cs="Arial"/>
          <w:szCs w:val="20"/>
        </w:rPr>
        <w:t xml:space="preserve"> javnih uslužbencev v okviru Upravne akademije z vidika sodelovanja z javnostjo pri pripravi predpisov.</w:t>
      </w:r>
    </w:p>
    <w:p w14:paraId="2B811E40" w14:textId="77777777" w:rsidR="00255845" w:rsidRPr="00255845" w:rsidRDefault="00255845" w:rsidP="00255845">
      <w:pPr>
        <w:spacing w:after="0" w:line="240" w:lineRule="auto"/>
        <w:contextualSpacing/>
        <w:rPr>
          <w:rFonts w:cs="Arial"/>
          <w:szCs w:val="20"/>
        </w:rPr>
      </w:pPr>
    </w:p>
    <w:p w14:paraId="137239A5" w14:textId="0A3BB912" w:rsidR="00255845" w:rsidRPr="00255845" w:rsidRDefault="00A11FB6" w:rsidP="00255845">
      <w:pPr>
        <w:spacing w:after="0" w:line="240" w:lineRule="auto"/>
        <w:contextualSpacing/>
        <w:rPr>
          <w:rFonts w:cs="Arial"/>
          <w:szCs w:val="20"/>
        </w:rPr>
      </w:pPr>
      <w:r>
        <w:rPr>
          <w:rFonts w:cs="Arial"/>
          <w:szCs w:val="20"/>
        </w:rPr>
        <w:t>Potekale</w:t>
      </w:r>
      <w:r w:rsidRPr="00255845">
        <w:rPr>
          <w:rFonts w:cs="Arial"/>
          <w:szCs w:val="20"/>
        </w:rPr>
        <w:t xml:space="preserve"> </w:t>
      </w:r>
      <w:r w:rsidR="00255845" w:rsidRPr="00255845">
        <w:rPr>
          <w:rFonts w:cs="Arial"/>
          <w:szCs w:val="20"/>
        </w:rPr>
        <w:t xml:space="preserve">so promocijske </w:t>
      </w:r>
      <w:r w:rsidR="001D4B48">
        <w:rPr>
          <w:rFonts w:cs="Arial"/>
          <w:szCs w:val="20"/>
        </w:rPr>
        <w:t>dejavnosti</w:t>
      </w:r>
      <w:r w:rsidR="001D4B48" w:rsidRPr="00255845">
        <w:rPr>
          <w:rFonts w:cs="Arial"/>
          <w:szCs w:val="20"/>
        </w:rPr>
        <w:t xml:space="preserve"> </w:t>
      </w:r>
      <w:r w:rsidR="00255845" w:rsidRPr="00255845">
        <w:rPr>
          <w:rFonts w:cs="Arial"/>
          <w:szCs w:val="20"/>
        </w:rPr>
        <w:t xml:space="preserve">za krepitev zavedanja o pomembnosti sodelovanja in povečanja števila vključevanj širše javnosti pri sprejemanju odločitev, in sicer spodbujanje sodelovanja prek portala </w:t>
      </w:r>
      <w:hyperlink r:id="rId66" w:history="1">
        <w:r w:rsidR="00255845" w:rsidRPr="00255845">
          <w:rPr>
            <w:rStyle w:val="Hiperpovezava"/>
            <w:rFonts w:cs="Arial"/>
            <w:szCs w:val="20"/>
          </w:rPr>
          <w:t>STOP birokraciji</w:t>
        </w:r>
      </w:hyperlink>
      <w:r w:rsidR="00255845" w:rsidRPr="00255845">
        <w:rPr>
          <w:rFonts w:cs="Arial"/>
          <w:szCs w:val="20"/>
        </w:rPr>
        <w:t>, ki omogoča dajanje pobud za odpravo upravnih ovir in predlogov za izboljšanje predpisov 24 ur na dan sedem dni v tednu, ter portala E-demokracija, kjer lahko oddajo svoje komentarje k predlogom predpisov.</w:t>
      </w:r>
    </w:p>
    <w:p w14:paraId="201A31DB" w14:textId="77777777" w:rsidR="00255845" w:rsidRPr="00255845" w:rsidRDefault="00255845" w:rsidP="00255845">
      <w:pPr>
        <w:spacing w:after="0" w:line="240" w:lineRule="auto"/>
        <w:contextualSpacing/>
        <w:rPr>
          <w:rFonts w:cs="Arial"/>
          <w:szCs w:val="20"/>
        </w:rPr>
      </w:pPr>
    </w:p>
    <w:p w14:paraId="27F759E7" w14:textId="63095D36" w:rsidR="00255845" w:rsidRPr="00255845" w:rsidRDefault="00746000" w:rsidP="00255845">
      <w:pPr>
        <w:spacing w:after="0" w:line="240" w:lineRule="auto"/>
        <w:contextualSpacing/>
        <w:rPr>
          <w:rFonts w:cs="Arial"/>
          <w:szCs w:val="20"/>
        </w:rPr>
      </w:pPr>
      <w:r>
        <w:rPr>
          <w:rFonts w:cs="Arial"/>
          <w:szCs w:val="20"/>
        </w:rPr>
        <w:t>Š</w:t>
      </w:r>
      <w:r w:rsidR="00255845" w:rsidRPr="00255845">
        <w:rPr>
          <w:rFonts w:cs="Arial"/>
          <w:szCs w:val="20"/>
        </w:rPr>
        <w:t xml:space="preserve">irši javnosti </w:t>
      </w:r>
      <w:r>
        <w:rPr>
          <w:rFonts w:cs="Arial"/>
          <w:szCs w:val="20"/>
        </w:rPr>
        <w:t xml:space="preserve">je omogočeno </w:t>
      </w:r>
      <w:r w:rsidR="00255845" w:rsidRPr="00255845">
        <w:rPr>
          <w:rFonts w:cs="Arial"/>
          <w:szCs w:val="20"/>
        </w:rPr>
        <w:t xml:space="preserve">spremljanje izvajanja ukrepov za zmanjševanje zakonodajnih bremen in izboljšanje poslovnega okolja na spletni strani </w:t>
      </w:r>
      <w:hyperlink r:id="rId67" w:history="1">
        <w:r w:rsidR="00255845" w:rsidRPr="00255845">
          <w:rPr>
            <w:rStyle w:val="Hiperpovezava"/>
            <w:rFonts w:cs="Arial"/>
            <w:szCs w:val="20"/>
          </w:rPr>
          <w:t>Enotna zbirka ukrepov</w:t>
        </w:r>
      </w:hyperlink>
      <w:r w:rsidR="00255845" w:rsidRPr="00255845">
        <w:rPr>
          <w:rFonts w:cs="Arial"/>
          <w:szCs w:val="20"/>
        </w:rPr>
        <w:t>. Oblikovanje ukrepov nastane na podlagi sprejetih pobud, ki jih širša javnost da prek portala STOP birokraciji ali po drugih kanalih za dajanje predlogov</w:t>
      </w:r>
      <w:r w:rsidR="003F27D2">
        <w:rPr>
          <w:rFonts w:cs="Arial"/>
          <w:szCs w:val="20"/>
        </w:rPr>
        <w:t>,</w:t>
      </w:r>
      <w:r w:rsidR="00255845" w:rsidRPr="00255845">
        <w:rPr>
          <w:rFonts w:cs="Arial"/>
          <w:szCs w:val="20"/>
        </w:rPr>
        <w:t xml:space="preserve"> in se po sprejetju na odgovornem ministrstvu preoblikujejo v ukrepe (roki za realizacijo, odgovorni in sodelujoči organi, morebitni prihranki, redna poročila o stanju realizacije Vladi RS). Z vidika transparentnosti spremljanja izvajanja ukrepov pri širši javnosti poteka redno sodelovanje z medresorsko delovno skupino (vsa ministrstva), ki je odgovorna za redno poročanje o stanju realizacije. </w:t>
      </w:r>
    </w:p>
    <w:p w14:paraId="5740C75C" w14:textId="77777777" w:rsidR="00255845" w:rsidRPr="00255845" w:rsidRDefault="00255845" w:rsidP="00255845">
      <w:pPr>
        <w:spacing w:after="0" w:line="240" w:lineRule="auto"/>
        <w:contextualSpacing/>
        <w:rPr>
          <w:rFonts w:cs="Arial"/>
          <w:szCs w:val="20"/>
        </w:rPr>
      </w:pPr>
    </w:p>
    <w:p w14:paraId="6B2D0975" w14:textId="602BE075" w:rsidR="00C82674" w:rsidRDefault="00255845" w:rsidP="00255845">
      <w:pPr>
        <w:spacing w:after="0" w:line="240" w:lineRule="auto"/>
        <w:contextualSpacing/>
        <w:rPr>
          <w:rFonts w:cs="Arial"/>
          <w:szCs w:val="20"/>
        </w:rPr>
      </w:pPr>
      <w:r w:rsidRPr="00255845">
        <w:rPr>
          <w:rFonts w:cs="Arial"/>
          <w:szCs w:val="20"/>
        </w:rPr>
        <w:t>Konec leta 2022 je M</w:t>
      </w:r>
      <w:r w:rsidR="004B66BE">
        <w:rPr>
          <w:rFonts w:cs="Arial"/>
          <w:szCs w:val="20"/>
        </w:rPr>
        <w:t xml:space="preserve">JU </w:t>
      </w:r>
      <w:r w:rsidRPr="00255845">
        <w:rPr>
          <w:rFonts w:cs="Arial"/>
          <w:szCs w:val="20"/>
        </w:rPr>
        <w:t>ustanovilo Strokovni svet za trajnostni razvoj javne uprave</w:t>
      </w:r>
      <w:r w:rsidR="003F27D2">
        <w:rPr>
          <w:rFonts w:cs="Arial"/>
          <w:szCs w:val="20"/>
        </w:rPr>
        <w:t>,</w:t>
      </w:r>
      <w:r w:rsidRPr="00255845">
        <w:rPr>
          <w:rFonts w:cs="Arial"/>
          <w:szCs w:val="20"/>
        </w:rPr>
        <w:t xml:space="preserve"> v okviru katerega je ustanovilo tudi delovno skupino za kakovostne predpise</w:t>
      </w:r>
      <w:r w:rsidR="003F27D2">
        <w:rPr>
          <w:rFonts w:cs="Arial"/>
          <w:szCs w:val="20"/>
        </w:rPr>
        <w:t>. Njen</w:t>
      </w:r>
      <w:r w:rsidRPr="00255845">
        <w:rPr>
          <w:rFonts w:cs="Arial"/>
          <w:szCs w:val="20"/>
        </w:rPr>
        <w:t xml:space="preserve"> cilj je, da v letu 2023 predlaga M</w:t>
      </w:r>
      <w:r w:rsidR="004B66BE">
        <w:rPr>
          <w:rFonts w:cs="Arial"/>
          <w:szCs w:val="20"/>
        </w:rPr>
        <w:t xml:space="preserve">JU </w:t>
      </w:r>
      <w:r w:rsidRPr="00255845">
        <w:rPr>
          <w:rFonts w:cs="Arial"/>
          <w:szCs w:val="20"/>
        </w:rPr>
        <w:t>rešit</w:t>
      </w:r>
      <w:r w:rsidR="00113B50">
        <w:rPr>
          <w:rFonts w:cs="Arial"/>
          <w:szCs w:val="20"/>
        </w:rPr>
        <w:t>ve</w:t>
      </w:r>
      <w:r w:rsidR="0011155B">
        <w:rPr>
          <w:rFonts w:cs="Arial"/>
          <w:szCs w:val="20"/>
        </w:rPr>
        <w:t>,</w:t>
      </w:r>
      <w:r w:rsidRPr="00255845">
        <w:rPr>
          <w:rFonts w:cs="Arial"/>
          <w:szCs w:val="20"/>
        </w:rPr>
        <w:t xml:space="preserve"> s katerimi bi izboljšali proces priprave predpisov </w:t>
      </w:r>
      <w:r w:rsidR="001A7D17">
        <w:rPr>
          <w:rFonts w:cs="Arial"/>
          <w:szCs w:val="20"/>
        </w:rPr>
        <w:t>in</w:t>
      </w:r>
      <w:r w:rsidR="001A7D17" w:rsidRPr="00255845">
        <w:rPr>
          <w:rFonts w:cs="Arial"/>
          <w:szCs w:val="20"/>
        </w:rPr>
        <w:t xml:space="preserve"> </w:t>
      </w:r>
      <w:r w:rsidRPr="00255845">
        <w:rPr>
          <w:rFonts w:cs="Arial"/>
          <w:szCs w:val="20"/>
        </w:rPr>
        <w:t xml:space="preserve">sodelovanje javnosti pri </w:t>
      </w:r>
      <w:r w:rsidR="00BB2166">
        <w:rPr>
          <w:rFonts w:cs="Arial"/>
          <w:szCs w:val="20"/>
        </w:rPr>
        <w:t xml:space="preserve">njihovi </w:t>
      </w:r>
      <w:r w:rsidRPr="00255845">
        <w:rPr>
          <w:rFonts w:cs="Arial"/>
          <w:szCs w:val="20"/>
        </w:rPr>
        <w:t>pripravi.</w:t>
      </w:r>
    </w:p>
    <w:p w14:paraId="39D0C311" w14:textId="77777777" w:rsidR="00474449" w:rsidRPr="00A214D0" w:rsidRDefault="00474449" w:rsidP="00255845">
      <w:pPr>
        <w:spacing w:after="0" w:line="240" w:lineRule="auto"/>
        <w:contextualSpacing/>
        <w:rPr>
          <w:rFonts w:cs="Arial"/>
          <w:szCs w:val="20"/>
        </w:rPr>
      </w:pPr>
    </w:p>
    <w:p w14:paraId="18D83CDE" w14:textId="77777777" w:rsidR="00A34F07" w:rsidRDefault="00A34F07" w:rsidP="00932756">
      <w:pPr>
        <w:pStyle w:val="Naslov2"/>
      </w:pPr>
      <w:bookmarkStart w:id="63" w:name="_Toc67900917"/>
      <w:bookmarkStart w:id="64" w:name="_Toc130905451"/>
      <w:r w:rsidRPr="00A214D0">
        <w:t>MEDNARODNO SODELOVANJE</w:t>
      </w:r>
      <w:bookmarkEnd w:id="62"/>
      <w:bookmarkEnd w:id="63"/>
      <w:bookmarkEnd w:id="64"/>
    </w:p>
    <w:p w14:paraId="3AA3D462" w14:textId="77777777" w:rsidR="00280D32" w:rsidRDefault="00280D32" w:rsidP="00C73333">
      <w:pPr>
        <w:spacing w:after="0" w:line="240" w:lineRule="auto"/>
        <w:rPr>
          <w:rFonts w:cs="Arial"/>
          <w:szCs w:val="20"/>
        </w:rPr>
      </w:pPr>
    </w:p>
    <w:p w14:paraId="3A17953C" w14:textId="77777777" w:rsidR="003708A8" w:rsidRPr="00920164" w:rsidRDefault="003708A8" w:rsidP="00C73333">
      <w:pPr>
        <w:spacing w:after="0" w:line="240" w:lineRule="auto"/>
        <w:rPr>
          <w:rFonts w:cs="Arial"/>
          <w:szCs w:val="20"/>
        </w:rPr>
      </w:pPr>
      <w:r w:rsidRPr="00920164">
        <w:rPr>
          <w:rFonts w:cs="Arial"/>
          <w:szCs w:val="20"/>
        </w:rPr>
        <w:t>Med mednarodne naloge ministrstva na področju dostopa do informacij javnega značaja spada tudi priprava usmeritev Republike Slovenije v postopkih soodločanja v Svetu EU v zvezi s pritožbami zoper odločitve Generalnega sekretariata Sveta EU o zahtevah za dostop do dokumentov Sveta EU. Osnutke odgovorov na pritožbe (potrdilne prošnje) pripravi Generalni sekretariat Sveta, o njih pa odločajo države članice v delovni skupini za informiranje (WPI) na podlagi Uredbe EU št. 1049/2001.</w:t>
      </w:r>
    </w:p>
    <w:p w14:paraId="35C4EC46" w14:textId="77777777" w:rsidR="003708A8" w:rsidRPr="00920164" w:rsidRDefault="003708A8" w:rsidP="00C73333">
      <w:pPr>
        <w:spacing w:after="0" w:line="240" w:lineRule="auto"/>
        <w:rPr>
          <w:rFonts w:cs="Arial"/>
          <w:szCs w:val="20"/>
        </w:rPr>
      </w:pPr>
    </w:p>
    <w:p w14:paraId="5EA90C39" w14:textId="7CA452C8" w:rsidR="003708A8" w:rsidRDefault="003708A8" w:rsidP="00C73333">
      <w:pPr>
        <w:spacing w:after="0" w:line="240" w:lineRule="auto"/>
        <w:rPr>
          <w:rFonts w:cs="Arial"/>
          <w:szCs w:val="20"/>
        </w:rPr>
      </w:pPr>
      <w:r w:rsidRPr="00920164">
        <w:rPr>
          <w:rFonts w:cs="Arial"/>
          <w:szCs w:val="20"/>
        </w:rPr>
        <w:t xml:space="preserve">MJU sodeluje tudi v </w:t>
      </w:r>
      <w:hyperlink r:id="rId68" w:history="1">
        <w:r w:rsidRPr="00920164">
          <w:rPr>
            <w:rStyle w:val="Hiperpovezava"/>
            <w:rFonts w:cs="Arial"/>
            <w:szCs w:val="20"/>
          </w:rPr>
          <w:t>delovnih skupinah na ravni EU</w:t>
        </w:r>
      </w:hyperlink>
      <w:r w:rsidRPr="00920164">
        <w:rPr>
          <w:rFonts w:cs="Arial"/>
          <w:szCs w:val="20"/>
        </w:rPr>
        <w:t xml:space="preserve"> </w:t>
      </w:r>
      <w:r w:rsidR="00113B50">
        <w:rPr>
          <w:rFonts w:cs="Arial"/>
          <w:szCs w:val="20"/>
        </w:rPr>
        <w:t>in</w:t>
      </w:r>
      <w:r w:rsidR="00113B50" w:rsidRPr="00920164">
        <w:rPr>
          <w:rFonts w:cs="Arial"/>
          <w:szCs w:val="20"/>
        </w:rPr>
        <w:t xml:space="preserve"> </w:t>
      </w:r>
      <w:r w:rsidRPr="00920164">
        <w:rPr>
          <w:rFonts w:cs="Arial"/>
          <w:szCs w:val="20"/>
        </w:rPr>
        <w:t>spremlja sodne postopke Sodišča EU v zvezi z dostopom do uradnih dokumentov</w:t>
      </w:r>
      <w:r w:rsidR="00312162">
        <w:rPr>
          <w:rFonts w:cs="Arial"/>
          <w:szCs w:val="20"/>
        </w:rPr>
        <w:t>,</w:t>
      </w:r>
      <w:r w:rsidRPr="00920164">
        <w:rPr>
          <w:rFonts w:cs="Arial"/>
          <w:szCs w:val="20"/>
        </w:rPr>
        <w:t xml:space="preserve"> prav tako sodeluje v delovnih skupinah na ravni OECD (</w:t>
      </w:r>
      <w:hyperlink r:id="rId69" w:history="1">
        <w:r w:rsidRPr="00920164">
          <w:rPr>
            <w:rStyle w:val="Hiperpovezava"/>
            <w:rFonts w:cs="Arial"/>
            <w:szCs w:val="20"/>
          </w:rPr>
          <w:t xml:space="preserve">Open </w:t>
        </w:r>
        <w:proofErr w:type="spellStart"/>
        <w:r w:rsidRPr="00920164">
          <w:rPr>
            <w:rStyle w:val="Hiperpovezava"/>
            <w:rFonts w:cs="Arial"/>
            <w:szCs w:val="20"/>
          </w:rPr>
          <w:t>Government</w:t>
        </w:r>
        <w:proofErr w:type="spellEnd"/>
        <w:r w:rsidRPr="00920164">
          <w:rPr>
            <w:rStyle w:val="Hiperpovezava"/>
            <w:rFonts w:cs="Arial"/>
            <w:szCs w:val="20"/>
          </w:rPr>
          <w:t xml:space="preserve"> Data</w:t>
        </w:r>
      </w:hyperlink>
      <w:r w:rsidRPr="00920164">
        <w:rPr>
          <w:rFonts w:cs="Arial"/>
          <w:szCs w:val="20"/>
        </w:rPr>
        <w:t>).</w:t>
      </w:r>
    </w:p>
    <w:p w14:paraId="1646DBE6" w14:textId="77777777" w:rsidR="00280D32" w:rsidRPr="00920164" w:rsidRDefault="00280D32" w:rsidP="00C73333">
      <w:pPr>
        <w:spacing w:after="0" w:line="240" w:lineRule="auto"/>
        <w:rPr>
          <w:rFonts w:cs="Arial"/>
          <w:szCs w:val="20"/>
        </w:rPr>
      </w:pPr>
    </w:p>
    <w:p w14:paraId="234C59AB" w14:textId="7DF0C08E" w:rsidR="001E04C7" w:rsidRDefault="00920164" w:rsidP="00D372DD">
      <w:pPr>
        <w:spacing w:after="0" w:line="240" w:lineRule="auto"/>
        <w:rPr>
          <w:rFonts w:cs="Arial"/>
          <w:szCs w:val="20"/>
        </w:rPr>
      </w:pPr>
      <w:r w:rsidRPr="00920164">
        <w:rPr>
          <w:rFonts w:cs="Arial"/>
          <w:szCs w:val="20"/>
        </w:rPr>
        <w:t xml:space="preserve">V </w:t>
      </w:r>
      <w:r w:rsidR="004B66BE">
        <w:rPr>
          <w:rFonts w:cs="Arial"/>
          <w:szCs w:val="20"/>
        </w:rPr>
        <w:t xml:space="preserve">letu </w:t>
      </w:r>
      <w:r w:rsidRPr="00920164">
        <w:rPr>
          <w:rFonts w:cs="Arial"/>
          <w:szCs w:val="20"/>
        </w:rPr>
        <w:t xml:space="preserve">2022 je </w:t>
      </w:r>
      <w:r w:rsidR="003708A8">
        <w:rPr>
          <w:rFonts w:cs="Arial"/>
          <w:szCs w:val="20"/>
        </w:rPr>
        <w:t xml:space="preserve">ministrstvo </w:t>
      </w:r>
      <w:r w:rsidRPr="00920164">
        <w:rPr>
          <w:rFonts w:cs="Arial"/>
          <w:szCs w:val="20"/>
        </w:rPr>
        <w:t xml:space="preserve">pripravilo predlog za ratifikacijo Konvencije Sveta Evrope o dostopu do uradnih dokumentov (v </w:t>
      </w:r>
      <w:r w:rsidR="0011155B">
        <w:rPr>
          <w:rFonts w:cs="Arial"/>
          <w:szCs w:val="20"/>
        </w:rPr>
        <w:t>nadaljnjem besedilu</w:t>
      </w:r>
      <w:r w:rsidRPr="00920164">
        <w:rPr>
          <w:rFonts w:cs="Arial"/>
          <w:szCs w:val="20"/>
        </w:rPr>
        <w:t xml:space="preserve">: </w:t>
      </w:r>
      <w:r w:rsidR="00312162">
        <w:rPr>
          <w:rFonts w:cs="Arial"/>
          <w:szCs w:val="20"/>
        </w:rPr>
        <w:t>k</w:t>
      </w:r>
      <w:r w:rsidRPr="00920164">
        <w:rPr>
          <w:rFonts w:cs="Arial"/>
          <w:szCs w:val="20"/>
        </w:rPr>
        <w:t xml:space="preserve">onvencija). Konvencija </w:t>
      </w:r>
      <w:r w:rsidR="00312162">
        <w:rPr>
          <w:rFonts w:cs="Arial"/>
          <w:szCs w:val="20"/>
        </w:rPr>
        <w:t>je</w:t>
      </w:r>
      <w:r w:rsidR="00312162" w:rsidRPr="00920164">
        <w:rPr>
          <w:rFonts w:cs="Arial"/>
          <w:szCs w:val="20"/>
        </w:rPr>
        <w:t xml:space="preserve"> </w:t>
      </w:r>
      <w:r w:rsidRPr="00920164">
        <w:rPr>
          <w:rFonts w:cs="Arial"/>
          <w:szCs w:val="20"/>
        </w:rPr>
        <w:t>prvi mednarodni instrument, ki ureja splošno pravico dostopa do uradnih dokumentov, ki jih hranijo javni organi. Pravica dostopa do informacij v pluralistični in demokratični družbi zagotavlja javnost delovanja javnih institucij</w:t>
      </w:r>
      <w:r w:rsidR="004716BC">
        <w:rPr>
          <w:rFonts w:cs="Arial"/>
          <w:szCs w:val="20"/>
        </w:rPr>
        <w:t xml:space="preserve"> in </w:t>
      </w:r>
      <w:r w:rsidRPr="00920164">
        <w:rPr>
          <w:rFonts w:cs="Arial"/>
          <w:szCs w:val="20"/>
        </w:rPr>
        <w:t xml:space="preserve">s tem krepi integriteto, učinkovitost in odgovornost dela javnih organov ter pomaga utrjevati njihovo legitimnost. Konvencijo, ki je stopila v veljavo 1. </w:t>
      </w:r>
      <w:r w:rsidR="00555530">
        <w:rPr>
          <w:rFonts w:cs="Arial"/>
          <w:szCs w:val="20"/>
        </w:rPr>
        <w:t>decembra</w:t>
      </w:r>
      <w:r w:rsidRPr="00920164">
        <w:rPr>
          <w:rFonts w:cs="Arial"/>
          <w:szCs w:val="20"/>
        </w:rPr>
        <w:t xml:space="preserve"> 2020, je podpisalo in ratificiralo 13 držav. Slovenija je </w:t>
      </w:r>
      <w:r w:rsidR="00AB7B6D">
        <w:rPr>
          <w:rFonts w:cs="Arial"/>
          <w:szCs w:val="20"/>
        </w:rPr>
        <w:t>k</w:t>
      </w:r>
      <w:r w:rsidRPr="00920164">
        <w:rPr>
          <w:rFonts w:cs="Arial"/>
          <w:szCs w:val="20"/>
        </w:rPr>
        <w:t>onvencijo podpisala na konferenci pravosodnih ministrov na Norveškem 18.</w:t>
      </w:r>
      <w:r w:rsidR="00AB7B6D">
        <w:rPr>
          <w:rFonts w:cs="Arial"/>
          <w:szCs w:val="20"/>
        </w:rPr>
        <w:t> </w:t>
      </w:r>
      <w:r w:rsidR="00555530">
        <w:rPr>
          <w:rFonts w:cs="Arial"/>
          <w:szCs w:val="20"/>
        </w:rPr>
        <w:t>junija</w:t>
      </w:r>
      <w:r w:rsidR="00AB7B6D">
        <w:rPr>
          <w:rFonts w:cs="Arial"/>
          <w:szCs w:val="20"/>
        </w:rPr>
        <w:t> </w:t>
      </w:r>
      <w:r w:rsidRPr="00920164">
        <w:rPr>
          <w:rFonts w:cs="Arial"/>
          <w:szCs w:val="20"/>
        </w:rPr>
        <w:t xml:space="preserve">2009. Slovenski predstavniki so </w:t>
      </w:r>
      <w:r w:rsidR="00AB7B6D">
        <w:rPr>
          <w:rFonts w:cs="Arial"/>
          <w:szCs w:val="20"/>
        </w:rPr>
        <w:t>dejavno</w:t>
      </w:r>
      <w:r w:rsidR="00AB7B6D" w:rsidRPr="00920164">
        <w:rPr>
          <w:rFonts w:cs="Arial"/>
          <w:szCs w:val="20"/>
        </w:rPr>
        <w:t xml:space="preserve"> </w:t>
      </w:r>
      <w:r w:rsidRPr="00920164">
        <w:rPr>
          <w:rFonts w:cs="Arial"/>
          <w:szCs w:val="20"/>
        </w:rPr>
        <w:t>sodelovali že pri sprejemanju besedila konvencije, kjer so zastopali visoke standarde glede pravice dostopa do uradnih dokumentov. V</w:t>
      </w:r>
      <w:r w:rsidR="004B66BE">
        <w:rPr>
          <w:rFonts w:cs="Arial"/>
          <w:szCs w:val="20"/>
        </w:rPr>
        <w:t xml:space="preserve"> letu </w:t>
      </w:r>
      <w:r w:rsidRPr="00920164">
        <w:rPr>
          <w:rFonts w:cs="Arial"/>
          <w:szCs w:val="20"/>
        </w:rPr>
        <w:t>2023 obeležujemo 20. obletnico spreje</w:t>
      </w:r>
      <w:r w:rsidR="00AB7B6D">
        <w:rPr>
          <w:rFonts w:cs="Arial"/>
          <w:szCs w:val="20"/>
        </w:rPr>
        <w:t>tja</w:t>
      </w:r>
      <w:r w:rsidRPr="00920164">
        <w:rPr>
          <w:rFonts w:cs="Arial"/>
          <w:szCs w:val="20"/>
        </w:rPr>
        <w:t xml:space="preserve"> prvega ZDIJZ (2003), in predlog Vlade Republike Slovenije za ratifikacijo sovpada s to pomembno obletnico. Ratifikacija</w:t>
      </w:r>
      <w:r w:rsidR="00BF5410">
        <w:rPr>
          <w:rStyle w:val="Sprotnaopomba-sklic"/>
          <w:rFonts w:cs="Arial"/>
          <w:szCs w:val="20"/>
        </w:rPr>
        <w:footnoteReference w:id="8"/>
      </w:r>
      <w:r w:rsidRPr="00920164">
        <w:rPr>
          <w:rFonts w:cs="Arial"/>
          <w:szCs w:val="20"/>
        </w:rPr>
        <w:t xml:space="preserve"> ima zato tudi pomembno sporočilo </w:t>
      </w:r>
      <w:r w:rsidR="00E57A01">
        <w:rPr>
          <w:rFonts w:cs="Arial"/>
          <w:szCs w:val="20"/>
        </w:rPr>
        <w:t>za</w:t>
      </w:r>
      <w:r w:rsidRPr="00920164">
        <w:rPr>
          <w:rFonts w:cs="Arial"/>
          <w:szCs w:val="20"/>
        </w:rPr>
        <w:t xml:space="preserve"> dodatn</w:t>
      </w:r>
      <w:r w:rsidR="00E57A01">
        <w:rPr>
          <w:rFonts w:cs="Arial"/>
          <w:szCs w:val="20"/>
        </w:rPr>
        <w:t>o</w:t>
      </w:r>
      <w:r w:rsidRPr="00920164">
        <w:rPr>
          <w:rFonts w:cs="Arial"/>
          <w:szCs w:val="20"/>
        </w:rPr>
        <w:t xml:space="preserve"> mednarodn</w:t>
      </w:r>
      <w:r w:rsidR="00E57A01">
        <w:rPr>
          <w:rFonts w:cs="Arial"/>
          <w:szCs w:val="20"/>
        </w:rPr>
        <w:t>o</w:t>
      </w:r>
      <w:r w:rsidRPr="00920164">
        <w:rPr>
          <w:rFonts w:cs="Arial"/>
          <w:szCs w:val="20"/>
        </w:rPr>
        <w:t xml:space="preserve"> zavezanost k transparentnosti delovanja javnega sektorja.</w:t>
      </w:r>
      <w:bookmarkStart w:id="65" w:name="_Toc129158018"/>
      <w:bookmarkEnd w:id="0"/>
      <w:bookmarkEnd w:id="65"/>
    </w:p>
    <w:p w14:paraId="1817FCB4" w14:textId="77777777" w:rsidR="001E04C7" w:rsidRDefault="001E04C7">
      <w:pPr>
        <w:jc w:val="left"/>
        <w:rPr>
          <w:rFonts w:cs="Arial"/>
          <w:szCs w:val="20"/>
        </w:rPr>
      </w:pPr>
      <w:r>
        <w:rPr>
          <w:rFonts w:cs="Arial"/>
          <w:szCs w:val="20"/>
        </w:rPr>
        <w:br w:type="page"/>
      </w:r>
    </w:p>
    <w:p w14:paraId="6467B836" w14:textId="77777777" w:rsidR="00C73333" w:rsidRPr="00A214D0" w:rsidRDefault="00C73333" w:rsidP="00C73333">
      <w:pPr>
        <w:pStyle w:val="Naslov1"/>
        <w:rPr>
          <w:rFonts w:eastAsia="Times New Roman"/>
          <w:lang w:eastAsia="zh-CN"/>
        </w:rPr>
      </w:pPr>
      <w:bookmarkStart w:id="66" w:name="_Toc11060127"/>
      <w:bookmarkStart w:id="67" w:name="_Toc130215366"/>
      <w:bookmarkStart w:id="68" w:name="_Hlk66916456"/>
      <w:bookmarkStart w:id="69" w:name="_Toc130905452"/>
      <w:r w:rsidRPr="00A214D0">
        <w:lastRenderedPageBreak/>
        <w:t xml:space="preserve">STATISTIKA </w:t>
      </w:r>
      <w:r w:rsidRPr="00A214D0">
        <w:rPr>
          <w:rFonts w:eastAsia="Times New Roman"/>
          <w:lang w:eastAsia="zh-CN"/>
        </w:rPr>
        <w:t>O IZVAJANJU ZDIJZ ZA leti 20</w:t>
      </w:r>
      <w:r>
        <w:rPr>
          <w:rFonts w:eastAsia="Times New Roman"/>
          <w:lang w:eastAsia="zh-CN"/>
        </w:rPr>
        <w:t>21</w:t>
      </w:r>
      <w:r w:rsidRPr="00A214D0">
        <w:rPr>
          <w:rFonts w:eastAsia="Times New Roman"/>
          <w:lang w:eastAsia="zh-CN"/>
        </w:rPr>
        <w:t xml:space="preserve"> in 202</w:t>
      </w:r>
      <w:bookmarkEnd w:id="66"/>
      <w:r>
        <w:rPr>
          <w:rFonts w:eastAsia="Times New Roman"/>
          <w:lang w:eastAsia="zh-CN"/>
        </w:rPr>
        <w:t>2</w:t>
      </w:r>
      <w:bookmarkEnd w:id="67"/>
      <w:bookmarkEnd w:id="69"/>
      <w:r w:rsidRPr="00A214D0">
        <w:rPr>
          <w:rFonts w:eastAsia="Times New Roman"/>
          <w:lang w:eastAsia="zh-CN"/>
        </w:rPr>
        <w:t xml:space="preserve"> </w:t>
      </w:r>
    </w:p>
    <w:p w14:paraId="7A12EE8B" w14:textId="77777777" w:rsidR="00C73333" w:rsidRPr="00A214D0" w:rsidRDefault="00C73333" w:rsidP="00C73333">
      <w:pPr>
        <w:rPr>
          <w:lang w:eastAsia="zh-CN"/>
        </w:rPr>
      </w:pPr>
    </w:p>
    <w:p w14:paraId="43563F29" w14:textId="77777777" w:rsidR="00C73333" w:rsidRPr="00A214D0" w:rsidRDefault="00C73333" w:rsidP="00C73333">
      <w:pPr>
        <w:pStyle w:val="Naslov2"/>
        <w:spacing w:after="240"/>
      </w:pPr>
      <w:bookmarkStart w:id="70" w:name="_Toc67594429"/>
      <w:bookmarkStart w:id="71" w:name="_Toc130215367"/>
      <w:bookmarkStart w:id="72" w:name="_Toc491244601"/>
      <w:bookmarkStart w:id="73" w:name="_Toc11060128"/>
      <w:bookmarkStart w:id="74" w:name="_Toc130905453"/>
      <w:r w:rsidRPr="005D0B47">
        <w:rPr>
          <w:rFonts w:eastAsia="Times New Roman"/>
        </w:rPr>
        <w:t>ZAVEZANCI ZA ODDAJO LETNEGA POROČILA</w:t>
      </w:r>
      <w:bookmarkEnd w:id="70"/>
      <w:bookmarkEnd w:id="71"/>
      <w:bookmarkEnd w:id="74"/>
      <w:r w:rsidRPr="005D0B47">
        <w:rPr>
          <w:rFonts w:eastAsia="Times New Roman"/>
        </w:rPr>
        <w:t xml:space="preserve"> </w:t>
      </w:r>
      <w:bookmarkEnd w:id="72"/>
      <w:bookmarkEnd w:id="73"/>
    </w:p>
    <w:p w14:paraId="5EC1DAB0" w14:textId="77777777" w:rsidR="00C73333" w:rsidRPr="00A214D0" w:rsidRDefault="00C73333" w:rsidP="00D372DD">
      <w:pPr>
        <w:spacing w:after="0" w:line="240" w:lineRule="auto"/>
        <w:rPr>
          <w:rFonts w:eastAsia="Times New Roman" w:cs="Times New Roman"/>
          <w:szCs w:val="24"/>
          <w:lang w:eastAsia="sl-SI"/>
        </w:rPr>
      </w:pPr>
      <w:r w:rsidRPr="00A214D0">
        <w:rPr>
          <w:rFonts w:eastAsia="Times New Roman" w:cs="Times New Roman"/>
          <w:szCs w:val="24"/>
          <w:lang w:eastAsia="sl-SI"/>
        </w:rPr>
        <w:t xml:space="preserve">V skladu s 37. členom ZDIJZ </w:t>
      </w:r>
      <w:r>
        <w:rPr>
          <w:rFonts w:eastAsia="Times New Roman" w:cs="Times New Roman"/>
          <w:szCs w:val="24"/>
          <w:lang w:eastAsia="sl-SI"/>
        </w:rPr>
        <w:t xml:space="preserve">so letno poročilo za preteklo leto dolžni pripraviti </w:t>
      </w:r>
      <w:hyperlink r:id="rId70" w:history="1">
        <w:r w:rsidRPr="009E2198">
          <w:rPr>
            <w:rStyle w:val="Hiperpovezava"/>
            <w:rFonts w:eastAsia="Times New Roman" w:cs="Times New Roman"/>
            <w:b/>
            <w:bCs/>
            <w:szCs w:val="24"/>
            <w:lang w:eastAsia="sl-SI"/>
          </w:rPr>
          <w:t>državni organi</w:t>
        </w:r>
      </w:hyperlink>
      <w:r w:rsidRPr="00A214D0">
        <w:rPr>
          <w:rFonts w:eastAsia="Times New Roman" w:cs="Times New Roman"/>
          <w:b/>
          <w:bCs/>
          <w:szCs w:val="24"/>
          <w:lang w:eastAsia="sl-SI"/>
        </w:rPr>
        <w:t xml:space="preserve"> in </w:t>
      </w:r>
      <w:hyperlink r:id="rId71" w:history="1">
        <w:r w:rsidRPr="009E2198">
          <w:rPr>
            <w:rStyle w:val="Hiperpovezava"/>
            <w:rFonts w:eastAsia="Times New Roman" w:cs="Times New Roman"/>
            <w:b/>
            <w:bCs/>
            <w:szCs w:val="24"/>
            <w:lang w:eastAsia="sl-SI"/>
          </w:rPr>
          <w:t>organi lokalnih skupnosti</w:t>
        </w:r>
      </w:hyperlink>
      <w:r w:rsidRPr="00A214D0">
        <w:rPr>
          <w:rFonts w:eastAsia="Times New Roman" w:cs="Times New Roman"/>
          <w:szCs w:val="24"/>
          <w:lang w:eastAsia="sl-SI"/>
        </w:rPr>
        <w:t xml:space="preserve"> (v </w:t>
      </w:r>
      <w:r>
        <w:rPr>
          <w:rFonts w:eastAsia="Times New Roman" w:cs="Times New Roman"/>
          <w:szCs w:val="24"/>
          <w:lang w:eastAsia="sl-SI"/>
        </w:rPr>
        <w:t>nadaljnjem besedilu</w:t>
      </w:r>
      <w:r w:rsidRPr="00A214D0">
        <w:rPr>
          <w:rFonts w:eastAsia="Times New Roman" w:cs="Times New Roman"/>
          <w:szCs w:val="24"/>
          <w:lang w:eastAsia="sl-SI"/>
        </w:rPr>
        <w:t>: zavezani organi)</w:t>
      </w:r>
      <w:r>
        <w:rPr>
          <w:rFonts w:eastAsia="Times New Roman" w:cs="Times New Roman"/>
          <w:szCs w:val="24"/>
          <w:lang w:eastAsia="sl-SI"/>
        </w:rPr>
        <w:t xml:space="preserve"> in ga posredovati Ministrstvu za javno upravo. Seznam organov je objavljen na spletni strani GOV.SI</w:t>
      </w:r>
      <w:r>
        <w:rPr>
          <w:rStyle w:val="Sprotnaopomba-sklic"/>
          <w:rFonts w:eastAsia="Times New Roman" w:cs="Times New Roman"/>
          <w:szCs w:val="24"/>
          <w:lang w:eastAsia="sl-SI"/>
        </w:rPr>
        <w:footnoteReference w:id="9"/>
      </w:r>
    </w:p>
    <w:p w14:paraId="4DEF8720" w14:textId="77777777" w:rsidR="00C73333" w:rsidRDefault="00C73333" w:rsidP="00C73333">
      <w:pPr>
        <w:spacing w:before="120" w:after="120" w:line="240" w:lineRule="auto"/>
        <w:rPr>
          <w:rFonts w:eastAsia="Times New Roman" w:cs="Arial"/>
          <w:szCs w:val="20"/>
          <w:lang w:eastAsia="sl-SI"/>
        </w:rPr>
      </w:pPr>
    </w:p>
    <w:p w14:paraId="791FB3C2" w14:textId="1DD1D646" w:rsidR="00C73333" w:rsidRDefault="00C73333" w:rsidP="00C73333">
      <w:pPr>
        <w:pStyle w:val="Naslov2"/>
        <w:spacing w:line="240" w:lineRule="auto"/>
        <w:ind w:left="578" w:hanging="578"/>
        <w:rPr>
          <w:rFonts w:eastAsia="Times New Roman"/>
          <w:lang w:eastAsia="zh-CN"/>
        </w:rPr>
      </w:pPr>
      <w:bookmarkStart w:id="75" w:name="_Toc491244602"/>
      <w:bookmarkStart w:id="76" w:name="_Toc11060129"/>
      <w:bookmarkStart w:id="77" w:name="_Toc67594430"/>
      <w:bookmarkStart w:id="78" w:name="_Toc130215368"/>
      <w:bookmarkStart w:id="79" w:name="_Hlk129349960"/>
      <w:bookmarkStart w:id="80" w:name="_Toc130905454"/>
      <w:bookmarkEnd w:id="68"/>
      <w:r>
        <w:rPr>
          <w:rFonts w:eastAsia="Times New Roman"/>
          <w:lang w:eastAsia="zh-CN"/>
        </w:rPr>
        <w:t>Z</w:t>
      </w:r>
      <w:r w:rsidRPr="00A214D0">
        <w:rPr>
          <w:rFonts w:eastAsia="Times New Roman"/>
          <w:lang w:eastAsia="zh-CN"/>
        </w:rPr>
        <w:t>AHTEVE ZA DOSTOP IN PONOVNO UPORABO INFORMACIJ JAVNEGA ZNAČAJA</w:t>
      </w:r>
      <w:bookmarkEnd w:id="75"/>
      <w:bookmarkEnd w:id="76"/>
      <w:bookmarkEnd w:id="77"/>
      <w:bookmarkEnd w:id="78"/>
      <w:bookmarkEnd w:id="80"/>
    </w:p>
    <w:p w14:paraId="161608FC" w14:textId="77777777" w:rsidR="00381FDA" w:rsidRPr="00381FDA" w:rsidRDefault="00381FDA" w:rsidP="00381FDA">
      <w:pPr>
        <w:rPr>
          <w:lang w:eastAsia="zh-CN"/>
        </w:rPr>
      </w:pPr>
    </w:p>
    <w:p w14:paraId="50401136" w14:textId="5C7D282F" w:rsidR="00C73333" w:rsidRDefault="00C73333" w:rsidP="00381FDA">
      <w:pPr>
        <w:pStyle w:val="Naslov3"/>
        <w:numPr>
          <w:ilvl w:val="0"/>
          <w:numId w:val="0"/>
        </w:numPr>
        <w:spacing w:before="0" w:line="240" w:lineRule="auto"/>
        <w:rPr>
          <w:rFonts w:eastAsia="Times New Roman"/>
          <w:lang w:eastAsia="zh-CN"/>
        </w:rPr>
      </w:pPr>
      <w:bookmarkStart w:id="81" w:name="_Toc130215369"/>
      <w:bookmarkStart w:id="82" w:name="_Toc130905455"/>
      <w:bookmarkEnd w:id="79"/>
      <w:r w:rsidRPr="00A214D0">
        <w:rPr>
          <w:rFonts w:eastAsia="Times New Roman"/>
          <w:lang w:eastAsia="zh-CN"/>
        </w:rPr>
        <w:t xml:space="preserve">3.2.1 </w:t>
      </w:r>
      <w:bookmarkStart w:id="83" w:name="_Toc491244603"/>
      <w:bookmarkStart w:id="84" w:name="_Toc11060130"/>
      <w:bookmarkStart w:id="85" w:name="_Toc67594431"/>
      <w:r w:rsidRPr="00A214D0">
        <w:rPr>
          <w:rFonts w:eastAsia="Times New Roman"/>
          <w:lang w:eastAsia="zh-CN"/>
        </w:rPr>
        <w:t>Pregled rešenih zahtev</w:t>
      </w:r>
      <w:bookmarkEnd w:id="81"/>
      <w:bookmarkEnd w:id="82"/>
      <w:r w:rsidRPr="00A214D0">
        <w:rPr>
          <w:rFonts w:eastAsia="Times New Roman"/>
          <w:lang w:eastAsia="zh-CN"/>
        </w:rPr>
        <w:t xml:space="preserve"> </w:t>
      </w:r>
      <w:bookmarkEnd w:id="83"/>
      <w:bookmarkEnd w:id="84"/>
      <w:bookmarkEnd w:id="85"/>
    </w:p>
    <w:p w14:paraId="57BE2130" w14:textId="77777777" w:rsidR="00C73333" w:rsidRPr="00D372DD" w:rsidRDefault="00C73333" w:rsidP="00381FDA">
      <w:pPr>
        <w:spacing w:after="0" w:line="240" w:lineRule="auto"/>
        <w:rPr>
          <w:lang w:eastAsia="zh-CN"/>
        </w:rPr>
      </w:pPr>
    </w:p>
    <w:p w14:paraId="44E128A5" w14:textId="23774915" w:rsidR="00C73333" w:rsidRDefault="00C73333" w:rsidP="00381FDA">
      <w:pPr>
        <w:spacing w:after="0" w:line="240" w:lineRule="auto"/>
        <w:rPr>
          <w:rFonts w:eastAsia="Times New Roman"/>
          <w:lang w:eastAsia="zh-CN"/>
        </w:rPr>
      </w:pPr>
      <w:r>
        <w:rPr>
          <w:rFonts w:eastAsia="Times New Roman"/>
          <w:lang w:eastAsia="zh-CN"/>
        </w:rPr>
        <w:t xml:space="preserve">V poročevalskem letu 2021 so državni organi in organi lokalnih skupnosti rešili 6432 zahtev, v poročevalskem letu 2022 pa 5734 zahtev. </w:t>
      </w:r>
    </w:p>
    <w:p w14:paraId="323B7170" w14:textId="77777777" w:rsidR="00C73333" w:rsidRDefault="00C73333" w:rsidP="00381FDA">
      <w:pPr>
        <w:spacing w:after="0" w:line="240" w:lineRule="auto"/>
        <w:rPr>
          <w:rFonts w:eastAsia="Times New Roman"/>
          <w:lang w:eastAsia="zh-CN"/>
        </w:rPr>
      </w:pPr>
      <w:bookmarkStart w:id="86" w:name="_Hlk66916658"/>
    </w:p>
    <w:p w14:paraId="0CE12E97" w14:textId="77777777" w:rsidR="00C73333" w:rsidRPr="00A214D0" w:rsidRDefault="00C73333" w:rsidP="00C73333">
      <w:pPr>
        <w:suppressAutoHyphens/>
        <w:spacing w:after="0" w:line="240" w:lineRule="auto"/>
        <w:rPr>
          <w:rFonts w:eastAsia="Times New Roman" w:cs="Arial"/>
          <w:kern w:val="1"/>
          <w:szCs w:val="20"/>
          <w:lang w:eastAsia="zh-CN"/>
        </w:rPr>
      </w:pPr>
      <w:r w:rsidRPr="00A214D0">
        <w:rPr>
          <w:rFonts w:eastAsia="Times New Roman" w:cs="Arial"/>
          <w:kern w:val="1"/>
          <w:szCs w:val="20"/>
          <w:lang w:eastAsia="zh-CN"/>
        </w:rPr>
        <w:t>V večini primerov</w:t>
      </w:r>
      <w:r>
        <w:rPr>
          <w:rFonts w:eastAsia="Times New Roman" w:cs="Arial"/>
          <w:kern w:val="1"/>
          <w:szCs w:val="20"/>
          <w:lang w:eastAsia="zh-CN"/>
        </w:rPr>
        <w:t xml:space="preserve"> </w:t>
      </w:r>
      <w:r w:rsidRPr="00A214D0">
        <w:rPr>
          <w:rFonts w:eastAsia="Times New Roman" w:cs="Arial"/>
          <w:kern w:val="1"/>
          <w:szCs w:val="20"/>
          <w:lang w:eastAsia="zh-CN"/>
        </w:rPr>
        <w:t xml:space="preserve">gre za  zahteve za dostop do informacij javnega značaja. </w:t>
      </w:r>
      <w:r>
        <w:rPr>
          <w:rFonts w:eastAsia="Times New Roman" w:cs="Arial"/>
          <w:kern w:val="1"/>
          <w:szCs w:val="20"/>
          <w:lang w:eastAsia="zh-CN"/>
        </w:rPr>
        <w:t xml:space="preserve">Nizek odstotek </w:t>
      </w:r>
      <w:r w:rsidRPr="00A214D0">
        <w:rPr>
          <w:rFonts w:eastAsia="Times New Roman" w:cs="Arial"/>
          <w:kern w:val="1"/>
          <w:szCs w:val="20"/>
          <w:lang w:eastAsia="zh-CN"/>
        </w:rPr>
        <w:t>zahtev za ponovno uporabo gre pripisat</w:t>
      </w:r>
      <w:r>
        <w:rPr>
          <w:rFonts w:eastAsia="Times New Roman" w:cs="Arial"/>
          <w:kern w:val="1"/>
          <w:szCs w:val="20"/>
          <w:lang w:eastAsia="zh-CN"/>
        </w:rPr>
        <w:t>i</w:t>
      </w:r>
      <w:r w:rsidRPr="00A214D0">
        <w:rPr>
          <w:rFonts w:eastAsia="Times New Roman" w:cs="Arial"/>
          <w:kern w:val="1"/>
          <w:szCs w:val="20"/>
          <w:lang w:eastAsia="zh-CN"/>
        </w:rPr>
        <w:t xml:space="preserve"> večji proaktivni objavi odprtih podatkov </w:t>
      </w:r>
      <w:r>
        <w:rPr>
          <w:rFonts w:eastAsia="Times New Roman" w:cs="Arial"/>
          <w:kern w:val="1"/>
          <w:szCs w:val="20"/>
          <w:lang w:eastAsia="zh-CN"/>
        </w:rPr>
        <w:t xml:space="preserve">na spletnih straneh oziroma portalih zavezancev. Pomembno vlogo ima </w:t>
      </w:r>
      <w:r w:rsidRPr="00A214D0">
        <w:rPr>
          <w:rFonts w:eastAsia="Times New Roman" w:cs="Arial"/>
          <w:kern w:val="1"/>
          <w:szCs w:val="20"/>
          <w:lang w:eastAsia="zh-CN"/>
        </w:rPr>
        <w:t>nacionaln</w:t>
      </w:r>
      <w:r>
        <w:rPr>
          <w:rFonts w:eastAsia="Times New Roman" w:cs="Arial"/>
          <w:kern w:val="1"/>
          <w:szCs w:val="20"/>
          <w:lang w:eastAsia="zh-CN"/>
        </w:rPr>
        <w:t>i</w:t>
      </w:r>
      <w:r w:rsidRPr="00A214D0">
        <w:rPr>
          <w:rFonts w:eastAsia="Times New Roman" w:cs="Arial"/>
          <w:kern w:val="1"/>
          <w:szCs w:val="20"/>
          <w:lang w:eastAsia="zh-CN"/>
        </w:rPr>
        <w:t xml:space="preserve"> portal OPSI</w:t>
      </w:r>
      <w:r>
        <w:rPr>
          <w:rFonts w:eastAsia="Times New Roman" w:cs="Arial"/>
          <w:kern w:val="1"/>
          <w:szCs w:val="20"/>
          <w:lang w:eastAsia="zh-CN"/>
        </w:rPr>
        <w:t>, kjer so p</w:t>
      </w:r>
      <w:r w:rsidRPr="00A214D0">
        <w:rPr>
          <w:rFonts w:eastAsia="Times New Roman" w:cs="Arial"/>
          <w:kern w:val="1"/>
          <w:szCs w:val="20"/>
          <w:lang w:eastAsia="zh-CN"/>
        </w:rPr>
        <w:t>odatki na voljo za prosto nadaljnjo ponovno uporabo.</w:t>
      </w:r>
    </w:p>
    <w:p w14:paraId="35C518DE" w14:textId="7DAA4C40" w:rsidR="00C73333" w:rsidRPr="00E244A2" w:rsidRDefault="00C73333" w:rsidP="00C73333">
      <w:pPr>
        <w:pStyle w:val="Napis"/>
        <w:keepNext/>
        <w:spacing w:before="240"/>
        <w:rPr>
          <w:b/>
          <w:bCs/>
          <w:i w:val="0"/>
          <w:iCs w:val="0"/>
        </w:rPr>
      </w:pPr>
      <w:r w:rsidRPr="00E244A2">
        <w:rPr>
          <w:b/>
          <w:bCs/>
          <w:i w:val="0"/>
          <w:iCs w:val="0"/>
        </w:rPr>
        <w:t xml:space="preserve">Tabela </w:t>
      </w:r>
      <w:r w:rsidRPr="00E244A2">
        <w:rPr>
          <w:b/>
          <w:bCs/>
          <w:i w:val="0"/>
          <w:iCs w:val="0"/>
        </w:rPr>
        <w:fldChar w:fldCharType="begin"/>
      </w:r>
      <w:r w:rsidRPr="00E244A2">
        <w:rPr>
          <w:b/>
          <w:bCs/>
          <w:i w:val="0"/>
          <w:iCs w:val="0"/>
        </w:rPr>
        <w:instrText xml:space="preserve"> SEQ Tabela \* ARABIC </w:instrText>
      </w:r>
      <w:r w:rsidRPr="00E244A2">
        <w:rPr>
          <w:b/>
          <w:bCs/>
          <w:i w:val="0"/>
          <w:iCs w:val="0"/>
        </w:rPr>
        <w:fldChar w:fldCharType="separate"/>
      </w:r>
      <w:r w:rsidR="009760A7">
        <w:rPr>
          <w:b/>
          <w:bCs/>
          <w:i w:val="0"/>
          <w:iCs w:val="0"/>
          <w:noProof/>
        </w:rPr>
        <w:t>1</w:t>
      </w:r>
      <w:r w:rsidRPr="00E244A2">
        <w:rPr>
          <w:b/>
          <w:bCs/>
          <w:i w:val="0"/>
          <w:iCs w:val="0"/>
          <w:noProof/>
        </w:rPr>
        <w:fldChar w:fldCharType="end"/>
      </w:r>
      <w:r w:rsidRPr="00E244A2">
        <w:rPr>
          <w:b/>
          <w:bCs/>
          <w:i w:val="0"/>
          <w:iCs w:val="0"/>
        </w:rPr>
        <w:t xml:space="preserve"> Število rešenih zahtev</w:t>
      </w:r>
      <w:r>
        <w:rPr>
          <w:b/>
          <w:bCs/>
          <w:i w:val="0"/>
          <w:iCs w:val="0"/>
        </w:rPr>
        <w:t xml:space="preserve"> </w:t>
      </w:r>
      <w:r w:rsidRPr="00813E8A">
        <w:rPr>
          <w:b/>
          <w:bCs/>
          <w:i w:val="0"/>
          <w:iCs w:val="0"/>
        </w:rPr>
        <w:t>za dostop in ponovno uporabo informacij javnega značaja</w:t>
      </w:r>
      <w:r>
        <w:rPr>
          <w:b/>
          <w:bCs/>
          <w:i w:val="0"/>
          <w:iCs w:val="0"/>
        </w:rPr>
        <w:t xml:space="preserve"> </w:t>
      </w:r>
      <w:r w:rsidRPr="00E244A2">
        <w:rPr>
          <w:b/>
          <w:bCs/>
          <w:i w:val="0"/>
          <w:iCs w:val="0"/>
        </w:rPr>
        <w:t>v letih 20</w:t>
      </w:r>
      <w:r>
        <w:rPr>
          <w:b/>
          <w:bCs/>
          <w:i w:val="0"/>
          <w:iCs w:val="0"/>
        </w:rPr>
        <w:t>21</w:t>
      </w:r>
      <w:r w:rsidRPr="00E244A2">
        <w:rPr>
          <w:b/>
          <w:bCs/>
          <w:i w:val="0"/>
          <w:iCs w:val="0"/>
        </w:rPr>
        <w:t xml:space="preserve"> in 202</w:t>
      </w:r>
      <w:r>
        <w:rPr>
          <w:b/>
          <w:bCs/>
          <w:i w:val="0"/>
          <w:iCs w:val="0"/>
        </w:rPr>
        <w:t>2</w:t>
      </w:r>
    </w:p>
    <w:tbl>
      <w:tblPr>
        <w:tblStyle w:val="Tabelamrea4poudarek51"/>
        <w:tblW w:w="8760" w:type="dxa"/>
        <w:tblLayout w:type="fixed"/>
        <w:tblLook w:val="04A0" w:firstRow="1" w:lastRow="0" w:firstColumn="1" w:lastColumn="0" w:noHBand="0" w:noVBand="1"/>
      </w:tblPr>
      <w:tblGrid>
        <w:gridCol w:w="2293"/>
        <w:gridCol w:w="1615"/>
        <w:gridCol w:w="1618"/>
        <w:gridCol w:w="1616"/>
        <w:gridCol w:w="1618"/>
      </w:tblGrid>
      <w:tr w:rsidR="00C73333" w:rsidRPr="00A214D0" w14:paraId="405D26D4" w14:textId="77777777" w:rsidTr="00E044DF">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293" w:type="dxa"/>
            <w:noWrap/>
            <w:hideMark/>
          </w:tcPr>
          <w:p w14:paraId="6557D776" w14:textId="77777777" w:rsidR="00C73333" w:rsidRPr="00A214D0" w:rsidRDefault="00C73333" w:rsidP="00E044DF">
            <w:pPr>
              <w:spacing w:line="260" w:lineRule="atLeast"/>
              <w:rPr>
                <w:rFonts w:eastAsia="Times New Roman" w:cs="Arial"/>
                <w:szCs w:val="20"/>
                <w:lang w:eastAsia="sl-SI"/>
              </w:rPr>
            </w:pPr>
          </w:p>
        </w:tc>
        <w:tc>
          <w:tcPr>
            <w:tcW w:w="3233" w:type="dxa"/>
            <w:gridSpan w:val="2"/>
            <w:noWrap/>
            <w:hideMark/>
          </w:tcPr>
          <w:p w14:paraId="75F1A966" w14:textId="77777777" w:rsidR="00C73333" w:rsidRPr="00A214D0" w:rsidRDefault="00C73333" w:rsidP="00E044DF">
            <w:pPr>
              <w:spacing w:line="26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Arial"/>
                <w:szCs w:val="20"/>
                <w:lang w:eastAsia="sl-SI"/>
              </w:rPr>
            </w:pPr>
            <w:r w:rsidRPr="00A214D0">
              <w:rPr>
                <w:rFonts w:eastAsia="Times New Roman" w:cs="Arial"/>
                <w:szCs w:val="20"/>
                <w:lang w:eastAsia="sl-SI"/>
              </w:rPr>
              <w:t>20</w:t>
            </w:r>
            <w:r>
              <w:rPr>
                <w:rFonts w:eastAsia="Times New Roman" w:cs="Arial"/>
                <w:szCs w:val="20"/>
                <w:lang w:eastAsia="sl-SI"/>
              </w:rPr>
              <w:t>21</w:t>
            </w:r>
          </w:p>
        </w:tc>
        <w:tc>
          <w:tcPr>
            <w:tcW w:w="3234" w:type="dxa"/>
            <w:gridSpan w:val="2"/>
            <w:noWrap/>
            <w:hideMark/>
          </w:tcPr>
          <w:p w14:paraId="52FC9E99" w14:textId="77777777" w:rsidR="00C73333" w:rsidRPr="00A214D0" w:rsidRDefault="00C73333" w:rsidP="00E044DF">
            <w:pPr>
              <w:spacing w:line="26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Arial"/>
                <w:szCs w:val="20"/>
                <w:lang w:eastAsia="sl-SI"/>
              </w:rPr>
            </w:pPr>
            <w:r w:rsidRPr="00A214D0">
              <w:rPr>
                <w:rFonts w:eastAsia="Times New Roman" w:cs="Arial"/>
                <w:szCs w:val="20"/>
                <w:lang w:eastAsia="sl-SI"/>
              </w:rPr>
              <w:t>202</w:t>
            </w:r>
            <w:r>
              <w:rPr>
                <w:rFonts w:eastAsia="Times New Roman" w:cs="Arial"/>
                <w:szCs w:val="20"/>
                <w:lang w:eastAsia="sl-SI"/>
              </w:rPr>
              <w:t>2</w:t>
            </w:r>
          </w:p>
        </w:tc>
      </w:tr>
      <w:tr w:rsidR="00C73333" w:rsidRPr="00A214D0" w14:paraId="03CE2A34" w14:textId="77777777" w:rsidTr="00E044DF">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293" w:type="dxa"/>
            <w:noWrap/>
            <w:hideMark/>
          </w:tcPr>
          <w:p w14:paraId="50A76549" w14:textId="77777777" w:rsidR="00C73333" w:rsidRPr="00E92175" w:rsidRDefault="00C73333" w:rsidP="00E044DF">
            <w:pPr>
              <w:rPr>
                <w:b w:val="0"/>
                <w:bCs w:val="0"/>
                <w:color w:val="auto"/>
              </w:rPr>
            </w:pPr>
            <w:r w:rsidRPr="00E92175">
              <w:rPr>
                <w:b w:val="0"/>
                <w:bCs w:val="0"/>
                <w:color w:val="auto"/>
              </w:rPr>
              <w:t>Dostop</w:t>
            </w:r>
          </w:p>
        </w:tc>
        <w:tc>
          <w:tcPr>
            <w:tcW w:w="1615" w:type="dxa"/>
            <w:noWrap/>
          </w:tcPr>
          <w:p w14:paraId="40E58C4B"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0070C0"/>
              </w:rPr>
            </w:pPr>
            <w:r w:rsidRPr="006653CF">
              <w:rPr>
                <w:color w:val="0070C0"/>
              </w:rPr>
              <w:t>63</w:t>
            </w:r>
            <w:r>
              <w:rPr>
                <w:color w:val="0070C0"/>
              </w:rPr>
              <w:t>78</w:t>
            </w:r>
          </w:p>
        </w:tc>
        <w:tc>
          <w:tcPr>
            <w:tcW w:w="1617" w:type="dxa"/>
          </w:tcPr>
          <w:p w14:paraId="4143ECDE"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0070C0"/>
              </w:rPr>
            </w:pPr>
            <w:r w:rsidRPr="006653CF">
              <w:rPr>
                <w:color w:val="0070C0"/>
              </w:rPr>
              <w:t>99,16 %</w:t>
            </w:r>
          </w:p>
        </w:tc>
        <w:tc>
          <w:tcPr>
            <w:tcW w:w="1616" w:type="dxa"/>
            <w:noWrap/>
          </w:tcPr>
          <w:p w14:paraId="65E2CF65" w14:textId="77777777" w:rsidR="00C73333" w:rsidRPr="00E92175" w:rsidRDefault="00C73333" w:rsidP="00E044DF">
            <w:pPr>
              <w:jc w:val="center"/>
              <w:cnfStyle w:val="000000100000" w:firstRow="0" w:lastRow="0" w:firstColumn="0" w:lastColumn="0" w:oddVBand="0" w:evenVBand="0" w:oddHBand="1" w:evenHBand="0" w:firstRowFirstColumn="0" w:firstRowLastColumn="0" w:lastRowFirstColumn="0" w:lastRowLastColumn="0"/>
              <w:rPr>
                <w:color w:val="auto"/>
              </w:rPr>
            </w:pPr>
            <w:r w:rsidRPr="00E92175">
              <w:rPr>
                <w:color w:val="auto"/>
              </w:rPr>
              <w:t>56</w:t>
            </w:r>
            <w:r>
              <w:rPr>
                <w:color w:val="auto"/>
              </w:rPr>
              <w:t>83</w:t>
            </w:r>
          </w:p>
        </w:tc>
        <w:tc>
          <w:tcPr>
            <w:tcW w:w="1617" w:type="dxa"/>
          </w:tcPr>
          <w:p w14:paraId="493B5239" w14:textId="77777777" w:rsidR="00C73333" w:rsidRPr="00E92175" w:rsidRDefault="00C73333" w:rsidP="00E044DF">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99,11 %</w:t>
            </w:r>
          </w:p>
        </w:tc>
      </w:tr>
      <w:tr w:rsidR="00C73333" w:rsidRPr="00A214D0" w14:paraId="6CCFCAF5" w14:textId="77777777" w:rsidTr="00E044DF">
        <w:trPr>
          <w:cnfStyle w:val="000000010000" w:firstRow="0" w:lastRow="0" w:firstColumn="0" w:lastColumn="0" w:oddVBand="0" w:evenVBand="0" w:oddHBand="0" w:evenHBand="1"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293" w:type="dxa"/>
            <w:noWrap/>
            <w:hideMark/>
          </w:tcPr>
          <w:p w14:paraId="1735CA09" w14:textId="77777777" w:rsidR="00C73333" w:rsidRPr="00E92175" w:rsidRDefault="00C73333" w:rsidP="00E044DF">
            <w:pPr>
              <w:rPr>
                <w:b w:val="0"/>
                <w:bCs w:val="0"/>
                <w:color w:val="auto"/>
              </w:rPr>
            </w:pPr>
            <w:r w:rsidRPr="00E92175">
              <w:rPr>
                <w:b w:val="0"/>
                <w:bCs w:val="0"/>
                <w:color w:val="auto"/>
              </w:rPr>
              <w:t>Ponovna uporaba</w:t>
            </w:r>
          </w:p>
        </w:tc>
        <w:tc>
          <w:tcPr>
            <w:tcW w:w="1615" w:type="dxa"/>
            <w:noWrap/>
          </w:tcPr>
          <w:p w14:paraId="05947724" w14:textId="77777777" w:rsidR="00C73333" w:rsidRPr="006653CF" w:rsidRDefault="00C73333" w:rsidP="00E044DF">
            <w:pPr>
              <w:jc w:val="center"/>
              <w:cnfStyle w:val="000000010000" w:firstRow="0" w:lastRow="0" w:firstColumn="0" w:lastColumn="0" w:oddVBand="0" w:evenVBand="0" w:oddHBand="0" w:evenHBand="1" w:firstRowFirstColumn="0" w:firstRowLastColumn="0" w:lastRowFirstColumn="0" w:lastRowLastColumn="0"/>
              <w:rPr>
                <w:color w:val="0070C0"/>
              </w:rPr>
            </w:pPr>
            <w:r w:rsidRPr="006653CF">
              <w:rPr>
                <w:color w:val="0070C0"/>
              </w:rPr>
              <w:t>54</w:t>
            </w:r>
          </w:p>
        </w:tc>
        <w:tc>
          <w:tcPr>
            <w:tcW w:w="1617" w:type="dxa"/>
          </w:tcPr>
          <w:p w14:paraId="2BAB5893" w14:textId="77777777" w:rsidR="00C73333" w:rsidRPr="006653CF" w:rsidRDefault="00C73333" w:rsidP="00E044DF">
            <w:pPr>
              <w:jc w:val="center"/>
              <w:cnfStyle w:val="000000010000" w:firstRow="0" w:lastRow="0" w:firstColumn="0" w:lastColumn="0" w:oddVBand="0" w:evenVBand="0" w:oddHBand="0" w:evenHBand="1" w:firstRowFirstColumn="0" w:firstRowLastColumn="0" w:lastRowFirstColumn="0" w:lastRowLastColumn="0"/>
              <w:rPr>
                <w:color w:val="0070C0"/>
              </w:rPr>
            </w:pPr>
            <w:r w:rsidRPr="006653CF">
              <w:rPr>
                <w:color w:val="0070C0"/>
              </w:rPr>
              <w:t>0,84 %</w:t>
            </w:r>
          </w:p>
        </w:tc>
        <w:tc>
          <w:tcPr>
            <w:tcW w:w="1616" w:type="dxa"/>
            <w:noWrap/>
          </w:tcPr>
          <w:p w14:paraId="6771D797" w14:textId="77777777" w:rsidR="00C73333" w:rsidRPr="00E92175" w:rsidRDefault="00C73333" w:rsidP="00E044DF">
            <w:pPr>
              <w:jc w:val="center"/>
              <w:cnfStyle w:val="000000010000" w:firstRow="0" w:lastRow="0" w:firstColumn="0" w:lastColumn="0" w:oddVBand="0" w:evenVBand="0" w:oddHBand="0" w:evenHBand="1" w:firstRowFirstColumn="0" w:firstRowLastColumn="0" w:lastRowFirstColumn="0" w:lastRowLastColumn="0"/>
              <w:rPr>
                <w:color w:val="auto"/>
              </w:rPr>
            </w:pPr>
            <w:r w:rsidRPr="00E92175">
              <w:rPr>
                <w:color w:val="auto"/>
              </w:rPr>
              <w:t>51</w:t>
            </w:r>
          </w:p>
        </w:tc>
        <w:tc>
          <w:tcPr>
            <w:tcW w:w="1617" w:type="dxa"/>
          </w:tcPr>
          <w:p w14:paraId="1568B40B" w14:textId="77777777" w:rsidR="00C73333" w:rsidRPr="00E92175" w:rsidRDefault="00C73333" w:rsidP="00E044DF">
            <w:pPr>
              <w:jc w:val="center"/>
              <w:cnfStyle w:val="000000010000" w:firstRow="0" w:lastRow="0" w:firstColumn="0" w:lastColumn="0" w:oddVBand="0" w:evenVBand="0" w:oddHBand="0" w:evenHBand="1" w:firstRowFirstColumn="0" w:firstRowLastColumn="0" w:lastRowFirstColumn="0" w:lastRowLastColumn="0"/>
              <w:rPr>
                <w:color w:val="auto"/>
              </w:rPr>
            </w:pPr>
            <w:r>
              <w:rPr>
                <w:color w:val="auto"/>
              </w:rPr>
              <w:t>0,89 %</w:t>
            </w:r>
          </w:p>
        </w:tc>
      </w:tr>
      <w:tr w:rsidR="00C73333" w:rsidRPr="00A214D0" w14:paraId="5470CF8E" w14:textId="77777777" w:rsidTr="00E044DF">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293" w:type="dxa"/>
            <w:noWrap/>
            <w:hideMark/>
          </w:tcPr>
          <w:p w14:paraId="7AAA0559" w14:textId="77777777" w:rsidR="00C73333" w:rsidRPr="00E92175" w:rsidRDefault="00C73333" w:rsidP="00E044DF">
            <w:pPr>
              <w:rPr>
                <w:color w:val="auto"/>
              </w:rPr>
            </w:pPr>
            <w:r w:rsidRPr="00E92175">
              <w:rPr>
                <w:color w:val="auto"/>
              </w:rPr>
              <w:t>SKUPAJ</w:t>
            </w:r>
          </w:p>
        </w:tc>
        <w:tc>
          <w:tcPr>
            <w:tcW w:w="3233" w:type="dxa"/>
            <w:gridSpan w:val="2"/>
            <w:noWrap/>
          </w:tcPr>
          <w:p w14:paraId="679C1A58"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b/>
                <w:bCs/>
                <w:color w:val="0070C0"/>
              </w:rPr>
            </w:pPr>
            <w:r w:rsidRPr="006653CF">
              <w:rPr>
                <w:b/>
                <w:bCs/>
                <w:color w:val="0070C0"/>
              </w:rPr>
              <w:t>6</w:t>
            </w:r>
            <w:r>
              <w:rPr>
                <w:b/>
                <w:bCs/>
                <w:color w:val="0070C0"/>
              </w:rPr>
              <w:t>432</w:t>
            </w:r>
          </w:p>
        </w:tc>
        <w:tc>
          <w:tcPr>
            <w:tcW w:w="3234" w:type="dxa"/>
            <w:gridSpan w:val="2"/>
            <w:noWrap/>
          </w:tcPr>
          <w:p w14:paraId="6AAB9B46" w14:textId="77777777" w:rsidR="00C73333" w:rsidRPr="00E92175" w:rsidRDefault="00C73333" w:rsidP="00E044DF">
            <w:pPr>
              <w:jc w:val="center"/>
              <w:cnfStyle w:val="000000100000" w:firstRow="0" w:lastRow="0" w:firstColumn="0" w:lastColumn="0" w:oddVBand="0" w:evenVBand="0" w:oddHBand="1" w:evenHBand="0" w:firstRowFirstColumn="0" w:firstRowLastColumn="0" w:lastRowFirstColumn="0" w:lastRowLastColumn="0"/>
              <w:rPr>
                <w:b/>
                <w:bCs/>
                <w:color w:val="auto"/>
              </w:rPr>
            </w:pPr>
            <w:r w:rsidRPr="00E92175">
              <w:rPr>
                <w:b/>
                <w:bCs/>
                <w:color w:val="auto"/>
              </w:rPr>
              <w:t>57</w:t>
            </w:r>
            <w:r>
              <w:rPr>
                <w:b/>
                <w:bCs/>
                <w:color w:val="auto"/>
              </w:rPr>
              <w:t>34</w:t>
            </w:r>
          </w:p>
        </w:tc>
      </w:tr>
    </w:tbl>
    <w:p w14:paraId="06D74F7C" w14:textId="72192C89" w:rsidR="00C73333" w:rsidRPr="00E244A2" w:rsidRDefault="00C73333" w:rsidP="00C73333">
      <w:pPr>
        <w:pStyle w:val="Napis"/>
        <w:keepNext/>
        <w:spacing w:before="240"/>
        <w:rPr>
          <w:b/>
          <w:bCs/>
          <w:i w:val="0"/>
          <w:iCs w:val="0"/>
        </w:rPr>
      </w:pPr>
      <w:r w:rsidRPr="00E244A2">
        <w:rPr>
          <w:b/>
          <w:bCs/>
          <w:i w:val="0"/>
          <w:iCs w:val="0"/>
        </w:rPr>
        <w:t xml:space="preserve">Tabela </w:t>
      </w:r>
      <w:r w:rsidRPr="00E244A2">
        <w:rPr>
          <w:b/>
          <w:bCs/>
          <w:i w:val="0"/>
          <w:iCs w:val="0"/>
        </w:rPr>
        <w:fldChar w:fldCharType="begin"/>
      </w:r>
      <w:r w:rsidRPr="00E244A2">
        <w:rPr>
          <w:b/>
          <w:bCs/>
          <w:i w:val="0"/>
          <w:iCs w:val="0"/>
        </w:rPr>
        <w:instrText xml:space="preserve"> SEQ Tabela \* ARABIC </w:instrText>
      </w:r>
      <w:r w:rsidRPr="00E244A2">
        <w:rPr>
          <w:b/>
          <w:bCs/>
          <w:i w:val="0"/>
          <w:iCs w:val="0"/>
        </w:rPr>
        <w:fldChar w:fldCharType="separate"/>
      </w:r>
      <w:r w:rsidR="009760A7">
        <w:rPr>
          <w:b/>
          <w:bCs/>
          <w:i w:val="0"/>
          <w:iCs w:val="0"/>
          <w:noProof/>
        </w:rPr>
        <w:t>2</w:t>
      </w:r>
      <w:r w:rsidRPr="00E244A2">
        <w:rPr>
          <w:b/>
          <w:bCs/>
          <w:i w:val="0"/>
          <w:iCs w:val="0"/>
          <w:noProof/>
        </w:rPr>
        <w:fldChar w:fldCharType="end"/>
      </w:r>
      <w:r w:rsidRPr="00E244A2">
        <w:rPr>
          <w:b/>
          <w:bCs/>
          <w:i w:val="0"/>
          <w:iCs w:val="0"/>
        </w:rPr>
        <w:t xml:space="preserve"> Število rešenih zahtev za dostop in ponovno uporabo informacij javnega značaja v letu 20</w:t>
      </w:r>
      <w:r>
        <w:rPr>
          <w:b/>
          <w:bCs/>
          <w:i w:val="0"/>
          <w:iCs w:val="0"/>
        </w:rPr>
        <w:t>21</w:t>
      </w:r>
    </w:p>
    <w:tbl>
      <w:tblPr>
        <w:tblStyle w:val="Tabelamrea4poudarek51"/>
        <w:tblW w:w="8756" w:type="dxa"/>
        <w:tblLook w:val="04A0" w:firstRow="1" w:lastRow="0" w:firstColumn="1" w:lastColumn="0" w:noHBand="0" w:noVBand="1"/>
      </w:tblPr>
      <w:tblGrid>
        <w:gridCol w:w="2289"/>
        <w:gridCol w:w="1616"/>
        <w:gridCol w:w="1617"/>
        <w:gridCol w:w="1617"/>
        <w:gridCol w:w="1617"/>
      </w:tblGrid>
      <w:tr w:rsidR="00C73333" w:rsidRPr="00A214D0" w14:paraId="1FC09056" w14:textId="77777777" w:rsidTr="00E044DF">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289" w:type="dxa"/>
            <w:noWrap/>
            <w:hideMark/>
          </w:tcPr>
          <w:p w14:paraId="0D10F3CF" w14:textId="77777777" w:rsidR="00C73333" w:rsidRPr="00A214D0" w:rsidRDefault="00C73333" w:rsidP="00E044DF">
            <w:r w:rsidRPr="00A214D0">
              <w:t> </w:t>
            </w:r>
            <w:r>
              <w:t>2021</w:t>
            </w:r>
          </w:p>
        </w:tc>
        <w:tc>
          <w:tcPr>
            <w:tcW w:w="3233" w:type="dxa"/>
            <w:gridSpan w:val="2"/>
            <w:hideMark/>
          </w:tcPr>
          <w:p w14:paraId="5E6602AC" w14:textId="77777777" w:rsidR="00C73333" w:rsidRPr="00A214D0" w:rsidRDefault="00C73333" w:rsidP="00E044DF">
            <w:pPr>
              <w:cnfStyle w:val="100000000000" w:firstRow="1" w:lastRow="0" w:firstColumn="0" w:lastColumn="0" w:oddVBand="0" w:evenVBand="0" w:oddHBand="0" w:evenHBand="0" w:firstRowFirstColumn="0" w:firstRowLastColumn="0" w:lastRowFirstColumn="0" w:lastRowLastColumn="0"/>
            </w:pPr>
            <w:r w:rsidRPr="00A214D0">
              <w:t>Državni organi</w:t>
            </w:r>
          </w:p>
        </w:tc>
        <w:tc>
          <w:tcPr>
            <w:tcW w:w="3234" w:type="dxa"/>
            <w:gridSpan w:val="2"/>
            <w:hideMark/>
          </w:tcPr>
          <w:p w14:paraId="0A815C5A" w14:textId="77777777" w:rsidR="00C73333" w:rsidRPr="00A214D0" w:rsidRDefault="00C73333" w:rsidP="00E044DF">
            <w:pPr>
              <w:cnfStyle w:val="100000000000" w:firstRow="1" w:lastRow="0" w:firstColumn="0" w:lastColumn="0" w:oddVBand="0" w:evenVBand="0" w:oddHBand="0" w:evenHBand="0" w:firstRowFirstColumn="0" w:firstRowLastColumn="0" w:lastRowFirstColumn="0" w:lastRowLastColumn="0"/>
            </w:pPr>
            <w:r w:rsidRPr="00A214D0">
              <w:t>Organi lokalnih skupnosti</w:t>
            </w:r>
          </w:p>
        </w:tc>
      </w:tr>
      <w:tr w:rsidR="00C73333" w:rsidRPr="006653CF" w14:paraId="00937024" w14:textId="77777777" w:rsidTr="00E044DF">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289" w:type="dxa"/>
            <w:noWrap/>
            <w:hideMark/>
          </w:tcPr>
          <w:p w14:paraId="396DEA17" w14:textId="77777777" w:rsidR="00C73333" w:rsidRPr="006653CF" w:rsidRDefault="00C73333" w:rsidP="00E044DF">
            <w:pPr>
              <w:rPr>
                <w:b w:val="0"/>
                <w:bCs w:val="0"/>
                <w:color w:val="0070C0"/>
              </w:rPr>
            </w:pPr>
            <w:r w:rsidRPr="006653CF">
              <w:rPr>
                <w:b w:val="0"/>
                <w:bCs w:val="0"/>
                <w:color w:val="0070C0"/>
              </w:rPr>
              <w:t>Dostop</w:t>
            </w:r>
          </w:p>
        </w:tc>
        <w:tc>
          <w:tcPr>
            <w:tcW w:w="1616" w:type="dxa"/>
            <w:noWrap/>
          </w:tcPr>
          <w:p w14:paraId="48BA4CB2"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0070C0"/>
              </w:rPr>
            </w:pPr>
            <w:r>
              <w:rPr>
                <w:color w:val="0070C0"/>
              </w:rPr>
              <w:t>5008</w:t>
            </w:r>
          </w:p>
        </w:tc>
        <w:tc>
          <w:tcPr>
            <w:tcW w:w="1617" w:type="dxa"/>
          </w:tcPr>
          <w:p w14:paraId="2E1D286D"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0070C0"/>
              </w:rPr>
            </w:pPr>
            <w:r w:rsidRPr="006653CF">
              <w:rPr>
                <w:color w:val="0070C0"/>
              </w:rPr>
              <w:t>99,44 %</w:t>
            </w:r>
          </w:p>
        </w:tc>
        <w:tc>
          <w:tcPr>
            <w:tcW w:w="1617" w:type="dxa"/>
            <w:noWrap/>
          </w:tcPr>
          <w:p w14:paraId="2FA49652"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0070C0"/>
              </w:rPr>
            </w:pPr>
            <w:r w:rsidRPr="006653CF">
              <w:rPr>
                <w:color w:val="0070C0"/>
              </w:rPr>
              <w:t>1370</w:t>
            </w:r>
          </w:p>
        </w:tc>
        <w:tc>
          <w:tcPr>
            <w:tcW w:w="1617" w:type="dxa"/>
          </w:tcPr>
          <w:p w14:paraId="58278E85"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0070C0"/>
              </w:rPr>
            </w:pPr>
            <w:r w:rsidRPr="006653CF">
              <w:rPr>
                <w:color w:val="0070C0"/>
              </w:rPr>
              <w:t>98,14 %</w:t>
            </w:r>
          </w:p>
        </w:tc>
      </w:tr>
      <w:tr w:rsidR="00C73333" w:rsidRPr="006653CF" w14:paraId="16592B4B" w14:textId="77777777" w:rsidTr="00E044DF">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289" w:type="dxa"/>
            <w:noWrap/>
            <w:hideMark/>
          </w:tcPr>
          <w:p w14:paraId="3341D72A" w14:textId="77777777" w:rsidR="00C73333" w:rsidRPr="006653CF" w:rsidRDefault="00C73333" w:rsidP="00E044DF">
            <w:pPr>
              <w:rPr>
                <w:b w:val="0"/>
                <w:bCs w:val="0"/>
                <w:color w:val="0070C0"/>
              </w:rPr>
            </w:pPr>
            <w:r w:rsidRPr="006653CF">
              <w:rPr>
                <w:b w:val="0"/>
                <w:bCs w:val="0"/>
                <w:color w:val="0070C0"/>
              </w:rPr>
              <w:t>Ponovna uporaba</w:t>
            </w:r>
          </w:p>
        </w:tc>
        <w:tc>
          <w:tcPr>
            <w:tcW w:w="1616" w:type="dxa"/>
            <w:noWrap/>
          </w:tcPr>
          <w:p w14:paraId="7FE84809" w14:textId="77777777" w:rsidR="00C73333" w:rsidRPr="006653CF" w:rsidRDefault="00C73333" w:rsidP="00E044DF">
            <w:pPr>
              <w:jc w:val="center"/>
              <w:cnfStyle w:val="000000010000" w:firstRow="0" w:lastRow="0" w:firstColumn="0" w:lastColumn="0" w:oddVBand="0" w:evenVBand="0" w:oddHBand="0" w:evenHBand="1" w:firstRowFirstColumn="0" w:firstRowLastColumn="0" w:lastRowFirstColumn="0" w:lastRowLastColumn="0"/>
              <w:rPr>
                <w:color w:val="0070C0"/>
              </w:rPr>
            </w:pPr>
            <w:r w:rsidRPr="006653CF">
              <w:rPr>
                <w:color w:val="0070C0"/>
              </w:rPr>
              <w:t>28</w:t>
            </w:r>
          </w:p>
        </w:tc>
        <w:tc>
          <w:tcPr>
            <w:tcW w:w="1617" w:type="dxa"/>
          </w:tcPr>
          <w:p w14:paraId="0D208E8D" w14:textId="77777777" w:rsidR="00C73333" w:rsidRPr="006653CF" w:rsidRDefault="00C73333" w:rsidP="00E044DF">
            <w:pPr>
              <w:jc w:val="center"/>
              <w:cnfStyle w:val="000000010000" w:firstRow="0" w:lastRow="0" w:firstColumn="0" w:lastColumn="0" w:oddVBand="0" w:evenVBand="0" w:oddHBand="0" w:evenHBand="1" w:firstRowFirstColumn="0" w:firstRowLastColumn="0" w:lastRowFirstColumn="0" w:lastRowLastColumn="0"/>
              <w:rPr>
                <w:color w:val="0070C0"/>
              </w:rPr>
            </w:pPr>
            <w:r w:rsidRPr="006653CF">
              <w:rPr>
                <w:color w:val="0070C0"/>
              </w:rPr>
              <w:t>0,56 %</w:t>
            </w:r>
          </w:p>
        </w:tc>
        <w:tc>
          <w:tcPr>
            <w:tcW w:w="1617" w:type="dxa"/>
            <w:noWrap/>
          </w:tcPr>
          <w:p w14:paraId="35096A1A" w14:textId="77777777" w:rsidR="00C73333" w:rsidRPr="006653CF" w:rsidRDefault="00C73333" w:rsidP="00E044DF">
            <w:pPr>
              <w:jc w:val="center"/>
              <w:cnfStyle w:val="000000010000" w:firstRow="0" w:lastRow="0" w:firstColumn="0" w:lastColumn="0" w:oddVBand="0" w:evenVBand="0" w:oddHBand="0" w:evenHBand="1" w:firstRowFirstColumn="0" w:firstRowLastColumn="0" w:lastRowFirstColumn="0" w:lastRowLastColumn="0"/>
              <w:rPr>
                <w:color w:val="0070C0"/>
              </w:rPr>
            </w:pPr>
            <w:r w:rsidRPr="006653CF">
              <w:rPr>
                <w:color w:val="0070C0"/>
              </w:rPr>
              <w:t>26</w:t>
            </w:r>
          </w:p>
        </w:tc>
        <w:tc>
          <w:tcPr>
            <w:tcW w:w="1617" w:type="dxa"/>
          </w:tcPr>
          <w:p w14:paraId="453827BC" w14:textId="77777777" w:rsidR="00C73333" w:rsidRPr="006653CF" w:rsidRDefault="00C73333" w:rsidP="00E044DF">
            <w:pPr>
              <w:jc w:val="center"/>
              <w:cnfStyle w:val="000000010000" w:firstRow="0" w:lastRow="0" w:firstColumn="0" w:lastColumn="0" w:oddVBand="0" w:evenVBand="0" w:oddHBand="0" w:evenHBand="1" w:firstRowFirstColumn="0" w:firstRowLastColumn="0" w:lastRowFirstColumn="0" w:lastRowLastColumn="0"/>
              <w:rPr>
                <w:color w:val="0070C0"/>
              </w:rPr>
            </w:pPr>
            <w:r w:rsidRPr="006653CF">
              <w:rPr>
                <w:color w:val="0070C0"/>
              </w:rPr>
              <w:t>1,86 %</w:t>
            </w:r>
          </w:p>
        </w:tc>
      </w:tr>
      <w:tr w:rsidR="00C73333" w:rsidRPr="006653CF" w14:paraId="3ACBC270" w14:textId="77777777" w:rsidTr="00E044DF">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289" w:type="dxa"/>
            <w:noWrap/>
            <w:hideMark/>
          </w:tcPr>
          <w:p w14:paraId="75DEA779" w14:textId="77777777" w:rsidR="00C73333" w:rsidRPr="006653CF" w:rsidRDefault="00C73333" w:rsidP="00E044DF">
            <w:pPr>
              <w:rPr>
                <w:color w:val="0070C0"/>
              </w:rPr>
            </w:pPr>
            <w:r w:rsidRPr="006653CF">
              <w:rPr>
                <w:color w:val="0070C0"/>
              </w:rPr>
              <w:t>SKUPAJ</w:t>
            </w:r>
          </w:p>
        </w:tc>
        <w:tc>
          <w:tcPr>
            <w:tcW w:w="3233" w:type="dxa"/>
            <w:gridSpan w:val="2"/>
            <w:noWrap/>
          </w:tcPr>
          <w:p w14:paraId="79CBB4E1"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b/>
                <w:bCs/>
                <w:color w:val="0070C0"/>
              </w:rPr>
            </w:pPr>
            <w:r>
              <w:rPr>
                <w:b/>
                <w:bCs/>
                <w:color w:val="0070C0"/>
              </w:rPr>
              <w:t>5036</w:t>
            </w:r>
          </w:p>
        </w:tc>
        <w:tc>
          <w:tcPr>
            <w:tcW w:w="3234" w:type="dxa"/>
            <w:gridSpan w:val="2"/>
            <w:noWrap/>
          </w:tcPr>
          <w:p w14:paraId="16E7198C"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b/>
                <w:bCs/>
                <w:color w:val="0070C0"/>
              </w:rPr>
            </w:pPr>
            <w:r w:rsidRPr="006653CF">
              <w:rPr>
                <w:b/>
                <w:bCs/>
                <w:color w:val="0070C0"/>
              </w:rPr>
              <w:t>1396</w:t>
            </w:r>
          </w:p>
        </w:tc>
      </w:tr>
    </w:tbl>
    <w:p w14:paraId="35EF0D78" w14:textId="77777777" w:rsidR="00C73333" w:rsidRDefault="00C73333" w:rsidP="00C73333">
      <w:pPr>
        <w:pStyle w:val="Napis"/>
        <w:keepNext/>
        <w:spacing w:after="0"/>
        <w:rPr>
          <w:b/>
          <w:bCs/>
          <w:i w:val="0"/>
          <w:iCs w:val="0"/>
        </w:rPr>
      </w:pPr>
    </w:p>
    <w:p w14:paraId="2EE472B6" w14:textId="0AC0D317" w:rsidR="00C73333" w:rsidRDefault="00C73333" w:rsidP="00C73333">
      <w:pPr>
        <w:pStyle w:val="Napis"/>
        <w:keepNext/>
        <w:spacing w:after="0"/>
        <w:rPr>
          <w:b/>
          <w:bCs/>
          <w:i w:val="0"/>
          <w:iCs w:val="0"/>
        </w:rPr>
      </w:pPr>
      <w:r w:rsidRPr="00813E8A">
        <w:rPr>
          <w:b/>
          <w:bCs/>
          <w:i w:val="0"/>
          <w:iCs w:val="0"/>
        </w:rPr>
        <w:t xml:space="preserve">Tabela </w:t>
      </w:r>
      <w:r w:rsidRPr="00813E8A">
        <w:rPr>
          <w:b/>
          <w:bCs/>
          <w:i w:val="0"/>
          <w:iCs w:val="0"/>
        </w:rPr>
        <w:fldChar w:fldCharType="begin"/>
      </w:r>
      <w:r w:rsidRPr="00813E8A">
        <w:rPr>
          <w:b/>
          <w:bCs/>
          <w:i w:val="0"/>
          <w:iCs w:val="0"/>
        </w:rPr>
        <w:instrText xml:space="preserve"> SEQ Tabela \* ARABIC </w:instrText>
      </w:r>
      <w:r w:rsidRPr="00813E8A">
        <w:rPr>
          <w:b/>
          <w:bCs/>
          <w:i w:val="0"/>
          <w:iCs w:val="0"/>
        </w:rPr>
        <w:fldChar w:fldCharType="separate"/>
      </w:r>
      <w:r w:rsidR="009760A7">
        <w:rPr>
          <w:b/>
          <w:bCs/>
          <w:i w:val="0"/>
          <w:iCs w:val="0"/>
          <w:noProof/>
        </w:rPr>
        <w:t>3</w:t>
      </w:r>
      <w:r w:rsidRPr="00813E8A">
        <w:rPr>
          <w:b/>
          <w:bCs/>
          <w:i w:val="0"/>
          <w:iCs w:val="0"/>
          <w:noProof/>
        </w:rPr>
        <w:fldChar w:fldCharType="end"/>
      </w:r>
      <w:r w:rsidRPr="00813E8A">
        <w:rPr>
          <w:b/>
          <w:bCs/>
          <w:i w:val="0"/>
          <w:iCs w:val="0"/>
        </w:rPr>
        <w:t xml:space="preserve"> Število rešenih zahtev za dostop in ponovno uporabo informacij javnega značaja 202</w:t>
      </w:r>
      <w:r>
        <w:rPr>
          <w:b/>
          <w:bCs/>
          <w:i w:val="0"/>
          <w:iCs w:val="0"/>
        </w:rPr>
        <w:t>2</w:t>
      </w:r>
    </w:p>
    <w:p w14:paraId="0D1179DA" w14:textId="77777777" w:rsidR="00C73333" w:rsidRPr="0002300E" w:rsidRDefault="00C73333" w:rsidP="00C73333">
      <w:pPr>
        <w:spacing w:after="0" w:line="240" w:lineRule="auto"/>
      </w:pPr>
    </w:p>
    <w:tbl>
      <w:tblPr>
        <w:tblStyle w:val="Tabelamrea4poudarek51"/>
        <w:tblW w:w="8761" w:type="dxa"/>
        <w:tblLayout w:type="fixed"/>
        <w:tblLook w:val="04A0" w:firstRow="1" w:lastRow="0" w:firstColumn="1" w:lastColumn="0" w:noHBand="0" w:noVBand="1"/>
      </w:tblPr>
      <w:tblGrid>
        <w:gridCol w:w="2317"/>
        <w:gridCol w:w="1632"/>
        <w:gridCol w:w="1590"/>
        <w:gridCol w:w="14"/>
        <w:gridCol w:w="1603"/>
        <w:gridCol w:w="1605"/>
      </w:tblGrid>
      <w:tr w:rsidR="00C73333" w:rsidRPr="00A214D0" w14:paraId="7A38621F" w14:textId="77777777" w:rsidTr="00E044DF">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317" w:type="dxa"/>
            <w:noWrap/>
            <w:hideMark/>
          </w:tcPr>
          <w:p w14:paraId="727C497A" w14:textId="77777777" w:rsidR="00C73333" w:rsidRPr="00A214D0" w:rsidRDefault="00C73333" w:rsidP="00E044DF">
            <w:r>
              <w:t>2022</w:t>
            </w:r>
          </w:p>
        </w:tc>
        <w:tc>
          <w:tcPr>
            <w:tcW w:w="3222" w:type="dxa"/>
            <w:gridSpan w:val="2"/>
            <w:noWrap/>
            <w:hideMark/>
          </w:tcPr>
          <w:p w14:paraId="251BD0BF" w14:textId="77777777" w:rsidR="00C73333" w:rsidRPr="00A214D0" w:rsidRDefault="00C73333" w:rsidP="00E044DF">
            <w:pPr>
              <w:cnfStyle w:val="100000000000" w:firstRow="1" w:lastRow="0" w:firstColumn="0" w:lastColumn="0" w:oddVBand="0" w:evenVBand="0" w:oddHBand="0" w:evenHBand="0" w:firstRowFirstColumn="0" w:firstRowLastColumn="0" w:lastRowFirstColumn="0" w:lastRowLastColumn="0"/>
            </w:pPr>
            <w:r w:rsidRPr="00A214D0">
              <w:t>Državni organi</w:t>
            </w:r>
          </w:p>
        </w:tc>
        <w:tc>
          <w:tcPr>
            <w:tcW w:w="3222" w:type="dxa"/>
            <w:gridSpan w:val="3"/>
            <w:noWrap/>
            <w:hideMark/>
          </w:tcPr>
          <w:p w14:paraId="3723F9F1" w14:textId="77777777" w:rsidR="00C73333" w:rsidRPr="00A214D0" w:rsidRDefault="00C73333" w:rsidP="00E044DF">
            <w:pPr>
              <w:cnfStyle w:val="100000000000" w:firstRow="1" w:lastRow="0" w:firstColumn="0" w:lastColumn="0" w:oddVBand="0" w:evenVBand="0" w:oddHBand="0" w:evenHBand="0" w:firstRowFirstColumn="0" w:firstRowLastColumn="0" w:lastRowFirstColumn="0" w:lastRowLastColumn="0"/>
            </w:pPr>
            <w:r w:rsidRPr="00A214D0">
              <w:t>Organi lokalnih skupnosti</w:t>
            </w:r>
          </w:p>
        </w:tc>
      </w:tr>
      <w:tr w:rsidR="00C73333" w:rsidRPr="00A214D0" w14:paraId="1BE0E039" w14:textId="77777777" w:rsidTr="00E044DF">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317" w:type="dxa"/>
            <w:noWrap/>
            <w:hideMark/>
          </w:tcPr>
          <w:p w14:paraId="60193BB7" w14:textId="77777777" w:rsidR="00C73333" w:rsidRPr="0064788C" w:rsidRDefault="00C73333" w:rsidP="00E044DF">
            <w:pPr>
              <w:rPr>
                <w:b w:val="0"/>
                <w:bCs w:val="0"/>
                <w:color w:val="auto"/>
              </w:rPr>
            </w:pPr>
            <w:r w:rsidRPr="0064788C">
              <w:rPr>
                <w:b w:val="0"/>
                <w:bCs w:val="0"/>
                <w:color w:val="auto"/>
              </w:rPr>
              <w:t xml:space="preserve">Dostop </w:t>
            </w:r>
          </w:p>
        </w:tc>
        <w:tc>
          <w:tcPr>
            <w:tcW w:w="1632" w:type="dxa"/>
            <w:noWrap/>
          </w:tcPr>
          <w:p w14:paraId="4314D072" w14:textId="77777777" w:rsidR="00C73333" w:rsidRPr="0064788C" w:rsidRDefault="00C73333" w:rsidP="00E044DF">
            <w:pPr>
              <w:jc w:val="center"/>
              <w:cnfStyle w:val="000000100000" w:firstRow="0" w:lastRow="0" w:firstColumn="0" w:lastColumn="0" w:oddVBand="0" w:evenVBand="0" w:oddHBand="1" w:evenHBand="0" w:firstRowFirstColumn="0" w:firstRowLastColumn="0" w:lastRowFirstColumn="0" w:lastRowLastColumn="0"/>
              <w:rPr>
                <w:color w:val="auto"/>
              </w:rPr>
            </w:pPr>
            <w:r w:rsidRPr="0064788C">
              <w:rPr>
                <w:color w:val="auto"/>
              </w:rPr>
              <w:t>4</w:t>
            </w:r>
            <w:r>
              <w:rPr>
                <w:color w:val="auto"/>
              </w:rPr>
              <w:t>357</w:t>
            </w:r>
          </w:p>
        </w:tc>
        <w:tc>
          <w:tcPr>
            <w:tcW w:w="1603" w:type="dxa"/>
            <w:gridSpan w:val="2"/>
          </w:tcPr>
          <w:p w14:paraId="108D6DA6" w14:textId="77777777" w:rsidR="00C73333" w:rsidRPr="0064788C" w:rsidRDefault="00C73333" w:rsidP="00E044DF">
            <w:pPr>
              <w:jc w:val="center"/>
              <w:cnfStyle w:val="000000100000" w:firstRow="0" w:lastRow="0" w:firstColumn="0" w:lastColumn="0" w:oddVBand="0" w:evenVBand="0" w:oddHBand="1" w:evenHBand="0" w:firstRowFirstColumn="0" w:firstRowLastColumn="0" w:lastRowFirstColumn="0" w:lastRowLastColumn="0"/>
              <w:rPr>
                <w:color w:val="auto"/>
              </w:rPr>
            </w:pPr>
            <w:r w:rsidRPr="0064788C">
              <w:rPr>
                <w:color w:val="auto"/>
              </w:rPr>
              <w:t>9</w:t>
            </w:r>
            <w:r>
              <w:rPr>
                <w:color w:val="auto"/>
              </w:rPr>
              <w:t>9,27</w:t>
            </w:r>
            <w:r w:rsidRPr="0064788C">
              <w:rPr>
                <w:color w:val="auto"/>
              </w:rPr>
              <w:t xml:space="preserve"> %</w:t>
            </w:r>
          </w:p>
        </w:tc>
        <w:tc>
          <w:tcPr>
            <w:tcW w:w="1603" w:type="dxa"/>
            <w:noWrap/>
          </w:tcPr>
          <w:p w14:paraId="1CB430AE" w14:textId="77777777" w:rsidR="00C73333" w:rsidRPr="0064788C" w:rsidRDefault="00C73333" w:rsidP="00E044DF">
            <w:pPr>
              <w:jc w:val="center"/>
              <w:cnfStyle w:val="000000100000" w:firstRow="0" w:lastRow="0" w:firstColumn="0" w:lastColumn="0" w:oddVBand="0" w:evenVBand="0" w:oddHBand="1" w:evenHBand="0" w:firstRowFirstColumn="0" w:firstRowLastColumn="0" w:lastRowFirstColumn="0" w:lastRowLastColumn="0"/>
              <w:rPr>
                <w:color w:val="auto"/>
              </w:rPr>
            </w:pPr>
            <w:r w:rsidRPr="0064788C">
              <w:rPr>
                <w:color w:val="auto"/>
              </w:rPr>
              <w:t>1</w:t>
            </w:r>
            <w:r>
              <w:rPr>
                <w:color w:val="auto"/>
              </w:rPr>
              <w:t>326</w:t>
            </w:r>
          </w:p>
        </w:tc>
        <w:tc>
          <w:tcPr>
            <w:tcW w:w="1603" w:type="dxa"/>
          </w:tcPr>
          <w:p w14:paraId="47BC3F9A" w14:textId="77777777" w:rsidR="00C73333" w:rsidRPr="0064788C" w:rsidRDefault="00C73333" w:rsidP="00E044DF">
            <w:pPr>
              <w:jc w:val="center"/>
              <w:cnfStyle w:val="000000100000" w:firstRow="0" w:lastRow="0" w:firstColumn="0" w:lastColumn="0" w:oddVBand="0" w:evenVBand="0" w:oddHBand="1" w:evenHBand="0" w:firstRowFirstColumn="0" w:firstRowLastColumn="0" w:lastRowFirstColumn="0" w:lastRowLastColumn="0"/>
              <w:rPr>
                <w:color w:val="auto"/>
              </w:rPr>
            </w:pPr>
            <w:r w:rsidRPr="0064788C">
              <w:rPr>
                <w:color w:val="auto"/>
              </w:rPr>
              <w:t>9</w:t>
            </w:r>
            <w:r>
              <w:rPr>
                <w:color w:val="auto"/>
              </w:rPr>
              <w:t>8,59 %</w:t>
            </w:r>
          </w:p>
        </w:tc>
      </w:tr>
      <w:tr w:rsidR="00C73333" w:rsidRPr="00A214D0" w14:paraId="3D8A5BB2" w14:textId="77777777" w:rsidTr="00E044DF">
        <w:trPr>
          <w:cnfStyle w:val="000000010000" w:firstRow="0" w:lastRow="0" w:firstColumn="0" w:lastColumn="0" w:oddVBand="0" w:evenVBand="0" w:oddHBand="0" w:evenHBand="1"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317" w:type="dxa"/>
            <w:noWrap/>
            <w:hideMark/>
          </w:tcPr>
          <w:p w14:paraId="1D06A60D" w14:textId="77777777" w:rsidR="00C73333" w:rsidRPr="0064788C" w:rsidRDefault="00C73333" w:rsidP="00E044DF">
            <w:pPr>
              <w:rPr>
                <w:b w:val="0"/>
                <w:bCs w:val="0"/>
                <w:color w:val="auto"/>
              </w:rPr>
            </w:pPr>
            <w:r w:rsidRPr="0064788C">
              <w:rPr>
                <w:b w:val="0"/>
                <w:bCs w:val="0"/>
                <w:color w:val="auto"/>
              </w:rPr>
              <w:t>Ponovna uporaba</w:t>
            </w:r>
          </w:p>
        </w:tc>
        <w:tc>
          <w:tcPr>
            <w:tcW w:w="1632" w:type="dxa"/>
            <w:noWrap/>
          </w:tcPr>
          <w:p w14:paraId="231D152B" w14:textId="77777777" w:rsidR="00C73333" w:rsidRPr="0064788C" w:rsidRDefault="00C73333" w:rsidP="00E044DF">
            <w:pPr>
              <w:jc w:val="center"/>
              <w:cnfStyle w:val="000000010000" w:firstRow="0" w:lastRow="0" w:firstColumn="0" w:lastColumn="0" w:oddVBand="0" w:evenVBand="0" w:oddHBand="0" w:evenHBand="1" w:firstRowFirstColumn="0" w:firstRowLastColumn="0" w:lastRowFirstColumn="0" w:lastRowLastColumn="0"/>
              <w:rPr>
                <w:color w:val="auto"/>
              </w:rPr>
            </w:pPr>
            <w:r>
              <w:rPr>
                <w:color w:val="auto"/>
              </w:rPr>
              <w:t>32</w:t>
            </w:r>
          </w:p>
        </w:tc>
        <w:tc>
          <w:tcPr>
            <w:tcW w:w="1603" w:type="dxa"/>
            <w:gridSpan w:val="2"/>
          </w:tcPr>
          <w:p w14:paraId="2DC1E14C" w14:textId="77777777" w:rsidR="00C73333" w:rsidRPr="0064788C" w:rsidRDefault="00C73333" w:rsidP="00E044DF">
            <w:pPr>
              <w:jc w:val="center"/>
              <w:cnfStyle w:val="000000010000" w:firstRow="0" w:lastRow="0" w:firstColumn="0" w:lastColumn="0" w:oddVBand="0" w:evenVBand="0" w:oddHBand="0" w:evenHBand="1" w:firstRowFirstColumn="0" w:firstRowLastColumn="0" w:lastRowFirstColumn="0" w:lastRowLastColumn="0"/>
              <w:rPr>
                <w:color w:val="auto"/>
              </w:rPr>
            </w:pPr>
            <w:r>
              <w:rPr>
                <w:color w:val="auto"/>
              </w:rPr>
              <w:t>0,73</w:t>
            </w:r>
            <w:r w:rsidRPr="0064788C">
              <w:rPr>
                <w:color w:val="auto"/>
              </w:rPr>
              <w:t xml:space="preserve"> %</w:t>
            </w:r>
          </w:p>
        </w:tc>
        <w:tc>
          <w:tcPr>
            <w:tcW w:w="1603" w:type="dxa"/>
            <w:noWrap/>
          </w:tcPr>
          <w:p w14:paraId="01ECEFD0" w14:textId="77777777" w:rsidR="00C73333" w:rsidRPr="0064788C" w:rsidRDefault="00C73333" w:rsidP="00E044DF">
            <w:pPr>
              <w:jc w:val="center"/>
              <w:cnfStyle w:val="000000010000" w:firstRow="0" w:lastRow="0" w:firstColumn="0" w:lastColumn="0" w:oddVBand="0" w:evenVBand="0" w:oddHBand="0" w:evenHBand="1" w:firstRowFirstColumn="0" w:firstRowLastColumn="0" w:lastRowFirstColumn="0" w:lastRowLastColumn="0"/>
              <w:rPr>
                <w:color w:val="auto"/>
              </w:rPr>
            </w:pPr>
            <w:r>
              <w:rPr>
                <w:color w:val="auto"/>
              </w:rPr>
              <w:t>19</w:t>
            </w:r>
          </w:p>
        </w:tc>
        <w:tc>
          <w:tcPr>
            <w:tcW w:w="1603" w:type="dxa"/>
          </w:tcPr>
          <w:p w14:paraId="79B8B1CF" w14:textId="77777777" w:rsidR="00C73333" w:rsidRPr="0064788C" w:rsidRDefault="00C73333" w:rsidP="00E044DF">
            <w:pPr>
              <w:jc w:val="center"/>
              <w:cnfStyle w:val="000000010000" w:firstRow="0" w:lastRow="0" w:firstColumn="0" w:lastColumn="0" w:oddVBand="0" w:evenVBand="0" w:oddHBand="0" w:evenHBand="1" w:firstRowFirstColumn="0" w:firstRowLastColumn="0" w:lastRowFirstColumn="0" w:lastRowLastColumn="0"/>
              <w:rPr>
                <w:color w:val="auto"/>
              </w:rPr>
            </w:pPr>
            <w:r>
              <w:rPr>
                <w:color w:val="auto"/>
              </w:rPr>
              <w:t>1,41</w:t>
            </w:r>
            <w:r w:rsidRPr="0064788C">
              <w:rPr>
                <w:color w:val="auto"/>
              </w:rPr>
              <w:t xml:space="preserve"> %</w:t>
            </w:r>
          </w:p>
        </w:tc>
      </w:tr>
      <w:tr w:rsidR="00C73333" w:rsidRPr="00A214D0" w14:paraId="583585CB" w14:textId="77777777" w:rsidTr="00E044DF">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317" w:type="dxa"/>
            <w:noWrap/>
            <w:hideMark/>
          </w:tcPr>
          <w:p w14:paraId="7FEC920E" w14:textId="77777777" w:rsidR="00C73333" w:rsidRPr="0064788C" w:rsidRDefault="00C73333" w:rsidP="00E044DF">
            <w:pPr>
              <w:rPr>
                <w:color w:val="auto"/>
              </w:rPr>
            </w:pPr>
            <w:r w:rsidRPr="0064788C">
              <w:rPr>
                <w:color w:val="auto"/>
              </w:rPr>
              <w:t>SKUPAJ</w:t>
            </w:r>
          </w:p>
        </w:tc>
        <w:tc>
          <w:tcPr>
            <w:tcW w:w="3236" w:type="dxa"/>
            <w:gridSpan w:val="3"/>
            <w:noWrap/>
          </w:tcPr>
          <w:p w14:paraId="31AC0D7C" w14:textId="77777777" w:rsidR="00C73333" w:rsidRPr="0064788C" w:rsidRDefault="00C73333" w:rsidP="00E044DF">
            <w:pPr>
              <w:jc w:val="center"/>
              <w:cnfStyle w:val="000000100000" w:firstRow="0" w:lastRow="0" w:firstColumn="0" w:lastColumn="0" w:oddVBand="0" w:evenVBand="0" w:oddHBand="1" w:evenHBand="0" w:firstRowFirstColumn="0" w:firstRowLastColumn="0" w:lastRowFirstColumn="0" w:lastRowLastColumn="0"/>
              <w:rPr>
                <w:b/>
                <w:bCs/>
                <w:color w:val="auto"/>
              </w:rPr>
            </w:pPr>
            <w:r w:rsidRPr="0064788C">
              <w:rPr>
                <w:b/>
                <w:bCs/>
                <w:color w:val="auto"/>
              </w:rPr>
              <w:t>4</w:t>
            </w:r>
            <w:r>
              <w:rPr>
                <w:b/>
                <w:bCs/>
                <w:color w:val="auto"/>
              </w:rPr>
              <w:t>389</w:t>
            </w:r>
          </w:p>
        </w:tc>
        <w:tc>
          <w:tcPr>
            <w:tcW w:w="3207" w:type="dxa"/>
            <w:gridSpan w:val="2"/>
            <w:noWrap/>
          </w:tcPr>
          <w:p w14:paraId="308E2531" w14:textId="77777777" w:rsidR="00C73333" w:rsidRPr="0064788C" w:rsidRDefault="00C73333" w:rsidP="00E044DF">
            <w:pPr>
              <w:jc w:val="center"/>
              <w:cnfStyle w:val="000000100000" w:firstRow="0" w:lastRow="0" w:firstColumn="0" w:lastColumn="0" w:oddVBand="0" w:evenVBand="0" w:oddHBand="1" w:evenHBand="0" w:firstRowFirstColumn="0" w:firstRowLastColumn="0" w:lastRowFirstColumn="0" w:lastRowLastColumn="0"/>
              <w:rPr>
                <w:b/>
                <w:bCs/>
                <w:color w:val="auto"/>
              </w:rPr>
            </w:pPr>
            <w:r w:rsidRPr="0064788C">
              <w:rPr>
                <w:b/>
                <w:bCs/>
                <w:color w:val="auto"/>
              </w:rPr>
              <w:t>1</w:t>
            </w:r>
            <w:r>
              <w:rPr>
                <w:b/>
                <w:bCs/>
                <w:color w:val="auto"/>
              </w:rPr>
              <w:t>345</w:t>
            </w:r>
          </w:p>
        </w:tc>
      </w:tr>
    </w:tbl>
    <w:p w14:paraId="185A910B" w14:textId="77777777" w:rsidR="00C73333" w:rsidRDefault="00C73333" w:rsidP="00C73333">
      <w:pPr>
        <w:pStyle w:val="Napis"/>
        <w:keepNext/>
        <w:rPr>
          <w:b/>
          <w:bCs/>
          <w:i w:val="0"/>
          <w:iCs w:val="0"/>
          <w:color w:val="FF0000"/>
        </w:rPr>
      </w:pPr>
      <w:bookmarkStart w:id="87" w:name="_Hlk66916705"/>
      <w:bookmarkEnd w:id="86"/>
      <w:r w:rsidRPr="00813E8A">
        <w:rPr>
          <w:b/>
          <w:bCs/>
          <w:i w:val="0"/>
          <w:iCs w:val="0"/>
        </w:rPr>
        <w:lastRenderedPageBreak/>
        <w:t>Graf 1 Prikaz  števila vseh rešenih zahtev za dostop in za ponovno uporabo</w:t>
      </w:r>
      <w:r>
        <w:rPr>
          <w:b/>
          <w:bCs/>
          <w:i w:val="0"/>
          <w:iCs w:val="0"/>
        </w:rPr>
        <w:t xml:space="preserve"> od 2018 do 2022</w:t>
      </w:r>
      <w:r w:rsidRPr="00813E8A">
        <w:rPr>
          <w:b/>
          <w:bCs/>
          <w:i w:val="0"/>
          <w:iCs w:val="0"/>
        </w:rPr>
        <w:t xml:space="preserve"> </w:t>
      </w:r>
      <w:r>
        <w:rPr>
          <w:b/>
          <w:bCs/>
          <w:i w:val="0"/>
          <w:iCs w:val="0"/>
        </w:rPr>
        <w:t>–</w:t>
      </w:r>
      <w:r w:rsidRPr="00813E8A">
        <w:rPr>
          <w:b/>
          <w:bCs/>
          <w:i w:val="0"/>
          <w:iCs w:val="0"/>
        </w:rPr>
        <w:t xml:space="preserve"> primerjava</w:t>
      </w:r>
      <w:r>
        <w:rPr>
          <w:b/>
          <w:bCs/>
          <w:i w:val="0"/>
          <w:iCs w:val="0"/>
        </w:rPr>
        <w:t xml:space="preserve"> </w:t>
      </w:r>
    </w:p>
    <w:p w14:paraId="657B13BB" w14:textId="77777777" w:rsidR="00C73333" w:rsidRPr="009E67C0" w:rsidRDefault="00C73333" w:rsidP="00C73333">
      <w:r>
        <w:rPr>
          <w:noProof/>
          <w:lang w:eastAsia="sl-SI"/>
        </w:rPr>
        <w:drawing>
          <wp:inline distT="0" distB="0" distL="0" distR="0" wp14:anchorId="665FD161" wp14:editId="04F0595F">
            <wp:extent cx="5738812" cy="3233737"/>
            <wp:effectExtent l="0" t="0" r="14605" b="5080"/>
            <wp:docPr id="5" name="Grafikon 5">
              <a:extLst xmlns:a="http://schemas.openxmlformats.org/drawingml/2006/main">
                <a:ext uri="{FF2B5EF4-FFF2-40B4-BE49-F238E27FC236}">
                  <a16:creationId xmlns:a16="http://schemas.microsoft.com/office/drawing/2014/main" id="{A36EB711-E3DE-4FFC-8CA3-0C5E3F5584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14:paraId="3DB0EABD" w14:textId="77777777" w:rsidR="00C73333" w:rsidRPr="009E67C0" w:rsidRDefault="00C73333" w:rsidP="00C73333">
      <w:pPr>
        <w:rPr>
          <w:i/>
          <w:iCs/>
        </w:rPr>
      </w:pPr>
    </w:p>
    <w:p w14:paraId="472A2D86" w14:textId="77777777" w:rsidR="00C73333" w:rsidRPr="00A214D0" w:rsidRDefault="00C73333" w:rsidP="00C73333">
      <w:pPr>
        <w:pStyle w:val="Naslov3"/>
        <w:numPr>
          <w:ilvl w:val="0"/>
          <w:numId w:val="0"/>
        </w:numPr>
        <w:ind w:left="720"/>
      </w:pPr>
      <w:bookmarkStart w:id="88" w:name="_Toc130215370"/>
      <w:bookmarkStart w:id="89" w:name="_Toc130905456"/>
      <w:r w:rsidRPr="00A214D0">
        <w:rPr>
          <w:rFonts w:eastAsia="Times New Roman"/>
          <w:lang w:eastAsia="zh-CN"/>
        </w:rPr>
        <w:t>3.2.2 Pregled v celoti ugodenih, delno ugodenih in v celoti zavrnjenih zahtev</w:t>
      </w:r>
      <w:bookmarkEnd w:id="88"/>
      <w:bookmarkEnd w:id="89"/>
      <w:r w:rsidRPr="00A214D0">
        <w:rPr>
          <w:rFonts w:eastAsia="Times New Roman"/>
          <w:lang w:eastAsia="zh-CN"/>
        </w:rPr>
        <w:t xml:space="preserve">  </w:t>
      </w:r>
    </w:p>
    <w:p w14:paraId="382157DB" w14:textId="77777777" w:rsidR="00C73333" w:rsidRPr="00A214D0" w:rsidRDefault="00C73333" w:rsidP="00C73333">
      <w:pPr>
        <w:suppressAutoHyphens/>
        <w:spacing w:after="0" w:line="260" w:lineRule="atLeast"/>
        <w:rPr>
          <w:rFonts w:eastAsia="Times New Roman" w:cs="Times New Roman"/>
          <w:kern w:val="1"/>
          <w:szCs w:val="20"/>
          <w:lang w:eastAsia="zh-CN"/>
        </w:rPr>
      </w:pPr>
    </w:p>
    <w:p w14:paraId="72342ECB" w14:textId="77777777" w:rsidR="00C73333" w:rsidRPr="00813E8A" w:rsidRDefault="00C73333" w:rsidP="00C73333">
      <w:pPr>
        <w:pStyle w:val="Napis"/>
        <w:keepNext/>
        <w:rPr>
          <w:b/>
          <w:bCs/>
          <w:i w:val="0"/>
          <w:iCs w:val="0"/>
        </w:rPr>
      </w:pPr>
      <w:r w:rsidRPr="00813E8A">
        <w:rPr>
          <w:b/>
          <w:bCs/>
          <w:i w:val="0"/>
          <w:iCs w:val="0"/>
        </w:rPr>
        <w:t xml:space="preserve">Tabela 4 Število ugodenih, v celoti zavrnjenih </w:t>
      </w:r>
      <w:r>
        <w:rPr>
          <w:b/>
          <w:bCs/>
          <w:i w:val="0"/>
          <w:iCs w:val="0"/>
        </w:rPr>
        <w:t xml:space="preserve">in delno ugodenih </w:t>
      </w:r>
      <w:r w:rsidRPr="00813E8A">
        <w:rPr>
          <w:b/>
          <w:bCs/>
          <w:i w:val="0"/>
          <w:iCs w:val="0"/>
        </w:rPr>
        <w:t xml:space="preserve">zahtev za dostop in ponovno uporabo informacij javnega značaja </w:t>
      </w:r>
      <w:r>
        <w:rPr>
          <w:b/>
          <w:bCs/>
          <w:i w:val="0"/>
          <w:iCs w:val="0"/>
        </w:rPr>
        <w:t>ter</w:t>
      </w:r>
      <w:r w:rsidRPr="00813E8A">
        <w:rPr>
          <w:b/>
          <w:bCs/>
          <w:i w:val="0"/>
          <w:iCs w:val="0"/>
        </w:rPr>
        <w:t xml:space="preserve"> število ostalih odločitev za leti 20</w:t>
      </w:r>
      <w:r>
        <w:rPr>
          <w:b/>
          <w:bCs/>
          <w:i w:val="0"/>
          <w:iCs w:val="0"/>
        </w:rPr>
        <w:t>21</w:t>
      </w:r>
      <w:r w:rsidRPr="00813E8A">
        <w:rPr>
          <w:b/>
          <w:bCs/>
          <w:i w:val="0"/>
          <w:iCs w:val="0"/>
        </w:rPr>
        <w:t xml:space="preserve"> in 202</w:t>
      </w:r>
      <w:r>
        <w:rPr>
          <w:b/>
          <w:bCs/>
          <w:i w:val="0"/>
          <w:iCs w:val="0"/>
        </w:rPr>
        <w:t>2</w:t>
      </w:r>
    </w:p>
    <w:tbl>
      <w:tblPr>
        <w:tblStyle w:val="Tabelamrea4poudarek51"/>
        <w:tblW w:w="9072" w:type="dxa"/>
        <w:tblLayout w:type="fixed"/>
        <w:tblLook w:val="04A0" w:firstRow="1" w:lastRow="0" w:firstColumn="1" w:lastColumn="0" w:noHBand="0" w:noVBand="1"/>
      </w:tblPr>
      <w:tblGrid>
        <w:gridCol w:w="2220"/>
        <w:gridCol w:w="1071"/>
        <w:gridCol w:w="1156"/>
        <w:gridCol w:w="57"/>
        <w:gridCol w:w="1099"/>
        <w:gridCol w:w="1156"/>
        <w:gridCol w:w="29"/>
        <w:gridCol w:w="1127"/>
        <w:gridCol w:w="1157"/>
      </w:tblGrid>
      <w:tr w:rsidR="00C73333" w:rsidRPr="00A214D0" w14:paraId="2845C5DA" w14:textId="77777777" w:rsidTr="00E044D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20" w:type="dxa"/>
            <w:vMerge w:val="restart"/>
            <w:noWrap/>
            <w:hideMark/>
          </w:tcPr>
          <w:p w14:paraId="56F41177" w14:textId="77777777" w:rsidR="00C73333" w:rsidRPr="00A214D0" w:rsidRDefault="00C73333" w:rsidP="00E044DF">
            <w:r w:rsidRPr="00A214D0">
              <w:t xml:space="preserve">Vrsta odločitve </w:t>
            </w:r>
          </w:p>
        </w:tc>
        <w:tc>
          <w:tcPr>
            <w:tcW w:w="2284" w:type="dxa"/>
            <w:gridSpan w:val="3"/>
            <w:noWrap/>
          </w:tcPr>
          <w:p w14:paraId="6C4ED579" w14:textId="77777777" w:rsidR="00C73333" w:rsidRPr="00A214D0" w:rsidRDefault="00C73333" w:rsidP="00E044DF">
            <w:pPr>
              <w:cnfStyle w:val="100000000000" w:firstRow="1" w:lastRow="0" w:firstColumn="0" w:lastColumn="0" w:oddVBand="0" w:evenVBand="0" w:oddHBand="0" w:evenHBand="0" w:firstRowFirstColumn="0" w:firstRowLastColumn="0" w:lastRowFirstColumn="0" w:lastRowLastColumn="0"/>
            </w:pPr>
            <w:r w:rsidRPr="00A214D0">
              <w:t>Skupaj</w:t>
            </w:r>
          </w:p>
        </w:tc>
        <w:tc>
          <w:tcPr>
            <w:tcW w:w="2284" w:type="dxa"/>
            <w:gridSpan w:val="3"/>
            <w:noWrap/>
          </w:tcPr>
          <w:p w14:paraId="27607B98" w14:textId="77777777" w:rsidR="00C73333" w:rsidRPr="00A214D0" w:rsidRDefault="00C73333" w:rsidP="00E044DF">
            <w:pPr>
              <w:cnfStyle w:val="100000000000" w:firstRow="1" w:lastRow="0" w:firstColumn="0" w:lastColumn="0" w:oddVBand="0" w:evenVBand="0" w:oddHBand="0" w:evenHBand="0" w:firstRowFirstColumn="0" w:firstRowLastColumn="0" w:lastRowFirstColumn="0" w:lastRowLastColumn="0"/>
            </w:pPr>
            <w:r w:rsidRPr="00A214D0">
              <w:t>Dostop do IJZ</w:t>
            </w:r>
          </w:p>
        </w:tc>
        <w:tc>
          <w:tcPr>
            <w:tcW w:w="2284" w:type="dxa"/>
            <w:gridSpan w:val="2"/>
            <w:noWrap/>
          </w:tcPr>
          <w:p w14:paraId="3B723AC7" w14:textId="77777777" w:rsidR="00C73333" w:rsidRPr="00A214D0" w:rsidRDefault="00C73333" w:rsidP="00E044DF">
            <w:pPr>
              <w:cnfStyle w:val="100000000000" w:firstRow="1" w:lastRow="0" w:firstColumn="0" w:lastColumn="0" w:oddVBand="0" w:evenVBand="0" w:oddHBand="0" w:evenHBand="0" w:firstRowFirstColumn="0" w:firstRowLastColumn="0" w:lastRowFirstColumn="0" w:lastRowLastColumn="0"/>
            </w:pPr>
            <w:r w:rsidRPr="00A214D0">
              <w:t>Ponovna uporaba</w:t>
            </w:r>
          </w:p>
        </w:tc>
      </w:tr>
      <w:tr w:rsidR="00C73333" w:rsidRPr="00A214D0" w14:paraId="1F867CFC" w14:textId="77777777" w:rsidTr="00E044D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20" w:type="dxa"/>
            <w:vMerge/>
            <w:hideMark/>
          </w:tcPr>
          <w:p w14:paraId="17C402B5" w14:textId="77777777" w:rsidR="00C73333" w:rsidRPr="00A214D0" w:rsidRDefault="00C73333" w:rsidP="00E044DF"/>
        </w:tc>
        <w:tc>
          <w:tcPr>
            <w:tcW w:w="1071" w:type="dxa"/>
            <w:noWrap/>
          </w:tcPr>
          <w:p w14:paraId="55A88A4E" w14:textId="77777777" w:rsidR="00C73333" w:rsidRPr="006653CF" w:rsidRDefault="00C73333" w:rsidP="00E044DF">
            <w:pPr>
              <w:cnfStyle w:val="000000100000" w:firstRow="0" w:lastRow="0" w:firstColumn="0" w:lastColumn="0" w:oddVBand="0" w:evenVBand="0" w:oddHBand="1" w:evenHBand="0" w:firstRowFirstColumn="0" w:firstRowLastColumn="0" w:lastRowFirstColumn="0" w:lastRowLastColumn="0"/>
              <w:rPr>
                <w:color w:val="0070C0"/>
              </w:rPr>
            </w:pPr>
            <w:r w:rsidRPr="006653CF">
              <w:rPr>
                <w:color w:val="0070C0"/>
              </w:rPr>
              <w:t>2021</w:t>
            </w:r>
          </w:p>
        </w:tc>
        <w:tc>
          <w:tcPr>
            <w:tcW w:w="1156" w:type="dxa"/>
            <w:noWrap/>
          </w:tcPr>
          <w:p w14:paraId="3DCEC726" w14:textId="77777777" w:rsidR="00C73333" w:rsidRPr="00236710" w:rsidRDefault="00C73333" w:rsidP="00E044DF">
            <w:pPr>
              <w:cnfStyle w:val="000000100000" w:firstRow="0" w:lastRow="0" w:firstColumn="0" w:lastColumn="0" w:oddVBand="0" w:evenVBand="0" w:oddHBand="1" w:evenHBand="0" w:firstRowFirstColumn="0" w:firstRowLastColumn="0" w:lastRowFirstColumn="0" w:lastRowLastColumn="0"/>
              <w:rPr>
                <w:color w:val="auto"/>
              </w:rPr>
            </w:pPr>
            <w:r w:rsidRPr="00236710">
              <w:rPr>
                <w:color w:val="auto"/>
              </w:rPr>
              <w:t>2022</w:t>
            </w:r>
          </w:p>
        </w:tc>
        <w:tc>
          <w:tcPr>
            <w:tcW w:w="1156" w:type="dxa"/>
            <w:gridSpan w:val="2"/>
            <w:noWrap/>
          </w:tcPr>
          <w:p w14:paraId="40BADD76" w14:textId="77777777" w:rsidR="00C73333" w:rsidRPr="006653CF" w:rsidRDefault="00C73333" w:rsidP="00E044DF">
            <w:pPr>
              <w:cnfStyle w:val="000000100000" w:firstRow="0" w:lastRow="0" w:firstColumn="0" w:lastColumn="0" w:oddVBand="0" w:evenVBand="0" w:oddHBand="1" w:evenHBand="0" w:firstRowFirstColumn="0" w:firstRowLastColumn="0" w:lastRowFirstColumn="0" w:lastRowLastColumn="0"/>
              <w:rPr>
                <w:color w:val="0070C0"/>
              </w:rPr>
            </w:pPr>
            <w:r w:rsidRPr="006653CF">
              <w:rPr>
                <w:color w:val="0070C0"/>
              </w:rPr>
              <w:t>2021</w:t>
            </w:r>
          </w:p>
        </w:tc>
        <w:tc>
          <w:tcPr>
            <w:tcW w:w="1156" w:type="dxa"/>
            <w:noWrap/>
          </w:tcPr>
          <w:p w14:paraId="5BCEDDD8" w14:textId="77777777" w:rsidR="00C73333" w:rsidRPr="00236710" w:rsidRDefault="00C73333" w:rsidP="00E044DF">
            <w:pPr>
              <w:cnfStyle w:val="000000100000" w:firstRow="0" w:lastRow="0" w:firstColumn="0" w:lastColumn="0" w:oddVBand="0" w:evenVBand="0" w:oddHBand="1" w:evenHBand="0" w:firstRowFirstColumn="0" w:firstRowLastColumn="0" w:lastRowFirstColumn="0" w:lastRowLastColumn="0"/>
              <w:rPr>
                <w:color w:val="auto"/>
              </w:rPr>
            </w:pPr>
            <w:r w:rsidRPr="00236710">
              <w:rPr>
                <w:color w:val="auto"/>
              </w:rPr>
              <w:t>2022</w:t>
            </w:r>
          </w:p>
        </w:tc>
        <w:tc>
          <w:tcPr>
            <w:tcW w:w="1156" w:type="dxa"/>
            <w:gridSpan w:val="2"/>
            <w:noWrap/>
          </w:tcPr>
          <w:p w14:paraId="2A21897A" w14:textId="77777777" w:rsidR="00C73333" w:rsidRPr="006653CF" w:rsidRDefault="00C73333" w:rsidP="00E044DF">
            <w:pPr>
              <w:cnfStyle w:val="000000100000" w:firstRow="0" w:lastRow="0" w:firstColumn="0" w:lastColumn="0" w:oddVBand="0" w:evenVBand="0" w:oddHBand="1" w:evenHBand="0" w:firstRowFirstColumn="0" w:firstRowLastColumn="0" w:lastRowFirstColumn="0" w:lastRowLastColumn="0"/>
              <w:rPr>
                <w:color w:val="0070C0"/>
              </w:rPr>
            </w:pPr>
            <w:r w:rsidRPr="006653CF">
              <w:rPr>
                <w:color w:val="0070C0"/>
              </w:rPr>
              <w:t>2021</w:t>
            </w:r>
          </w:p>
        </w:tc>
        <w:tc>
          <w:tcPr>
            <w:tcW w:w="1157" w:type="dxa"/>
            <w:noWrap/>
          </w:tcPr>
          <w:p w14:paraId="63A3D746" w14:textId="77777777" w:rsidR="00C73333" w:rsidRPr="00236710" w:rsidRDefault="00C73333" w:rsidP="00E044DF">
            <w:pPr>
              <w:cnfStyle w:val="000000100000" w:firstRow="0" w:lastRow="0" w:firstColumn="0" w:lastColumn="0" w:oddVBand="0" w:evenVBand="0" w:oddHBand="1" w:evenHBand="0" w:firstRowFirstColumn="0" w:firstRowLastColumn="0" w:lastRowFirstColumn="0" w:lastRowLastColumn="0"/>
              <w:rPr>
                <w:color w:val="auto"/>
              </w:rPr>
            </w:pPr>
            <w:r w:rsidRPr="00236710">
              <w:rPr>
                <w:color w:val="auto"/>
              </w:rPr>
              <w:t>2022</w:t>
            </w:r>
          </w:p>
        </w:tc>
      </w:tr>
      <w:tr w:rsidR="00C73333" w:rsidRPr="004F272C" w14:paraId="62E436E8" w14:textId="77777777" w:rsidTr="00E044DF">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20" w:type="dxa"/>
            <w:noWrap/>
            <w:hideMark/>
          </w:tcPr>
          <w:p w14:paraId="0575A040" w14:textId="77777777" w:rsidR="00C73333" w:rsidRPr="004F272C" w:rsidRDefault="00C73333" w:rsidP="00E044DF">
            <w:pPr>
              <w:rPr>
                <w:b w:val="0"/>
                <w:bCs w:val="0"/>
                <w:color w:val="auto"/>
              </w:rPr>
            </w:pPr>
            <w:r w:rsidRPr="004F272C">
              <w:rPr>
                <w:b w:val="0"/>
                <w:bCs w:val="0"/>
                <w:color w:val="auto"/>
              </w:rPr>
              <w:t>V celoti ugodene</w:t>
            </w:r>
          </w:p>
        </w:tc>
        <w:tc>
          <w:tcPr>
            <w:tcW w:w="1071" w:type="dxa"/>
            <w:noWrap/>
          </w:tcPr>
          <w:p w14:paraId="0C915C6B" w14:textId="77777777" w:rsidR="00C73333" w:rsidRPr="006653CF" w:rsidRDefault="00C73333" w:rsidP="00E044DF">
            <w:pPr>
              <w:cnfStyle w:val="000000010000" w:firstRow="0" w:lastRow="0" w:firstColumn="0" w:lastColumn="0" w:oddVBand="0" w:evenVBand="0" w:oddHBand="0" w:evenHBand="1" w:firstRowFirstColumn="0" w:firstRowLastColumn="0" w:lastRowFirstColumn="0" w:lastRowLastColumn="0"/>
              <w:rPr>
                <w:color w:val="0070C0"/>
              </w:rPr>
            </w:pPr>
            <w:r w:rsidRPr="006653CF">
              <w:rPr>
                <w:color w:val="0070C0"/>
              </w:rPr>
              <w:t>3794</w:t>
            </w:r>
          </w:p>
        </w:tc>
        <w:tc>
          <w:tcPr>
            <w:tcW w:w="1156" w:type="dxa"/>
            <w:noWrap/>
          </w:tcPr>
          <w:p w14:paraId="3F932BF2" w14:textId="77777777" w:rsidR="00C73333" w:rsidRPr="004F272C" w:rsidRDefault="00C73333" w:rsidP="00E044DF">
            <w:pPr>
              <w:cnfStyle w:val="000000010000" w:firstRow="0" w:lastRow="0" w:firstColumn="0" w:lastColumn="0" w:oddVBand="0" w:evenVBand="0" w:oddHBand="0" w:evenHBand="1" w:firstRowFirstColumn="0" w:firstRowLastColumn="0" w:lastRowFirstColumn="0" w:lastRowLastColumn="0"/>
              <w:rPr>
                <w:color w:val="auto"/>
              </w:rPr>
            </w:pPr>
            <w:r>
              <w:rPr>
                <w:color w:val="auto"/>
              </w:rPr>
              <w:t>3348</w:t>
            </w:r>
          </w:p>
        </w:tc>
        <w:tc>
          <w:tcPr>
            <w:tcW w:w="1156" w:type="dxa"/>
            <w:gridSpan w:val="2"/>
            <w:noWrap/>
          </w:tcPr>
          <w:p w14:paraId="0C09A9CD" w14:textId="77777777" w:rsidR="00C73333" w:rsidRPr="006653CF" w:rsidRDefault="00C73333" w:rsidP="00E044DF">
            <w:pPr>
              <w:cnfStyle w:val="000000010000" w:firstRow="0" w:lastRow="0" w:firstColumn="0" w:lastColumn="0" w:oddVBand="0" w:evenVBand="0" w:oddHBand="0" w:evenHBand="1" w:firstRowFirstColumn="0" w:firstRowLastColumn="0" w:lastRowFirstColumn="0" w:lastRowLastColumn="0"/>
              <w:rPr>
                <w:color w:val="0070C0"/>
              </w:rPr>
            </w:pPr>
            <w:r w:rsidRPr="006653CF">
              <w:rPr>
                <w:color w:val="0070C0"/>
              </w:rPr>
              <w:t>3761</w:t>
            </w:r>
          </w:p>
        </w:tc>
        <w:tc>
          <w:tcPr>
            <w:tcW w:w="1156" w:type="dxa"/>
            <w:noWrap/>
          </w:tcPr>
          <w:p w14:paraId="69C3CA81" w14:textId="77777777" w:rsidR="00C73333" w:rsidRPr="004F272C" w:rsidRDefault="00C73333" w:rsidP="00E044DF">
            <w:pPr>
              <w:cnfStyle w:val="000000010000" w:firstRow="0" w:lastRow="0" w:firstColumn="0" w:lastColumn="0" w:oddVBand="0" w:evenVBand="0" w:oddHBand="0" w:evenHBand="1" w:firstRowFirstColumn="0" w:firstRowLastColumn="0" w:lastRowFirstColumn="0" w:lastRowLastColumn="0"/>
              <w:rPr>
                <w:color w:val="auto"/>
              </w:rPr>
            </w:pPr>
            <w:r>
              <w:rPr>
                <w:color w:val="auto"/>
              </w:rPr>
              <w:t>3318</w:t>
            </w:r>
          </w:p>
        </w:tc>
        <w:tc>
          <w:tcPr>
            <w:tcW w:w="1156" w:type="dxa"/>
            <w:gridSpan w:val="2"/>
            <w:noWrap/>
          </w:tcPr>
          <w:p w14:paraId="173C9713" w14:textId="77777777" w:rsidR="00C73333" w:rsidRPr="006653CF" w:rsidRDefault="00C73333" w:rsidP="00E044DF">
            <w:pPr>
              <w:cnfStyle w:val="000000010000" w:firstRow="0" w:lastRow="0" w:firstColumn="0" w:lastColumn="0" w:oddVBand="0" w:evenVBand="0" w:oddHBand="0" w:evenHBand="1" w:firstRowFirstColumn="0" w:firstRowLastColumn="0" w:lastRowFirstColumn="0" w:lastRowLastColumn="0"/>
              <w:rPr>
                <w:color w:val="0070C0"/>
              </w:rPr>
            </w:pPr>
            <w:r w:rsidRPr="006653CF">
              <w:rPr>
                <w:color w:val="0070C0"/>
              </w:rPr>
              <w:t>33</w:t>
            </w:r>
          </w:p>
        </w:tc>
        <w:tc>
          <w:tcPr>
            <w:tcW w:w="1157" w:type="dxa"/>
            <w:noWrap/>
          </w:tcPr>
          <w:p w14:paraId="0A7C7013" w14:textId="77777777" w:rsidR="00C73333" w:rsidRPr="004F272C" w:rsidRDefault="00C73333" w:rsidP="00E044DF">
            <w:pPr>
              <w:cnfStyle w:val="000000010000" w:firstRow="0" w:lastRow="0" w:firstColumn="0" w:lastColumn="0" w:oddVBand="0" w:evenVBand="0" w:oddHBand="0" w:evenHBand="1" w:firstRowFirstColumn="0" w:firstRowLastColumn="0" w:lastRowFirstColumn="0" w:lastRowLastColumn="0"/>
              <w:rPr>
                <w:color w:val="auto"/>
              </w:rPr>
            </w:pPr>
            <w:r>
              <w:rPr>
                <w:color w:val="auto"/>
              </w:rPr>
              <w:t>30</w:t>
            </w:r>
          </w:p>
        </w:tc>
      </w:tr>
      <w:tr w:rsidR="00C73333" w:rsidRPr="004F272C" w14:paraId="06AF35C3" w14:textId="77777777" w:rsidTr="00E044D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20" w:type="dxa"/>
            <w:noWrap/>
          </w:tcPr>
          <w:p w14:paraId="681B5059" w14:textId="77777777" w:rsidR="00C73333" w:rsidRPr="004F272C" w:rsidRDefault="00C73333" w:rsidP="00E044DF">
            <w:pPr>
              <w:rPr>
                <w:b w:val="0"/>
                <w:bCs w:val="0"/>
                <w:color w:val="auto"/>
              </w:rPr>
            </w:pPr>
            <w:r w:rsidRPr="004F272C">
              <w:rPr>
                <w:b w:val="0"/>
                <w:bCs w:val="0"/>
                <w:color w:val="auto"/>
              </w:rPr>
              <w:t>V celoti zavrnjene</w:t>
            </w:r>
          </w:p>
        </w:tc>
        <w:tc>
          <w:tcPr>
            <w:tcW w:w="1071" w:type="dxa"/>
            <w:noWrap/>
          </w:tcPr>
          <w:p w14:paraId="7AE66003" w14:textId="77777777" w:rsidR="00C73333" w:rsidRPr="006653CF" w:rsidRDefault="00C73333" w:rsidP="00E044DF">
            <w:pPr>
              <w:cnfStyle w:val="000000100000" w:firstRow="0" w:lastRow="0" w:firstColumn="0" w:lastColumn="0" w:oddVBand="0" w:evenVBand="0" w:oddHBand="1" w:evenHBand="0" w:firstRowFirstColumn="0" w:firstRowLastColumn="0" w:lastRowFirstColumn="0" w:lastRowLastColumn="0"/>
              <w:rPr>
                <w:color w:val="0070C0"/>
              </w:rPr>
            </w:pPr>
            <w:r w:rsidRPr="006653CF">
              <w:rPr>
                <w:color w:val="0070C0"/>
              </w:rPr>
              <w:t>919</w:t>
            </w:r>
          </w:p>
        </w:tc>
        <w:tc>
          <w:tcPr>
            <w:tcW w:w="1156" w:type="dxa"/>
            <w:noWrap/>
          </w:tcPr>
          <w:p w14:paraId="72FE52B1" w14:textId="77777777" w:rsidR="00C73333" w:rsidRPr="004F272C" w:rsidRDefault="00C73333" w:rsidP="00E044DF">
            <w:pPr>
              <w:cnfStyle w:val="000000100000" w:firstRow="0" w:lastRow="0" w:firstColumn="0" w:lastColumn="0" w:oddVBand="0" w:evenVBand="0" w:oddHBand="1" w:evenHBand="0" w:firstRowFirstColumn="0" w:firstRowLastColumn="0" w:lastRowFirstColumn="0" w:lastRowLastColumn="0"/>
              <w:rPr>
                <w:color w:val="auto"/>
              </w:rPr>
            </w:pPr>
            <w:r>
              <w:rPr>
                <w:color w:val="auto"/>
              </w:rPr>
              <w:t>879</w:t>
            </w:r>
          </w:p>
        </w:tc>
        <w:tc>
          <w:tcPr>
            <w:tcW w:w="1156" w:type="dxa"/>
            <w:gridSpan w:val="2"/>
            <w:noWrap/>
          </w:tcPr>
          <w:p w14:paraId="21B73708" w14:textId="77777777" w:rsidR="00C73333" w:rsidRPr="006653CF" w:rsidRDefault="00C73333" w:rsidP="00E044DF">
            <w:pPr>
              <w:cnfStyle w:val="000000100000" w:firstRow="0" w:lastRow="0" w:firstColumn="0" w:lastColumn="0" w:oddVBand="0" w:evenVBand="0" w:oddHBand="1" w:evenHBand="0" w:firstRowFirstColumn="0" w:firstRowLastColumn="0" w:lastRowFirstColumn="0" w:lastRowLastColumn="0"/>
              <w:rPr>
                <w:color w:val="0070C0"/>
              </w:rPr>
            </w:pPr>
            <w:r w:rsidRPr="006653CF">
              <w:rPr>
                <w:color w:val="0070C0"/>
              </w:rPr>
              <w:t>915</w:t>
            </w:r>
          </w:p>
        </w:tc>
        <w:tc>
          <w:tcPr>
            <w:tcW w:w="1156" w:type="dxa"/>
            <w:noWrap/>
          </w:tcPr>
          <w:p w14:paraId="0CC6E296" w14:textId="77777777" w:rsidR="00C73333" w:rsidRPr="004F272C" w:rsidRDefault="00C73333" w:rsidP="00E044DF">
            <w:pPr>
              <w:cnfStyle w:val="000000100000" w:firstRow="0" w:lastRow="0" w:firstColumn="0" w:lastColumn="0" w:oddVBand="0" w:evenVBand="0" w:oddHBand="1" w:evenHBand="0" w:firstRowFirstColumn="0" w:firstRowLastColumn="0" w:lastRowFirstColumn="0" w:lastRowLastColumn="0"/>
              <w:rPr>
                <w:color w:val="auto"/>
              </w:rPr>
            </w:pPr>
            <w:r>
              <w:rPr>
                <w:color w:val="auto"/>
              </w:rPr>
              <w:t>876</w:t>
            </w:r>
          </w:p>
        </w:tc>
        <w:tc>
          <w:tcPr>
            <w:tcW w:w="1156" w:type="dxa"/>
            <w:gridSpan w:val="2"/>
            <w:noWrap/>
          </w:tcPr>
          <w:p w14:paraId="44EF3C34" w14:textId="77777777" w:rsidR="00C73333" w:rsidRPr="006653CF" w:rsidRDefault="00C73333" w:rsidP="00E044DF">
            <w:pPr>
              <w:cnfStyle w:val="000000100000" w:firstRow="0" w:lastRow="0" w:firstColumn="0" w:lastColumn="0" w:oddVBand="0" w:evenVBand="0" w:oddHBand="1" w:evenHBand="0" w:firstRowFirstColumn="0" w:firstRowLastColumn="0" w:lastRowFirstColumn="0" w:lastRowLastColumn="0"/>
              <w:rPr>
                <w:color w:val="0070C0"/>
              </w:rPr>
            </w:pPr>
            <w:r w:rsidRPr="006653CF">
              <w:rPr>
                <w:color w:val="0070C0"/>
              </w:rPr>
              <w:t>4</w:t>
            </w:r>
          </w:p>
        </w:tc>
        <w:tc>
          <w:tcPr>
            <w:tcW w:w="1157" w:type="dxa"/>
            <w:noWrap/>
          </w:tcPr>
          <w:p w14:paraId="28E57B12" w14:textId="77777777" w:rsidR="00C73333" w:rsidRPr="004F272C" w:rsidRDefault="00C73333" w:rsidP="00E044DF">
            <w:pPr>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r>
      <w:tr w:rsidR="00C73333" w:rsidRPr="004F272C" w14:paraId="3CDAA197" w14:textId="77777777" w:rsidTr="00E044DF">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20" w:type="dxa"/>
            <w:noWrap/>
          </w:tcPr>
          <w:p w14:paraId="0AAE339D" w14:textId="77777777" w:rsidR="00C73333" w:rsidRPr="004F272C" w:rsidRDefault="00C73333" w:rsidP="00E044DF">
            <w:pPr>
              <w:rPr>
                <w:b w:val="0"/>
                <w:bCs w:val="0"/>
                <w:color w:val="auto"/>
              </w:rPr>
            </w:pPr>
            <w:r w:rsidRPr="004F272C">
              <w:rPr>
                <w:b w:val="0"/>
                <w:bCs w:val="0"/>
                <w:color w:val="auto"/>
              </w:rPr>
              <w:t>Delno ugodene</w:t>
            </w:r>
          </w:p>
        </w:tc>
        <w:tc>
          <w:tcPr>
            <w:tcW w:w="1071" w:type="dxa"/>
            <w:noWrap/>
          </w:tcPr>
          <w:p w14:paraId="57FEC33C" w14:textId="77777777" w:rsidR="00C73333" w:rsidRPr="006653CF" w:rsidRDefault="00C73333" w:rsidP="00E044DF">
            <w:pPr>
              <w:cnfStyle w:val="000000010000" w:firstRow="0" w:lastRow="0" w:firstColumn="0" w:lastColumn="0" w:oddVBand="0" w:evenVBand="0" w:oddHBand="0" w:evenHBand="1" w:firstRowFirstColumn="0" w:firstRowLastColumn="0" w:lastRowFirstColumn="0" w:lastRowLastColumn="0"/>
              <w:rPr>
                <w:color w:val="0070C0"/>
              </w:rPr>
            </w:pPr>
            <w:r w:rsidRPr="006653CF">
              <w:rPr>
                <w:color w:val="0070C0"/>
              </w:rPr>
              <w:t>107</w:t>
            </w:r>
            <w:r>
              <w:rPr>
                <w:color w:val="0070C0"/>
              </w:rPr>
              <w:t>8</w:t>
            </w:r>
          </w:p>
        </w:tc>
        <w:tc>
          <w:tcPr>
            <w:tcW w:w="1156" w:type="dxa"/>
            <w:noWrap/>
          </w:tcPr>
          <w:p w14:paraId="6394AD49" w14:textId="77777777" w:rsidR="00C73333" w:rsidRPr="004F272C" w:rsidRDefault="00C73333" w:rsidP="00E044DF">
            <w:pPr>
              <w:cnfStyle w:val="000000010000" w:firstRow="0" w:lastRow="0" w:firstColumn="0" w:lastColumn="0" w:oddVBand="0" w:evenVBand="0" w:oddHBand="0" w:evenHBand="1" w:firstRowFirstColumn="0" w:firstRowLastColumn="0" w:lastRowFirstColumn="0" w:lastRowLastColumn="0"/>
              <w:rPr>
                <w:color w:val="auto"/>
              </w:rPr>
            </w:pPr>
            <w:r>
              <w:rPr>
                <w:color w:val="auto"/>
              </w:rPr>
              <w:t>1014</w:t>
            </w:r>
          </w:p>
        </w:tc>
        <w:tc>
          <w:tcPr>
            <w:tcW w:w="1156" w:type="dxa"/>
            <w:gridSpan w:val="2"/>
            <w:noWrap/>
          </w:tcPr>
          <w:p w14:paraId="59C8B737" w14:textId="77777777" w:rsidR="00C73333" w:rsidRPr="006653CF" w:rsidRDefault="00C73333" w:rsidP="00E044DF">
            <w:pPr>
              <w:cnfStyle w:val="000000010000" w:firstRow="0" w:lastRow="0" w:firstColumn="0" w:lastColumn="0" w:oddVBand="0" w:evenVBand="0" w:oddHBand="0" w:evenHBand="1" w:firstRowFirstColumn="0" w:firstRowLastColumn="0" w:lastRowFirstColumn="0" w:lastRowLastColumn="0"/>
              <w:rPr>
                <w:color w:val="0070C0"/>
              </w:rPr>
            </w:pPr>
            <w:r w:rsidRPr="006653CF">
              <w:rPr>
                <w:color w:val="0070C0"/>
              </w:rPr>
              <w:t>106</w:t>
            </w:r>
            <w:r>
              <w:rPr>
                <w:color w:val="0070C0"/>
              </w:rPr>
              <w:t>5</w:t>
            </w:r>
          </w:p>
        </w:tc>
        <w:tc>
          <w:tcPr>
            <w:tcW w:w="1156" w:type="dxa"/>
            <w:noWrap/>
          </w:tcPr>
          <w:p w14:paraId="04298FD4" w14:textId="77777777" w:rsidR="00C73333" w:rsidRPr="004F272C" w:rsidRDefault="00C73333" w:rsidP="00E044DF">
            <w:pPr>
              <w:cnfStyle w:val="000000010000" w:firstRow="0" w:lastRow="0" w:firstColumn="0" w:lastColumn="0" w:oddVBand="0" w:evenVBand="0" w:oddHBand="0" w:evenHBand="1" w:firstRowFirstColumn="0" w:firstRowLastColumn="0" w:lastRowFirstColumn="0" w:lastRowLastColumn="0"/>
              <w:rPr>
                <w:color w:val="auto"/>
              </w:rPr>
            </w:pPr>
            <w:r>
              <w:rPr>
                <w:color w:val="auto"/>
              </w:rPr>
              <w:t>1002</w:t>
            </w:r>
          </w:p>
        </w:tc>
        <w:tc>
          <w:tcPr>
            <w:tcW w:w="1156" w:type="dxa"/>
            <w:gridSpan w:val="2"/>
            <w:noWrap/>
          </w:tcPr>
          <w:p w14:paraId="497F5922" w14:textId="77777777" w:rsidR="00C73333" w:rsidRPr="006653CF" w:rsidRDefault="00C73333" w:rsidP="00E044DF">
            <w:pPr>
              <w:cnfStyle w:val="000000010000" w:firstRow="0" w:lastRow="0" w:firstColumn="0" w:lastColumn="0" w:oddVBand="0" w:evenVBand="0" w:oddHBand="0" w:evenHBand="1" w:firstRowFirstColumn="0" w:firstRowLastColumn="0" w:lastRowFirstColumn="0" w:lastRowLastColumn="0"/>
              <w:rPr>
                <w:color w:val="0070C0"/>
              </w:rPr>
            </w:pPr>
            <w:r w:rsidRPr="006653CF">
              <w:rPr>
                <w:color w:val="0070C0"/>
              </w:rPr>
              <w:t>13</w:t>
            </w:r>
          </w:p>
        </w:tc>
        <w:tc>
          <w:tcPr>
            <w:tcW w:w="1157" w:type="dxa"/>
            <w:noWrap/>
          </w:tcPr>
          <w:p w14:paraId="358B5222" w14:textId="77777777" w:rsidR="00C73333" w:rsidRPr="004F272C" w:rsidRDefault="00C73333" w:rsidP="00E044DF">
            <w:pPr>
              <w:cnfStyle w:val="000000010000" w:firstRow="0" w:lastRow="0" w:firstColumn="0" w:lastColumn="0" w:oddVBand="0" w:evenVBand="0" w:oddHBand="0" w:evenHBand="1" w:firstRowFirstColumn="0" w:firstRowLastColumn="0" w:lastRowFirstColumn="0" w:lastRowLastColumn="0"/>
              <w:rPr>
                <w:color w:val="auto"/>
              </w:rPr>
            </w:pPr>
            <w:r>
              <w:rPr>
                <w:color w:val="auto"/>
              </w:rPr>
              <w:t>12</w:t>
            </w:r>
          </w:p>
        </w:tc>
      </w:tr>
      <w:tr w:rsidR="00C73333" w:rsidRPr="004F272C" w14:paraId="559ACD16" w14:textId="77777777" w:rsidTr="00E044D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20" w:type="dxa"/>
            <w:noWrap/>
            <w:hideMark/>
          </w:tcPr>
          <w:p w14:paraId="2A760363" w14:textId="77777777" w:rsidR="00C73333" w:rsidRPr="004F272C" w:rsidRDefault="00C73333" w:rsidP="00E044DF">
            <w:pPr>
              <w:rPr>
                <w:b w:val="0"/>
                <w:bCs w:val="0"/>
                <w:color w:val="auto"/>
              </w:rPr>
            </w:pPr>
            <w:r w:rsidRPr="004F272C">
              <w:rPr>
                <w:b w:val="0"/>
                <w:bCs w:val="0"/>
                <w:color w:val="auto"/>
              </w:rPr>
              <w:t>Ostale odločitve</w:t>
            </w:r>
          </w:p>
        </w:tc>
        <w:tc>
          <w:tcPr>
            <w:tcW w:w="1071" w:type="dxa"/>
            <w:noWrap/>
          </w:tcPr>
          <w:p w14:paraId="0C6CA52A" w14:textId="77777777" w:rsidR="00C73333" w:rsidRPr="006653CF" w:rsidRDefault="00C73333" w:rsidP="00E044DF">
            <w:pPr>
              <w:cnfStyle w:val="000000100000" w:firstRow="0" w:lastRow="0" w:firstColumn="0" w:lastColumn="0" w:oddVBand="0" w:evenVBand="0" w:oddHBand="1" w:evenHBand="0" w:firstRowFirstColumn="0" w:firstRowLastColumn="0" w:lastRowFirstColumn="0" w:lastRowLastColumn="0"/>
              <w:rPr>
                <w:color w:val="0070C0"/>
              </w:rPr>
            </w:pPr>
            <w:r w:rsidRPr="006653CF">
              <w:rPr>
                <w:color w:val="0070C0"/>
              </w:rPr>
              <w:t>64</w:t>
            </w:r>
            <w:r>
              <w:rPr>
                <w:color w:val="0070C0"/>
              </w:rPr>
              <w:t>1</w:t>
            </w:r>
          </w:p>
        </w:tc>
        <w:tc>
          <w:tcPr>
            <w:tcW w:w="1156" w:type="dxa"/>
            <w:noWrap/>
          </w:tcPr>
          <w:p w14:paraId="3F08F893" w14:textId="77777777" w:rsidR="00C73333" w:rsidRPr="004F272C" w:rsidRDefault="00C73333" w:rsidP="00E044DF">
            <w:pPr>
              <w:cnfStyle w:val="000000100000" w:firstRow="0" w:lastRow="0" w:firstColumn="0" w:lastColumn="0" w:oddVBand="0" w:evenVBand="0" w:oddHBand="1" w:evenHBand="0" w:firstRowFirstColumn="0" w:firstRowLastColumn="0" w:lastRowFirstColumn="0" w:lastRowLastColumn="0"/>
              <w:rPr>
                <w:color w:val="auto"/>
              </w:rPr>
            </w:pPr>
            <w:r>
              <w:rPr>
                <w:color w:val="auto"/>
              </w:rPr>
              <w:t>493</w:t>
            </w:r>
          </w:p>
        </w:tc>
        <w:tc>
          <w:tcPr>
            <w:tcW w:w="1156" w:type="dxa"/>
            <w:gridSpan w:val="2"/>
            <w:noWrap/>
          </w:tcPr>
          <w:p w14:paraId="563501B5" w14:textId="77777777" w:rsidR="00C73333" w:rsidRPr="006653CF" w:rsidRDefault="00C73333" w:rsidP="00E044DF">
            <w:pPr>
              <w:cnfStyle w:val="000000100000" w:firstRow="0" w:lastRow="0" w:firstColumn="0" w:lastColumn="0" w:oddVBand="0" w:evenVBand="0" w:oddHBand="1" w:evenHBand="0" w:firstRowFirstColumn="0" w:firstRowLastColumn="0" w:lastRowFirstColumn="0" w:lastRowLastColumn="0"/>
              <w:rPr>
                <w:color w:val="0070C0"/>
              </w:rPr>
            </w:pPr>
            <w:r w:rsidRPr="006653CF">
              <w:rPr>
                <w:color w:val="0070C0"/>
              </w:rPr>
              <w:t>63</w:t>
            </w:r>
            <w:r>
              <w:rPr>
                <w:color w:val="0070C0"/>
              </w:rPr>
              <w:t>7</w:t>
            </w:r>
          </w:p>
        </w:tc>
        <w:tc>
          <w:tcPr>
            <w:tcW w:w="1156" w:type="dxa"/>
            <w:noWrap/>
          </w:tcPr>
          <w:p w14:paraId="4A8F6295" w14:textId="77777777" w:rsidR="00C73333" w:rsidRPr="004F272C" w:rsidRDefault="00C73333" w:rsidP="00E044DF">
            <w:pPr>
              <w:cnfStyle w:val="000000100000" w:firstRow="0" w:lastRow="0" w:firstColumn="0" w:lastColumn="0" w:oddVBand="0" w:evenVBand="0" w:oddHBand="1" w:evenHBand="0" w:firstRowFirstColumn="0" w:firstRowLastColumn="0" w:lastRowFirstColumn="0" w:lastRowLastColumn="0"/>
              <w:rPr>
                <w:color w:val="auto"/>
              </w:rPr>
            </w:pPr>
            <w:r>
              <w:rPr>
                <w:color w:val="auto"/>
              </w:rPr>
              <w:t>487</w:t>
            </w:r>
          </w:p>
        </w:tc>
        <w:tc>
          <w:tcPr>
            <w:tcW w:w="1156" w:type="dxa"/>
            <w:gridSpan w:val="2"/>
            <w:noWrap/>
          </w:tcPr>
          <w:p w14:paraId="79C5C232" w14:textId="77777777" w:rsidR="00C73333" w:rsidRPr="006653CF" w:rsidRDefault="00C73333" w:rsidP="00E044DF">
            <w:pPr>
              <w:cnfStyle w:val="000000100000" w:firstRow="0" w:lastRow="0" w:firstColumn="0" w:lastColumn="0" w:oddVBand="0" w:evenVBand="0" w:oddHBand="1" w:evenHBand="0" w:firstRowFirstColumn="0" w:firstRowLastColumn="0" w:lastRowFirstColumn="0" w:lastRowLastColumn="0"/>
              <w:rPr>
                <w:color w:val="0070C0"/>
              </w:rPr>
            </w:pPr>
            <w:r w:rsidRPr="006653CF">
              <w:rPr>
                <w:color w:val="0070C0"/>
              </w:rPr>
              <w:t>4</w:t>
            </w:r>
          </w:p>
        </w:tc>
        <w:tc>
          <w:tcPr>
            <w:tcW w:w="1157" w:type="dxa"/>
            <w:noWrap/>
          </w:tcPr>
          <w:p w14:paraId="32B7F0BA" w14:textId="77777777" w:rsidR="00C73333" w:rsidRPr="004F272C" w:rsidRDefault="00C73333" w:rsidP="00E044DF">
            <w:pPr>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r>
      <w:tr w:rsidR="00C73333" w:rsidRPr="004F272C" w14:paraId="600A2815" w14:textId="77777777" w:rsidTr="00E044DF">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20" w:type="dxa"/>
            <w:noWrap/>
            <w:hideMark/>
          </w:tcPr>
          <w:p w14:paraId="2EBAA3B4" w14:textId="77777777" w:rsidR="00C73333" w:rsidRPr="004F272C" w:rsidRDefault="00C73333" w:rsidP="00E044DF">
            <w:pPr>
              <w:rPr>
                <w:color w:val="auto"/>
              </w:rPr>
            </w:pPr>
            <w:r w:rsidRPr="004F272C">
              <w:rPr>
                <w:color w:val="auto"/>
              </w:rPr>
              <w:t>SKUPAJ vse rešene zahteve</w:t>
            </w:r>
          </w:p>
        </w:tc>
        <w:tc>
          <w:tcPr>
            <w:tcW w:w="1071" w:type="dxa"/>
            <w:noWrap/>
          </w:tcPr>
          <w:p w14:paraId="4926FAA5" w14:textId="77777777" w:rsidR="00C73333" w:rsidRPr="006653CF" w:rsidRDefault="00C73333" w:rsidP="00E044DF">
            <w:pPr>
              <w:cnfStyle w:val="000000010000" w:firstRow="0" w:lastRow="0" w:firstColumn="0" w:lastColumn="0" w:oddVBand="0" w:evenVBand="0" w:oddHBand="0" w:evenHBand="1" w:firstRowFirstColumn="0" w:firstRowLastColumn="0" w:lastRowFirstColumn="0" w:lastRowLastColumn="0"/>
              <w:rPr>
                <w:b/>
                <w:bCs/>
                <w:color w:val="0070C0"/>
              </w:rPr>
            </w:pPr>
            <w:r w:rsidRPr="006653CF">
              <w:rPr>
                <w:b/>
                <w:bCs/>
                <w:color w:val="0070C0"/>
              </w:rPr>
              <w:t>64</w:t>
            </w:r>
            <w:r>
              <w:rPr>
                <w:b/>
                <w:bCs/>
                <w:color w:val="0070C0"/>
              </w:rPr>
              <w:t>32</w:t>
            </w:r>
          </w:p>
        </w:tc>
        <w:tc>
          <w:tcPr>
            <w:tcW w:w="1156" w:type="dxa"/>
            <w:noWrap/>
          </w:tcPr>
          <w:p w14:paraId="776A6601" w14:textId="77777777" w:rsidR="00C73333" w:rsidRPr="004F272C" w:rsidRDefault="00C73333" w:rsidP="00E044DF">
            <w:pPr>
              <w:cnfStyle w:val="000000010000" w:firstRow="0" w:lastRow="0" w:firstColumn="0" w:lastColumn="0" w:oddVBand="0" w:evenVBand="0" w:oddHBand="0" w:evenHBand="1" w:firstRowFirstColumn="0" w:firstRowLastColumn="0" w:lastRowFirstColumn="0" w:lastRowLastColumn="0"/>
              <w:rPr>
                <w:b/>
                <w:bCs/>
                <w:color w:val="auto"/>
              </w:rPr>
            </w:pPr>
            <w:r>
              <w:rPr>
                <w:b/>
                <w:bCs/>
                <w:color w:val="auto"/>
              </w:rPr>
              <w:t>5734</w:t>
            </w:r>
          </w:p>
        </w:tc>
        <w:tc>
          <w:tcPr>
            <w:tcW w:w="1156" w:type="dxa"/>
            <w:gridSpan w:val="2"/>
            <w:noWrap/>
          </w:tcPr>
          <w:p w14:paraId="47D81AF1" w14:textId="77777777" w:rsidR="00C73333" w:rsidRPr="006653CF" w:rsidRDefault="00C73333" w:rsidP="00E044DF">
            <w:pPr>
              <w:cnfStyle w:val="000000010000" w:firstRow="0" w:lastRow="0" w:firstColumn="0" w:lastColumn="0" w:oddVBand="0" w:evenVBand="0" w:oddHBand="0" w:evenHBand="1" w:firstRowFirstColumn="0" w:firstRowLastColumn="0" w:lastRowFirstColumn="0" w:lastRowLastColumn="0"/>
              <w:rPr>
                <w:b/>
                <w:bCs/>
                <w:color w:val="0070C0"/>
              </w:rPr>
            </w:pPr>
            <w:r w:rsidRPr="006653CF">
              <w:rPr>
                <w:b/>
                <w:bCs/>
                <w:color w:val="0070C0"/>
              </w:rPr>
              <w:t>637</w:t>
            </w:r>
            <w:r>
              <w:rPr>
                <w:b/>
                <w:bCs/>
                <w:color w:val="0070C0"/>
              </w:rPr>
              <w:t>8</w:t>
            </w:r>
          </w:p>
        </w:tc>
        <w:tc>
          <w:tcPr>
            <w:tcW w:w="1156" w:type="dxa"/>
            <w:noWrap/>
          </w:tcPr>
          <w:p w14:paraId="488E5CA7" w14:textId="77777777" w:rsidR="00C73333" w:rsidRPr="004F272C" w:rsidRDefault="00C73333" w:rsidP="00E044DF">
            <w:pPr>
              <w:cnfStyle w:val="000000010000" w:firstRow="0" w:lastRow="0" w:firstColumn="0" w:lastColumn="0" w:oddVBand="0" w:evenVBand="0" w:oddHBand="0" w:evenHBand="1" w:firstRowFirstColumn="0" w:firstRowLastColumn="0" w:lastRowFirstColumn="0" w:lastRowLastColumn="0"/>
              <w:rPr>
                <w:b/>
                <w:bCs/>
                <w:color w:val="auto"/>
              </w:rPr>
            </w:pPr>
            <w:r>
              <w:rPr>
                <w:b/>
                <w:bCs/>
                <w:color w:val="auto"/>
              </w:rPr>
              <w:t>5683</w:t>
            </w:r>
          </w:p>
        </w:tc>
        <w:tc>
          <w:tcPr>
            <w:tcW w:w="1156" w:type="dxa"/>
            <w:gridSpan w:val="2"/>
            <w:noWrap/>
          </w:tcPr>
          <w:p w14:paraId="188548FD" w14:textId="77777777" w:rsidR="00C73333" w:rsidRPr="006653CF" w:rsidRDefault="00C73333" w:rsidP="00E044DF">
            <w:pPr>
              <w:cnfStyle w:val="000000010000" w:firstRow="0" w:lastRow="0" w:firstColumn="0" w:lastColumn="0" w:oddVBand="0" w:evenVBand="0" w:oddHBand="0" w:evenHBand="1" w:firstRowFirstColumn="0" w:firstRowLastColumn="0" w:lastRowFirstColumn="0" w:lastRowLastColumn="0"/>
              <w:rPr>
                <w:b/>
                <w:bCs/>
                <w:color w:val="0070C0"/>
              </w:rPr>
            </w:pPr>
            <w:r w:rsidRPr="006653CF">
              <w:rPr>
                <w:b/>
                <w:bCs/>
                <w:color w:val="0070C0"/>
              </w:rPr>
              <w:t>54</w:t>
            </w:r>
          </w:p>
        </w:tc>
        <w:tc>
          <w:tcPr>
            <w:tcW w:w="1157" w:type="dxa"/>
            <w:noWrap/>
          </w:tcPr>
          <w:p w14:paraId="4C4DCEFA" w14:textId="77777777" w:rsidR="00C73333" w:rsidRPr="004F272C" w:rsidRDefault="00C73333" w:rsidP="00E044DF">
            <w:pPr>
              <w:cnfStyle w:val="000000010000" w:firstRow="0" w:lastRow="0" w:firstColumn="0" w:lastColumn="0" w:oddVBand="0" w:evenVBand="0" w:oddHBand="0" w:evenHBand="1" w:firstRowFirstColumn="0" w:firstRowLastColumn="0" w:lastRowFirstColumn="0" w:lastRowLastColumn="0"/>
              <w:rPr>
                <w:b/>
                <w:bCs/>
                <w:color w:val="auto"/>
              </w:rPr>
            </w:pPr>
            <w:r>
              <w:rPr>
                <w:b/>
                <w:bCs/>
                <w:color w:val="auto"/>
              </w:rPr>
              <w:t>51</w:t>
            </w:r>
          </w:p>
        </w:tc>
      </w:tr>
    </w:tbl>
    <w:p w14:paraId="00B0909D" w14:textId="77777777" w:rsidR="00C73333" w:rsidRDefault="00C73333" w:rsidP="00381FDA">
      <w:pPr>
        <w:spacing w:after="0" w:line="240" w:lineRule="auto"/>
        <w:rPr>
          <w:rFonts w:eastAsia="Times New Roman"/>
        </w:rPr>
      </w:pPr>
    </w:p>
    <w:p w14:paraId="10A8887E" w14:textId="77777777" w:rsidR="00C73333" w:rsidRDefault="00C73333" w:rsidP="00381FDA">
      <w:pPr>
        <w:spacing w:after="0" w:line="240" w:lineRule="auto"/>
        <w:rPr>
          <w:rFonts w:eastAsia="Times New Roman"/>
        </w:rPr>
      </w:pPr>
      <w:r w:rsidRPr="00A214D0">
        <w:rPr>
          <w:rFonts w:eastAsia="Times New Roman"/>
        </w:rPr>
        <w:t xml:space="preserve">Večina zahtev za dostop in ponovno uporabo informacij javnega značaja od državnih organov in organov lokalnih skupnosti </w:t>
      </w:r>
      <w:r>
        <w:rPr>
          <w:rFonts w:eastAsia="Times New Roman"/>
        </w:rPr>
        <w:t xml:space="preserve">je tako kot v prejšnjih letih </w:t>
      </w:r>
      <w:r w:rsidRPr="00A214D0">
        <w:rPr>
          <w:rFonts w:eastAsia="Times New Roman"/>
        </w:rPr>
        <w:t xml:space="preserve">ugodno rešena (prosilci so zahtevane informacije prejeli v celoti); v </w:t>
      </w:r>
      <w:r>
        <w:rPr>
          <w:rFonts w:eastAsia="Times New Roman"/>
        </w:rPr>
        <w:t>letu 2021 je bil ta delež 59</w:t>
      </w:r>
      <w:r w:rsidRPr="00A214D0">
        <w:rPr>
          <w:rFonts w:eastAsia="Times New Roman"/>
        </w:rPr>
        <w:t xml:space="preserve"> odstotkov</w:t>
      </w:r>
      <w:r>
        <w:rPr>
          <w:rFonts w:eastAsia="Times New Roman"/>
        </w:rPr>
        <w:t xml:space="preserve">, v letu 2022 58,4 odstotka. </w:t>
      </w:r>
      <w:r w:rsidRPr="00A214D0">
        <w:rPr>
          <w:rFonts w:eastAsia="Times New Roman"/>
        </w:rPr>
        <w:t>Sledijo jim delno ugodene zahteve, nato zahteve, ki so v celoti zavrnjene in ostale odločitve, kamor se uvrščajo zavržene ali odstopljene zahteve oziroma ustavljen postopek ali pa zahteve, ki so še v postopku reševanja</w:t>
      </w:r>
      <w:r>
        <w:rPr>
          <w:rFonts w:eastAsia="Times New Roman"/>
        </w:rPr>
        <w:t xml:space="preserve">. </w:t>
      </w:r>
      <w:bookmarkStart w:id="90" w:name="_Toc491244605"/>
      <w:bookmarkStart w:id="91" w:name="_Hlk66916732"/>
      <w:bookmarkEnd w:id="87"/>
    </w:p>
    <w:p w14:paraId="2C88F8C2" w14:textId="77777777" w:rsidR="00C73333" w:rsidRPr="00A214D0" w:rsidRDefault="00C73333" w:rsidP="00381FDA">
      <w:pPr>
        <w:spacing w:after="0" w:line="240" w:lineRule="auto"/>
      </w:pPr>
    </w:p>
    <w:p w14:paraId="1DBBE52F" w14:textId="77777777" w:rsidR="00C73333" w:rsidRDefault="00C73333" w:rsidP="00C73333">
      <w:pPr>
        <w:pStyle w:val="Napis"/>
        <w:keepNext/>
      </w:pPr>
      <w:r w:rsidRPr="00813E8A">
        <w:rPr>
          <w:b/>
          <w:bCs/>
          <w:i w:val="0"/>
          <w:iCs w:val="0"/>
        </w:rPr>
        <w:lastRenderedPageBreak/>
        <w:t xml:space="preserve">Graf 2 Prikaz ugodenih, </w:t>
      </w:r>
      <w:r>
        <w:rPr>
          <w:b/>
          <w:bCs/>
          <w:i w:val="0"/>
          <w:iCs w:val="0"/>
        </w:rPr>
        <w:t>v celoti zavrnjenih in d</w:t>
      </w:r>
      <w:r w:rsidRPr="00813E8A">
        <w:rPr>
          <w:b/>
          <w:bCs/>
          <w:i w:val="0"/>
          <w:iCs w:val="0"/>
        </w:rPr>
        <w:t xml:space="preserve">elno ugodenih </w:t>
      </w:r>
      <w:r>
        <w:rPr>
          <w:b/>
          <w:bCs/>
          <w:i w:val="0"/>
          <w:iCs w:val="0"/>
        </w:rPr>
        <w:t>z</w:t>
      </w:r>
      <w:r w:rsidRPr="00813E8A">
        <w:rPr>
          <w:b/>
          <w:bCs/>
          <w:i w:val="0"/>
          <w:iCs w:val="0"/>
        </w:rPr>
        <w:t xml:space="preserve">ahtev za dostop in ponovno uporabo informacij javnega značaja </w:t>
      </w:r>
      <w:r>
        <w:rPr>
          <w:b/>
          <w:bCs/>
          <w:i w:val="0"/>
          <w:iCs w:val="0"/>
        </w:rPr>
        <w:t>ter</w:t>
      </w:r>
      <w:r w:rsidRPr="00813E8A">
        <w:rPr>
          <w:b/>
          <w:bCs/>
          <w:i w:val="0"/>
          <w:iCs w:val="0"/>
        </w:rPr>
        <w:t xml:space="preserve"> ostalih odločitev - primerjava med leti od 201</w:t>
      </w:r>
      <w:r>
        <w:rPr>
          <w:b/>
          <w:bCs/>
          <w:i w:val="0"/>
          <w:iCs w:val="0"/>
        </w:rPr>
        <w:t xml:space="preserve">8 do 2022  </w:t>
      </w:r>
    </w:p>
    <w:p w14:paraId="4C540ED5" w14:textId="77777777" w:rsidR="00C73333" w:rsidRDefault="00C73333" w:rsidP="00C73333">
      <w:r>
        <w:rPr>
          <w:noProof/>
          <w:lang w:eastAsia="sl-SI"/>
        </w:rPr>
        <w:drawing>
          <wp:inline distT="0" distB="0" distL="0" distR="0" wp14:anchorId="13A150E7" wp14:editId="2EA97B05">
            <wp:extent cx="5743575" cy="3471862"/>
            <wp:effectExtent l="0" t="0" r="9525" b="14605"/>
            <wp:docPr id="12" name="Grafikon 12">
              <a:extLst xmlns:a="http://schemas.openxmlformats.org/drawingml/2006/main">
                <a:ext uri="{FF2B5EF4-FFF2-40B4-BE49-F238E27FC236}">
                  <a16:creationId xmlns:a16="http://schemas.microsoft.com/office/drawing/2014/main" id="{ECB2244B-C870-4DC8-A41B-6647B81D0A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14:paraId="4FC9DFE6" w14:textId="77777777" w:rsidR="00C73333" w:rsidRPr="009E67C0" w:rsidRDefault="00C73333" w:rsidP="00C73333"/>
    <w:p w14:paraId="0E9F6CE6" w14:textId="77777777" w:rsidR="00C73333" w:rsidRPr="00A214D0" w:rsidRDefault="00C73333" w:rsidP="00381FDA">
      <w:pPr>
        <w:pStyle w:val="Naslov3"/>
        <w:numPr>
          <w:ilvl w:val="0"/>
          <w:numId w:val="0"/>
        </w:numPr>
        <w:spacing w:before="0" w:line="240" w:lineRule="auto"/>
      </w:pPr>
      <w:bookmarkStart w:id="92" w:name="_Toc130215371"/>
      <w:bookmarkStart w:id="93" w:name="_Toc130905457"/>
      <w:r w:rsidRPr="00A214D0">
        <w:rPr>
          <w:rFonts w:eastAsia="Times New Roman"/>
          <w:lang w:eastAsia="zh-CN"/>
        </w:rPr>
        <w:t xml:space="preserve">3.2.3  </w:t>
      </w:r>
      <w:r w:rsidRPr="00A214D0">
        <w:rPr>
          <w:rFonts w:eastAsia="Times New Roman"/>
          <w:color w:val="auto"/>
        </w:rPr>
        <w:t>Pregled razlogov za zavrnitev zahtev pri delno ugodenih in v celoti zavrnjenih zahtevah</w:t>
      </w:r>
      <w:bookmarkEnd w:id="92"/>
      <w:bookmarkEnd w:id="93"/>
      <w:r w:rsidRPr="00A214D0">
        <w:rPr>
          <w:rFonts w:eastAsia="Times New Roman"/>
          <w:color w:val="auto"/>
        </w:rPr>
        <w:t xml:space="preserve"> </w:t>
      </w:r>
      <w:bookmarkEnd w:id="90"/>
    </w:p>
    <w:p w14:paraId="15216E14" w14:textId="77777777" w:rsidR="00C73333" w:rsidRDefault="00C73333" w:rsidP="00381FDA">
      <w:pPr>
        <w:pStyle w:val="Napis"/>
        <w:keepNext/>
        <w:spacing w:after="0"/>
        <w:rPr>
          <w:b/>
          <w:bCs/>
          <w:i w:val="0"/>
          <w:iCs w:val="0"/>
        </w:rPr>
      </w:pPr>
    </w:p>
    <w:p w14:paraId="3E88A36C" w14:textId="504910C5" w:rsidR="00C73333" w:rsidRDefault="00C73333" w:rsidP="00381FDA">
      <w:pPr>
        <w:pStyle w:val="Napis"/>
        <w:keepNext/>
        <w:spacing w:after="0"/>
        <w:rPr>
          <w:b/>
          <w:bCs/>
          <w:i w:val="0"/>
          <w:iCs w:val="0"/>
        </w:rPr>
      </w:pPr>
      <w:r w:rsidRPr="00813E8A">
        <w:rPr>
          <w:b/>
          <w:bCs/>
          <w:i w:val="0"/>
          <w:iCs w:val="0"/>
        </w:rPr>
        <w:t>Tabela 5 Najpogostejših deset razlogov za v celoti ali delno zavrnjene zahteve po ZDIJZ v letih 20</w:t>
      </w:r>
      <w:r>
        <w:rPr>
          <w:b/>
          <w:bCs/>
          <w:i w:val="0"/>
          <w:iCs w:val="0"/>
        </w:rPr>
        <w:t>21</w:t>
      </w:r>
      <w:r w:rsidRPr="00813E8A">
        <w:rPr>
          <w:b/>
          <w:bCs/>
          <w:i w:val="0"/>
          <w:iCs w:val="0"/>
        </w:rPr>
        <w:t xml:space="preserve"> in 202</w:t>
      </w:r>
      <w:r>
        <w:rPr>
          <w:b/>
          <w:bCs/>
          <w:i w:val="0"/>
          <w:iCs w:val="0"/>
        </w:rPr>
        <w:t>2</w:t>
      </w:r>
    </w:p>
    <w:p w14:paraId="1E153793" w14:textId="77777777" w:rsidR="00381FDA" w:rsidRPr="00381FDA" w:rsidRDefault="00381FDA" w:rsidP="00381FDA"/>
    <w:tbl>
      <w:tblPr>
        <w:tblStyle w:val="Tabelamrea4poudarek51"/>
        <w:tblW w:w="9175" w:type="dxa"/>
        <w:tblLayout w:type="fixed"/>
        <w:tblLook w:val="04A0" w:firstRow="1" w:lastRow="0" w:firstColumn="1" w:lastColumn="0" w:noHBand="0" w:noVBand="1"/>
      </w:tblPr>
      <w:tblGrid>
        <w:gridCol w:w="3339"/>
        <w:gridCol w:w="1459"/>
        <w:gridCol w:w="1459"/>
        <w:gridCol w:w="1459"/>
        <w:gridCol w:w="1459"/>
      </w:tblGrid>
      <w:tr w:rsidR="00C73333" w:rsidRPr="00A214D0" w14:paraId="19EEC89E" w14:textId="77777777" w:rsidTr="00E044D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39" w:type="dxa"/>
            <w:vMerge w:val="restart"/>
            <w:noWrap/>
            <w:hideMark/>
          </w:tcPr>
          <w:p w14:paraId="1AF23BE1" w14:textId="77777777" w:rsidR="00C73333" w:rsidRPr="00A214D0" w:rsidRDefault="00C73333" w:rsidP="00E044DF">
            <w:r w:rsidRPr="00A214D0">
              <w:t>Državni organi in organi lokalne samouprave</w:t>
            </w:r>
          </w:p>
        </w:tc>
        <w:tc>
          <w:tcPr>
            <w:tcW w:w="2918" w:type="dxa"/>
            <w:gridSpan w:val="2"/>
            <w:noWrap/>
            <w:hideMark/>
          </w:tcPr>
          <w:p w14:paraId="59EFF1D1" w14:textId="77777777" w:rsidR="00C73333" w:rsidRPr="00A214D0" w:rsidRDefault="00C73333" w:rsidP="00E044DF">
            <w:pPr>
              <w:cnfStyle w:val="100000000000" w:firstRow="1" w:lastRow="0" w:firstColumn="0" w:lastColumn="0" w:oddVBand="0" w:evenVBand="0" w:oddHBand="0" w:evenHBand="0" w:firstRowFirstColumn="0" w:firstRowLastColumn="0" w:lastRowFirstColumn="0" w:lastRowLastColumn="0"/>
            </w:pPr>
            <w:r w:rsidRPr="00A214D0">
              <w:t>V celoti zavrnjeno</w:t>
            </w:r>
          </w:p>
        </w:tc>
        <w:tc>
          <w:tcPr>
            <w:tcW w:w="2918" w:type="dxa"/>
            <w:gridSpan w:val="2"/>
            <w:noWrap/>
            <w:hideMark/>
          </w:tcPr>
          <w:p w14:paraId="651CB8EA" w14:textId="77777777" w:rsidR="00C73333" w:rsidRPr="00A214D0" w:rsidRDefault="00C73333" w:rsidP="00E044DF">
            <w:pPr>
              <w:cnfStyle w:val="100000000000" w:firstRow="1" w:lastRow="0" w:firstColumn="0" w:lastColumn="0" w:oddVBand="0" w:evenVBand="0" w:oddHBand="0" w:evenHBand="0" w:firstRowFirstColumn="0" w:firstRowLastColumn="0" w:lastRowFirstColumn="0" w:lastRowLastColumn="0"/>
            </w:pPr>
            <w:r w:rsidRPr="00A214D0">
              <w:t>Delno zavrnjeno</w:t>
            </w:r>
          </w:p>
        </w:tc>
      </w:tr>
      <w:tr w:rsidR="00C73333" w:rsidRPr="00A214D0" w14:paraId="6507CBCF" w14:textId="77777777" w:rsidTr="00E044D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39" w:type="dxa"/>
            <w:vMerge/>
            <w:hideMark/>
          </w:tcPr>
          <w:p w14:paraId="7893268B" w14:textId="77777777" w:rsidR="00C73333" w:rsidRPr="00A214D0" w:rsidRDefault="00C73333" w:rsidP="00E044DF"/>
        </w:tc>
        <w:tc>
          <w:tcPr>
            <w:tcW w:w="1459" w:type="dxa"/>
            <w:noWrap/>
          </w:tcPr>
          <w:p w14:paraId="403A97D6"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0070C0"/>
              </w:rPr>
            </w:pPr>
            <w:r w:rsidRPr="006653CF">
              <w:rPr>
                <w:color w:val="0070C0"/>
              </w:rPr>
              <w:t>2021</w:t>
            </w:r>
          </w:p>
        </w:tc>
        <w:tc>
          <w:tcPr>
            <w:tcW w:w="1459" w:type="dxa"/>
            <w:noWrap/>
          </w:tcPr>
          <w:p w14:paraId="22DFB19A"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auto"/>
              </w:rPr>
            </w:pPr>
            <w:r w:rsidRPr="006653CF">
              <w:rPr>
                <w:color w:val="auto"/>
              </w:rPr>
              <w:t>2022</w:t>
            </w:r>
          </w:p>
        </w:tc>
        <w:tc>
          <w:tcPr>
            <w:tcW w:w="1459" w:type="dxa"/>
            <w:noWrap/>
          </w:tcPr>
          <w:p w14:paraId="7AAD3802"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0070C0"/>
              </w:rPr>
            </w:pPr>
            <w:r w:rsidRPr="006653CF">
              <w:rPr>
                <w:color w:val="0070C0"/>
              </w:rPr>
              <w:t>2021</w:t>
            </w:r>
          </w:p>
        </w:tc>
        <w:tc>
          <w:tcPr>
            <w:tcW w:w="1459" w:type="dxa"/>
            <w:noWrap/>
          </w:tcPr>
          <w:p w14:paraId="624AA77A"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auto"/>
              </w:rPr>
            </w:pPr>
            <w:r w:rsidRPr="006653CF">
              <w:rPr>
                <w:color w:val="auto"/>
              </w:rPr>
              <w:t>2022</w:t>
            </w:r>
          </w:p>
        </w:tc>
      </w:tr>
      <w:tr w:rsidR="00C73333" w:rsidRPr="00A214D0" w14:paraId="7E6B2EAB" w14:textId="77777777" w:rsidTr="00E044DF">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39" w:type="dxa"/>
            <w:hideMark/>
          </w:tcPr>
          <w:p w14:paraId="7722B1E4" w14:textId="77777777" w:rsidR="00C73333" w:rsidRPr="006653CF" w:rsidRDefault="00C73333" w:rsidP="00E044DF">
            <w:pPr>
              <w:rPr>
                <w:b w:val="0"/>
                <w:bCs w:val="0"/>
                <w:color w:val="auto"/>
              </w:rPr>
            </w:pPr>
            <w:r w:rsidRPr="006653CF">
              <w:rPr>
                <w:b w:val="0"/>
                <w:bCs w:val="0"/>
                <w:color w:val="auto"/>
              </w:rPr>
              <w:t>Osebni podatek</w:t>
            </w:r>
          </w:p>
        </w:tc>
        <w:tc>
          <w:tcPr>
            <w:tcW w:w="1459" w:type="dxa"/>
          </w:tcPr>
          <w:p w14:paraId="090F7509" w14:textId="77777777" w:rsidR="00C73333" w:rsidRPr="006653CF" w:rsidRDefault="00C73333" w:rsidP="00E044DF">
            <w:pPr>
              <w:jc w:val="center"/>
              <w:cnfStyle w:val="000000010000" w:firstRow="0" w:lastRow="0" w:firstColumn="0" w:lastColumn="0" w:oddVBand="0" w:evenVBand="0" w:oddHBand="0" w:evenHBand="1" w:firstRowFirstColumn="0" w:firstRowLastColumn="0" w:lastRowFirstColumn="0" w:lastRowLastColumn="0"/>
              <w:rPr>
                <w:color w:val="0070C0"/>
              </w:rPr>
            </w:pPr>
            <w:r w:rsidRPr="006653CF">
              <w:rPr>
                <w:color w:val="0070C0"/>
              </w:rPr>
              <w:t>85</w:t>
            </w:r>
          </w:p>
        </w:tc>
        <w:tc>
          <w:tcPr>
            <w:tcW w:w="1459" w:type="dxa"/>
          </w:tcPr>
          <w:p w14:paraId="3109A1D4" w14:textId="77777777" w:rsidR="00C73333" w:rsidRPr="006653CF" w:rsidRDefault="00C73333" w:rsidP="00E044DF">
            <w:pPr>
              <w:jc w:val="center"/>
              <w:cnfStyle w:val="000000010000" w:firstRow="0" w:lastRow="0" w:firstColumn="0" w:lastColumn="0" w:oddVBand="0" w:evenVBand="0" w:oddHBand="0" w:evenHBand="1" w:firstRowFirstColumn="0" w:firstRowLastColumn="0" w:lastRowFirstColumn="0" w:lastRowLastColumn="0"/>
              <w:rPr>
                <w:color w:val="auto"/>
              </w:rPr>
            </w:pPr>
            <w:r w:rsidRPr="006653CF">
              <w:rPr>
                <w:color w:val="auto"/>
              </w:rPr>
              <w:t>93</w:t>
            </w:r>
          </w:p>
        </w:tc>
        <w:tc>
          <w:tcPr>
            <w:tcW w:w="1459" w:type="dxa"/>
          </w:tcPr>
          <w:p w14:paraId="59920766" w14:textId="77777777" w:rsidR="00C73333" w:rsidRPr="006653CF" w:rsidRDefault="00C73333" w:rsidP="00E044DF">
            <w:pPr>
              <w:jc w:val="center"/>
              <w:cnfStyle w:val="000000010000" w:firstRow="0" w:lastRow="0" w:firstColumn="0" w:lastColumn="0" w:oddVBand="0" w:evenVBand="0" w:oddHBand="0" w:evenHBand="1" w:firstRowFirstColumn="0" w:firstRowLastColumn="0" w:lastRowFirstColumn="0" w:lastRowLastColumn="0"/>
              <w:rPr>
                <w:color w:val="0070C0"/>
              </w:rPr>
            </w:pPr>
            <w:r w:rsidRPr="006653CF">
              <w:rPr>
                <w:color w:val="0070C0"/>
              </w:rPr>
              <w:t>751</w:t>
            </w:r>
          </w:p>
        </w:tc>
        <w:tc>
          <w:tcPr>
            <w:tcW w:w="1459" w:type="dxa"/>
          </w:tcPr>
          <w:p w14:paraId="5232B589" w14:textId="77777777" w:rsidR="00C73333" w:rsidRPr="006653CF" w:rsidRDefault="00C73333" w:rsidP="00E044DF">
            <w:pPr>
              <w:jc w:val="center"/>
              <w:cnfStyle w:val="000000010000" w:firstRow="0" w:lastRow="0" w:firstColumn="0" w:lastColumn="0" w:oddVBand="0" w:evenVBand="0" w:oddHBand="0" w:evenHBand="1" w:firstRowFirstColumn="0" w:firstRowLastColumn="0" w:lastRowFirstColumn="0" w:lastRowLastColumn="0"/>
              <w:rPr>
                <w:color w:val="auto"/>
              </w:rPr>
            </w:pPr>
            <w:r w:rsidRPr="006653CF">
              <w:rPr>
                <w:color w:val="auto"/>
              </w:rPr>
              <w:t>787</w:t>
            </w:r>
          </w:p>
        </w:tc>
      </w:tr>
      <w:tr w:rsidR="00C73333" w:rsidRPr="00A214D0" w14:paraId="4D73E9A9" w14:textId="77777777" w:rsidTr="00E044D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39" w:type="dxa"/>
            <w:hideMark/>
          </w:tcPr>
          <w:p w14:paraId="70EA5785" w14:textId="77777777" w:rsidR="00C73333" w:rsidRPr="006653CF" w:rsidRDefault="00C73333" w:rsidP="00E044DF">
            <w:pPr>
              <w:rPr>
                <w:b w:val="0"/>
                <w:bCs w:val="0"/>
                <w:color w:val="auto"/>
              </w:rPr>
            </w:pPr>
            <w:r w:rsidRPr="006653CF">
              <w:rPr>
                <w:b w:val="0"/>
                <w:bCs w:val="0"/>
                <w:color w:val="auto"/>
              </w:rPr>
              <w:t>Organ ne razpolaga z informacijo</w:t>
            </w:r>
          </w:p>
        </w:tc>
        <w:tc>
          <w:tcPr>
            <w:tcW w:w="1459" w:type="dxa"/>
          </w:tcPr>
          <w:p w14:paraId="692C7DD4"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0070C0"/>
              </w:rPr>
            </w:pPr>
            <w:r w:rsidRPr="006653CF">
              <w:rPr>
                <w:color w:val="0070C0"/>
              </w:rPr>
              <w:t>6</w:t>
            </w:r>
            <w:r>
              <w:rPr>
                <w:color w:val="0070C0"/>
              </w:rPr>
              <w:t>50</w:t>
            </w:r>
          </w:p>
        </w:tc>
        <w:tc>
          <w:tcPr>
            <w:tcW w:w="1459" w:type="dxa"/>
          </w:tcPr>
          <w:p w14:paraId="6AE4193C"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auto"/>
              </w:rPr>
            </w:pPr>
            <w:r w:rsidRPr="006653CF">
              <w:rPr>
                <w:color w:val="auto"/>
              </w:rPr>
              <w:t>572</w:t>
            </w:r>
          </w:p>
        </w:tc>
        <w:tc>
          <w:tcPr>
            <w:tcW w:w="1459" w:type="dxa"/>
          </w:tcPr>
          <w:p w14:paraId="4BA9103A"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0070C0"/>
              </w:rPr>
            </w:pPr>
            <w:r w:rsidRPr="006653CF">
              <w:rPr>
                <w:color w:val="0070C0"/>
              </w:rPr>
              <w:t>222</w:t>
            </w:r>
          </w:p>
        </w:tc>
        <w:tc>
          <w:tcPr>
            <w:tcW w:w="1459" w:type="dxa"/>
          </w:tcPr>
          <w:p w14:paraId="2FE05D9C"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auto"/>
              </w:rPr>
            </w:pPr>
            <w:r w:rsidRPr="006653CF">
              <w:rPr>
                <w:color w:val="auto"/>
              </w:rPr>
              <w:t>192</w:t>
            </w:r>
          </w:p>
        </w:tc>
      </w:tr>
      <w:tr w:rsidR="00C73333" w:rsidRPr="00A214D0" w14:paraId="5719DAC0" w14:textId="77777777" w:rsidTr="00E044DF">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39" w:type="dxa"/>
            <w:hideMark/>
          </w:tcPr>
          <w:p w14:paraId="72D7D6E0" w14:textId="77777777" w:rsidR="00C73333" w:rsidRPr="006653CF" w:rsidRDefault="00C73333" w:rsidP="00E044DF">
            <w:pPr>
              <w:rPr>
                <w:b w:val="0"/>
                <w:bCs w:val="0"/>
                <w:color w:val="auto"/>
              </w:rPr>
            </w:pPr>
            <w:r w:rsidRPr="006653CF">
              <w:rPr>
                <w:b w:val="0"/>
                <w:bCs w:val="0"/>
                <w:color w:val="auto"/>
              </w:rPr>
              <w:t>Varovanje tajnosti vira</w:t>
            </w:r>
          </w:p>
        </w:tc>
        <w:tc>
          <w:tcPr>
            <w:tcW w:w="1459" w:type="dxa"/>
          </w:tcPr>
          <w:p w14:paraId="5D5B5173" w14:textId="77777777" w:rsidR="00C73333" w:rsidRPr="006653CF" w:rsidRDefault="00C73333" w:rsidP="00E044DF">
            <w:pPr>
              <w:jc w:val="center"/>
              <w:cnfStyle w:val="000000010000" w:firstRow="0" w:lastRow="0" w:firstColumn="0" w:lastColumn="0" w:oddVBand="0" w:evenVBand="0" w:oddHBand="0" w:evenHBand="1" w:firstRowFirstColumn="0" w:firstRowLastColumn="0" w:lastRowFirstColumn="0" w:lastRowLastColumn="0"/>
              <w:rPr>
                <w:color w:val="0070C0"/>
              </w:rPr>
            </w:pPr>
            <w:r w:rsidRPr="006653CF">
              <w:rPr>
                <w:color w:val="0070C0"/>
              </w:rPr>
              <w:t>8</w:t>
            </w:r>
          </w:p>
        </w:tc>
        <w:tc>
          <w:tcPr>
            <w:tcW w:w="1459" w:type="dxa"/>
          </w:tcPr>
          <w:p w14:paraId="13508F35" w14:textId="77777777" w:rsidR="00C73333" w:rsidRPr="006653CF" w:rsidRDefault="00C73333" w:rsidP="00E044DF">
            <w:pPr>
              <w:jc w:val="center"/>
              <w:cnfStyle w:val="000000010000" w:firstRow="0" w:lastRow="0" w:firstColumn="0" w:lastColumn="0" w:oddVBand="0" w:evenVBand="0" w:oddHBand="0" w:evenHBand="1" w:firstRowFirstColumn="0" w:firstRowLastColumn="0" w:lastRowFirstColumn="0" w:lastRowLastColumn="0"/>
              <w:rPr>
                <w:color w:val="auto"/>
              </w:rPr>
            </w:pPr>
            <w:r w:rsidRPr="006653CF">
              <w:rPr>
                <w:color w:val="auto"/>
              </w:rPr>
              <w:t>5</w:t>
            </w:r>
          </w:p>
        </w:tc>
        <w:tc>
          <w:tcPr>
            <w:tcW w:w="1459" w:type="dxa"/>
          </w:tcPr>
          <w:p w14:paraId="1492A359" w14:textId="77777777" w:rsidR="00C73333" w:rsidRPr="006653CF" w:rsidRDefault="00C73333" w:rsidP="00E044DF">
            <w:pPr>
              <w:jc w:val="center"/>
              <w:cnfStyle w:val="000000010000" w:firstRow="0" w:lastRow="0" w:firstColumn="0" w:lastColumn="0" w:oddVBand="0" w:evenVBand="0" w:oddHBand="0" w:evenHBand="1" w:firstRowFirstColumn="0" w:firstRowLastColumn="0" w:lastRowFirstColumn="0" w:lastRowLastColumn="0"/>
              <w:rPr>
                <w:color w:val="0070C0"/>
              </w:rPr>
            </w:pPr>
            <w:r w:rsidRPr="006653CF">
              <w:rPr>
                <w:color w:val="0070C0"/>
              </w:rPr>
              <w:t>61</w:t>
            </w:r>
          </w:p>
        </w:tc>
        <w:tc>
          <w:tcPr>
            <w:tcW w:w="1459" w:type="dxa"/>
          </w:tcPr>
          <w:p w14:paraId="58913E8F" w14:textId="77777777" w:rsidR="00C73333" w:rsidRPr="006653CF" w:rsidRDefault="00C73333" w:rsidP="00E044DF">
            <w:pPr>
              <w:jc w:val="center"/>
              <w:cnfStyle w:val="000000010000" w:firstRow="0" w:lastRow="0" w:firstColumn="0" w:lastColumn="0" w:oddVBand="0" w:evenVBand="0" w:oddHBand="0" w:evenHBand="1" w:firstRowFirstColumn="0" w:firstRowLastColumn="0" w:lastRowFirstColumn="0" w:lastRowLastColumn="0"/>
              <w:rPr>
                <w:color w:val="auto"/>
              </w:rPr>
            </w:pPr>
            <w:r w:rsidRPr="006653CF">
              <w:rPr>
                <w:color w:val="auto"/>
              </w:rPr>
              <w:t>51</w:t>
            </w:r>
          </w:p>
        </w:tc>
      </w:tr>
      <w:tr w:rsidR="00C73333" w:rsidRPr="00A214D0" w14:paraId="338432B3" w14:textId="77777777" w:rsidTr="00E044D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39" w:type="dxa"/>
            <w:hideMark/>
          </w:tcPr>
          <w:p w14:paraId="15E9D9AF" w14:textId="77777777" w:rsidR="00C73333" w:rsidRPr="006653CF" w:rsidRDefault="00C73333" w:rsidP="00E044DF">
            <w:pPr>
              <w:rPr>
                <w:b w:val="0"/>
                <w:bCs w:val="0"/>
                <w:color w:val="auto"/>
              </w:rPr>
            </w:pPr>
            <w:r w:rsidRPr="006653CF">
              <w:rPr>
                <w:b w:val="0"/>
                <w:bCs w:val="0"/>
                <w:color w:val="auto"/>
              </w:rPr>
              <w:t>Notranje delovanje/dejavnost</w:t>
            </w:r>
          </w:p>
        </w:tc>
        <w:tc>
          <w:tcPr>
            <w:tcW w:w="1459" w:type="dxa"/>
          </w:tcPr>
          <w:p w14:paraId="4750D18F"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0070C0"/>
              </w:rPr>
            </w:pPr>
            <w:r w:rsidRPr="006653CF">
              <w:rPr>
                <w:color w:val="0070C0"/>
              </w:rPr>
              <w:t>48</w:t>
            </w:r>
          </w:p>
        </w:tc>
        <w:tc>
          <w:tcPr>
            <w:tcW w:w="1459" w:type="dxa"/>
          </w:tcPr>
          <w:p w14:paraId="028443A1"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auto"/>
              </w:rPr>
            </w:pPr>
            <w:r w:rsidRPr="006653CF">
              <w:rPr>
                <w:color w:val="auto"/>
              </w:rPr>
              <w:t>28</w:t>
            </w:r>
          </w:p>
        </w:tc>
        <w:tc>
          <w:tcPr>
            <w:tcW w:w="1459" w:type="dxa"/>
          </w:tcPr>
          <w:p w14:paraId="27232173"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0070C0"/>
              </w:rPr>
            </w:pPr>
            <w:r w:rsidRPr="006653CF">
              <w:rPr>
                <w:color w:val="0070C0"/>
              </w:rPr>
              <w:t>18</w:t>
            </w:r>
          </w:p>
        </w:tc>
        <w:tc>
          <w:tcPr>
            <w:tcW w:w="1459" w:type="dxa"/>
          </w:tcPr>
          <w:p w14:paraId="09C707D5"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auto"/>
              </w:rPr>
            </w:pPr>
            <w:r w:rsidRPr="006653CF">
              <w:rPr>
                <w:color w:val="auto"/>
              </w:rPr>
              <w:t>27</w:t>
            </w:r>
          </w:p>
        </w:tc>
      </w:tr>
      <w:tr w:rsidR="00C73333" w:rsidRPr="00A214D0" w14:paraId="1760F110" w14:textId="77777777" w:rsidTr="00E044DF">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39" w:type="dxa"/>
          </w:tcPr>
          <w:p w14:paraId="7199B8F8" w14:textId="77777777" w:rsidR="00C73333" w:rsidRPr="006653CF" w:rsidRDefault="00C73333" w:rsidP="00E044DF">
            <w:pPr>
              <w:rPr>
                <w:color w:val="auto"/>
              </w:rPr>
            </w:pPr>
            <w:r w:rsidRPr="006653CF">
              <w:rPr>
                <w:b w:val="0"/>
                <w:bCs w:val="0"/>
                <w:color w:val="auto"/>
              </w:rPr>
              <w:t>Poslovna skrivnost</w:t>
            </w:r>
          </w:p>
        </w:tc>
        <w:tc>
          <w:tcPr>
            <w:tcW w:w="1459" w:type="dxa"/>
          </w:tcPr>
          <w:p w14:paraId="3159E7EC" w14:textId="77777777" w:rsidR="00C73333" w:rsidRPr="006653CF" w:rsidRDefault="00C73333" w:rsidP="00E044DF">
            <w:pPr>
              <w:jc w:val="center"/>
              <w:cnfStyle w:val="000000010000" w:firstRow="0" w:lastRow="0" w:firstColumn="0" w:lastColumn="0" w:oddVBand="0" w:evenVBand="0" w:oddHBand="0" w:evenHBand="1" w:firstRowFirstColumn="0" w:firstRowLastColumn="0" w:lastRowFirstColumn="0" w:lastRowLastColumn="0"/>
              <w:rPr>
                <w:color w:val="0070C0"/>
              </w:rPr>
            </w:pPr>
            <w:r w:rsidRPr="006653CF">
              <w:rPr>
                <w:color w:val="0070C0"/>
              </w:rPr>
              <w:t>7</w:t>
            </w:r>
          </w:p>
        </w:tc>
        <w:tc>
          <w:tcPr>
            <w:tcW w:w="1459" w:type="dxa"/>
          </w:tcPr>
          <w:p w14:paraId="61231CE1" w14:textId="77777777" w:rsidR="00C73333" w:rsidRPr="006653CF" w:rsidRDefault="00C73333" w:rsidP="00E044DF">
            <w:pPr>
              <w:jc w:val="center"/>
              <w:cnfStyle w:val="000000010000" w:firstRow="0" w:lastRow="0" w:firstColumn="0" w:lastColumn="0" w:oddVBand="0" w:evenVBand="0" w:oddHBand="0" w:evenHBand="1" w:firstRowFirstColumn="0" w:firstRowLastColumn="0" w:lastRowFirstColumn="0" w:lastRowLastColumn="0"/>
              <w:rPr>
                <w:color w:val="auto"/>
              </w:rPr>
            </w:pPr>
            <w:r w:rsidRPr="006653CF">
              <w:rPr>
                <w:color w:val="auto"/>
              </w:rPr>
              <w:t>8</w:t>
            </w:r>
          </w:p>
        </w:tc>
        <w:tc>
          <w:tcPr>
            <w:tcW w:w="1459" w:type="dxa"/>
          </w:tcPr>
          <w:p w14:paraId="1B17BCE8" w14:textId="77777777" w:rsidR="00C73333" w:rsidRPr="006653CF" w:rsidRDefault="00C73333" w:rsidP="00E044DF">
            <w:pPr>
              <w:jc w:val="center"/>
              <w:cnfStyle w:val="000000010000" w:firstRow="0" w:lastRow="0" w:firstColumn="0" w:lastColumn="0" w:oddVBand="0" w:evenVBand="0" w:oddHBand="0" w:evenHBand="1" w:firstRowFirstColumn="0" w:firstRowLastColumn="0" w:lastRowFirstColumn="0" w:lastRowLastColumn="0"/>
              <w:rPr>
                <w:color w:val="0070C0"/>
              </w:rPr>
            </w:pPr>
            <w:r w:rsidRPr="006653CF">
              <w:rPr>
                <w:color w:val="0070C0"/>
              </w:rPr>
              <w:t>32</w:t>
            </w:r>
          </w:p>
        </w:tc>
        <w:tc>
          <w:tcPr>
            <w:tcW w:w="1459" w:type="dxa"/>
          </w:tcPr>
          <w:p w14:paraId="78B6C999" w14:textId="77777777" w:rsidR="00C73333" w:rsidRPr="006653CF" w:rsidRDefault="00C73333" w:rsidP="00E044DF">
            <w:pPr>
              <w:jc w:val="center"/>
              <w:cnfStyle w:val="000000010000" w:firstRow="0" w:lastRow="0" w:firstColumn="0" w:lastColumn="0" w:oddVBand="0" w:evenVBand="0" w:oddHBand="0" w:evenHBand="1" w:firstRowFirstColumn="0" w:firstRowLastColumn="0" w:lastRowFirstColumn="0" w:lastRowLastColumn="0"/>
              <w:rPr>
                <w:color w:val="auto"/>
              </w:rPr>
            </w:pPr>
            <w:r w:rsidRPr="006653CF">
              <w:rPr>
                <w:color w:val="auto"/>
              </w:rPr>
              <w:t>30</w:t>
            </w:r>
          </w:p>
        </w:tc>
      </w:tr>
      <w:tr w:rsidR="00C73333" w:rsidRPr="00A214D0" w14:paraId="6DFCD49E" w14:textId="77777777" w:rsidTr="00E044D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39" w:type="dxa"/>
            <w:hideMark/>
          </w:tcPr>
          <w:p w14:paraId="7D0CBDAA" w14:textId="77777777" w:rsidR="00C73333" w:rsidRPr="006653CF" w:rsidRDefault="00C73333" w:rsidP="00E044DF">
            <w:pPr>
              <w:rPr>
                <w:b w:val="0"/>
                <w:bCs w:val="0"/>
                <w:color w:val="auto"/>
              </w:rPr>
            </w:pPr>
            <w:r w:rsidRPr="006653CF">
              <w:rPr>
                <w:b w:val="0"/>
                <w:bCs w:val="0"/>
                <w:color w:val="auto"/>
              </w:rPr>
              <w:t>Ni IJZ</w:t>
            </w:r>
          </w:p>
        </w:tc>
        <w:tc>
          <w:tcPr>
            <w:tcW w:w="1459" w:type="dxa"/>
          </w:tcPr>
          <w:p w14:paraId="6CD50E34"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0070C0"/>
              </w:rPr>
            </w:pPr>
            <w:r w:rsidRPr="006653CF">
              <w:rPr>
                <w:color w:val="0070C0"/>
              </w:rPr>
              <w:t>34</w:t>
            </w:r>
          </w:p>
        </w:tc>
        <w:tc>
          <w:tcPr>
            <w:tcW w:w="1459" w:type="dxa"/>
          </w:tcPr>
          <w:p w14:paraId="448ECD03"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auto"/>
              </w:rPr>
            </w:pPr>
            <w:r w:rsidRPr="006653CF">
              <w:rPr>
                <w:color w:val="auto"/>
              </w:rPr>
              <w:t>18</w:t>
            </w:r>
          </w:p>
        </w:tc>
        <w:tc>
          <w:tcPr>
            <w:tcW w:w="1459" w:type="dxa"/>
          </w:tcPr>
          <w:p w14:paraId="355BCA20"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0070C0"/>
              </w:rPr>
            </w:pPr>
            <w:r w:rsidRPr="006653CF">
              <w:rPr>
                <w:color w:val="0070C0"/>
              </w:rPr>
              <w:t>11</w:t>
            </w:r>
          </w:p>
        </w:tc>
        <w:tc>
          <w:tcPr>
            <w:tcW w:w="1459" w:type="dxa"/>
          </w:tcPr>
          <w:p w14:paraId="1D6605E5"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auto"/>
              </w:rPr>
            </w:pPr>
            <w:r w:rsidRPr="006653CF">
              <w:rPr>
                <w:color w:val="auto"/>
              </w:rPr>
              <w:t>13</w:t>
            </w:r>
          </w:p>
        </w:tc>
      </w:tr>
      <w:tr w:rsidR="00C73333" w:rsidRPr="00A214D0" w14:paraId="61D633A7" w14:textId="77777777" w:rsidTr="00E044DF">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39" w:type="dxa"/>
          </w:tcPr>
          <w:p w14:paraId="1775949B" w14:textId="77777777" w:rsidR="00C73333" w:rsidRPr="006653CF" w:rsidRDefault="00C73333" w:rsidP="00E044DF">
            <w:pPr>
              <w:jc w:val="left"/>
              <w:rPr>
                <w:b w:val="0"/>
                <w:bCs w:val="0"/>
                <w:color w:val="auto"/>
              </w:rPr>
            </w:pPr>
            <w:r w:rsidRPr="006653CF">
              <w:rPr>
                <w:b w:val="0"/>
                <w:bCs w:val="0"/>
                <w:color w:val="auto"/>
              </w:rPr>
              <w:t>Kazenski pregon/postopek s prekrški</w:t>
            </w:r>
          </w:p>
        </w:tc>
        <w:tc>
          <w:tcPr>
            <w:tcW w:w="1459" w:type="dxa"/>
          </w:tcPr>
          <w:p w14:paraId="14D2C4AB" w14:textId="77777777" w:rsidR="00C73333" w:rsidRPr="006653CF" w:rsidRDefault="00C73333" w:rsidP="00E044DF">
            <w:pPr>
              <w:jc w:val="center"/>
              <w:cnfStyle w:val="000000010000" w:firstRow="0" w:lastRow="0" w:firstColumn="0" w:lastColumn="0" w:oddVBand="0" w:evenVBand="0" w:oddHBand="0" w:evenHBand="1" w:firstRowFirstColumn="0" w:firstRowLastColumn="0" w:lastRowFirstColumn="0" w:lastRowLastColumn="0"/>
              <w:rPr>
                <w:color w:val="0070C0"/>
              </w:rPr>
            </w:pPr>
            <w:r w:rsidRPr="006653CF">
              <w:rPr>
                <w:color w:val="0070C0"/>
              </w:rPr>
              <w:t>14</w:t>
            </w:r>
          </w:p>
        </w:tc>
        <w:tc>
          <w:tcPr>
            <w:tcW w:w="1459" w:type="dxa"/>
          </w:tcPr>
          <w:p w14:paraId="74CF9D19" w14:textId="77777777" w:rsidR="00C73333" w:rsidRPr="006653CF" w:rsidRDefault="00C73333" w:rsidP="00E044DF">
            <w:pPr>
              <w:jc w:val="center"/>
              <w:cnfStyle w:val="000000010000" w:firstRow="0" w:lastRow="0" w:firstColumn="0" w:lastColumn="0" w:oddVBand="0" w:evenVBand="0" w:oddHBand="0" w:evenHBand="1" w:firstRowFirstColumn="0" w:firstRowLastColumn="0" w:lastRowFirstColumn="0" w:lastRowLastColumn="0"/>
              <w:rPr>
                <w:color w:val="auto"/>
              </w:rPr>
            </w:pPr>
            <w:r w:rsidRPr="006653CF">
              <w:rPr>
                <w:color w:val="auto"/>
              </w:rPr>
              <w:t>16</w:t>
            </w:r>
          </w:p>
        </w:tc>
        <w:tc>
          <w:tcPr>
            <w:tcW w:w="1459" w:type="dxa"/>
          </w:tcPr>
          <w:p w14:paraId="5BCAC523" w14:textId="77777777" w:rsidR="00C73333" w:rsidRPr="006653CF" w:rsidRDefault="00C73333" w:rsidP="00E044DF">
            <w:pPr>
              <w:jc w:val="center"/>
              <w:cnfStyle w:val="000000010000" w:firstRow="0" w:lastRow="0" w:firstColumn="0" w:lastColumn="0" w:oddVBand="0" w:evenVBand="0" w:oddHBand="0" w:evenHBand="1" w:firstRowFirstColumn="0" w:firstRowLastColumn="0" w:lastRowFirstColumn="0" w:lastRowLastColumn="0"/>
              <w:rPr>
                <w:color w:val="0070C0"/>
              </w:rPr>
            </w:pPr>
            <w:r w:rsidRPr="006653CF">
              <w:rPr>
                <w:color w:val="0070C0"/>
              </w:rPr>
              <w:t>7</w:t>
            </w:r>
          </w:p>
        </w:tc>
        <w:tc>
          <w:tcPr>
            <w:tcW w:w="1459" w:type="dxa"/>
          </w:tcPr>
          <w:p w14:paraId="0CF9AFB4" w14:textId="77777777" w:rsidR="00C73333" w:rsidRPr="006653CF" w:rsidRDefault="00C73333" w:rsidP="00E044DF">
            <w:pPr>
              <w:jc w:val="center"/>
              <w:cnfStyle w:val="000000010000" w:firstRow="0" w:lastRow="0" w:firstColumn="0" w:lastColumn="0" w:oddVBand="0" w:evenVBand="0" w:oddHBand="0" w:evenHBand="1" w:firstRowFirstColumn="0" w:firstRowLastColumn="0" w:lastRowFirstColumn="0" w:lastRowLastColumn="0"/>
              <w:rPr>
                <w:color w:val="auto"/>
              </w:rPr>
            </w:pPr>
            <w:r w:rsidRPr="006653CF">
              <w:rPr>
                <w:color w:val="auto"/>
              </w:rPr>
              <w:t>6</w:t>
            </w:r>
          </w:p>
        </w:tc>
      </w:tr>
      <w:tr w:rsidR="00C73333" w:rsidRPr="00A214D0" w14:paraId="0C5BEC28" w14:textId="77777777" w:rsidTr="00E044D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39" w:type="dxa"/>
            <w:hideMark/>
          </w:tcPr>
          <w:p w14:paraId="71886E66" w14:textId="77777777" w:rsidR="00C73333" w:rsidRPr="006653CF" w:rsidRDefault="00C73333" w:rsidP="00E044DF">
            <w:pPr>
              <w:rPr>
                <w:b w:val="0"/>
                <w:bCs w:val="0"/>
                <w:color w:val="auto"/>
              </w:rPr>
            </w:pPr>
            <w:r w:rsidRPr="006653CF">
              <w:rPr>
                <w:b w:val="0"/>
                <w:bCs w:val="0"/>
                <w:color w:val="auto"/>
              </w:rPr>
              <w:t>Upravni postopek</w:t>
            </w:r>
          </w:p>
        </w:tc>
        <w:tc>
          <w:tcPr>
            <w:tcW w:w="1459" w:type="dxa"/>
          </w:tcPr>
          <w:p w14:paraId="1A002C01"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0070C0"/>
              </w:rPr>
            </w:pPr>
            <w:r w:rsidRPr="006653CF">
              <w:rPr>
                <w:color w:val="0070C0"/>
              </w:rPr>
              <w:t>18</w:t>
            </w:r>
          </w:p>
        </w:tc>
        <w:tc>
          <w:tcPr>
            <w:tcW w:w="1459" w:type="dxa"/>
          </w:tcPr>
          <w:p w14:paraId="13A4DA0A"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auto"/>
              </w:rPr>
            </w:pPr>
            <w:r w:rsidRPr="006653CF">
              <w:rPr>
                <w:color w:val="auto"/>
              </w:rPr>
              <w:t>17</w:t>
            </w:r>
          </w:p>
        </w:tc>
        <w:tc>
          <w:tcPr>
            <w:tcW w:w="1459" w:type="dxa"/>
          </w:tcPr>
          <w:p w14:paraId="364D6389"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0070C0"/>
              </w:rPr>
            </w:pPr>
            <w:r w:rsidRPr="006653CF">
              <w:rPr>
                <w:color w:val="0070C0"/>
              </w:rPr>
              <w:t>14</w:t>
            </w:r>
          </w:p>
        </w:tc>
        <w:tc>
          <w:tcPr>
            <w:tcW w:w="1459" w:type="dxa"/>
          </w:tcPr>
          <w:p w14:paraId="51F0578F"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auto"/>
              </w:rPr>
            </w:pPr>
            <w:r w:rsidRPr="006653CF">
              <w:rPr>
                <w:color w:val="auto"/>
              </w:rPr>
              <w:t>8</w:t>
            </w:r>
          </w:p>
        </w:tc>
      </w:tr>
      <w:tr w:rsidR="00C73333" w:rsidRPr="00A214D0" w14:paraId="6D242147" w14:textId="77777777" w:rsidTr="00E044DF">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39" w:type="dxa"/>
            <w:hideMark/>
          </w:tcPr>
          <w:p w14:paraId="3D7F80E4" w14:textId="77777777" w:rsidR="00C73333" w:rsidRPr="006653CF" w:rsidRDefault="00C73333" w:rsidP="00E044DF">
            <w:pPr>
              <w:rPr>
                <w:b w:val="0"/>
                <w:bCs w:val="0"/>
                <w:color w:val="auto"/>
              </w:rPr>
            </w:pPr>
            <w:r w:rsidRPr="006653CF">
              <w:rPr>
                <w:b w:val="0"/>
                <w:bCs w:val="0"/>
                <w:color w:val="auto"/>
              </w:rPr>
              <w:t>Tajni podatek</w:t>
            </w:r>
          </w:p>
        </w:tc>
        <w:tc>
          <w:tcPr>
            <w:tcW w:w="1459" w:type="dxa"/>
          </w:tcPr>
          <w:p w14:paraId="5F8073CF" w14:textId="77777777" w:rsidR="00C73333" w:rsidRPr="006653CF" w:rsidRDefault="00C73333" w:rsidP="00E044DF">
            <w:pPr>
              <w:jc w:val="center"/>
              <w:cnfStyle w:val="000000010000" w:firstRow="0" w:lastRow="0" w:firstColumn="0" w:lastColumn="0" w:oddVBand="0" w:evenVBand="0" w:oddHBand="0" w:evenHBand="1" w:firstRowFirstColumn="0" w:firstRowLastColumn="0" w:lastRowFirstColumn="0" w:lastRowLastColumn="0"/>
              <w:rPr>
                <w:color w:val="0070C0"/>
              </w:rPr>
            </w:pPr>
            <w:r w:rsidRPr="006653CF">
              <w:rPr>
                <w:color w:val="0070C0"/>
              </w:rPr>
              <w:t>17</w:t>
            </w:r>
          </w:p>
        </w:tc>
        <w:tc>
          <w:tcPr>
            <w:tcW w:w="1459" w:type="dxa"/>
          </w:tcPr>
          <w:p w14:paraId="5DE7A2E4" w14:textId="77777777" w:rsidR="00C73333" w:rsidRPr="006653CF" w:rsidRDefault="00C73333" w:rsidP="00E044DF">
            <w:pPr>
              <w:jc w:val="center"/>
              <w:cnfStyle w:val="000000010000" w:firstRow="0" w:lastRow="0" w:firstColumn="0" w:lastColumn="0" w:oddVBand="0" w:evenVBand="0" w:oddHBand="0" w:evenHBand="1" w:firstRowFirstColumn="0" w:firstRowLastColumn="0" w:lastRowFirstColumn="0" w:lastRowLastColumn="0"/>
              <w:rPr>
                <w:color w:val="auto"/>
              </w:rPr>
            </w:pPr>
            <w:r w:rsidRPr="006653CF">
              <w:rPr>
                <w:color w:val="auto"/>
              </w:rPr>
              <w:t>10</w:t>
            </w:r>
          </w:p>
        </w:tc>
        <w:tc>
          <w:tcPr>
            <w:tcW w:w="1459" w:type="dxa"/>
          </w:tcPr>
          <w:p w14:paraId="1A60E4BD" w14:textId="77777777" w:rsidR="00C73333" w:rsidRPr="006653CF" w:rsidRDefault="00C73333" w:rsidP="00E044DF">
            <w:pPr>
              <w:jc w:val="center"/>
              <w:cnfStyle w:val="000000010000" w:firstRow="0" w:lastRow="0" w:firstColumn="0" w:lastColumn="0" w:oddVBand="0" w:evenVBand="0" w:oddHBand="0" w:evenHBand="1" w:firstRowFirstColumn="0" w:firstRowLastColumn="0" w:lastRowFirstColumn="0" w:lastRowLastColumn="0"/>
              <w:rPr>
                <w:color w:val="0070C0"/>
              </w:rPr>
            </w:pPr>
            <w:r w:rsidRPr="006653CF">
              <w:rPr>
                <w:color w:val="0070C0"/>
              </w:rPr>
              <w:t>4</w:t>
            </w:r>
          </w:p>
        </w:tc>
        <w:tc>
          <w:tcPr>
            <w:tcW w:w="1459" w:type="dxa"/>
          </w:tcPr>
          <w:p w14:paraId="1233ED52" w14:textId="77777777" w:rsidR="00C73333" w:rsidRPr="006653CF" w:rsidRDefault="00C73333" w:rsidP="00E044DF">
            <w:pPr>
              <w:jc w:val="center"/>
              <w:cnfStyle w:val="000000010000" w:firstRow="0" w:lastRow="0" w:firstColumn="0" w:lastColumn="0" w:oddVBand="0" w:evenVBand="0" w:oddHBand="0" w:evenHBand="1" w:firstRowFirstColumn="0" w:firstRowLastColumn="0" w:lastRowFirstColumn="0" w:lastRowLastColumn="0"/>
              <w:rPr>
                <w:color w:val="auto"/>
              </w:rPr>
            </w:pPr>
            <w:r w:rsidRPr="006653CF">
              <w:rPr>
                <w:color w:val="auto"/>
              </w:rPr>
              <w:t>7</w:t>
            </w:r>
          </w:p>
        </w:tc>
      </w:tr>
      <w:tr w:rsidR="00C73333" w:rsidRPr="00A214D0" w14:paraId="1B4FA2F7" w14:textId="77777777" w:rsidTr="00E044D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39" w:type="dxa"/>
            <w:hideMark/>
          </w:tcPr>
          <w:p w14:paraId="1E1D8D5E" w14:textId="77777777" w:rsidR="00C73333" w:rsidRPr="006653CF" w:rsidRDefault="00C73333" w:rsidP="00E044DF">
            <w:pPr>
              <w:rPr>
                <w:b w:val="0"/>
                <w:bCs w:val="0"/>
                <w:color w:val="auto"/>
              </w:rPr>
            </w:pPr>
            <w:r w:rsidRPr="006653CF">
              <w:rPr>
                <w:b w:val="0"/>
                <w:bCs w:val="0"/>
                <w:color w:val="auto"/>
              </w:rPr>
              <w:t>Dokument v izdelavi</w:t>
            </w:r>
          </w:p>
        </w:tc>
        <w:tc>
          <w:tcPr>
            <w:tcW w:w="1459" w:type="dxa"/>
          </w:tcPr>
          <w:p w14:paraId="6EC50A44"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0070C0"/>
              </w:rPr>
            </w:pPr>
            <w:r w:rsidRPr="006653CF">
              <w:rPr>
                <w:color w:val="0070C0"/>
              </w:rPr>
              <w:t>15</w:t>
            </w:r>
          </w:p>
        </w:tc>
        <w:tc>
          <w:tcPr>
            <w:tcW w:w="1459" w:type="dxa"/>
          </w:tcPr>
          <w:p w14:paraId="1827B89C"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auto"/>
              </w:rPr>
            </w:pPr>
            <w:r w:rsidRPr="006653CF">
              <w:rPr>
                <w:color w:val="auto"/>
              </w:rPr>
              <w:t>4</w:t>
            </w:r>
          </w:p>
        </w:tc>
        <w:tc>
          <w:tcPr>
            <w:tcW w:w="1459" w:type="dxa"/>
          </w:tcPr>
          <w:p w14:paraId="46E1ED59"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0070C0"/>
              </w:rPr>
            </w:pPr>
            <w:r w:rsidRPr="006653CF">
              <w:rPr>
                <w:color w:val="0070C0"/>
              </w:rPr>
              <w:t>7</w:t>
            </w:r>
          </w:p>
        </w:tc>
        <w:tc>
          <w:tcPr>
            <w:tcW w:w="1459" w:type="dxa"/>
          </w:tcPr>
          <w:p w14:paraId="645B3D68"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auto"/>
              </w:rPr>
            </w:pPr>
            <w:r w:rsidRPr="006653CF">
              <w:rPr>
                <w:color w:val="auto"/>
              </w:rPr>
              <w:t>6</w:t>
            </w:r>
          </w:p>
        </w:tc>
      </w:tr>
      <w:tr w:rsidR="00C73333" w:rsidRPr="00A214D0" w14:paraId="36F188DF" w14:textId="77777777" w:rsidTr="00E044DF">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39" w:type="dxa"/>
            <w:hideMark/>
          </w:tcPr>
          <w:p w14:paraId="592B8B96" w14:textId="77777777" w:rsidR="00C73333" w:rsidRPr="006653CF" w:rsidRDefault="00C73333" w:rsidP="00E044DF">
            <w:pPr>
              <w:rPr>
                <w:b w:val="0"/>
                <w:bCs w:val="0"/>
                <w:color w:val="auto"/>
              </w:rPr>
            </w:pPr>
            <w:r w:rsidRPr="006653CF">
              <w:rPr>
                <w:b w:val="0"/>
                <w:bCs w:val="0"/>
                <w:color w:val="auto"/>
              </w:rPr>
              <w:t>Drugo</w:t>
            </w:r>
          </w:p>
        </w:tc>
        <w:tc>
          <w:tcPr>
            <w:tcW w:w="1459" w:type="dxa"/>
          </w:tcPr>
          <w:p w14:paraId="7696D99F" w14:textId="77777777" w:rsidR="00C73333" w:rsidRPr="006653CF" w:rsidRDefault="00C73333" w:rsidP="00E044DF">
            <w:pPr>
              <w:jc w:val="center"/>
              <w:cnfStyle w:val="000000010000" w:firstRow="0" w:lastRow="0" w:firstColumn="0" w:lastColumn="0" w:oddVBand="0" w:evenVBand="0" w:oddHBand="0" w:evenHBand="1" w:firstRowFirstColumn="0" w:firstRowLastColumn="0" w:lastRowFirstColumn="0" w:lastRowLastColumn="0"/>
              <w:rPr>
                <w:color w:val="0070C0"/>
              </w:rPr>
            </w:pPr>
            <w:r w:rsidRPr="006653CF">
              <w:rPr>
                <w:color w:val="0070C0"/>
              </w:rPr>
              <w:t>37</w:t>
            </w:r>
          </w:p>
        </w:tc>
        <w:tc>
          <w:tcPr>
            <w:tcW w:w="1459" w:type="dxa"/>
          </w:tcPr>
          <w:p w14:paraId="1427AAB1" w14:textId="77777777" w:rsidR="00C73333" w:rsidRPr="006653CF" w:rsidRDefault="00C73333" w:rsidP="00E044DF">
            <w:pPr>
              <w:jc w:val="center"/>
              <w:cnfStyle w:val="000000010000" w:firstRow="0" w:lastRow="0" w:firstColumn="0" w:lastColumn="0" w:oddVBand="0" w:evenVBand="0" w:oddHBand="0" w:evenHBand="1" w:firstRowFirstColumn="0" w:firstRowLastColumn="0" w:lastRowFirstColumn="0" w:lastRowLastColumn="0"/>
              <w:rPr>
                <w:color w:val="auto"/>
              </w:rPr>
            </w:pPr>
            <w:r w:rsidRPr="006653CF">
              <w:rPr>
                <w:color w:val="auto"/>
              </w:rPr>
              <w:t>76</w:t>
            </w:r>
          </w:p>
        </w:tc>
        <w:tc>
          <w:tcPr>
            <w:tcW w:w="1459" w:type="dxa"/>
          </w:tcPr>
          <w:p w14:paraId="50CBFA94" w14:textId="77777777" w:rsidR="00C73333" w:rsidRPr="006653CF" w:rsidRDefault="00C73333" w:rsidP="00E044DF">
            <w:pPr>
              <w:jc w:val="center"/>
              <w:cnfStyle w:val="000000010000" w:firstRow="0" w:lastRow="0" w:firstColumn="0" w:lastColumn="0" w:oddVBand="0" w:evenVBand="0" w:oddHBand="0" w:evenHBand="1" w:firstRowFirstColumn="0" w:firstRowLastColumn="0" w:lastRowFirstColumn="0" w:lastRowLastColumn="0"/>
              <w:rPr>
                <w:color w:val="0070C0"/>
              </w:rPr>
            </w:pPr>
            <w:r w:rsidRPr="006653CF">
              <w:rPr>
                <w:color w:val="0070C0"/>
              </w:rPr>
              <w:t>30</w:t>
            </w:r>
          </w:p>
        </w:tc>
        <w:tc>
          <w:tcPr>
            <w:tcW w:w="1459" w:type="dxa"/>
          </w:tcPr>
          <w:p w14:paraId="3C58D509" w14:textId="77777777" w:rsidR="00C73333" w:rsidRPr="006653CF" w:rsidRDefault="00C73333" w:rsidP="00E044DF">
            <w:pPr>
              <w:jc w:val="center"/>
              <w:cnfStyle w:val="000000010000" w:firstRow="0" w:lastRow="0" w:firstColumn="0" w:lastColumn="0" w:oddVBand="0" w:evenVBand="0" w:oddHBand="0" w:evenHBand="1" w:firstRowFirstColumn="0" w:firstRowLastColumn="0" w:lastRowFirstColumn="0" w:lastRowLastColumn="0"/>
              <w:rPr>
                <w:color w:val="auto"/>
              </w:rPr>
            </w:pPr>
            <w:r w:rsidRPr="006653CF">
              <w:rPr>
                <w:color w:val="auto"/>
              </w:rPr>
              <w:t>29</w:t>
            </w:r>
          </w:p>
        </w:tc>
      </w:tr>
    </w:tbl>
    <w:p w14:paraId="6B1C9B3E" w14:textId="77777777" w:rsidR="00C73333" w:rsidRDefault="00C73333" w:rsidP="00C73333">
      <w:pPr>
        <w:suppressAutoHyphens/>
        <w:spacing w:after="0" w:line="240" w:lineRule="auto"/>
        <w:rPr>
          <w:rFonts w:eastAsia="Times New Roman" w:cs="Arial"/>
          <w:b/>
          <w:bCs/>
          <w:kern w:val="1"/>
          <w:szCs w:val="20"/>
          <w:lang w:eastAsia="zh-CN"/>
        </w:rPr>
      </w:pPr>
    </w:p>
    <w:p w14:paraId="437C7742" w14:textId="77777777" w:rsidR="00C73333" w:rsidRDefault="00C73333" w:rsidP="00C73333">
      <w:pPr>
        <w:suppressAutoHyphens/>
        <w:spacing w:after="0" w:line="240" w:lineRule="auto"/>
      </w:pPr>
      <w:r w:rsidRPr="00A214D0">
        <w:rPr>
          <w:rFonts w:eastAsia="Times New Roman" w:cs="Arial"/>
          <w:b/>
          <w:bCs/>
          <w:kern w:val="1"/>
          <w:szCs w:val="20"/>
          <w:lang w:eastAsia="zh-CN"/>
        </w:rPr>
        <w:lastRenderedPageBreak/>
        <w:t xml:space="preserve">Pri razlogih za </w:t>
      </w:r>
      <w:r w:rsidRPr="00560532">
        <w:rPr>
          <w:rFonts w:eastAsia="Times New Roman" w:cs="Arial"/>
          <w:b/>
          <w:bCs/>
          <w:kern w:val="1"/>
          <w:szCs w:val="20"/>
          <w:lang w:eastAsia="zh-CN"/>
        </w:rPr>
        <w:t>zavrnitev zahteve v celoti</w:t>
      </w:r>
      <w:r>
        <w:rPr>
          <w:rFonts w:eastAsia="Times New Roman" w:cs="Arial"/>
          <w:b/>
          <w:bCs/>
          <w:kern w:val="1"/>
          <w:szCs w:val="20"/>
          <w:lang w:eastAsia="zh-CN"/>
        </w:rPr>
        <w:t xml:space="preserve"> </w:t>
      </w:r>
      <w:r w:rsidRPr="00A214D0">
        <w:rPr>
          <w:rFonts w:eastAsia="Times New Roman" w:cs="Arial"/>
          <w:b/>
          <w:bCs/>
          <w:kern w:val="1"/>
          <w:szCs w:val="20"/>
          <w:lang w:eastAsia="zh-CN"/>
        </w:rPr>
        <w:t>prevladuje razlog, da organ ne razpolaga z informacijo, ki je zahtevana</w:t>
      </w:r>
      <w:r w:rsidRPr="00A214D0">
        <w:rPr>
          <w:rFonts w:eastAsia="Times New Roman" w:cs="Arial"/>
          <w:kern w:val="1"/>
          <w:szCs w:val="20"/>
          <w:lang w:eastAsia="zh-CN"/>
        </w:rPr>
        <w:t xml:space="preserve">. </w:t>
      </w:r>
      <w:r w:rsidRPr="00A214D0">
        <w:t xml:space="preserve">Pojem informacije javnega značaja je opredeljen v </w:t>
      </w:r>
      <w:r>
        <w:t>prvem</w:t>
      </w:r>
      <w:r w:rsidRPr="00A214D0">
        <w:t xml:space="preserve"> ods</w:t>
      </w:r>
      <w:r>
        <w:t>tavku</w:t>
      </w:r>
      <w:r w:rsidRPr="00A214D0">
        <w:t xml:space="preserve">. 4. </w:t>
      </w:r>
      <w:r>
        <w:t>člena</w:t>
      </w:r>
      <w:r w:rsidRPr="00A214D0">
        <w:t>. ZDIJZ, ki določa, da je informacija javnega značaja informacija, ki izvira iz delovnega področja organa, nahaja pa se v obliki dokumenta, zadeve, dosjeja, registra, evidence ali dokumentarnega gradiva, ki ga je organ izdelal sam, v sodelovanju z drugim organom, ali pridobil od drugih oseb. V omenjeni določbi so zapisani trije osnovni kriteriji, ki morajo biti kumulativno izpolnjeni, da lahko govorimo o obstoju informacije javnega značaja: 1.) informacija mora izvirati iz delovnega področja organa, 2.) organ mora z njo razpolagati, 3.) nahajati se mora v neki materializirani obliki. Pogoja, da mora organ z zahtevano informacijo razpolagati in da se mora ta nahajati v neki materializirani obliki, pomenita, da predstavlja informacijo javnega značaja samo dokument, ki že obstaja, je že ustvarjen, oziroma dokument, ki ga je organ v okviru svojega delovnega področja oz. pristojnosti že izdelal oziroma pridobil, lahko tudi od drugih oseb, celo od zasebnopravnih subjektov, ki niso organi v smislu 1. člena ZDIJZ. Organi, zavezanci po ZDIJZ, so zato dolžni omogočiti dostop le do že obstoječih informacij in niso dolžni ustvariti novega dokumenta, zbirati informacij, opravljati raziskave, analizirati podatkov, odgovarjati na vprašanja ali podajati dodatna pojasnila, da bi zadostili zahtevi prosilca. Izjema od napisanega so le informacije, ki se nahajajo v računalniških bazah, nastalih v zvezi z dejavnostjo organa, kadar je s pomočjo iskalnika relativno enostavno pridobiti določene podatke iz računalniške baze.</w:t>
      </w:r>
    </w:p>
    <w:p w14:paraId="18F801CF" w14:textId="77777777" w:rsidR="00C73333" w:rsidRDefault="00C73333" w:rsidP="00C73333">
      <w:pPr>
        <w:suppressAutoHyphens/>
        <w:spacing w:after="0" w:line="240" w:lineRule="auto"/>
        <w:rPr>
          <w:rFonts w:eastAsia="Times New Roman" w:cs="Arial"/>
          <w:kern w:val="1"/>
          <w:szCs w:val="20"/>
          <w:lang w:eastAsia="zh-CN"/>
        </w:rPr>
      </w:pPr>
    </w:p>
    <w:p w14:paraId="7D6A2C13" w14:textId="4EA30E4B" w:rsidR="00C73333" w:rsidRDefault="00C73333" w:rsidP="00C73333">
      <w:pPr>
        <w:autoSpaceDE w:val="0"/>
        <w:autoSpaceDN w:val="0"/>
        <w:adjustRightInd w:val="0"/>
        <w:spacing w:after="0" w:line="240" w:lineRule="auto"/>
      </w:pPr>
      <w:r w:rsidRPr="00A214D0">
        <w:rPr>
          <w:rFonts w:cs="Arial"/>
          <w:b/>
          <w:bCs/>
          <w:szCs w:val="20"/>
        </w:rPr>
        <w:t xml:space="preserve">Najpogostejši razlog </w:t>
      </w:r>
      <w:r w:rsidRPr="00560532">
        <w:rPr>
          <w:rFonts w:cs="Arial"/>
          <w:b/>
          <w:bCs/>
          <w:szCs w:val="20"/>
        </w:rPr>
        <w:t>pri delni zavrnitvi</w:t>
      </w:r>
      <w:r w:rsidRPr="00A214D0">
        <w:rPr>
          <w:rFonts w:cs="Arial"/>
          <w:b/>
          <w:bCs/>
          <w:szCs w:val="20"/>
        </w:rPr>
        <w:t xml:space="preserve"> zahteve za dostop po ZDIJZ je</w:t>
      </w:r>
      <w:r w:rsidRPr="00A214D0">
        <w:rPr>
          <w:rFonts w:cs="Arial"/>
          <w:szCs w:val="20"/>
        </w:rPr>
        <w:t xml:space="preserve"> </w:t>
      </w:r>
      <w:r>
        <w:rPr>
          <w:rFonts w:cs="Arial"/>
          <w:szCs w:val="20"/>
        </w:rPr>
        <w:t xml:space="preserve">varstvo </w:t>
      </w:r>
      <w:r w:rsidRPr="00A214D0">
        <w:rPr>
          <w:rFonts w:cs="Arial"/>
          <w:b/>
          <w:szCs w:val="20"/>
        </w:rPr>
        <w:t>osebni</w:t>
      </w:r>
      <w:r>
        <w:rPr>
          <w:rFonts w:cs="Arial"/>
          <w:b/>
          <w:szCs w:val="20"/>
        </w:rPr>
        <w:t>h</w:t>
      </w:r>
      <w:r w:rsidRPr="00A214D0">
        <w:rPr>
          <w:rFonts w:cs="Arial"/>
          <w:b/>
          <w:szCs w:val="20"/>
        </w:rPr>
        <w:t xml:space="preserve"> podat</w:t>
      </w:r>
      <w:r>
        <w:rPr>
          <w:rFonts w:cs="Arial"/>
          <w:b/>
          <w:szCs w:val="20"/>
        </w:rPr>
        <w:t>kov</w:t>
      </w:r>
      <w:r w:rsidRPr="00A214D0">
        <w:rPr>
          <w:rFonts w:cs="Arial"/>
          <w:szCs w:val="20"/>
        </w:rPr>
        <w:t xml:space="preserve">. Skladno s </w:t>
      </w:r>
      <w:r w:rsidRPr="00A214D0">
        <w:t>3. točko prvega odstavka 6. člena ZDIJZ organ prosilcu zavrne dostop do zahtevane informacije, če se zahteva nanaša na osebni podatek, katerega razkritje bi pomenilo kršitev varstva osebnih podatkov v skladu z zakonom, ki ureja varstvo osebnih podatkov</w:t>
      </w:r>
      <w:r>
        <w:t xml:space="preserve"> oziroma v skladu z </w:t>
      </w:r>
      <w:r w:rsidRPr="00A214D0">
        <w:t xml:space="preserve"> Uredb</w:t>
      </w:r>
      <w:r>
        <w:t>o</w:t>
      </w:r>
      <w:r w:rsidRPr="00A214D0">
        <w:t xml:space="preserve"> (EU) 2016/679 Evropskega parlamenta in Sveta z dne 27. aprila 2016 o varstvu posameznikov pri obdelavi osebnih podatkov in o prostem pretoku takih podatkov ter o razveljavitvi Direktive 95/46/ES (Splošna uredba o varstvu podatkov). </w:t>
      </w:r>
    </w:p>
    <w:p w14:paraId="606824FE" w14:textId="77777777" w:rsidR="00381FDA" w:rsidRPr="00A214D0" w:rsidRDefault="00381FDA" w:rsidP="00C73333">
      <w:pPr>
        <w:autoSpaceDE w:val="0"/>
        <w:autoSpaceDN w:val="0"/>
        <w:adjustRightInd w:val="0"/>
        <w:spacing w:after="0" w:line="240" w:lineRule="auto"/>
      </w:pPr>
    </w:p>
    <w:p w14:paraId="6D29D8D9" w14:textId="77777777" w:rsidR="00C73333" w:rsidRPr="00A214D0" w:rsidRDefault="00C73333" w:rsidP="00C73333">
      <w:pPr>
        <w:autoSpaceDE w:val="0"/>
        <w:autoSpaceDN w:val="0"/>
        <w:adjustRightInd w:val="0"/>
        <w:spacing w:after="0" w:line="240" w:lineRule="auto"/>
      </w:pPr>
    </w:p>
    <w:p w14:paraId="7970F816" w14:textId="77777777" w:rsidR="00C73333" w:rsidRPr="00A214D0" w:rsidRDefault="00C73333" w:rsidP="00381FDA">
      <w:pPr>
        <w:pStyle w:val="Naslov3"/>
        <w:numPr>
          <w:ilvl w:val="0"/>
          <w:numId w:val="0"/>
        </w:numPr>
        <w:spacing w:before="0" w:line="240" w:lineRule="auto"/>
        <w:rPr>
          <w:rFonts w:eastAsia="Times New Roman"/>
          <w:color w:val="auto"/>
          <w:lang w:eastAsia="zh-CN"/>
        </w:rPr>
      </w:pPr>
      <w:bookmarkStart w:id="94" w:name="_Toc491244606"/>
      <w:bookmarkStart w:id="95" w:name="_Toc11060132"/>
      <w:bookmarkStart w:id="96" w:name="_Toc130215372"/>
      <w:bookmarkStart w:id="97" w:name="_Toc130905458"/>
      <w:bookmarkEnd w:id="91"/>
      <w:r w:rsidRPr="00A214D0">
        <w:rPr>
          <w:rFonts w:eastAsia="Times New Roman"/>
          <w:lang w:eastAsia="zh-CN"/>
        </w:rPr>
        <w:t xml:space="preserve">3.2.4 </w:t>
      </w:r>
      <w:r w:rsidRPr="00A214D0">
        <w:rPr>
          <w:rFonts w:eastAsia="Times New Roman"/>
          <w:color w:val="auto"/>
          <w:lang w:eastAsia="zh-CN"/>
        </w:rPr>
        <w:t xml:space="preserve">Zaračunavanje </w:t>
      </w:r>
      <w:r>
        <w:rPr>
          <w:rFonts w:eastAsia="Times New Roman"/>
          <w:color w:val="auto"/>
          <w:lang w:eastAsia="zh-CN"/>
        </w:rPr>
        <w:t xml:space="preserve">materialnih </w:t>
      </w:r>
      <w:r w:rsidRPr="00A214D0">
        <w:rPr>
          <w:rFonts w:eastAsia="Times New Roman"/>
          <w:color w:val="auto"/>
          <w:lang w:eastAsia="zh-CN"/>
        </w:rPr>
        <w:t xml:space="preserve">stroškov </w:t>
      </w:r>
      <w:r>
        <w:rPr>
          <w:rFonts w:eastAsia="Times New Roman"/>
          <w:color w:val="auto"/>
          <w:lang w:eastAsia="zh-CN"/>
        </w:rPr>
        <w:t>in cene ponovne uporabe</w:t>
      </w:r>
      <w:bookmarkEnd w:id="94"/>
      <w:bookmarkEnd w:id="95"/>
      <w:bookmarkEnd w:id="96"/>
      <w:bookmarkEnd w:id="97"/>
    </w:p>
    <w:p w14:paraId="7DEA5C8C" w14:textId="77777777" w:rsidR="00C73333" w:rsidRPr="00A214D0" w:rsidRDefault="00C73333" w:rsidP="00381FDA">
      <w:pPr>
        <w:spacing w:after="0" w:line="240" w:lineRule="auto"/>
        <w:rPr>
          <w:lang w:eastAsia="zh-CN"/>
        </w:rPr>
      </w:pPr>
    </w:p>
    <w:p w14:paraId="22ED711B" w14:textId="77777777" w:rsidR="00C73333" w:rsidRDefault="00806CF4" w:rsidP="00381FDA">
      <w:pPr>
        <w:spacing w:after="0" w:line="240" w:lineRule="auto"/>
        <w:rPr>
          <w:rFonts w:eastAsia="Times New Roman"/>
          <w:bCs/>
          <w:lang w:eastAsia="sl-SI"/>
        </w:rPr>
      </w:pPr>
      <w:hyperlink r:id="rId74" w:history="1">
        <w:r w:rsidR="00C73333" w:rsidRPr="00D074A3">
          <w:rPr>
            <w:rStyle w:val="Hiperpovezava"/>
            <w:rFonts w:eastAsia="Times New Roman"/>
            <w:b/>
            <w:bCs/>
            <w:lang w:eastAsia="sl-SI"/>
          </w:rPr>
          <w:t>Uredba</w:t>
        </w:r>
      </w:hyperlink>
      <w:r w:rsidR="00C73333">
        <w:rPr>
          <w:rFonts w:eastAsia="Times New Roman"/>
          <w:lang w:eastAsia="sl-SI"/>
        </w:rPr>
        <w:t xml:space="preserve"> v </w:t>
      </w:r>
      <w:r w:rsidR="00C73333" w:rsidRPr="00A214D0">
        <w:rPr>
          <w:rFonts w:eastAsia="Times New Roman"/>
          <w:lang w:eastAsia="sl-SI"/>
        </w:rPr>
        <w:t>17. člen</w:t>
      </w:r>
      <w:r w:rsidR="00C73333">
        <w:rPr>
          <w:rFonts w:eastAsia="Times New Roman"/>
          <w:lang w:eastAsia="sl-SI"/>
        </w:rPr>
        <w:t>u</w:t>
      </w:r>
      <w:r w:rsidR="00C73333" w:rsidRPr="00A214D0">
        <w:rPr>
          <w:rFonts w:eastAsia="Times New Roman"/>
          <w:lang w:eastAsia="sl-SI"/>
        </w:rPr>
        <w:t xml:space="preserve"> določa enotni stroškovnik, na podlagi katerega organi za posredovanje kopije zahtevane informacije prosilcu  zaračuna</w:t>
      </w:r>
      <w:r w:rsidR="00C73333">
        <w:rPr>
          <w:rFonts w:eastAsia="Times New Roman"/>
          <w:lang w:eastAsia="sl-SI"/>
        </w:rPr>
        <w:t>jo</w:t>
      </w:r>
      <w:r w:rsidR="00C73333" w:rsidRPr="00A214D0">
        <w:rPr>
          <w:rFonts w:eastAsia="Times New Roman"/>
          <w:lang w:eastAsia="sl-SI"/>
        </w:rPr>
        <w:t xml:space="preserve"> materialne stroške. Skladno z določbo</w:t>
      </w:r>
      <w:r w:rsidR="00C73333">
        <w:rPr>
          <w:rFonts w:eastAsia="Times New Roman"/>
          <w:lang w:eastAsia="sl-SI"/>
        </w:rPr>
        <w:t>,</w:t>
      </w:r>
      <w:r w:rsidR="00C73333" w:rsidRPr="00A214D0">
        <w:rPr>
          <w:rFonts w:eastAsia="Times New Roman"/>
          <w:lang w:eastAsia="sl-SI"/>
        </w:rPr>
        <w:t xml:space="preserve"> uveljavljeno na podlagi novele ZDIJZ-E, </w:t>
      </w:r>
      <w:r w:rsidR="00C73333" w:rsidRPr="00A214D0">
        <w:rPr>
          <w:rFonts w:eastAsia="Times New Roman"/>
          <w:bCs/>
          <w:lang w:eastAsia="sl-SI"/>
        </w:rPr>
        <w:t>organi zaradi ekonomičnosti ne zaračunavajo materialnih stroškov pod 20 e</w:t>
      </w:r>
      <w:r w:rsidR="00C73333">
        <w:rPr>
          <w:rFonts w:eastAsia="Times New Roman"/>
          <w:bCs/>
          <w:lang w:eastAsia="sl-SI"/>
        </w:rPr>
        <w:t>v</w:t>
      </w:r>
      <w:r w:rsidR="00C73333" w:rsidRPr="00A214D0">
        <w:rPr>
          <w:rFonts w:eastAsia="Times New Roman"/>
          <w:bCs/>
          <w:lang w:eastAsia="sl-SI"/>
        </w:rPr>
        <w:t>rov.</w:t>
      </w:r>
    </w:p>
    <w:p w14:paraId="0A18D13C" w14:textId="77777777" w:rsidR="00C73333" w:rsidRPr="00A214D0" w:rsidRDefault="00C73333" w:rsidP="00C73333">
      <w:pPr>
        <w:spacing w:after="0" w:line="240" w:lineRule="auto"/>
        <w:rPr>
          <w:rFonts w:eastAsia="Times New Roman"/>
          <w:bCs/>
          <w:lang w:eastAsia="sl-SI"/>
        </w:rPr>
      </w:pPr>
    </w:p>
    <w:p w14:paraId="751F95A7" w14:textId="77777777" w:rsidR="00C73333" w:rsidRDefault="00C73333" w:rsidP="00C73333">
      <w:pPr>
        <w:spacing w:after="0" w:line="240" w:lineRule="auto"/>
        <w:rPr>
          <w:rFonts w:eastAsia="Times New Roman"/>
          <w:lang w:eastAsia="sl-SI"/>
        </w:rPr>
      </w:pPr>
      <w:r w:rsidRPr="00A214D0">
        <w:rPr>
          <w:rFonts w:eastAsia="Times New Roman"/>
          <w:lang w:eastAsia="sl-SI"/>
        </w:rPr>
        <w:t>V letu 20</w:t>
      </w:r>
      <w:r>
        <w:rPr>
          <w:rFonts w:eastAsia="Times New Roman"/>
          <w:lang w:eastAsia="sl-SI"/>
        </w:rPr>
        <w:t xml:space="preserve">21 </w:t>
      </w:r>
      <w:r w:rsidRPr="00A214D0">
        <w:rPr>
          <w:rFonts w:eastAsia="Times New Roman"/>
          <w:lang w:eastAsia="sl-SI"/>
        </w:rPr>
        <w:t xml:space="preserve">so državni organi za dostop do informacij javnega značaja zaračunali materialne stroške </w:t>
      </w:r>
      <w:r>
        <w:rPr>
          <w:rFonts w:eastAsia="Times New Roman"/>
          <w:lang w:eastAsia="sl-SI"/>
        </w:rPr>
        <w:t xml:space="preserve">8 </w:t>
      </w:r>
      <w:r w:rsidRPr="00A214D0">
        <w:rPr>
          <w:rFonts w:eastAsia="Times New Roman"/>
          <w:lang w:eastAsia="sl-SI"/>
        </w:rPr>
        <w:t xml:space="preserve">prosilcem, v skupnem znesku </w:t>
      </w:r>
      <w:r>
        <w:rPr>
          <w:rFonts w:eastAsia="Times New Roman"/>
          <w:lang w:eastAsia="sl-SI"/>
        </w:rPr>
        <w:t>943,6</w:t>
      </w:r>
      <w:r w:rsidRPr="00A214D0">
        <w:rPr>
          <w:rFonts w:eastAsia="Times New Roman"/>
          <w:lang w:eastAsia="sl-SI"/>
        </w:rPr>
        <w:t xml:space="preserve">3 evra. Organi lokalnih skupnosti pa so zaračunali materialne stroške </w:t>
      </w:r>
      <w:r>
        <w:rPr>
          <w:rFonts w:eastAsia="Times New Roman"/>
          <w:lang w:eastAsia="sl-SI"/>
        </w:rPr>
        <w:t>4</w:t>
      </w:r>
      <w:r w:rsidRPr="00A214D0">
        <w:rPr>
          <w:rFonts w:eastAsia="Times New Roman"/>
          <w:lang w:eastAsia="sl-SI"/>
        </w:rPr>
        <w:t xml:space="preserve"> prosilcem za dostop, v skupnem znesku </w:t>
      </w:r>
      <w:r>
        <w:rPr>
          <w:rFonts w:eastAsia="Times New Roman"/>
          <w:lang w:eastAsia="sl-SI"/>
        </w:rPr>
        <w:t>287,68</w:t>
      </w:r>
      <w:r w:rsidRPr="00A214D0">
        <w:rPr>
          <w:rFonts w:eastAsia="Times New Roman"/>
          <w:lang w:eastAsia="sl-SI"/>
        </w:rPr>
        <w:t xml:space="preserve"> evra.</w:t>
      </w:r>
    </w:p>
    <w:p w14:paraId="57BD23F9" w14:textId="77777777" w:rsidR="00C73333" w:rsidRPr="00A214D0" w:rsidRDefault="00C73333" w:rsidP="00C73333">
      <w:pPr>
        <w:spacing w:after="0" w:line="240" w:lineRule="auto"/>
        <w:rPr>
          <w:rFonts w:eastAsia="Times New Roman"/>
          <w:lang w:eastAsia="sl-SI"/>
        </w:rPr>
      </w:pPr>
    </w:p>
    <w:p w14:paraId="0E19EE7D" w14:textId="77777777" w:rsidR="00C73333" w:rsidRDefault="00C73333" w:rsidP="00C73333">
      <w:pPr>
        <w:spacing w:after="0" w:line="240" w:lineRule="auto"/>
        <w:rPr>
          <w:rFonts w:eastAsia="Times New Roman"/>
          <w:lang w:eastAsia="sl-SI"/>
        </w:rPr>
      </w:pPr>
      <w:r w:rsidRPr="00A214D0">
        <w:rPr>
          <w:rFonts w:eastAsia="Times New Roman"/>
          <w:lang w:eastAsia="sl-SI"/>
        </w:rPr>
        <w:t>V letu 202</w:t>
      </w:r>
      <w:r>
        <w:rPr>
          <w:rFonts w:eastAsia="Times New Roman"/>
          <w:lang w:eastAsia="sl-SI"/>
        </w:rPr>
        <w:t>2</w:t>
      </w:r>
      <w:r w:rsidRPr="00A214D0">
        <w:rPr>
          <w:rFonts w:eastAsia="Times New Roman"/>
          <w:lang w:eastAsia="sl-SI"/>
        </w:rPr>
        <w:t xml:space="preserve"> so državni organi zaračunali materialne stroške </w:t>
      </w:r>
      <w:r>
        <w:rPr>
          <w:rFonts w:eastAsia="Times New Roman"/>
          <w:lang w:eastAsia="sl-SI"/>
        </w:rPr>
        <w:t>3</w:t>
      </w:r>
      <w:r w:rsidRPr="00A214D0">
        <w:rPr>
          <w:rFonts w:eastAsia="Times New Roman"/>
          <w:lang w:eastAsia="sl-SI"/>
        </w:rPr>
        <w:t xml:space="preserve"> prosilce</w:t>
      </w:r>
      <w:r>
        <w:rPr>
          <w:rFonts w:eastAsia="Times New Roman"/>
          <w:lang w:eastAsia="sl-SI"/>
        </w:rPr>
        <w:t>m</w:t>
      </w:r>
      <w:r w:rsidRPr="00A214D0">
        <w:rPr>
          <w:rFonts w:eastAsia="Times New Roman"/>
          <w:lang w:eastAsia="sl-SI"/>
        </w:rPr>
        <w:t xml:space="preserve">, v skupnem znesku </w:t>
      </w:r>
      <w:r>
        <w:rPr>
          <w:rFonts w:eastAsia="Times New Roman"/>
          <w:lang w:eastAsia="sl-SI"/>
        </w:rPr>
        <w:t>394,74</w:t>
      </w:r>
      <w:r w:rsidRPr="00A214D0">
        <w:rPr>
          <w:rFonts w:eastAsia="Times New Roman"/>
          <w:lang w:eastAsia="sl-SI"/>
        </w:rPr>
        <w:t xml:space="preserve"> evra. Organi lokalnih skupnosti pa so v tem letu zaračunali stroške 1 prosilcu, v znesku </w:t>
      </w:r>
      <w:r>
        <w:rPr>
          <w:rFonts w:eastAsia="Times New Roman"/>
          <w:lang w:eastAsia="sl-SI"/>
        </w:rPr>
        <w:t>3</w:t>
      </w:r>
      <w:r w:rsidRPr="00A214D0">
        <w:rPr>
          <w:rFonts w:eastAsia="Times New Roman"/>
          <w:lang w:eastAsia="sl-SI"/>
        </w:rPr>
        <w:t>2,</w:t>
      </w:r>
      <w:r>
        <w:rPr>
          <w:rFonts w:eastAsia="Times New Roman"/>
          <w:lang w:eastAsia="sl-SI"/>
        </w:rPr>
        <w:t>4</w:t>
      </w:r>
      <w:r w:rsidRPr="00A214D0">
        <w:rPr>
          <w:rFonts w:eastAsia="Times New Roman"/>
          <w:lang w:eastAsia="sl-SI"/>
        </w:rPr>
        <w:t xml:space="preserve">3 evra. </w:t>
      </w:r>
    </w:p>
    <w:p w14:paraId="13DEDB86" w14:textId="77777777" w:rsidR="00C73333" w:rsidRPr="00A214D0" w:rsidRDefault="00C73333" w:rsidP="00C73333">
      <w:pPr>
        <w:spacing w:after="0" w:line="240" w:lineRule="auto"/>
        <w:rPr>
          <w:rFonts w:eastAsia="Times New Roman"/>
          <w:lang w:eastAsia="sl-SI"/>
        </w:rPr>
      </w:pPr>
    </w:p>
    <w:p w14:paraId="67985A4D" w14:textId="77777777" w:rsidR="00C73333" w:rsidRDefault="00C73333" w:rsidP="00C73333">
      <w:pPr>
        <w:spacing w:after="0" w:line="240" w:lineRule="auto"/>
        <w:rPr>
          <w:rFonts w:eastAsia="Times New Roman"/>
          <w:lang w:eastAsia="sl-SI"/>
        </w:rPr>
      </w:pPr>
      <w:r>
        <w:rPr>
          <w:rFonts w:eastAsia="Times New Roman"/>
          <w:lang w:eastAsia="sl-SI"/>
        </w:rPr>
        <w:t>Z</w:t>
      </w:r>
      <w:r w:rsidRPr="00A214D0">
        <w:rPr>
          <w:rFonts w:eastAsia="Times New Roman"/>
          <w:lang w:eastAsia="sl-SI"/>
        </w:rPr>
        <w:t xml:space="preserve">a ponovno uporabo prosto dostopnih informacij </w:t>
      </w:r>
      <w:r>
        <w:rPr>
          <w:rFonts w:eastAsia="Times New Roman"/>
          <w:lang w:eastAsia="sl-SI"/>
        </w:rPr>
        <w:t xml:space="preserve">organi od uveljavitve novele ZDIJZ-E </w:t>
      </w:r>
      <w:r w:rsidRPr="00A214D0">
        <w:rPr>
          <w:rFonts w:eastAsia="Times New Roman"/>
          <w:lang w:eastAsia="sl-SI"/>
        </w:rPr>
        <w:t xml:space="preserve">ne morejo zaračunavati cene (zgolj mejne stroške). Izjema velja za organe, ki so skladno z zakonom, zaradi načina financiranja svojih dejavnosti, pridobili odločbo MJU. Edini tak primer je AJPES, ker gre za organ, ki </w:t>
      </w:r>
      <w:r>
        <w:rPr>
          <w:rFonts w:eastAsia="Times New Roman"/>
          <w:lang w:eastAsia="sl-SI"/>
        </w:rPr>
        <w:t xml:space="preserve">ni v celoti </w:t>
      </w:r>
      <w:r w:rsidRPr="00A214D0">
        <w:rPr>
          <w:rFonts w:eastAsia="Times New Roman"/>
          <w:lang w:eastAsia="sl-SI"/>
        </w:rPr>
        <w:t>financiran neposredno iz državnega proračuna.</w:t>
      </w:r>
    </w:p>
    <w:p w14:paraId="5ACD25C5" w14:textId="77777777" w:rsidR="00C73333" w:rsidRDefault="00C73333" w:rsidP="00C73333">
      <w:pPr>
        <w:jc w:val="left"/>
        <w:rPr>
          <w:rFonts w:eastAsia="Times New Roman"/>
          <w:lang w:eastAsia="sl-SI"/>
        </w:rPr>
      </w:pPr>
      <w:r>
        <w:rPr>
          <w:rFonts w:eastAsia="Times New Roman"/>
          <w:lang w:eastAsia="sl-SI"/>
        </w:rPr>
        <w:br w:type="page"/>
      </w:r>
    </w:p>
    <w:p w14:paraId="0B2EE2B1" w14:textId="77777777" w:rsidR="00C73333" w:rsidRPr="00A214D0" w:rsidRDefault="00C73333" w:rsidP="00C73333">
      <w:pPr>
        <w:pStyle w:val="Naslov1"/>
        <w:rPr>
          <w:rFonts w:eastAsia="Times New Roman"/>
          <w:lang w:eastAsia="zh-CN"/>
        </w:rPr>
      </w:pPr>
      <w:bookmarkStart w:id="98" w:name="_Toc491244607"/>
      <w:bookmarkStart w:id="99" w:name="_Toc11060133"/>
      <w:bookmarkStart w:id="100" w:name="_Toc67594432"/>
      <w:bookmarkStart w:id="101" w:name="_Toc130215373"/>
      <w:bookmarkStart w:id="102" w:name="_Toc130905459"/>
      <w:r w:rsidRPr="00A214D0">
        <w:rPr>
          <w:rFonts w:eastAsia="Times New Roman"/>
          <w:lang w:eastAsia="zh-CN"/>
        </w:rPr>
        <w:lastRenderedPageBreak/>
        <w:t xml:space="preserve">PRITOŽBENI POSTOPKI NA PODROČJU </w:t>
      </w:r>
      <w:bookmarkEnd w:id="98"/>
      <w:r w:rsidRPr="00A214D0">
        <w:rPr>
          <w:rFonts w:eastAsia="Times New Roman"/>
          <w:lang w:eastAsia="zh-CN"/>
        </w:rPr>
        <w:t>ZDIJZ</w:t>
      </w:r>
      <w:bookmarkEnd w:id="99"/>
      <w:bookmarkEnd w:id="100"/>
      <w:r>
        <w:rPr>
          <w:rFonts w:eastAsia="Times New Roman"/>
          <w:lang w:eastAsia="zh-CN"/>
        </w:rPr>
        <w:t xml:space="preserve"> ZA LETI 2021 IN 2022</w:t>
      </w:r>
      <w:bookmarkEnd w:id="101"/>
      <w:bookmarkEnd w:id="102"/>
    </w:p>
    <w:p w14:paraId="20BB57E6" w14:textId="77777777" w:rsidR="00C73333" w:rsidRDefault="00C73333" w:rsidP="00C73333">
      <w:pPr>
        <w:pStyle w:val="Naslov2"/>
        <w:numPr>
          <w:ilvl w:val="0"/>
          <w:numId w:val="0"/>
        </w:numPr>
        <w:spacing w:line="240" w:lineRule="auto"/>
        <w:ind w:left="432" w:hanging="432"/>
        <w:jc w:val="both"/>
        <w:rPr>
          <w:sz w:val="22"/>
          <w:szCs w:val="22"/>
        </w:rPr>
      </w:pPr>
      <w:bookmarkStart w:id="103" w:name="_Toc491244608"/>
      <w:bookmarkStart w:id="104" w:name="_Toc11060134"/>
      <w:bookmarkStart w:id="105" w:name="_Toc130215374"/>
      <w:bookmarkStart w:id="106" w:name="_Toc130905460"/>
      <w:r>
        <w:t>4</w:t>
      </w:r>
      <w:r w:rsidRPr="004A4211">
        <w:t>.</w:t>
      </w:r>
      <w:r>
        <w:t>1</w:t>
      </w:r>
      <w:r w:rsidRPr="004A4211">
        <w:tab/>
      </w:r>
      <w:r w:rsidRPr="004A4211">
        <w:rPr>
          <w:szCs w:val="24"/>
        </w:rPr>
        <w:t>VLOŽEN</w:t>
      </w:r>
      <w:r>
        <w:rPr>
          <w:szCs w:val="24"/>
        </w:rPr>
        <w:t>A</w:t>
      </w:r>
      <w:r w:rsidRPr="004A4211">
        <w:rPr>
          <w:szCs w:val="24"/>
        </w:rPr>
        <w:t xml:space="preserve"> PRAVN</w:t>
      </w:r>
      <w:r>
        <w:rPr>
          <w:szCs w:val="24"/>
        </w:rPr>
        <w:t>A</w:t>
      </w:r>
      <w:r w:rsidRPr="004A4211">
        <w:rPr>
          <w:szCs w:val="24"/>
        </w:rPr>
        <w:t xml:space="preserve"> SREDST</w:t>
      </w:r>
      <w:r>
        <w:rPr>
          <w:szCs w:val="24"/>
        </w:rPr>
        <w:t xml:space="preserve">VA </w:t>
      </w:r>
      <w:r w:rsidRPr="004A4211">
        <w:rPr>
          <w:szCs w:val="24"/>
        </w:rPr>
        <w:t>ZOPER ODLOČITVE ZAVEZANIH ORGANOV</w:t>
      </w:r>
      <w:bookmarkEnd w:id="103"/>
      <w:bookmarkEnd w:id="104"/>
      <w:bookmarkEnd w:id="105"/>
      <w:bookmarkEnd w:id="106"/>
    </w:p>
    <w:p w14:paraId="4E27E3DA" w14:textId="77777777" w:rsidR="00C73333" w:rsidRPr="004A4211" w:rsidRDefault="00C73333" w:rsidP="00C73333">
      <w:pPr>
        <w:spacing w:after="0" w:line="240" w:lineRule="auto"/>
      </w:pPr>
    </w:p>
    <w:p w14:paraId="6B5CFF1B" w14:textId="77777777" w:rsidR="00C73333" w:rsidRPr="00A214D0" w:rsidRDefault="00C73333" w:rsidP="00C73333">
      <w:pPr>
        <w:suppressAutoHyphens/>
        <w:spacing w:after="0" w:line="240" w:lineRule="auto"/>
        <w:rPr>
          <w:rFonts w:eastAsia="Times New Roman" w:cs="Arial"/>
          <w:kern w:val="1"/>
          <w:szCs w:val="20"/>
          <w:lang w:eastAsia="zh-CN"/>
        </w:rPr>
      </w:pPr>
      <w:r w:rsidRPr="00A214D0">
        <w:rPr>
          <w:rFonts w:eastAsia="Times New Roman" w:cs="Arial"/>
          <w:kern w:val="1"/>
          <w:szCs w:val="20"/>
          <w:lang w:eastAsia="zh-CN"/>
        </w:rPr>
        <w:t>V letu 202</w:t>
      </w:r>
      <w:r>
        <w:rPr>
          <w:rFonts w:eastAsia="Times New Roman" w:cs="Arial"/>
          <w:kern w:val="1"/>
          <w:szCs w:val="20"/>
          <w:lang w:eastAsia="zh-CN"/>
        </w:rPr>
        <w:t xml:space="preserve">1 je bilo večje </w:t>
      </w:r>
      <w:r w:rsidRPr="00A214D0">
        <w:rPr>
          <w:rFonts w:eastAsia="Times New Roman" w:cs="Arial"/>
          <w:kern w:val="1"/>
          <w:szCs w:val="20"/>
          <w:lang w:eastAsia="zh-CN"/>
        </w:rPr>
        <w:t xml:space="preserve">število vloženih pritožb na </w:t>
      </w:r>
      <w:r>
        <w:rPr>
          <w:rFonts w:eastAsia="Times New Roman" w:cs="Arial"/>
          <w:kern w:val="1"/>
          <w:szCs w:val="20"/>
          <w:lang w:eastAsia="zh-CN"/>
        </w:rPr>
        <w:t xml:space="preserve">IP glede na leto 2022, kar pa ni presenetljivo, kajti v letu 2021 je bilo vloženih več </w:t>
      </w:r>
      <w:r w:rsidRPr="00A214D0">
        <w:rPr>
          <w:rFonts w:eastAsia="Times New Roman" w:cs="Arial"/>
          <w:kern w:val="1"/>
          <w:szCs w:val="20"/>
          <w:lang w:eastAsia="zh-CN"/>
        </w:rPr>
        <w:t>zahtev za dostop in ponovno uporabo v primerjavi z letom 20</w:t>
      </w:r>
      <w:r>
        <w:rPr>
          <w:rFonts w:eastAsia="Times New Roman" w:cs="Arial"/>
          <w:kern w:val="1"/>
          <w:szCs w:val="20"/>
          <w:lang w:eastAsia="zh-CN"/>
        </w:rPr>
        <w:t>22 in sicer za 698 zahtev.</w:t>
      </w:r>
      <w:r w:rsidRPr="00A214D0">
        <w:rPr>
          <w:rFonts w:eastAsia="Times New Roman" w:cs="Arial"/>
          <w:kern w:val="1"/>
          <w:szCs w:val="20"/>
          <w:lang w:eastAsia="zh-CN"/>
        </w:rPr>
        <w:t xml:space="preserve"> </w:t>
      </w:r>
    </w:p>
    <w:p w14:paraId="69B391A3" w14:textId="77777777" w:rsidR="00C73333" w:rsidRPr="00AE22E5" w:rsidRDefault="00C73333" w:rsidP="00C73333">
      <w:pPr>
        <w:pStyle w:val="Napis"/>
        <w:keepNext/>
        <w:spacing w:before="240"/>
        <w:rPr>
          <w:b/>
          <w:bCs/>
          <w:i w:val="0"/>
          <w:iCs w:val="0"/>
        </w:rPr>
      </w:pPr>
      <w:r w:rsidRPr="00AE22E5">
        <w:rPr>
          <w:b/>
          <w:bCs/>
          <w:i w:val="0"/>
          <w:iCs w:val="0"/>
        </w:rPr>
        <w:t>Tabela 6 Število vloženih pritožb zoper odločitve državnih organov in organov lokalih skupnosti v letih 201</w:t>
      </w:r>
      <w:r>
        <w:rPr>
          <w:b/>
          <w:bCs/>
          <w:i w:val="0"/>
          <w:iCs w:val="0"/>
        </w:rPr>
        <w:t>21</w:t>
      </w:r>
      <w:r w:rsidRPr="00AE22E5">
        <w:rPr>
          <w:b/>
          <w:bCs/>
          <w:i w:val="0"/>
          <w:iCs w:val="0"/>
        </w:rPr>
        <w:t xml:space="preserve"> in 202</w:t>
      </w:r>
      <w:r>
        <w:rPr>
          <w:b/>
          <w:bCs/>
          <w:i w:val="0"/>
          <w:iCs w:val="0"/>
        </w:rPr>
        <w:t>2</w:t>
      </w:r>
    </w:p>
    <w:tbl>
      <w:tblPr>
        <w:tblStyle w:val="Tabelamrea4poudarek51"/>
        <w:tblW w:w="9176" w:type="dxa"/>
        <w:tblLayout w:type="fixed"/>
        <w:tblLook w:val="04A0" w:firstRow="1" w:lastRow="0" w:firstColumn="1" w:lastColumn="0" w:noHBand="0" w:noVBand="1"/>
      </w:tblPr>
      <w:tblGrid>
        <w:gridCol w:w="2404"/>
        <w:gridCol w:w="903"/>
        <w:gridCol w:w="1655"/>
        <w:gridCol w:w="1957"/>
        <w:gridCol w:w="2257"/>
      </w:tblGrid>
      <w:tr w:rsidR="00C73333" w:rsidRPr="00A214D0" w14:paraId="0E4F92D4" w14:textId="77777777" w:rsidTr="00E044DF">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307" w:type="dxa"/>
            <w:gridSpan w:val="2"/>
            <w:noWrap/>
            <w:hideMark/>
          </w:tcPr>
          <w:p w14:paraId="28E70A89" w14:textId="77777777" w:rsidR="00C73333" w:rsidRPr="00A214D0" w:rsidRDefault="00C73333" w:rsidP="00E044DF"/>
        </w:tc>
        <w:tc>
          <w:tcPr>
            <w:tcW w:w="1655" w:type="dxa"/>
            <w:noWrap/>
            <w:hideMark/>
          </w:tcPr>
          <w:p w14:paraId="428BE7F6" w14:textId="77777777" w:rsidR="00C73333" w:rsidRPr="00A214D0" w:rsidRDefault="00C73333" w:rsidP="00E044DF">
            <w:pPr>
              <w:cnfStyle w:val="100000000000" w:firstRow="1" w:lastRow="0" w:firstColumn="0" w:lastColumn="0" w:oddVBand="0" w:evenVBand="0" w:oddHBand="0" w:evenHBand="0" w:firstRowFirstColumn="0" w:firstRowLastColumn="0" w:lastRowFirstColumn="0" w:lastRowLastColumn="0"/>
            </w:pPr>
            <w:r w:rsidRPr="00A214D0">
              <w:t>SKUPAJ</w:t>
            </w:r>
          </w:p>
        </w:tc>
        <w:tc>
          <w:tcPr>
            <w:tcW w:w="1957" w:type="dxa"/>
            <w:noWrap/>
            <w:hideMark/>
          </w:tcPr>
          <w:p w14:paraId="0C4E9912" w14:textId="77777777" w:rsidR="00C73333" w:rsidRPr="00A214D0" w:rsidRDefault="00C73333" w:rsidP="00E044DF">
            <w:pPr>
              <w:cnfStyle w:val="100000000000" w:firstRow="1" w:lastRow="0" w:firstColumn="0" w:lastColumn="0" w:oddVBand="0" w:evenVBand="0" w:oddHBand="0" w:evenHBand="0" w:firstRowFirstColumn="0" w:firstRowLastColumn="0" w:lastRowFirstColumn="0" w:lastRowLastColumn="0"/>
            </w:pPr>
            <w:r w:rsidRPr="00A214D0">
              <w:t>Državni organi</w:t>
            </w:r>
          </w:p>
        </w:tc>
        <w:tc>
          <w:tcPr>
            <w:tcW w:w="2257" w:type="dxa"/>
            <w:noWrap/>
            <w:hideMark/>
          </w:tcPr>
          <w:p w14:paraId="3E52ECB4" w14:textId="77777777" w:rsidR="00C73333" w:rsidRPr="00A214D0" w:rsidRDefault="00C73333" w:rsidP="00E044DF">
            <w:pPr>
              <w:cnfStyle w:val="100000000000" w:firstRow="1" w:lastRow="0" w:firstColumn="0" w:lastColumn="0" w:oddVBand="0" w:evenVBand="0" w:oddHBand="0" w:evenHBand="0" w:firstRowFirstColumn="0" w:firstRowLastColumn="0" w:lastRowFirstColumn="0" w:lastRowLastColumn="0"/>
            </w:pPr>
            <w:r w:rsidRPr="00A214D0">
              <w:t>Organi lokalnih skupnosti</w:t>
            </w:r>
          </w:p>
        </w:tc>
      </w:tr>
      <w:tr w:rsidR="00C73333" w:rsidRPr="00A214D0" w14:paraId="39AAE397" w14:textId="77777777" w:rsidTr="00E044DF">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404" w:type="dxa"/>
            <w:vMerge w:val="restart"/>
            <w:hideMark/>
          </w:tcPr>
          <w:p w14:paraId="1DC095E6" w14:textId="77777777" w:rsidR="00C73333" w:rsidRPr="00A214D0" w:rsidRDefault="00C73333" w:rsidP="00E044DF">
            <w:r w:rsidRPr="00A214D0">
              <w:t>Število vseh vloženih pritožb na IP</w:t>
            </w:r>
          </w:p>
        </w:tc>
        <w:tc>
          <w:tcPr>
            <w:tcW w:w="903" w:type="dxa"/>
          </w:tcPr>
          <w:p w14:paraId="00436BF4"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b/>
                <w:bCs/>
                <w:color w:val="0070C0"/>
              </w:rPr>
            </w:pPr>
            <w:r w:rsidRPr="006653CF">
              <w:rPr>
                <w:b/>
                <w:bCs/>
                <w:color w:val="0070C0"/>
              </w:rPr>
              <w:t>2021</w:t>
            </w:r>
          </w:p>
        </w:tc>
        <w:tc>
          <w:tcPr>
            <w:tcW w:w="1655" w:type="dxa"/>
            <w:noWrap/>
          </w:tcPr>
          <w:p w14:paraId="3591297C"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b/>
                <w:bCs/>
                <w:color w:val="0070C0"/>
              </w:rPr>
            </w:pPr>
            <w:r w:rsidRPr="006653CF">
              <w:rPr>
                <w:b/>
                <w:bCs/>
                <w:color w:val="0070C0"/>
              </w:rPr>
              <w:t>444</w:t>
            </w:r>
          </w:p>
        </w:tc>
        <w:tc>
          <w:tcPr>
            <w:tcW w:w="1957" w:type="dxa"/>
            <w:noWrap/>
          </w:tcPr>
          <w:p w14:paraId="1CF15C95"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b/>
                <w:bCs/>
                <w:color w:val="0070C0"/>
              </w:rPr>
            </w:pPr>
            <w:r w:rsidRPr="006653CF">
              <w:rPr>
                <w:b/>
                <w:bCs/>
                <w:color w:val="0070C0"/>
              </w:rPr>
              <w:t>338</w:t>
            </w:r>
          </w:p>
        </w:tc>
        <w:tc>
          <w:tcPr>
            <w:tcW w:w="2257" w:type="dxa"/>
            <w:noWrap/>
          </w:tcPr>
          <w:p w14:paraId="72797C85"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b/>
                <w:bCs/>
                <w:color w:val="0070C0"/>
              </w:rPr>
            </w:pPr>
            <w:r w:rsidRPr="006653CF">
              <w:rPr>
                <w:b/>
                <w:bCs/>
                <w:color w:val="0070C0"/>
              </w:rPr>
              <w:t>106</w:t>
            </w:r>
          </w:p>
        </w:tc>
      </w:tr>
      <w:tr w:rsidR="00C73333" w:rsidRPr="00A214D0" w14:paraId="05C322E1" w14:textId="77777777" w:rsidTr="00E044DF">
        <w:trPr>
          <w:cnfStyle w:val="000000010000" w:firstRow="0" w:lastRow="0" w:firstColumn="0" w:lastColumn="0" w:oddVBand="0" w:evenVBand="0" w:oddHBand="0" w:evenHBand="1"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404" w:type="dxa"/>
            <w:vMerge/>
          </w:tcPr>
          <w:p w14:paraId="6BE9F9A2" w14:textId="77777777" w:rsidR="00C73333" w:rsidRPr="00A214D0" w:rsidRDefault="00C73333" w:rsidP="00E044DF"/>
        </w:tc>
        <w:tc>
          <w:tcPr>
            <w:tcW w:w="903" w:type="dxa"/>
          </w:tcPr>
          <w:p w14:paraId="0A1ABDA2" w14:textId="77777777" w:rsidR="00C73333" w:rsidRPr="00907AC1" w:rsidRDefault="00C73333" w:rsidP="00E044DF">
            <w:pPr>
              <w:jc w:val="center"/>
              <w:cnfStyle w:val="000000010000" w:firstRow="0" w:lastRow="0" w:firstColumn="0" w:lastColumn="0" w:oddVBand="0" w:evenVBand="0" w:oddHBand="0" w:evenHBand="1" w:firstRowFirstColumn="0" w:firstRowLastColumn="0" w:lastRowFirstColumn="0" w:lastRowLastColumn="0"/>
              <w:rPr>
                <w:b/>
                <w:bCs/>
                <w:color w:val="auto"/>
              </w:rPr>
            </w:pPr>
            <w:r w:rsidRPr="00907AC1">
              <w:rPr>
                <w:b/>
                <w:bCs/>
                <w:color w:val="auto"/>
              </w:rPr>
              <w:t>2022</w:t>
            </w:r>
          </w:p>
        </w:tc>
        <w:tc>
          <w:tcPr>
            <w:tcW w:w="1655" w:type="dxa"/>
            <w:noWrap/>
          </w:tcPr>
          <w:p w14:paraId="3EE9940B" w14:textId="77777777" w:rsidR="00C73333" w:rsidRPr="00907AC1" w:rsidRDefault="00C73333" w:rsidP="00E044DF">
            <w:pPr>
              <w:jc w:val="center"/>
              <w:cnfStyle w:val="000000010000" w:firstRow="0" w:lastRow="0" w:firstColumn="0" w:lastColumn="0" w:oddVBand="0" w:evenVBand="0" w:oddHBand="0" w:evenHBand="1" w:firstRowFirstColumn="0" w:firstRowLastColumn="0" w:lastRowFirstColumn="0" w:lastRowLastColumn="0"/>
              <w:rPr>
                <w:b/>
                <w:bCs/>
                <w:color w:val="auto"/>
              </w:rPr>
            </w:pPr>
            <w:r w:rsidRPr="00907AC1">
              <w:rPr>
                <w:b/>
                <w:bCs/>
                <w:color w:val="auto"/>
              </w:rPr>
              <w:t>406</w:t>
            </w:r>
          </w:p>
        </w:tc>
        <w:tc>
          <w:tcPr>
            <w:tcW w:w="1957" w:type="dxa"/>
            <w:noWrap/>
          </w:tcPr>
          <w:p w14:paraId="21E13992" w14:textId="77777777" w:rsidR="00C73333" w:rsidRPr="00907AC1" w:rsidRDefault="00C73333" w:rsidP="00E044DF">
            <w:pPr>
              <w:jc w:val="center"/>
              <w:cnfStyle w:val="000000010000" w:firstRow="0" w:lastRow="0" w:firstColumn="0" w:lastColumn="0" w:oddVBand="0" w:evenVBand="0" w:oddHBand="0" w:evenHBand="1" w:firstRowFirstColumn="0" w:firstRowLastColumn="0" w:lastRowFirstColumn="0" w:lastRowLastColumn="0"/>
              <w:rPr>
                <w:b/>
                <w:bCs/>
                <w:color w:val="auto"/>
              </w:rPr>
            </w:pPr>
            <w:r w:rsidRPr="00907AC1">
              <w:rPr>
                <w:b/>
                <w:bCs/>
                <w:color w:val="auto"/>
              </w:rPr>
              <w:t>283</w:t>
            </w:r>
          </w:p>
        </w:tc>
        <w:tc>
          <w:tcPr>
            <w:tcW w:w="2257" w:type="dxa"/>
            <w:noWrap/>
          </w:tcPr>
          <w:p w14:paraId="586A6C21" w14:textId="77777777" w:rsidR="00C73333" w:rsidRPr="00907AC1" w:rsidRDefault="00C73333" w:rsidP="00E044DF">
            <w:pPr>
              <w:jc w:val="center"/>
              <w:cnfStyle w:val="000000010000" w:firstRow="0" w:lastRow="0" w:firstColumn="0" w:lastColumn="0" w:oddVBand="0" w:evenVBand="0" w:oddHBand="0" w:evenHBand="1" w:firstRowFirstColumn="0" w:firstRowLastColumn="0" w:lastRowFirstColumn="0" w:lastRowLastColumn="0"/>
              <w:rPr>
                <w:b/>
                <w:bCs/>
                <w:color w:val="auto"/>
              </w:rPr>
            </w:pPr>
            <w:r w:rsidRPr="00907AC1">
              <w:rPr>
                <w:b/>
                <w:bCs/>
                <w:color w:val="auto"/>
              </w:rPr>
              <w:t>123</w:t>
            </w:r>
          </w:p>
        </w:tc>
      </w:tr>
      <w:tr w:rsidR="00C73333" w:rsidRPr="00A214D0" w14:paraId="43A203B5" w14:textId="77777777" w:rsidTr="00E044DF">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404" w:type="dxa"/>
            <w:vMerge w:val="restart"/>
            <w:noWrap/>
            <w:hideMark/>
          </w:tcPr>
          <w:p w14:paraId="2A1DD301" w14:textId="77777777" w:rsidR="00C73333" w:rsidRPr="00560532" w:rsidRDefault="00C73333" w:rsidP="00E044DF">
            <w:pPr>
              <w:rPr>
                <w:b w:val="0"/>
                <w:bCs w:val="0"/>
              </w:rPr>
            </w:pPr>
            <w:r w:rsidRPr="00560532">
              <w:rPr>
                <w:b w:val="0"/>
                <w:bCs w:val="0"/>
              </w:rPr>
              <w:t>Število vloženih pritožb zoper zavrnilno odločbo</w:t>
            </w:r>
          </w:p>
        </w:tc>
        <w:tc>
          <w:tcPr>
            <w:tcW w:w="903" w:type="dxa"/>
          </w:tcPr>
          <w:p w14:paraId="553488DB"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0070C0"/>
              </w:rPr>
            </w:pPr>
            <w:r w:rsidRPr="006653CF">
              <w:rPr>
                <w:color w:val="0070C0"/>
              </w:rPr>
              <w:t>2021</w:t>
            </w:r>
          </w:p>
        </w:tc>
        <w:tc>
          <w:tcPr>
            <w:tcW w:w="1655" w:type="dxa"/>
            <w:noWrap/>
          </w:tcPr>
          <w:p w14:paraId="5B731BF0"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0070C0"/>
              </w:rPr>
            </w:pPr>
            <w:r w:rsidRPr="006653CF">
              <w:rPr>
                <w:color w:val="0070C0"/>
              </w:rPr>
              <w:t>270</w:t>
            </w:r>
          </w:p>
        </w:tc>
        <w:tc>
          <w:tcPr>
            <w:tcW w:w="1957" w:type="dxa"/>
            <w:noWrap/>
          </w:tcPr>
          <w:p w14:paraId="6A03B2FB"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0070C0"/>
              </w:rPr>
            </w:pPr>
            <w:r w:rsidRPr="006653CF">
              <w:rPr>
                <w:color w:val="0070C0"/>
              </w:rPr>
              <w:t>209</w:t>
            </w:r>
          </w:p>
        </w:tc>
        <w:tc>
          <w:tcPr>
            <w:tcW w:w="2257" w:type="dxa"/>
            <w:noWrap/>
          </w:tcPr>
          <w:p w14:paraId="2AF63D7F"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0070C0"/>
              </w:rPr>
            </w:pPr>
            <w:r w:rsidRPr="006653CF">
              <w:rPr>
                <w:color w:val="0070C0"/>
              </w:rPr>
              <w:t>61</w:t>
            </w:r>
          </w:p>
        </w:tc>
      </w:tr>
      <w:tr w:rsidR="00C73333" w:rsidRPr="00A214D0" w14:paraId="38966BAE" w14:textId="77777777" w:rsidTr="00E044DF">
        <w:trPr>
          <w:cnfStyle w:val="000000010000" w:firstRow="0" w:lastRow="0" w:firstColumn="0" w:lastColumn="0" w:oddVBand="0" w:evenVBand="0" w:oddHBand="0" w:evenHBand="1"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404" w:type="dxa"/>
            <w:vMerge/>
            <w:noWrap/>
          </w:tcPr>
          <w:p w14:paraId="3975170A" w14:textId="77777777" w:rsidR="00C73333" w:rsidRPr="00560532" w:rsidRDefault="00C73333" w:rsidP="00E044DF">
            <w:pPr>
              <w:rPr>
                <w:b w:val="0"/>
                <w:bCs w:val="0"/>
              </w:rPr>
            </w:pPr>
          </w:p>
        </w:tc>
        <w:tc>
          <w:tcPr>
            <w:tcW w:w="903" w:type="dxa"/>
          </w:tcPr>
          <w:p w14:paraId="5C019DC4" w14:textId="77777777" w:rsidR="00C73333" w:rsidRPr="00907AC1" w:rsidRDefault="00C73333" w:rsidP="00E044DF">
            <w:pPr>
              <w:jc w:val="center"/>
              <w:cnfStyle w:val="000000010000" w:firstRow="0" w:lastRow="0" w:firstColumn="0" w:lastColumn="0" w:oddVBand="0" w:evenVBand="0" w:oddHBand="0" w:evenHBand="1" w:firstRowFirstColumn="0" w:firstRowLastColumn="0" w:lastRowFirstColumn="0" w:lastRowLastColumn="0"/>
              <w:rPr>
                <w:color w:val="auto"/>
              </w:rPr>
            </w:pPr>
            <w:r w:rsidRPr="00907AC1">
              <w:rPr>
                <w:color w:val="auto"/>
              </w:rPr>
              <w:t>2022</w:t>
            </w:r>
          </w:p>
        </w:tc>
        <w:tc>
          <w:tcPr>
            <w:tcW w:w="1655" w:type="dxa"/>
            <w:noWrap/>
          </w:tcPr>
          <w:p w14:paraId="450E5ED1" w14:textId="77777777" w:rsidR="00C73333" w:rsidRPr="00907AC1" w:rsidRDefault="00C73333" w:rsidP="00E044DF">
            <w:pPr>
              <w:jc w:val="center"/>
              <w:cnfStyle w:val="000000010000" w:firstRow="0" w:lastRow="0" w:firstColumn="0" w:lastColumn="0" w:oddVBand="0" w:evenVBand="0" w:oddHBand="0" w:evenHBand="1" w:firstRowFirstColumn="0" w:firstRowLastColumn="0" w:lastRowFirstColumn="0" w:lastRowLastColumn="0"/>
              <w:rPr>
                <w:color w:val="auto"/>
              </w:rPr>
            </w:pPr>
            <w:r w:rsidRPr="00907AC1">
              <w:rPr>
                <w:color w:val="auto"/>
              </w:rPr>
              <w:t>256</w:t>
            </w:r>
          </w:p>
        </w:tc>
        <w:tc>
          <w:tcPr>
            <w:tcW w:w="1957" w:type="dxa"/>
            <w:noWrap/>
          </w:tcPr>
          <w:p w14:paraId="53584002" w14:textId="77777777" w:rsidR="00C73333" w:rsidRPr="00907AC1" w:rsidRDefault="00C73333" w:rsidP="00E044DF">
            <w:pPr>
              <w:jc w:val="center"/>
              <w:cnfStyle w:val="000000010000" w:firstRow="0" w:lastRow="0" w:firstColumn="0" w:lastColumn="0" w:oddVBand="0" w:evenVBand="0" w:oddHBand="0" w:evenHBand="1" w:firstRowFirstColumn="0" w:firstRowLastColumn="0" w:lastRowFirstColumn="0" w:lastRowLastColumn="0"/>
              <w:rPr>
                <w:color w:val="auto"/>
              </w:rPr>
            </w:pPr>
            <w:r w:rsidRPr="00907AC1">
              <w:rPr>
                <w:color w:val="auto"/>
              </w:rPr>
              <w:t>178</w:t>
            </w:r>
          </w:p>
        </w:tc>
        <w:tc>
          <w:tcPr>
            <w:tcW w:w="2257" w:type="dxa"/>
            <w:noWrap/>
          </w:tcPr>
          <w:p w14:paraId="7B9C5C86" w14:textId="77777777" w:rsidR="00C73333" w:rsidRPr="00907AC1" w:rsidRDefault="00C73333" w:rsidP="00E044DF">
            <w:pPr>
              <w:jc w:val="center"/>
              <w:cnfStyle w:val="000000010000" w:firstRow="0" w:lastRow="0" w:firstColumn="0" w:lastColumn="0" w:oddVBand="0" w:evenVBand="0" w:oddHBand="0" w:evenHBand="1" w:firstRowFirstColumn="0" w:firstRowLastColumn="0" w:lastRowFirstColumn="0" w:lastRowLastColumn="0"/>
              <w:rPr>
                <w:color w:val="auto"/>
              </w:rPr>
            </w:pPr>
            <w:r w:rsidRPr="00907AC1">
              <w:rPr>
                <w:color w:val="auto"/>
              </w:rPr>
              <w:t>78</w:t>
            </w:r>
          </w:p>
        </w:tc>
      </w:tr>
      <w:tr w:rsidR="00C73333" w:rsidRPr="00A214D0" w14:paraId="7F4F7302" w14:textId="77777777" w:rsidTr="00E044DF">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404" w:type="dxa"/>
            <w:vMerge w:val="restart"/>
            <w:noWrap/>
            <w:hideMark/>
          </w:tcPr>
          <w:p w14:paraId="7DADB45F" w14:textId="77777777" w:rsidR="00C73333" w:rsidRPr="00560532" w:rsidRDefault="00C73333" w:rsidP="00E044DF">
            <w:pPr>
              <w:rPr>
                <w:b w:val="0"/>
                <w:bCs w:val="0"/>
              </w:rPr>
            </w:pPr>
            <w:r w:rsidRPr="00560532">
              <w:rPr>
                <w:b w:val="0"/>
                <w:bCs w:val="0"/>
              </w:rPr>
              <w:t>Število vloženih pritožb zoper molk organa</w:t>
            </w:r>
          </w:p>
        </w:tc>
        <w:tc>
          <w:tcPr>
            <w:tcW w:w="903" w:type="dxa"/>
          </w:tcPr>
          <w:p w14:paraId="0BED8944"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0070C0"/>
              </w:rPr>
            </w:pPr>
            <w:r w:rsidRPr="006653CF">
              <w:rPr>
                <w:color w:val="0070C0"/>
              </w:rPr>
              <w:t>2021</w:t>
            </w:r>
          </w:p>
        </w:tc>
        <w:tc>
          <w:tcPr>
            <w:tcW w:w="1655" w:type="dxa"/>
            <w:noWrap/>
          </w:tcPr>
          <w:p w14:paraId="32B7A6C8"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0070C0"/>
              </w:rPr>
            </w:pPr>
            <w:r w:rsidRPr="006653CF">
              <w:rPr>
                <w:color w:val="0070C0"/>
              </w:rPr>
              <w:t>174</w:t>
            </w:r>
          </w:p>
        </w:tc>
        <w:tc>
          <w:tcPr>
            <w:tcW w:w="1957" w:type="dxa"/>
            <w:noWrap/>
          </w:tcPr>
          <w:p w14:paraId="4A861F85"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0070C0"/>
              </w:rPr>
            </w:pPr>
            <w:r w:rsidRPr="006653CF">
              <w:rPr>
                <w:color w:val="0070C0"/>
              </w:rPr>
              <w:t>129</w:t>
            </w:r>
          </w:p>
        </w:tc>
        <w:tc>
          <w:tcPr>
            <w:tcW w:w="2257" w:type="dxa"/>
            <w:noWrap/>
          </w:tcPr>
          <w:p w14:paraId="16741B7E"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0070C0"/>
              </w:rPr>
            </w:pPr>
            <w:r w:rsidRPr="006653CF">
              <w:rPr>
                <w:color w:val="0070C0"/>
              </w:rPr>
              <w:t>45</w:t>
            </w:r>
          </w:p>
        </w:tc>
      </w:tr>
      <w:tr w:rsidR="00C73333" w:rsidRPr="00A214D0" w14:paraId="6EE0884A" w14:textId="77777777" w:rsidTr="00E044DF">
        <w:trPr>
          <w:cnfStyle w:val="000000010000" w:firstRow="0" w:lastRow="0" w:firstColumn="0" w:lastColumn="0" w:oddVBand="0" w:evenVBand="0" w:oddHBand="0" w:evenHBand="1"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404" w:type="dxa"/>
            <w:vMerge/>
            <w:noWrap/>
          </w:tcPr>
          <w:p w14:paraId="25FC0372" w14:textId="77777777" w:rsidR="00C73333" w:rsidRPr="00A214D0" w:rsidRDefault="00C73333" w:rsidP="00E044DF"/>
        </w:tc>
        <w:tc>
          <w:tcPr>
            <w:tcW w:w="903" w:type="dxa"/>
          </w:tcPr>
          <w:p w14:paraId="501CFFA9" w14:textId="77777777" w:rsidR="00C73333" w:rsidRPr="00907AC1" w:rsidRDefault="00C73333" w:rsidP="00E044DF">
            <w:pPr>
              <w:jc w:val="center"/>
              <w:cnfStyle w:val="000000010000" w:firstRow="0" w:lastRow="0" w:firstColumn="0" w:lastColumn="0" w:oddVBand="0" w:evenVBand="0" w:oddHBand="0" w:evenHBand="1" w:firstRowFirstColumn="0" w:firstRowLastColumn="0" w:lastRowFirstColumn="0" w:lastRowLastColumn="0"/>
              <w:rPr>
                <w:color w:val="auto"/>
              </w:rPr>
            </w:pPr>
            <w:r w:rsidRPr="00907AC1">
              <w:rPr>
                <w:color w:val="auto"/>
              </w:rPr>
              <w:t>2022</w:t>
            </w:r>
          </w:p>
        </w:tc>
        <w:tc>
          <w:tcPr>
            <w:tcW w:w="1655" w:type="dxa"/>
            <w:noWrap/>
          </w:tcPr>
          <w:p w14:paraId="0388C8AB" w14:textId="77777777" w:rsidR="00C73333" w:rsidRPr="00907AC1" w:rsidRDefault="00C73333" w:rsidP="00E044DF">
            <w:pPr>
              <w:jc w:val="center"/>
              <w:cnfStyle w:val="000000010000" w:firstRow="0" w:lastRow="0" w:firstColumn="0" w:lastColumn="0" w:oddVBand="0" w:evenVBand="0" w:oddHBand="0" w:evenHBand="1" w:firstRowFirstColumn="0" w:firstRowLastColumn="0" w:lastRowFirstColumn="0" w:lastRowLastColumn="0"/>
              <w:rPr>
                <w:color w:val="auto"/>
              </w:rPr>
            </w:pPr>
            <w:r w:rsidRPr="00907AC1">
              <w:rPr>
                <w:color w:val="auto"/>
              </w:rPr>
              <w:t>150</w:t>
            </w:r>
          </w:p>
        </w:tc>
        <w:tc>
          <w:tcPr>
            <w:tcW w:w="1957" w:type="dxa"/>
            <w:noWrap/>
          </w:tcPr>
          <w:p w14:paraId="31870C88" w14:textId="77777777" w:rsidR="00C73333" w:rsidRPr="00907AC1" w:rsidRDefault="00C73333" w:rsidP="00E044DF">
            <w:pPr>
              <w:jc w:val="center"/>
              <w:cnfStyle w:val="000000010000" w:firstRow="0" w:lastRow="0" w:firstColumn="0" w:lastColumn="0" w:oddVBand="0" w:evenVBand="0" w:oddHBand="0" w:evenHBand="1" w:firstRowFirstColumn="0" w:firstRowLastColumn="0" w:lastRowFirstColumn="0" w:lastRowLastColumn="0"/>
              <w:rPr>
                <w:color w:val="auto"/>
              </w:rPr>
            </w:pPr>
            <w:r w:rsidRPr="00907AC1">
              <w:rPr>
                <w:color w:val="auto"/>
              </w:rPr>
              <w:t>105</w:t>
            </w:r>
          </w:p>
        </w:tc>
        <w:tc>
          <w:tcPr>
            <w:tcW w:w="2257" w:type="dxa"/>
            <w:noWrap/>
          </w:tcPr>
          <w:p w14:paraId="24F89107" w14:textId="77777777" w:rsidR="00C73333" w:rsidRPr="00907AC1" w:rsidRDefault="00C73333" w:rsidP="00E044DF">
            <w:pPr>
              <w:jc w:val="center"/>
              <w:cnfStyle w:val="000000010000" w:firstRow="0" w:lastRow="0" w:firstColumn="0" w:lastColumn="0" w:oddVBand="0" w:evenVBand="0" w:oddHBand="0" w:evenHBand="1" w:firstRowFirstColumn="0" w:firstRowLastColumn="0" w:lastRowFirstColumn="0" w:lastRowLastColumn="0"/>
              <w:rPr>
                <w:color w:val="auto"/>
              </w:rPr>
            </w:pPr>
            <w:r w:rsidRPr="00907AC1">
              <w:rPr>
                <w:color w:val="auto"/>
              </w:rPr>
              <w:t>45</w:t>
            </w:r>
          </w:p>
        </w:tc>
      </w:tr>
    </w:tbl>
    <w:p w14:paraId="36D97B6A" w14:textId="77777777" w:rsidR="00C73333" w:rsidRDefault="00C73333" w:rsidP="00C73333">
      <w:pPr>
        <w:pStyle w:val="Napis"/>
        <w:keepNext/>
        <w:spacing w:before="240"/>
        <w:rPr>
          <w:b/>
          <w:bCs/>
          <w:i w:val="0"/>
          <w:iCs w:val="0"/>
        </w:rPr>
      </w:pPr>
    </w:p>
    <w:p w14:paraId="50606726" w14:textId="77777777" w:rsidR="00C73333" w:rsidRDefault="00C73333" w:rsidP="00C73333">
      <w:pPr>
        <w:pStyle w:val="Napis"/>
        <w:keepNext/>
        <w:spacing w:before="240"/>
        <w:rPr>
          <w:rFonts w:eastAsia="Times New Roman" w:cs="Arial"/>
          <w:szCs w:val="20"/>
          <w:lang w:eastAsia="sl-SI"/>
        </w:rPr>
      </w:pPr>
      <w:r w:rsidRPr="00AE22E5">
        <w:rPr>
          <w:b/>
          <w:bCs/>
          <w:i w:val="0"/>
          <w:iCs w:val="0"/>
        </w:rPr>
        <w:t>Graf 3 Prikaz vloženih pritožb zoper odločitve državnih organov in organov lokalih skupnosti - primerjava med leti od 201</w:t>
      </w:r>
      <w:r>
        <w:rPr>
          <w:b/>
          <w:bCs/>
          <w:i w:val="0"/>
          <w:iCs w:val="0"/>
        </w:rPr>
        <w:t>8</w:t>
      </w:r>
      <w:r w:rsidRPr="00AE22E5">
        <w:rPr>
          <w:b/>
          <w:bCs/>
          <w:i w:val="0"/>
          <w:iCs w:val="0"/>
        </w:rPr>
        <w:t xml:space="preserve"> do 202</w:t>
      </w:r>
      <w:r>
        <w:rPr>
          <w:b/>
          <w:bCs/>
          <w:i w:val="0"/>
          <w:iCs w:val="0"/>
        </w:rPr>
        <w:t>2</w:t>
      </w:r>
    </w:p>
    <w:p w14:paraId="1D620E40" w14:textId="77777777" w:rsidR="00C73333" w:rsidRPr="00A214D0" w:rsidRDefault="00C73333" w:rsidP="00C73333">
      <w:pPr>
        <w:spacing w:after="0" w:line="260" w:lineRule="atLeast"/>
        <w:rPr>
          <w:rFonts w:eastAsia="Times New Roman" w:cs="Arial"/>
          <w:szCs w:val="20"/>
          <w:lang w:eastAsia="sl-SI"/>
        </w:rPr>
      </w:pPr>
      <w:r>
        <w:rPr>
          <w:noProof/>
          <w:lang w:eastAsia="sl-SI"/>
        </w:rPr>
        <w:drawing>
          <wp:inline distT="0" distB="0" distL="0" distR="0" wp14:anchorId="36E14522" wp14:editId="7B260CC7">
            <wp:extent cx="5853112" cy="2838450"/>
            <wp:effectExtent l="0" t="0" r="14605" b="0"/>
            <wp:docPr id="2" name="Grafikon 2">
              <a:extLst xmlns:a="http://schemas.openxmlformats.org/drawingml/2006/main">
                <a:ext uri="{FF2B5EF4-FFF2-40B4-BE49-F238E27FC236}">
                  <a16:creationId xmlns:a16="http://schemas.microsoft.com/office/drawing/2014/main" id="{0D1DF631-1FC6-4D18-AD55-0950B810BF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14:paraId="55C960E0" w14:textId="77777777" w:rsidR="00C73333" w:rsidRDefault="00C73333" w:rsidP="00C73333">
      <w:pPr>
        <w:jc w:val="left"/>
        <w:rPr>
          <w:rFonts w:eastAsia="Times New Roman" w:cs="Arial"/>
          <w:szCs w:val="20"/>
          <w:lang w:eastAsia="sl-SI"/>
        </w:rPr>
      </w:pPr>
      <w:r>
        <w:rPr>
          <w:rFonts w:eastAsia="Times New Roman" w:cs="Arial"/>
          <w:szCs w:val="20"/>
          <w:lang w:eastAsia="sl-SI"/>
        </w:rPr>
        <w:br w:type="page"/>
      </w:r>
    </w:p>
    <w:p w14:paraId="299650FC" w14:textId="77777777" w:rsidR="00C73333" w:rsidRDefault="00C73333" w:rsidP="00C73333">
      <w:pPr>
        <w:pStyle w:val="Naslov2"/>
        <w:numPr>
          <w:ilvl w:val="0"/>
          <w:numId w:val="0"/>
        </w:numPr>
        <w:spacing w:line="240" w:lineRule="auto"/>
        <w:ind w:left="432" w:hanging="432"/>
        <w:jc w:val="both"/>
      </w:pPr>
      <w:bookmarkStart w:id="107" w:name="_Toc491244609"/>
      <w:bookmarkStart w:id="108" w:name="_Toc11060135"/>
      <w:bookmarkStart w:id="109" w:name="_Toc67594433"/>
      <w:bookmarkStart w:id="110" w:name="_Toc130215375"/>
      <w:bookmarkStart w:id="111" w:name="_Toc130905461"/>
      <w:r>
        <w:lastRenderedPageBreak/>
        <w:t>4</w:t>
      </w:r>
      <w:r w:rsidRPr="004A4211">
        <w:t>.</w:t>
      </w:r>
      <w:r>
        <w:t>2</w:t>
      </w:r>
      <w:r w:rsidRPr="004A4211">
        <w:tab/>
      </w:r>
      <w:r w:rsidRPr="004A4211">
        <w:rPr>
          <w:szCs w:val="24"/>
        </w:rPr>
        <w:t>ODLOČBE INFORMACIJSKEGA POOBLAŠČENCA</w:t>
      </w:r>
      <w:bookmarkEnd w:id="107"/>
      <w:bookmarkEnd w:id="108"/>
      <w:bookmarkEnd w:id="109"/>
      <w:bookmarkEnd w:id="110"/>
      <w:bookmarkEnd w:id="111"/>
    </w:p>
    <w:p w14:paraId="06ADA4B3" w14:textId="77777777" w:rsidR="00C73333" w:rsidRPr="005E757C" w:rsidRDefault="00C73333" w:rsidP="00C73333">
      <w:pPr>
        <w:spacing w:after="0" w:line="240" w:lineRule="auto"/>
      </w:pPr>
    </w:p>
    <w:p w14:paraId="4E940FA3" w14:textId="77777777" w:rsidR="00C73333" w:rsidRDefault="00C73333" w:rsidP="00C73333">
      <w:pPr>
        <w:spacing w:after="0" w:line="240" w:lineRule="auto"/>
        <w:rPr>
          <w:rStyle w:val="Hiperpovezava"/>
          <w:rFonts w:eastAsia="Times New Roman"/>
          <w:color w:val="auto"/>
          <w:u w:val="none"/>
          <w:lang w:eastAsia="zh-CN"/>
        </w:rPr>
      </w:pPr>
      <w:r>
        <w:rPr>
          <w:rStyle w:val="Hiperpovezava"/>
          <w:rFonts w:eastAsia="Times New Roman"/>
          <w:color w:val="auto"/>
          <w:u w:val="none"/>
          <w:lang w:eastAsia="zh-CN"/>
        </w:rPr>
        <w:t>Č</w:t>
      </w:r>
      <w:r w:rsidRPr="00E90572">
        <w:rPr>
          <w:rStyle w:val="Hiperpovezava"/>
          <w:rFonts w:eastAsia="Times New Roman"/>
          <w:color w:val="auto"/>
          <w:u w:val="none"/>
          <w:lang w:eastAsia="zh-CN"/>
        </w:rPr>
        <w:t xml:space="preserve">e organ v </w:t>
      </w:r>
      <w:r>
        <w:rPr>
          <w:rStyle w:val="Hiperpovezava"/>
          <w:rFonts w:eastAsia="Times New Roman"/>
          <w:color w:val="auto"/>
          <w:u w:val="none"/>
          <w:lang w:eastAsia="zh-CN"/>
        </w:rPr>
        <w:t xml:space="preserve">predpisanem </w:t>
      </w:r>
      <w:r w:rsidRPr="00E90572">
        <w:rPr>
          <w:rStyle w:val="Hiperpovezava"/>
          <w:rFonts w:eastAsia="Times New Roman"/>
          <w:color w:val="auto"/>
          <w:u w:val="none"/>
          <w:lang w:eastAsia="zh-CN"/>
        </w:rPr>
        <w:t>roku ne odloči o zahtevi, ali če prosilec z odločitvijo organa ni zadovoljen, ima prosilec možnost pritožbe, o kateri odloča Informacijski pooblaščenec. Zoper odločbo Informacijskega pooblaščenca je mogoče vložiti tožbo pri Upravnem sodišču RS</w:t>
      </w:r>
      <w:r>
        <w:rPr>
          <w:rStyle w:val="Hiperpovezava"/>
          <w:rFonts w:eastAsia="Times New Roman"/>
          <w:color w:val="auto"/>
          <w:u w:val="none"/>
          <w:lang w:eastAsia="zh-CN"/>
        </w:rPr>
        <w:t xml:space="preserve"> (v nadaljevanju: </w:t>
      </w:r>
      <w:hyperlink r:id="rId76" w:history="1">
        <w:r w:rsidRPr="00A214D0">
          <w:rPr>
            <w:rStyle w:val="Hiperpovezava"/>
            <w:rFonts w:cs="Arial"/>
          </w:rPr>
          <w:t>Upravno sodišče</w:t>
        </w:r>
      </w:hyperlink>
      <w:r>
        <w:rPr>
          <w:rStyle w:val="Hiperpovezava"/>
          <w:rFonts w:cs="Arial"/>
        </w:rPr>
        <w:t>)</w:t>
      </w:r>
      <w:r w:rsidRPr="00E90572">
        <w:rPr>
          <w:rStyle w:val="Hiperpovezava"/>
          <w:rFonts w:eastAsia="Times New Roman"/>
          <w:color w:val="auto"/>
          <w:u w:val="none"/>
          <w:lang w:eastAsia="zh-CN"/>
        </w:rPr>
        <w:t>.</w:t>
      </w:r>
    </w:p>
    <w:p w14:paraId="2128CB4A" w14:textId="77777777" w:rsidR="00C73333" w:rsidRDefault="00C73333" w:rsidP="00C73333">
      <w:pPr>
        <w:spacing w:after="0" w:line="240" w:lineRule="auto"/>
        <w:rPr>
          <w:rStyle w:val="Hiperpovezava"/>
          <w:rFonts w:eastAsia="Times New Roman"/>
          <w:color w:val="auto"/>
          <w:u w:val="none"/>
          <w:lang w:eastAsia="zh-CN"/>
        </w:rPr>
      </w:pPr>
    </w:p>
    <w:p w14:paraId="350B9F04" w14:textId="77777777" w:rsidR="00C73333" w:rsidRDefault="00C73333" w:rsidP="00C73333">
      <w:pPr>
        <w:spacing w:after="0" w:line="240" w:lineRule="auto"/>
        <w:rPr>
          <w:rFonts w:eastAsia="Times New Roman"/>
          <w:lang w:eastAsia="zh-CN"/>
        </w:rPr>
      </w:pPr>
      <w:r w:rsidRPr="00B16D5C">
        <w:rPr>
          <w:rStyle w:val="Hiperpovezava"/>
          <w:rFonts w:eastAsia="Times New Roman"/>
          <w:color w:val="auto"/>
          <w:u w:val="none"/>
          <w:lang w:eastAsia="zh-CN"/>
        </w:rPr>
        <w:t xml:space="preserve">IP </w:t>
      </w:r>
      <w:r w:rsidRPr="00A214D0">
        <w:rPr>
          <w:rFonts w:eastAsia="Times New Roman"/>
          <w:lang w:eastAsia="zh-CN"/>
        </w:rPr>
        <w:t>je v letu 20</w:t>
      </w:r>
      <w:r>
        <w:rPr>
          <w:rFonts w:eastAsia="Times New Roman"/>
          <w:lang w:eastAsia="zh-CN"/>
        </w:rPr>
        <w:t xml:space="preserve">21 </w:t>
      </w:r>
      <w:r w:rsidRPr="00A214D0">
        <w:rPr>
          <w:rFonts w:eastAsia="Times New Roman"/>
          <w:lang w:eastAsia="zh-CN"/>
        </w:rPr>
        <w:t xml:space="preserve">izdal </w:t>
      </w:r>
      <w:r>
        <w:rPr>
          <w:rFonts w:eastAsia="Times New Roman"/>
          <w:lang w:eastAsia="zh-CN"/>
        </w:rPr>
        <w:t>262</w:t>
      </w:r>
      <w:r w:rsidRPr="00A214D0">
        <w:rPr>
          <w:rFonts w:eastAsia="Times New Roman"/>
          <w:lang w:eastAsia="zh-CN"/>
        </w:rPr>
        <w:t xml:space="preserve"> odločb, ki se nanašajo na pritožbe </w:t>
      </w:r>
      <w:r>
        <w:rPr>
          <w:rFonts w:eastAsia="Times New Roman"/>
          <w:lang w:eastAsia="zh-CN"/>
        </w:rPr>
        <w:t xml:space="preserve">zoper odločitve </w:t>
      </w:r>
      <w:r w:rsidRPr="00A214D0">
        <w:rPr>
          <w:rFonts w:eastAsia="Times New Roman"/>
          <w:lang w:eastAsia="zh-CN"/>
        </w:rPr>
        <w:t xml:space="preserve">državnih organov in organov lokalnih skupnosti v zvezi z dostopom in ponovno uporabo informacij javnega značaja. V letu </w:t>
      </w:r>
      <w:r w:rsidRPr="006A07C7">
        <w:rPr>
          <w:rFonts w:eastAsia="Times New Roman"/>
          <w:lang w:eastAsia="zh-CN"/>
        </w:rPr>
        <w:t>2022 pa je bilo teh odločb 259.</w:t>
      </w:r>
    </w:p>
    <w:p w14:paraId="19E01AB9" w14:textId="77777777" w:rsidR="00C73333" w:rsidRPr="006A07C7" w:rsidRDefault="00C73333" w:rsidP="00C73333">
      <w:pPr>
        <w:spacing w:after="0" w:line="240" w:lineRule="auto"/>
        <w:rPr>
          <w:rFonts w:eastAsia="Times New Roman"/>
          <w:lang w:eastAsia="zh-CN"/>
        </w:rPr>
      </w:pPr>
    </w:p>
    <w:p w14:paraId="456DDC83" w14:textId="77777777" w:rsidR="00C73333" w:rsidRPr="006A07C7" w:rsidRDefault="00C73333" w:rsidP="00C73333">
      <w:pPr>
        <w:spacing w:after="0" w:line="240" w:lineRule="auto"/>
        <w:rPr>
          <w:rFonts w:eastAsia="Times New Roman"/>
          <w:lang w:eastAsia="zh-CN"/>
        </w:rPr>
      </w:pPr>
      <w:r w:rsidRPr="006A07C7">
        <w:rPr>
          <w:rFonts w:eastAsia="Times New Roman"/>
          <w:lang w:eastAsia="zh-CN"/>
        </w:rPr>
        <w:t>IP je v letu 2021 zavrnil pritožbo prosilcev v 164  primerih  (62,6</w:t>
      </w:r>
      <w:r>
        <w:rPr>
          <w:rFonts w:eastAsia="Times New Roman"/>
          <w:lang w:eastAsia="zh-CN"/>
        </w:rPr>
        <w:t xml:space="preserve"> </w:t>
      </w:r>
      <w:r w:rsidRPr="006A07C7">
        <w:rPr>
          <w:rFonts w:eastAsia="Times New Roman"/>
          <w:lang w:eastAsia="zh-CN"/>
        </w:rPr>
        <w:t xml:space="preserve">odstotkov vseh njegovih odločitev). V letu 2022 je zavrnil 141 primerov oziroma 54,4 odstotkov odločitev.  </w:t>
      </w:r>
    </w:p>
    <w:p w14:paraId="22B15500" w14:textId="77777777" w:rsidR="00C73333" w:rsidRPr="006A07C7" w:rsidRDefault="00C73333" w:rsidP="00C73333">
      <w:pPr>
        <w:spacing w:after="0" w:line="240" w:lineRule="auto"/>
        <w:rPr>
          <w:rFonts w:eastAsia="Times New Roman"/>
          <w:lang w:eastAsia="zh-CN"/>
        </w:rPr>
      </w:pPr>
      <w:r w:rsidRPr="006A07C7">
        <w:rPr>
          <w:rFonts w:eastAsia="Times New Roman"/>
          <w:lang w:eastAsia="zh-CN"/>
        </w:rPr>
        <w:t xml:space="preserve">V letu 2021 je pritožbam ugodil v </w:t>
      </w:r>
      <w:r>
        <w:rPr>
          <w:rFonts w:eastAsia="Times New Roman"/>
          <w:lang w:eastAsia="zh-CN"/>
        </w:rPr>
        <w:t>21</w:t>
      </w:r>
      <w:r w:rsidRPr="006A07C7">
        <w:rPr>
          <w:rFonts w:eastAsia="Times New Roman"/>
          <w:lang w:eastAsia="zh-CN"/>
        </w:rPr>
        <w:t xml:space="preserve"> primerih, v letu 2022 pa je ugodno rešil 17 pritožb in so prosilci dobili informacije, katere so zahtevali. </w:t>
      </w:r>
    </w:p>
    <w:p w14:paraId="08169873" w14:textId="77777777" w:rsidR="00C73333" w:rsidRPr="00A214D0" w:rsidRDefault="00C73333" w:rsidP="00C73333">
      <w:pPr>
        <w:spacing w:after="0" w:line="260" w:lineRule="atLeast"/>
        <w:rPr>
          <w:rFonts w:eastAsia="Times New Roman" w:cs="Arial"/>
          <w:i/>
          <w:szCs w:val="20"/>
          <w:lang w:eastAsia="sl-SI"/>
        </w:rPr>
      </w:pPr>
    </w:p>
    <w:p w14:paraId="65E33723" w14:textId="77777777" w:rsidR="00C73333" w:rsidRPr="00AE22E5" w:rsidRDefault="00C73333" w:rsidP="00C73333">
      <w:pPr>
        <w:pStyle w:val="Napis"/>
        <w:keepNext/>
        <w:rPr>
          <w:b/>
          <w:bCs/>
          <w:i w:val="0"/>
          <w:iCs w:val="0"/>
        </w:rPr>
      </w:pPr>
      <w:r w:rsidRPr="00AE22E5">
        <w:rPr>
          <w:b/>
          <w:bCs/>
          <w:i w:val="0"/>
          <w:iCs w:val="0"/>
        </w:rPr>
        <w:t>Tabela 7 Število in vrsta izdanih odločb Informacijskega pooblaščenca v letih 20</w:t>
      </w:r>
      <w:r>
        <w:rPr>
          <w:b/>
          <w:bCs/>
          <w:i w:val="0"/>
          <w:iCs w:val="0"/>
        </w:rPr>
        <w:t>21</w:t>
      </w:r>
      <w:r w:rsidRPr="00AE22E5">
        <w:rPr>
          <w:b/>
          <w:bCs/>
          <w:i w:val="0"/>
          <w:iCs w:val="0"/>
        </w:rPr>
        <w:t xml:space="preserve"> in 202</w:t>
      </w:r>
      <w:r>
        <w:rPr>
          <w:b/>
          <w:bCs/>
          <w:i w:val="0"/>
          <w:iCs w:val="0"/>
        </w:rPr>
        <w:t>2</w:t>
      </w:r>
    </w:p>
    <w:tbl>
      <w:tblPr>
        <w:tblStyle w:val="Tabelamrea4poudarek51"/>
        <w:tblW w:w="9225" w:type="dxa"/>
        <w:tblLayout w:type="fixed"/>
        <w:tblLook w:val="04A0" w:firstRow="1" w:lastRow="0" w:firstColumn="1" w:lastColumn="0" w:noHBand="0" w:noVBand="1"/>
      </w:tblPr>
      <w:tblGrid>
        <w:gridCol w:w="2371"/>
        <w:gridCol w:w="989"/>
        <w:gridCol w:w="1173"/>
        <w:gridCol w:w="1173"/>
        <w:gridCol w:w="1173"/>
        <w:gridCol w:w="1171"/>
        <w:gridCol w:w="1175"/>
      </w:tblGrid>
      <w:tr w:rsidR="00C73333" w:rsidRPr="00A214D0" w14:paraId="2558706C" w14:textId="77777777" w:rsidTr="00E044DF">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2371" w:type="dxa"/>
            <w:vMerge w:val="restart"/>
            <w:noWrap/>
            <w:hideMark/>
          </w:tcPr>
          <w:p w14:paraId="58C71EDE" w14:textId="77777777" w:rsidR="00C73333" w:rsidRPr="00A214D0" w:rsidRDefault="00C73333" w:rsidP="00E044DF">
            <w:r w:rsidRPr="00A214D0">
              <w:t> </w:t>
            </w:r>
          </w:p>
        </w:tc>
        <w:tc>
          <w:tcPr>
            <w:tcW w:w="2162" w:type="dxa"/>
            <w:gridSpan w:val="2"/>
            <w:noWrap/>
            <w:hideMark/>
          </w:tcPr>
          <w:p w14:paraId="69F80CBA" w14:textId="77777777" w:rsidR="00C73333" w:rsidRPr="00A214D0" w:rsidRDefault="00C73333" w:rsidP="00E044DF">
            <w:pPr>
              <w:cnfStyle w:val="100000000000" w:firstRow="1" w:lastRow="0" w:firstColumn="0" w:lastColumn="0" w:oddVBand="0" w:evenVBand="0" w:oddHBand="0" w:evenHBand="0" w:firstRowFirstColumn="0" w:firstRowLastColumn="0" w:lastRowFirstColumn="0" w:lastRowLastColumn="0"/>
            </w:pPr>
            <w:r w:rsidRPr="00A214D0">
              <w:t>SKUPAJ</w:t>
            </w:r>
          </w:p>
        </w:tc>
        <w:tc>
          <w:tcPr>
            <w:tcW w:w="2346" w:type="dxa"/>
            <w:gridSpan w:val="2"/>
            <w:noWrap/>
            <w:hideMark/>
          </w:tcPr>
          <w:p w14:paraId="6C0D32DB" w14:textId="77777777" w:rsidR="00C73333" w:rsidRPr="00A214D0" w:rsidRDefault="00C73333" w:rsidP="00E044DF">
            <w:pPr>
              <w:cnfStyle w:val="100000000000" w:firstRow="1" w:lastRow="0" w:firstColumn="0" w:lastColumn="0" w:oddVBand="0" w:evenVBand="0" w:oddHBand="0" w:evenHBand="0" w:firstRowFirstColumn="0" w:firstRowLastColumn="0" w:lastRowFirstColumn="0" w:lastRowLastColumn="0"/>
            </w:pPr>
            <w:r w:rsidRPr="00A214D0">
              <w:t>Državni organi</w:t>
            </w:r>
          </w:p>
        </w:tc>
        <w:tc>
          <w:tcPr>
            <w:tcW w:w="2346" w:type="dxa"/>
            <w:gridSpan w:val="2"/>
            <w:noWrap/>
            <w:hideMark/>
          </w:tcPr>
          <w:p w14:paraId="5164DBFE" w14:textId="77777777" w:rsidR="00C73333" w:rsidRPr="00A214D0" w:rsidRDefault="00C73333" w:rsidP="00E044DF">
            <w:pPr>
              <w:cnfStyle w:val="100000000000" w:firstRow="1" w:lastRow="0" w:firstColumn="0" w:lastColumn="0" w:oddVBand="0" w:evenVBand="0" w:oddHBand="0" w:evenHBand="0" w:firstRowFirstColumn="0" w:firstRowLastColumn="0" w:lastRowFirstColumn="0" w:lastRowLastColumn="0"/>
            </w:pPr>
            <w:r w:rsidRPr="00A214D0">
              <w:t>Organi lokalnih skupnosti</w:t>
            </w:r>
          </w:p>
        </w:tc>
      </w:tr>
      <w:tr w:rsidR="00C73333" w:rsidRPr="00A214D0" w14:paraId="24DC471E" w14:textId="77777777" w:rsidTr="00E044DF">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2371" w:type="dxa"/>
            <w:vMerge/>
            <w:hideMark/>
          </w:tcPr>
          <w:p w14:paraId="4CDDAE35" w14:textId="77777777" w:rsidR="00C73333" w:rsidRPr="00A214D0" w:rsidRDefault="00C73333" w:rsidP="00E044DF"/>
        </w:tc>
        <w:tc>
          <w:tcPr>
            <w:tcW w:w="989" w:type="dxa"/>
            <w:noWrap/>
          </w:tcPr>
          <w:p w14:paraId="6F711253"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b/>
                <w:bCs/>
                <w:color w:val="0070C0"/>
              </w:rPr>
            </w:pPr>
            <w:r w:rsidRPr="006653CF">
              <w:rPr>
                <w:b/>
                <w:bCs/>
                <w:color w:val="0070C0"/>
              </w:rPr>
              <w:t>2021</w:t>
            </w:r>
          </w:p>
        </w:tc>
        <w:tc>
          <w:tcPr>
            <w:tcW w:w="1173" w:type="dxa"/>
            <w:noWrap/>
          </w:tcPr>
          <w:p w14:paraId="5FD8E9A5"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b/>
                <w:bCs/>
                <w:color w:val="auto"/>
              </w:rPr>
            </w:pPr>
            <w:r w:rsidRPr="006653CF">
              <w:rPr>
                <w:b/>
                <w:bCs/>
                <w:color w:val="auto"/>
              </w:rPr>
              <w:t>2022</w:t>
            </w:r>
          </w:p>
        </w:tc>
        <w:tc>
          <w:tcPr>
            <w:tcW w:w="1173" w:type="dxa"/>
            <w:noWrap/>
          </w:tcPr>
          <w:p w14:paraId="1F884393"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b/>
                <w:bCs/>
                <w:color w:val="0070C0"/>
              </w:rPr>
            </w:pPr>
            <w:r w:rsidRPr="006653CF">
              <w:rPr>
                <w:b/>
                <w:bCs/>
                <w:color w:val="0070C0"/>
              </w:rPr>
              <w:t>2021</w:t>
            </w:r>
          </w:p>
        </w:tc>
        <w:tc>
          <w:tcPr>
            <w:tcW w:w="1172" w:type="dxa"/>
            <w:noWrap/>
          </w:tcPr>
          <w:p w14:paraId="49950FB4"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b/>
                <w:bCs/>
                <w:color w:val="auto"/>
              </w:rPr>
            </w:pPr>
            <w:r w:rsidRPr="006653CF">
              <w:rPr>
                <w:b/>
                <w:bCs/>
                <w:color w:val="auto"/>
              </w:rPr>
              <w:t>2022</w:t>
            </w:r>
          </w:p>
        </w:tc>
        <w:tc>
          <w:tcPr>
            <w:tcW w:w="1171" w:type="dxa"/>
            <w:noWrap/>
          </w:tcPr>
          <w:p w14:paraId="76885A28"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b/>
                <w:bCs/>
                <w:color w:val="0070C0"/>
              </w:rPr>
            </w:pPr>
            <w:r w:rsidRPr="006653CF">
              <w:rPr>
                <w:b/>
                <w:bCs/>
                <w:color w:val="0070C0"/>
              </w:rPr>
              <w:t>2021</w:t>
            </w:r>
          </w:p>
        </w:tc>
        <w:tc>
          <w:tcPr>
            <w:tcW w:w="1174" w:type="dxa"/>
            <w:noWrap/>
          </w:tcPr>
          <w:p w14:paraId="67F7B4B4"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b/>
                <w:bCs/>
                <w:color w:val="auto"/>
              </w:rPr>
            </w:pPr>
            <w:r w:rsidRPr="006653CF">
              <w:rPr>
                <w:b/>
                <w:bCs/>
                <w:color w:val="auto"/>
              </w:rPr>
              <w:t>2022</w:t>
            </w:r>
          </w:p>
        </w:tc>
      </w:tr>
      <w:tr w:rsidR="00C73333" w:rsidRPr="00A214D0" w14:paraId="709495AB" w14:textId="77777777" w:rsidTr="00E044DF">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2371" w:type="dxa"/>
            <w:hideMark/>
          </w:tcPr>
          <w:p w14:paraId="31A108B1" w14:textId="77777777" w:rsidR="00C73333" w:rsidRPr="006653CF" w:rsidRDefault="00C73333" w:rsidP="00E044DF">
            <w:pPr>
              <w:rPr>
                <w:color w:val="auto"/>
              </w:rPr>
            </w:pPr>
            <w:r w:rsidRPr="006653CF">
              <w:rPr>
                <w:color w:val="auto"/>
              </w:rPr>
              <w:t>Število in vrsta izdanih odločb IP</w:t>
            </w:r>
          </w:p>
        </w:tc>
        <w:tc>
          <w:tcPr>
            <w:tcW w:w="989" w:type="dxa"/>
            <w:noWrap/>
          </w:tcPr>
          <w:p w14:paraId="09D72A06" w14:textId="77777777" w:rsidR="00C73333" w:rsidRPr="006653CF" w:rsidRDefault="00C73333" w:rsidP="00E044DF">
            <w:pPr>
              <w:jc w:val="center"/>
              <w:cnfStyle w:val="000000010000" w:firstRow="0" w:lastRow="0" w:firstColumn="0" w:lastColumn="0" w:oddVBand="0" w:evenVBand="0" w:oddHBand="0" w:evenHBand="1" w:firstRowFirstColumn="0" w:firstRowLastColumn="0" w:lastRowFirstColumn="0" w:lastRowLastColumn="0"/>
              <w:rPr>
                <w:b/>
                <w:bCs/>
                <w:color w:val="0070C0"/>
              </w:rPr>
            </w:pPr>
            <w:r w:rsidRPr="006653CF">
              <w:rPr>
                <w:b/>
                <w:bCs/>
                <w:color w:val="0070C0"/>
              </w:rPr>
              <w:t>262</w:t>
            </w:r>
          </w:p>
        </w:tc>
        <w:tc>
          <w:tcPr>
            <w:tcW w:w="1173" w:type="dxa"/>
          </w:tcPr>
          <w:p w14:paraId="1E73D2BE" w14:textId="77777777" w:rsidR="00C73333" w:rsidRPr="006653CF" w:rsidRDefault="00C73333" w:rsidP="00E044DF">
            <w:pPr>
              <w:jc w:val="center"/>
              <w:cnfStyle w:val="000000010000" w:firstRow="0" w:lastRow="0" w:firstColumn="0" w:lastColumn="0" w:oddVBand="0" w:evenVBand="0" w:oddHBand="0" w:evenHBand="1" w:firstRowFirstColumn="0" w:firstRowLastColumn="0" w:lastRowFirstColumn="0" w:lastRowLastColumn="0"/>
              <w:rPr>
                <w:b/>
                <w:bCs/>
                <w:color w:val="auto"/>
              </w:rPr>
            </w:pPr>
            <w:r w:rsidRPr="006653CF">
              <w:rPr>
                <w:b/>
                <w:bCs/>
                <w:color w:val="auto"/>
              </w:rPr>
              <w:t>259</w:t>
            </w:r>
          </w:p>
        </w:tc>
        <w:tc>
          <w:tcPr>
            <w:tcW w:w="1173" w:type="dxa"/>
            <w:noWrap/>
          </w:tcPr>
          <w:p w14:paraId="5C687D17" w14:textId="77777777" w:rsidR="00C73333" w:rsidRPr="006653CF" w:rsidRDefault="00C73333" w:rsidP="00E044DF">
            <w:pPr>
              <w:jc w:val="center"/>
              <w:cnfStyle w:val="000000010000" w:firstRow="0" w:lastRow="0" w:firstColumn="0" w:lastColumn="0" w:oddVBand="0" w:evenVBand="0" w:oddHBand="0" w:evenHBand="1" w:firstRowFirstColumn="0" w:firstRowLastColumn="0" w:lastRowFirstColumn="0" w:lastRowLastColumn="0"/>
              <w:rPr>
                <w:b/>
                <w:bCs/>
                <w:color w:val="0070C0"/>
              </w:rPr>
            </w:pPr>
            <w:r w:rsidRPr="006653CF">
              <w:rPr>
                <w:b/>
                <w:bCs/>
                <w:color w:val="0070C0"/>
              </w:rPr>
              <w:t>205</w:t>
            </w:r>
          </w:p>
        </w:tc>
        <w:tc>
          <w:tcPr>
            <w:tcW w:w="1172" w:type="dxa"/>
            <w:noWrap/>
          </w:tcPr>
          <w:p w14:paraId="2F93D2CB" w14:textId="77777777" w:rsidR="00C73333" w:rsidRPr="006653CF" w:rsidRDefault="00C73333" w:rsidP="00E044DF">
            <w:pPr>
              <w:jc w:val="center"/>
              <w:cnfStyle w:val="000000010000" w:firstRow="0" w:lastRow="0" w:firstColumn="0" w:lastColumn="0" w:oddVBand="0" w:evenVBand="0" w:oddHBand="0" w:evenHBand="1" w:firstRowFirstColumn="0" w:firstRowLastColumn="0" w:lastRowFirstColumn="0" w:lastRowLastColumn="0"/>
              <w:rPr>
                <w:b/>
                <w:bCs/>
                <w:color w:val="auto"/>
              </w:rPr>
            </w:pPr>
            <w:r w:rsidRPr="006653CF">
              <w:rPr>
                <w:b/>
                <w:bCs/>
                <w:color w:val="auto"/>
              </w:rPr>
              <w:t>194</w:t>
            </w:r>
          </w:p>
        </w:tc>
        <w:tc>
          <w:tcPr>
            <w:tcW w:w="1171" w:type="dxa"/>
            <w:noWrap/>
          </w:tcPr>
          <w:p w14:paraId="550A7DC0" w14:textId="77777777" w:rsidR="00C73333" w:rsidRPr="006653CF" w:rsidRDefault="00C73333" w:rsidP="00E044DF">
            <w:pPr>
              <w:jc w:val="center"/>
              <w:cnfStyle w:val="000000010000" w:firstRow="0" w:lastRow="0" w:firstColumn="0" w:lastColumn="0" w:oddVBand="0" w:evenVBand="0" w:oddHBand="0" w:evenHBand="1" w:firstRowFirstColumn="0" w:firstRowLastColumn="0" w:lastRowFirstColumn="0" w:lastRowLastColumn="0"/>
              <w:rPr>
                <w:b/>
                <w:bCs/>
                <w:color w:val="0070C0"/>
              </w:rPr>
            </w:pPr>
            <w:r w:rsidRPr="006653CF">
              <w:rPr>
                <w:b/>
                <w:bCs/>
                <w:color w:val="0070C0"/>
              </w:rPr>
              <w:t>57</w:t>
            </w:r>
          </w:p>
        </w:tc>
        <w:tc>
          <w:tcPr>
            <w:tcW w:w="1174" w:type="dxa"/>
            <w:noWrap/>
          </w:tcPr>
          <w:p w14:paraId="0E871DF2" w14:textId="77777777" w:rsidR="00C73333" w:rsidRPr="006653CF" w:rsidRDefault="00C73333" w:rsidP="00E044DF">
            <w:pPr>
              <w:jc w:val="center"/>
              <w:cnfStyle w:val="000000010000" w:firstRow="0" w:lastRow="0" w:firstColumn="0" w:lastColumn="0" w:oddVBand="0" w:evenVBand="0" w:oddHBand="0" w:evenHBand="1" w:firstRowFirstColumn="0" w:firstRowLastColumn="0" w:lastRowFirstColumn="0" w:lastRowLastColumn="0"/>
              <w:rPr>
                <w:b/>
                <w:bCs/>
                <w:color w:val="auto"/>
              </w:rPr>
            </w:pPr>
            <w:r w:rsidRPr="006653CF">
              <w:rPr>
                <w:b/>
                <w:bCs/>
                <w:color w:val="auto"/>
              </w:rPr>
              <w:t>65</w:t>
            </w:r>
          </w:p>
        </w:tc>
      </w:tr>
      <w:tr w:rsidR="00C73333" w:rsidRPr="00A214D0" w14:paraId="510200F2" w14:textId="77777777" w:rsidTr="00E044DF">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2371" w:type="dxa"/>
            <w:noWrap/>
            <w:hideMark/>
          </w:tcPr>
          <w:p w14:paraId="0F3EA946" w14:textId="77777777" w:rsidR="00C73333" w:rsidRPr="006653CF" w:rsidRDefault="00C73333" w:rsidP="00E044DF">
            <w:pPr>
              <w:rPr>
                <w:b w:val="0"/>
                <w:bCs w:val="0"/>
                <w:color w:val="auto"/>
              </w:rPr>
            </w:pPr>
            <w:r w:rsidRPr="006653CF">
              <w:rPr>
                <w:b w:val="0"/>
                <w:bCs w:val="0"/>
                <w:color w:val="auto"/>
              </w:rPr>
              <w:t xml:space="preserve">V celoti ugodeno </w:t>
            </w:r>
          </w:p>
        </w:tc>
        <w:tc>
          <w:tcPr>
            <w:tcW w:w="989" w:type="dxa"/>
            <w:noWrap/>
          </w:tcPr>
          <w:p w14:paraId="71F0A87C"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0070C0"/>
              </w:rPr>
            </w:pPr>
            <w:r w:rsidRPr="006653CF">
              <w:rPr>
                <w:color w:val="0070C0"/>
              </w:rPr>
              <w:t>21</w:t>
            </w:r>
          </w:p>
        </w:tc>
        <w:tc>
          <w:tcPr>
            <w:tcW w:w="1173" w:type="dxa"/>
          </w:tcPr>
          <w:p w14:paraId="387C96E2"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auto"/>
              </w:rPr>
            </w:pPr>
            <w:r w:rsidRPr="006653CF">
              <w:rPr>
                <w:color w:val="auto"/>
              </w:rPr>
              <w:t>17</w:t>
            </w:r>
          </w:p>
        </w:tc>
        <w:tc>
          <w:tcPr>
            <w:tcW w:w="1173" w:type="dxa"/>
            <w:noWrap/>
          </w:tcPr>
          <w:p w14:paraId="1EB51D11"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0070C0"/>
              </w:rPr>
            </w:pPr>
            <w:r w:rsidRPr="006653CF">
              <w:rPr>
                <w:color w:val="0070C0"/>
              </w:rPr>
              <w:t>19</w:t>
            </w:r>
          </w:p>
        </w:tc>
        <w:tc>
          <w:tcPr>
            <w:tcW w:w="1172" w:type="dxa"/>
            <w:noWrap/>
          </w:tcPr>
          <w:p w14:paraId="2528DB29"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auto"/>
              </w:rPr>
            </w:pPr>
            <w:r w:rsidRPr="006653CF">
              <w:rPr>
                <w:color w:val="auto"/>
              </w:rPr>
              <w:t>10</w:t>
            </w:r>
          </w:p>
        </w:tc>
        <w:tc>
          <w:tcPr>
            <w:tcW w:w="1171" w:type="dxa"/>
            <w:noWrap/>
          </w:tcPr>
          <w:p w14:paraId="2B6C8066"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0070C0"/>
              </w:rPr>
            </w:pPr>
            <w:r w:rsidRPr="006653CF">
              <w:rPr>
                <w:color w:val="0070C0"/>
              </w:rPr>
              <w:t>2</w:t>
            </w:r>
          </w:p>
        </w:tc>
        <w:tc>
          <w:tcPr>
            <w:tcW w:w="1174" w:type="dxa"/>
            <w:noWrap/>
          </w:tcPr>
          <w:p w14:paraId="7C868DFC"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auto"/>
              </w:rPr>
            </w:pPr>
            <w:r w:rsidRPr="006653CF">
              <w:rPr>
                <w:color w:val="auto"/>
              </w:rPr>
              <w:t>7</w:t>
            </w:r>
          </w:p>
        </w:tc>
      </w:tr>
      <w:tr w:rsidR="00C73333" w:rsidRPr="00A214D0" w14:paraId="39F514AB" w14:textId="77777777" w:rsidTr="00E044DF">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2371" w:type="dxa"/>
            <w:hideMark/>
          </w:tcPr>
          <w:p w14:paraId="54EB1C41" w14:textId="77777777" w:rsidR="00C73333" w:rsidRPr="006653CF" w:rsidRDefault="00C73333" w:rsidP="00E044DF">
            <w:pPr>
              <w:rPr>
                <w:b w:val="0"/>
                <w:bCs w:val="0"/>
                <w:color w:val="auto"/>
              </w:rPr>
            </w:pPr>
            <w:r w:rsidRPr="006653CF">
              <w:rPr>
                <w:b w:val="0"/>
                <w:bCs w:val="0"/>
                <w:color w:val="auto"/>
              </w:rPr>
              <w:t>Delno ugodeno/delno zavrnjeno</w:t>
            </w:r>
          </w:p>
        </w:tc>
        <w:tc>
          <w:tcPr>
            <w:tcW w:w="989" w:type="dxa"/>
            <w:noWrap/>
          </w:tcPr>
          <w:p w14:paraId="5AA7C95F" w14:textId="77777777" w:rsidR="00C73333" w:rsidRPr="006653CF" w:rsidRDefault="00C73333" w:rsidP="00E044DF">
            <w:pPr>
              <w:jc w:val="center"/>
              <w:cnfStyle w:val="000000010000" w:firstRow="0" w:lastRow="0" w:firstColumn="0" w:lastColumn="0" w:oddVBand="0" w:evenVBand="0" w:oddHBand="0" w:evenHBand="1" w:firstRowFirstColumn="0" w:firstRowLastColumn="0" w:lastRowFirstColumn="0" w:lastRowLastColumn="0"/>
              <w:rPr>
                <w:color w:val="0070C0"/>
              </w:rPr>
            </w:pPr>
            <w:r w:rsidRPr="006653CF">
              <w:rPr>
                <w:color w:val="0070C0"/>
              </w:rPr>
              <w:t>41</w:t>
            </w:r>
          </w:p>
        </w:tc>
        <w:tc>
          <w:tcPr>
            <w:tcW w:w="1173" w:type="dxa"/>
          </w:tcPr>
          <w:p w14:paraId="71E52098" w14:textId="77777777" w:rsidR="00C73333" w:rsidRPr="006653CF" w:rsidRDefault="00C73333" w:rsidP="00E044DF">
            <w:pPr>
              <w:jc w:val="center"/>
              <w:cnfStyle w:val="000000010000" w:firstRow="0" w:lastRow="0" w:firstColumn="0" w:lastColumn="0" w:oddVBand="0" w:evenVBand="0" w:oddHBand="0" w:evenHBand="1" w:firstRowFirstColumn="0" w:firstRowLastColumn="0" w:lastRowFirstColumn="0" w:lastRowLastColumn="0"/>
              <w:rPr>
                <w:color w:val="auto"/>
              </w:rPr>
            </w:pPr>
            <w:r w:rsidRPr="006653CF">
              <w:rPr>
                <w:color w:val="auto"/>
              </w:rPr>
              <w:t>66</w:t>
            </w:r>
          </w:p>
        </w:tc>
        <w:tc>
          <w:tcPr>
            <w:tcW w:w="1173" w:type="dxa"/>
            <w:noWrap/>
          </w:tcPr>
          <w:p w14:paraId="7E205450" w14:textId="77777777" w:rsidR="00C73333" w:rsidRPr="006653CF" w:rsidRDefault="00C73333" w:rsidP="00E044DF">
            <w:pPr>
              <w:jc w:val="center"/>
              <w:cnfStyle w:val="000000010000" w:firstRow="0" w:lastRow="0" w:firstColumn="0" w:lastColumn="0" w:oddVBand="0" w:evenVBand="0" w:oddHBand="0" w:evenHBand="1" w:firstRowFirstColumn="0" w:firstRowLastColumn="0" w:lastRowFirstColumn="0" w:lastRowLastColumn="0"/>
              <w:rPr>
                <w:color w:val="0070C0"/>
              </w:rPr>
            </w:pPr>
            <w:r w:rsidRPr="006653CF">
              <w:rPr>
                <w:color w:val="0070C0"/>
              </w:rPr>
              <w:t>31</w:t>
            </w:r>
          </w:p>
        </w:tc>
        <w:tc>
          <w:tcPr>
            <w:tcW w:w="1172" w:type="dxa"/>
            <w:noWrap/>
          </w:tcPr>
          <w:p w14:paraId="394F6CE3" w14:textId="77777777" w:rsidR="00C73333" w:rsidRPr="006653CF" w:rsidRDefault="00C73333" w:rsidP="00E044DF">
            <w:pPr>
              <w:jc w:val="center"/>
              <w:cnfStyle w:val="000000010000" w:firstRow="0" w:lastRow="0" w:firstColumn="0" w:lastColumn="0" w:oddVBand="0" w:evenVBand="0" w:oddHBand="0" w:evenHBand="1" w:firstRowFirstColumn="0" w:firstRowLastColumn="0" w:lastRowFirstColumn="0" w:lastRowLastColumn="0"/>
              <w:rPr>
                <w:color w:val="auto"/>
              </w:rPr>
            </w:pPr>
            <w:r w:rsidRPr="006653CF">
              <w:rPr>
                <w:color w:val="auto"/>
              </w:rPr>
              <w:t>45</w:t>
            </w:r>
          </w:p>
        </w:tc>
        <w:tc>
          <w:tcPr>
            <w:tcW w:w="1171" w:type="dxa"/>
            <w:noWrap/>
          </w:tcPr>
          <w:p w14:paraId="371102A1" w14:textId="77777777" w:rsidR="00C73333" w:rsidRPr="006653CF" w:rsidRDefault="00C73333" w:rsidP="00E044DF">
            <w:pPr>
              <w:jc w:val="center"/>
              <w:cnfStyle w:val="000000010000" w:firstRow="0" w:lastRow="0" w:firstColumn="0" w:lastColumn="0" w:oddVBand="0" w:evenVBand="0" w:oddHBand="0" w:evenHBand="1" w:firstRowFirstColumn="0" w:firstRowLastColumn="0" w:lastRowFirstColumn="0" w:lastRowLastColumn="0"/>
              <w:rPr>
                <w:color w:val="0070C0"/>
              </w:rPr>
            </w:pPr>
            <w:r w:rsidRPr="006653CF">
              <w:rPr>
                <w:color w:val="0070C0"/>
              </w:rPr>
              <w:t>10</w:t>
            </w:r>
          </w:p>
        </w:tc>
        <w:tc>
          <w:tcPr>
            <w:tcW w:w="1174" w:type="dxa"/>
            <w:noWrap/>
          </w:tcPr>
          <w:p w14:paraId="229E9CE0" w14:textId="77777777" w:rsidR="00C73333" w:rsidRPr="006653CF" w:rsidRDefault="00C73333" w:rsidP="00E044DF">
            <w:pPr>
              <w:jc w:val="center"/>
              <w:cnfStyle w:val="000000010000" w:firstRow="0" w:lastRow="0" w:firstColumn="0" w:lastColumn="0" w:oddVBand="0" w:evenVBand="0" w:oddHBand="0" w:evenHBand="1" w:firstRowFirstColumn="0" w:firstRowLastColumn="0" w:lastRowFirstColumn="0" w:lastRowLastColumn="0"/>
              <w:rPr>
                <w:color w:val="auto"/>
              </w:rPr>
            </w:pPr>
            <w:r w:rsidRPr="006653CF">
              <w:rPr>
                <w:color w:val="auto"/>
              </w:rPr>
              <w:t>21</w:t>
            </w:r>
          </w:p>
        </w:tc>
      </w:tr>
      <w:tr w:rsidR="00C73333" w:rsidRPr="00A214D0" w14:paraId="2B8D40E4" w14:textId="77777777" w:rsidTr="00E044DF">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2371" w:type="dxa"/>
            <w:hideMark/>
          </w:tcPr>
          <w:p w14:paraId="0A26AF0E" w14:textId="77777777" w:rsidR="00C73333" w:rsidRPr="006653CF" w:rsidRDefault="00C73333" w:rsidP="00E044DF">
            <w:pPr>
              <w:rPr>
                <w:b w:val="0"/>
                <w:bCs w:val="0"/>
                <w:color w:val="auto"/>
              </w:rPr>
            </w:pPr>
            <w:r w:rsidRPr="006653CF">
              <w:rPr>
                <w:b w:val="0"/>
                <w:bCs w:val="0"/>
                <w:color w:val="auto"/>
              </w:rPr>
              <w:t xml:space="preserve">Vrnjeno v ponovno odločanje </w:t>
            </w:r>
          </w:p>
        </w:tc>
        <w:tc>
          <w:tcPr>
            <w:tcW w:w="989" w:type="dxa"/>
          </w:tcPr>
          <w:p w14:paraId="091651C7"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0070C0"/>
              </w:rPr>
            </w:pPr>
            <w:r w:rsidRPr="006653CF">
              <w:rPr>
                <w:color w:val="0070C0"/>
              </w:rPr>
              <w:t>32</w:t>
            </w:r>
          </w:p>
        </w:tc>
        <w:tc>
          <w:tcPr>
            <w:tcW w:w="1173" w:type="dxa"/>
          </w:tcPr>
          <w:p w14:paraId="384C00C8"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auto"/>
              </w:rPr>
            </w:pPr>
            <w:r w:rsidRPr="006653CF">
              <w:rPr>
                <w:color w:val="auto"/>
              </w:rPr>
              <w:t>31</w:t>
            </w:r>
          </w:p>
        </w:tc>
        <w:tc>
          <w:tcPr>
            <w:tcW w:w="1173" w:type="dxa"/>
            <w:noWrap/>
          </w:tcPr>
          <w:p w14:paraId="56C6C90E"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0070C0"/>
              </w:rPr>
            </w:pPr>
            <w:r w:rsidRPr="006653CF">
              <w:rPr>
                <w:color w:val="0070C0"/>
              </w:rPr>
              <w:t>18</w:t>
            </w:r>
          </w:p>
        </w:tc>
        <w:tc>
          <w:tcPr>
            <w:tcW w:w="1172" w:type="dxa"/>
            <w:noWrap/>
          </w:tcPr>
          <w:p w14:paraId="231BF41B"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auto"/>
              </w:rPr>
            </w:pPr>
            <w:r w:rsidRPr="006653CF">
              <w:rPr>
                <w:color w:val="auto"/>
              </w:rPr>
              <w:t>21</w:t>
            </w:r>
          </w:p>
        </w:tc>
        <w:tc>
          <w:tcPr>
            <w:tcW w:w="1171" w:type="dxa"/>
            <w:noWrap/>
          </w:tcPr>
          <w:p w14:paraId="0270775F"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0070C0"/>
              </w:rPr>
            </w:pPr>
            <w:r w:rsidRPr="006653CF">
              <w:rPr>
                <w:color w:val="0070C0"/>
              </w:rPr>
              <w:t>14</w:t>
            </w:r>
          </w:p>
        </w:tc>
        <w:tc>
          <w:tcPr>
            <w:tcW w:w="1174" w:type="dxa"/>
            <w:noWrap/>
          </w:tcPr>
          <w:p w14:paraId="2FA01689"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auto"/>
              </w:rPr>
            </w:pPr>
            <w:r w:rsidRPr="006653CF">
              <w:rPr>
                <w:color w:val="auto"/>
              </w:rPr>
              <w:t>10</w:t>
            </w:r>
          </w:p>
        </w:tc>
      </w:tr>
      <w:tr w:rsidR="00C73333" w:rsidRPr="00A214D0" w14:paraId="3ADFDBE4" w14:textId="77777777" w:rsidTr="00E044DF">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2371" w:type="dxa"/>
            <w:hideMark/>
          </w:tcPr>
          <w:p w14:paraId="64FF415E" w14:textId="77777777" w:rsidR="00C73333" w:rsidRPr="006653CF" w:rsidRDefault="00C73333" w:rsidP="00E044DF">
            <w:pPr>
              <w:rPr>
                <w:b w:val="0"/>
                <w:bCs w:val="0"/>
                <w:color w:val="auto"/>
              </w:rPr>
            </w:pPr>
            <w:r w:rsidRPr="006653CF">
              <w:rPr>
                <w:b w:val="0"/>
                <w:bCs w:val="0"/>
                <w:color w:val="auto"/>
              </w:rPr>
              <w:t xml:space="preserve">V celoti zavrnjeno  </w:t>
            </w:r>
          </w:p>
        </w:tc>
        <w:tc>
          <w:tcPr>
            <w:tcW w:w="989" w:type="dxa"/>
            <w:noWrap/>
          </w:tcPr>
          <w:p w14:paraId="2F7BAB7C" w14:textId="77777777" w:rsidR="00C73333" w:rsidRPr="006653CF" w:rsidRDefault="00C73333" w:rsidP="00E044DF">
            <w:pPr>
              <w:jc w:val="center"/>
              <w:cnfStyle w:val="000000010000" w:firstRow="0" w:lastRow="0" w:firstColumn="0" w:lastColumn="0" w:oddVBand="0" w:evenVBand="0" w:oddHBand="0" w:evenHBand="1" w:firstRowFirstColumn="0" w:firstRowLastColumn="0" w:lastRowFirstColumn="0" w:lastRowLastColumn="0"/>
              <w:rPr>
                <w:color w:val="0070C0"/>
              </w:rPr>
            </w:pPr>
            <w:r w:rsidRPr="006653CF">
              <w:rPr>
                <w:color w:val="0070C0"/>
              </w:rPr>
              <w:t>164</w:t>
            </w:r>
          </w:p>
        </w:tc>
        <w:tc>
          <w:tcPr>
            <w:tcW w:w="1173" w:type="dxa"/>
          </w:tcPr>
          <w:p w14:paraId="366E82F3" w14:textId="77777777" w:rsidR="00C73333" w:rsidRPr="006653CF" w:rsidRDefault="00C73333" w:rsidP="00E044DF">
            <w:pPr>
              <w:jc w:val="center"/>
              <w:cnfStyle w:val="000000010000" w:firstRow="0" w:lastRow="0" w:firstColumn="0" w:lastColumn="0" w:oddVBand="0" w:evenVBand="0" w:oddHBand="0" w:evenHBand="1" w:firstRowFirstColumn="0" w:firstRowLastColumn="0" w:lastRowFirstColumn="0" w:lastRowLastColumn="0"/>
              <w:rPr>
                <w:color w:val="auto"/>
              </w:rPr>
            </w:pPr>
            <w:r w:rsidRPr="006653CF">
              <w:rPr>
                <w:color w:val="auto"/>
              </w:rPr>
              <w:t>141</w:t>
            </w:r>
          </w:p>
        </w:tc>
        <w:tc>
          <w:tcPr>
            <w:tcW w:w="1173" w:type="dxa"/>
            <w:noWrap/>
          </w:tcPr>
          <w:p w14:paraId="48A26205" w14:textId="77777777" w:rsidR="00C73333" w:rsidRPr="006653CF" w:rsidRDefault="00C73333" w:rsidP="00E044DF">
            <w:pPr>
              <w:jc w:val="center"/>
              <w:cnfStyle w:val="000000010000" w:firstRow="0" w:lastRow="0" w:firstColumn="0" w:lastColumn="0" w:oddVBand="0" w:evenVBand="0" w:oddHBand="0" w:evenHBand="1" w:firstRowFirstColumn="0" w:firstRowLastColumn="0" w:lastRowFirstColumn="0" w:lastRowLastColumn="0"/>
              <w:rPr>
                <w:color w:val="0070C0"/>
              </w:rPr>
            </w:pPr>
            <w:r w:rsidRPr="006653CF">
              <w:rPr>
                <w:color w:val="0070C0"/>
              </w:rPr>
              <w:t>133</w:t>
            </w:r>
          </w:p>
        </w:tc>
        <w:tc>
          <w:tcPr>
            <w:tcW w:w="1172" w:type="dxa"/>
            <w:noWrap/>
          </w:tcPr>
          <w:p w14:paraId="18972712" w14:textId="77777777" w:rsidR="00C73333" w:rsidRPr="006653CF" w:rsidRDefault="00C73333" w:rsidP="00E044DF">
            <w:pPr>
              <w:jc w:val="center"/>
              <w:cnfStyle w:val="000000010000" w:firstRow="0" w:lastRow="0" w:firstColumn="0" w:lastColumn="0" w:oddVBand="0" w:evenVBand="0" w:oddHBand="0" w:evenHBand="1" w:firstRowFirstColumn="0" w:firstRowLastColumn="0" w:lastRowFirstColumn="0" w:lastRowLastColumn="0"/>
              <w:rPr>
                <w:color w:val="auto"/>
              </w:rPr>
            </w:pPr>
            <w:r w:rsidRPr="006653CF">
              <w:rPr>
                <w:color w:val="auto"/>
              </w:rPr>
              <w:t>115</w:t>
            </w:r>
          </w:p>
        </w:tc>
        <w:tc>
          <w:tcPr>
            <w:tcW w:w="1171" w:type="dxa"/>
            <w:noWrap/>
          </w:tcPr>
          <w:p w14:paraId="79C29B6D" w14:textId="77777777" w:rsidR="00C73333" w:rsidRPr="006653CF" w:rsidRDefault="00C73333" w:rsidP="00E044DF">
            <w:pPr>
              <w:jc w:val="center"/>
              <w:cnfStyle w:val="000000010000" w:firstRow="0" w:lastRow="0" w:firstColumn="0" w:lastColumn="0" w:oddVBand="0" w:evenVBand="0" w:oddHBand="0" w:evenHBand="1" w:firstRowFirstColumn="0" w:firstRowLastColumn="0" w:lastRowFirstColumn="0" w:lastRowLastColumn="0"/>
              <w:rPr>
                <w:color w:val="0070C0"/>
              </w:rPr>
            </w:pPr>
            <w:r w:rsidRPr="006653CF">
              <w:rPr>
                <w:color w:val="0070C0"/>
              </w:rPr>
              <w:t>31</w:t>
            </w:r>
          </w:p>
        </w:tc>
        <w:tc>
          <w:tcPr>
            <w:tcW w:w="1174" w:type="dxa"/>
            <w:noWrap/>
          </w:tcPr>
          <w:p w14:paraId="39D1A626" w14:textId="77777777" w:rsidR="00C73333" w:rsidRPr="006653CF" w:rsidRDefault="00C73333" w:rsidP="00E044DF">
            <w:pPr>
              <w:jc w:val="center"/>
              <w:cnfStyle w:val="000000010000" w:firstRow="0" w:lastRow="0" w:firstColumn="0" w:lastColumn="0" w:oddVBand="0" w:evenVBand="0" w:oddHBand="0" w:evenHBand="1" w:firstRowFirstColumn="0" w:firstRowLastColumn="0" w:lastRowFirstColumn="0" w:lastRowLastColumn="0"/>
              <w:rPr>
                <w:color w:val="auto"/>
              </w:rPr>
            </w:pPr>
            <w:r w:rsidRPr="006653CF">
              <w:rPr>
                <w:color w:val="auto"/>
              </w:rPr>
              <w:t>26</w:t>
            </w:r>
          </w:p>
        </w:tc>
      </w:tr>
      <w:tr w:rsidR="00C73333" w:rsidRPr="00A214D0" w14:paraId="54B5CB21" w14:textId="77777777" w:rsidTr="00E044DF">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2371" w:type="dxa"/>
            <w:hideMark/>
          </w:tcPr>
          <w:p w14:paraId="39039CBC" w14:textId="77777777" w:rsidR="00C73333" w:rsidRPr="006653CF" w:rsidRDefault="00C73333" w:rsidP="00E044DF">
            <w:pPr>
              <w:rPr>
                <w:b w:val="0"/>
                <w:bCs w:val="0"/>
                <w:color w:val="auto"/>
              </w:rPr>
            </w:pPr>
            <w:r w:rsidRPr="006653CF">
              <w:rPr>
                <w:b w:val="0"/>
                <w:bCs w:val="0"/>
                <w:color w:val="auto"/>
              </w:rPr>
              <w:t xml:space="preserve">Zavržene pritožbe in odločbe o ničnosti </w:t>
            </w:r>
          </w:p>
        </w:tc>
        <w:tc>
          <w:tcPr>
            <w:tcW w:w="989" w:type="dxa"/>
            <w:noWrap/>
          </w:tcPr>
          <w:p w14:paraId="5AA0A925"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0070C0"/>
              </w:rPr>
            </w:pPr>
            <w:r w:rsidRPr="006653CF">
              <w:rPr>
                <w:color w:val="0070C0"/>
              </w:rPr>
              <w:t>4</w:t>
            </w:r>
          </w:p>
        </w:tc>
        <w:tc>
          <w:tcPr>
            <w:tcW w:w="1173" w:type="dxa"/>
          </w:tcPr>
          <w:p w14:paraId="6085C9E7"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auto"/>
              </w:rPr>
            </w:pPr>
            <w:r w:rsidRPr="006653CF">
              <w:rPr>
                <w:color w:val="auto"/>
              </w:rPr>
              <w:t>4</w:t>
            </w:r>
          </w:p>
        </w:tc>
        <w:tc>
          <w:tcPr>
            <w:tcW w:w="1173" w:type="dxa"/>
            <w:noWrap/>
          </w:tcPr>
          <w:p w14:paraId="079F9E7A"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0070C0"/>
              </w:rPr>
            </w:pPr>
            <w:r w:rsidRPr="006653CF">
              <w:rPr>
                <w:color w:val="0070C0"/>
              </w:rPr>
              <w:t>4</w:t>
            </w:r>
          </w:p>
        </w:tc>
        <w:tc>
          <w:tcPr>
            <w:tcW w:w="1172" w:type="dxa"/>
            <w:noWrap/>
          </w:tcPr>
          <w:p w14:paraId="118F75F4"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auto"/>
              </w:rPr>
            </w:pPr>
            <w:r w:rsidRPr="006653CF">
              <w:rPr>
                <w:color w:val="auto"/>
              </w:rPr>
              <w:t>3</w:t>
            </w:r>
          </w:p>
        </w:tc>
        <w:tc>
          <w:tcPr>
            <w:tcW w:w="1171" w:type="dxa"/>
            <w:noWrap/>
          </w:tcPr>
          <w:p w14:paraId="47ACDDFE"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0070C0"/>
              </w:rPr>
            </w:pPr>
            <w:r w:rsidRPr="006653CF">
              <w:rPr>
                <w:color w:val="0070C0"/>
              </w:rPr>
              <w:t>0</w:t>
            </w:r>
          </w:p>
        </w:tc>
        <w:tc>
          <w:tcPr>
            <w:tcW w:w="1174" w:type="dxa"/>
            <w:noWrap/>
          </w:tcPr>
          <w:p w14:paraId="4DCD36A2" w14:textId="77777777" w:rsidR="00C73333" w:rsidRPr="006653CF" w:rsidRDefault="00C73333" w:rsidP="00E044DF">
            <w:pPr>
              <w:jc w:val="center"/>
              <w:cnfStyle w:val="000000100000" w:firstRow="0" w:lastRow="0" w:firstColumn="0" w:lastColumn="0" w:oddVBand="0" w:evenVBand="0" w:oddHBand="1" w:evenHBand="0" w:firstRowFirstColumn="0" w:firstRowLastColumn="0" w:lastRowFirstColumn="0" w:lastRowLastColumn="0"/>
              <w:rPr>
                <w:color w:val="auto"/>
              </w:rPr>
            </w:pPr>
            <w:r w:rsidRPr="006653CF">
              <w:rPr>
                <w:color w:val="auto"/>
              </w:rPr>
              <w:t>1</w:t>
            </w:r>
          </w:p>
        </w:tc>
      </w:tr>
    </w:tbl>
    <w:p w14:paraId="5D3E8881" w14:textId="77777777" w:rsidR="00C73333" w:rsidRDefault="00C73333" w:rsidP="00381FDA">
      <w:pPr>
        <w:spacing w:after="0" w:line="240" w:lineRule="auto"/>
      </w:pPr>
      <w:bookmarkStart w:id="112" w:name="_Hlk74522979"/>
    </w:p>
    <w:p w14:paraId="43079CB2" w14:textId="77777777" w:rsidR="00C73333" w:rsidRPr="002C587B" w:rsidRDefault="00C73333" w:rsidP="00381FDA">
      <w:pPr>
        <w:spacing w:after="0" w:line="240" w:lineRule="auto"/>
      </w:pPr>
      <w:r>
        <w:t>Več o odločitvah in ostalih aktivnostih IP na področju dostopa do informacij javnega značaja najdete v letnem poročilu IP za leto 2021 in letnem poročilu za leto 2022, objavljena na spletni strani IP, v zavihku »Publikacije«</w:t>
      </w:r>
      <w:r>
        <w:rPr>
          <w:rStyle w:val="Sprotnaopomba-sklic"/>
        </w:rPr>
        <w:footnoteReference w:id="10"/>
      </w:r>
      <w:r>
        <w:t>.</w:t>
      </w:r>
      <w:r>
        <w:br w:type="page"/>
      </w:r>
    </w:p>
    <w:bookmarkEnd w:id="112"/>
    <w:p w14:paraId="16133EB8" w14:textId="77777777" w:rsidR="00C73333" w:rsidRDefault="00C73333" w:rsidP="00C73333">
      <w:pPr>
        <w:pStyle w:val="Odstavekseznama"/>
        <w:spacing w:after="0" w:line="240" w:lineRule="auto"/>
      </w:pPr>
    </w:p>
    <w:p w14:paraId="7B59DB74" w14:textId="77777777" w:rsidR="00C73333" w:rsidRPr="00A214D0" w:rsidRDefault="00C73333" w:rsidP="00C73333">
      <w:pPr>
        <w:pStyle w:val="Naslov1"/>
        <w:spacing w:before="0" w:after="0" w:line="260" w:lineRule="atLeast"/>
        <w:ind w:left="0" w:firstLine="0"/>
        <w:rPr>
          <w:rFonts w:cs="Arial"/>
          <w:szCs w:val="20"/>
        </w:rPr>
      </w:pPr>
      <w:bookmarkStart w:id="113" w:name="_Toc491244610"/>
      <w:bookmarkStart w:id="114" w:name="_Toc11060136"/>
      <w:bookmarkStart w:id="115" w:name="_Toc67594434"/>
      <w:bookmarkStart w:id="116" w:name="_Toc130215376"/>
      <w:bookmarkStart w:id="117" w:name="_Toc130905462"/>
      <w:r w:rsidRPr="00A214D0">
        <w:rPr>
          <w:rFonts w:cs="Arial"/>
          <w:szCs w:val="20"/>
        </w:rPr>
        <w:t>SODNA STATISTIKA NA PODROČJU ZDIJZ za leti 20</w:t>
      </w:r>
      <w:r>
        <w:rPr>
          <w:rFonts w:cs="Arial"/>
          <w:szCs w:val="20"/>
        </w:rPr>
        <w:t>21 I</w:t>
      </w:r>
      <w:r w:rsidRPr="00A214D0">
        <w:rPr>
          <w:rFonts w:cs="Arial"/>
          <w:szCs w:val="20"/>
        </w:rPr>
        <w:t>N 202</w:t>
      </w:r>
      <w:r>
        <w:rPr>
          <w:rFonts w:cs="Arial"/>
          <w:szCs w:val="20"/>
        </w:rPr>
        <w:t>2</w:t>
      </w:r>
      <w:bookmarkEnd w:id="113"/>
      <w:bookmarkEnd w:id="114"/>
      <w:bookmarkEnd w:id="115"/>
      <w:bookmarkEnd w:id="116"/>
      <w:bookmarkEnd w:id="117"/>
    </w:p>
    <w:p w14:paraId="4A0EDE7D" w14:textId="77777777" w:rsidR="00381FDA" w:rsidRDefault="00381FDA" w:rsidP="00381FDA">
      <w:pPr>
        <w:pStyle w:val="Naslov2"/>
        <w:numPr>
          <w:ilvl w:val="0"/>
          <w:numId w:val="0"/>
        </w:numPr>
        <w:spacing w:before="0" w:line="240" w:lineRule="auto"/>
        <w:jc w:val="both"/>
        <w:rPr>
          <w:color w:val="auto"/>
        </w:rPr>
      </w:pPr>
      <w:bookmarkStart w:id="118" w:name="_Toc11060137"/>
      <w:bookmarkStart w:id="119" w:name="_Toc67594435"/>
      <w:bookmarkStart w:id="120" w:name="_Toc130215377"/>
      <w:bookmarkStart w:id="121" w:name="_Toc491244611"/>
    </w:p>
    <w:p w14:paraId="4144DD56" w14:textId="38E8681B" w:rsidR="00C73333" w:rsidRPr="00D26B8B" w:rsidRDefault="00381FDA" w:rsidP="00381FDA">
      <w:pPr>
        <w:pStyle w:val="Naslov2"/>
        <w:numPr>
          <w:ilvl w:val="0"/>
          <w:numId w:val="0"/>
        </w:numPr>
        <w:spacing w:before="0" w:line="240" w:lineRule="auto"/>
        <w:jc w:val="both"/>
        <w:rPr>
          <w:color w:val="auto"/>
        </w:rPr>
      </w:pPr>
      <w:bookmarkStart w:id="122" w:name="_Toc130905463"/>
      <w:r>
        <w:rPr>
          <w:color w:val="auto"/>
        </w:rPr>
        <w:t xml:space="preserve">5.1 </w:t>
      </w:r>
      <w:r w:rsidR="00C73333" w:rsidRPr="00D26B8B">
        <w:rPr>
          <w:color w:val="auto"/>
        </w:rPr>
        <w:t>ODLOČBE UPRAVNEGA SODIŠČA RS</w:t>
      </w:r>
      <w:bookmarkEnd w:id="118"/>
      <w:bookmarkEnd w:id="119"/>
      <w:bookmarkEnd w:id="120"/>
      <w:bookmarkEnd w:id="122"/>
      <w:r w:rsidR="00C73333" w:rsidRPr="00D26B8B">
        <w:rPr>
          <w:color w:val="auto"/>
        </w:rPr>
        <w:t xml:space="preserve"> </w:t>
      </w:r>
      <w:bookmarkEnd w:id="121"/>
    </w:p>
    <w:p w14:paraId="09EC112D" w14:textId="77777777" w:rsidR="00C73333" w:rsidRPr="009B37E8" w:rsidRDefault="00C73333" w:rsidP="00C73333">
      <w:pPr>
        <w:spacing w:after="0" w:line="240" w:lineRule="auto"/>
      </w:pPr>
    </w:p>
    <w:p w14:paraId="405B9229" w14:textId="77777777" w:rsidR="00C73333" w:rsidRDefault="00C73333" w:rsidP="00C73333">
      <w:pPr>
        <w:pStyle w:val="SlogObojestransko1"/>
        <w:rPr>
          <w:rFonts w:cs="Arial"/>
        </w:rPr>
      </w:pPr>
      <w:r w:rsidRPr="00A214D0">
        <w:rPr>
          <w:rFonts w:cs="Arial"/>
        </w:rPr>
        <w:t>Zoper odločbo Informacijskega pooblaščenca lahko prosilec ali zavezani organ sproži upravni spor. Od Upravnega sodišč</w:t>
      </w:r>
      <w:r>
        <w:rPr>
          <w:rFonts w:cs="Arial"/>
        </w:rPr>
        <w:t xml:space="preserve">a </w:t>
      </w:r>
      <w:r w:rsidRPr="00A214D0">
        <w:rPr>
          <w:rFonts w:cs="Arial"/>
        </w:rPr>
        <w:t>smo pridobili podatke o izdanih sodnih odločbah v letih 20</w:t>
      </w:r>
      <w:r>
        <w:rPr>
          <w:rFonts w:cs="Arial"/>
        </w:rPr>
        <w:t xml:space="preserve">21 </w:t>
      </w:r>
      <w:r w:rsidRPr="00A214D0">
        <w:rPr>
          <w:rFonts w:cs="Arial"/>
        </w:rPr>
        <w:t>in 202</w:t>
      </w:r>
      <w:r>
        <w:rPr>
          <w:rFonts w:cs="Arial"/>
        </w:rPr>
        <w:t xml:space="preserve">2 </w:t>
      </w:r>
      <w:r w:rsidRPr="00A214D0">
        <w:rPr>
          <w:rFonts w:cs="Arial"/>
        </w:rPr>
        <w:t xml:space="preserve">v zvezi s področjem dostopa do informacij javnega značaja. </w:t>
      </w:r>
    </w:p>
    <w:p w14:paraId="14030C2F" w14:textId="77777777" w:rsidR="00C73333" w:rsidRPr="00A214D0" w:rsidRDefault="00C73333" w:rsidP="00C73333">
      <w:pPr>
        <w:pStyle w:val="SlogObojestransko1"/>
        <w:rPr>
          <w:rFonts w:cs="Arial"/>
        </w:rPr>
      </w:pPr>
    </w:p>
    <w:p w14:paraId="53F72005" w14:textId="77777777" w:rsidR="00C73333" w:rsidRDefault="00C73333" w:rsidP="00C73333">
      <w:pPr>
        <w:pStyle w:val="SlogObojestransko1"/>
        <w:rPr>
          <w:rFonts w:cs="Arial"/>
        </w:rPr>
      </w:pPr>
      <w:r w:rsidRPr="00A214D0">
        <w:rPr>
          <w:rFonts w:cs="Arial"/>
        </w:rPr>
        <w:t>V letu 20</w:t>
      </w:r>
      <w:r>
        <w:rPr>
          <w:rFonts w:cs="Arial"/>
        </w:rPr>
        <w:t xml:space="preserve">21 </w:t>
      </w:r>
      <w:r w:rsidRPr="00A214D0">
        <w:rPr>
          <w:rFonts w:cs="Arial"/>
        </w:rPr>
        <w:t xml:space="preserve">je Upravno sodišče izdalo </w:t>
      </w:r>
      <w:r>
        <w:rPr>
          <w:rFonts w:cs="Arial"/>
        </w:rPr>
        <w:t>32</w:t>
      </w:r>
      <w:r w:rsidRPr="00A214D0">
        <w:rPr>
          <w:rFonts w:cs="Arial"/>
        </w:rPr>
        <w:t xml:space="preserve"> odločb s področja dostopa do oziroma ponovne uporabe informacij javnega značaja (odločbe državnih organov, občin ali drugih zavezancev iz širšega javnega sektorja za informacije javnega značaja). V </w:t>
      </w:r>
      <w:r>
        <w:rPr>
          <w:rFonts w:cs="Arial"/>
        </w:rPr>
        <w:t>6</w:t>
      </w:r>
      <w:r w:rsidRPr="00A214D0">
        <w:rPr>
          <w:rFonts w:cs="Arial"/>
        </w:rPr>
        <w:t xml:space="preserve"> zadevah je sodišče tožbi ugodilo, v </w:t>
      </w:r>
      <w:r>
        <w:rPr>
          <w:rFonts w:cs="Arial"/>
        </w:rPr>
        <w:t>16</w:t>
      </w:r>
      <w:r w:rsidRPr="00A214D0">
        <w:rPr>
          <w:rFonts w:cs="Arial"/>
        </w:rPr>
        <w:t xml:space="preserve"> </w:t>
      </w:r>
      <w:r>
        <w:rPr>
          <w:rFonts w:cs="Arial"/>
        </w:rPr>
        <w:t xml:space="preserve">tožbo </w:t>
      </w:r>
      <w:r w:rsidRPr="00A214D0">
        <w:rPr>
          <w:rFonts w:cs="Arial"/>
        </w:rPr>
        <w:t xml:space="preserve">zavrnilo, </w:t>
      </w:r>
      <w:r>
        <w:rPr>
          <w:rFonts w:cs="Arial"/>
        </w:rPr>
        <w:t xml:space="preserve">v 1 delno ugodilo in </w:t>
      </w:r>
      <w:r w:rsidRPr="00A214D0">
        <w:rPr>
          <w:rFonts w:cs="Arial"/>
        </w:rPr>
        <w:t xml:space="preserve">v </w:t>
      </w:r>
      <w:r>
        <w:rPr>
          <w:rFonts w:cs="Arial"/>
        </w:rPr>
        <w:t xml:space="preserve">9 </w:t>
      </w:r>
      <w:r w:rsidRPr="00A214D0">
        <w:rPr>
          <w:rFonts w:cs="Arial"/>
        </w:rPr>
        <w:t xml:space="preserve">zadevah je šlo za končanje postopka iz postopkovnih razlogov. </w:t>
      </w:r>
    </w:p>
    <w:p w14:paraId="4A943B74" w14:textId="77777777" w:rsidR="00C73333" w:rsidRPr="00A214D0" w:rsidRDefault="00C73333" w:rsidP="00C73333">
      <w:pPr>
        <w:pStyle w:val="SlogObojestransko1"/>
        <w:rPr>
          <w:rFonts w:cs="Arial"/>
        </w:rPr>
      </w:pPr>
    </w:p>
    <w:p w14:paraId="33B9B09A" w14:textId="77777777" w:rsidR="00C73333" w:rsidRPr="00A214D0" w:rsidRDefault="00C73333" w:rsidP="00C73333">
      <w:pPr>
        <w:pStyle w:val="SlogObojestransko1"/>
        <w:rPr>
          <w:rFonts w:cs="Arial"/>
        </w:rPr>
      </w:pPr>
      <w:r w:rsidRPr="00A214D0">
        <w:rPr>
          <w:rFonts w:cs="Arial"/>
        </w:rPr>
        <w:t>V letu 202</w:t>
      </w:r>
      <w:r>
        <w:rPr>
          <w:rFonts w:cs="Arial"/>
        </w:rPr>
        <w:t>2</w:t>
      </w:r>
      <w:r w:rsidRPr="00A214D0">
        <w:rPr>
          <w:rFonts w:cs="Arial"/>
        </w:rPr>
        <w:t xml:space="preserve"> je Upravno sodišče izdalo </w:t>
      </w:r>
      <w:r>
        <w:rPr>
          <w:rFonts w:cs="Arial"/>
        </w:rPr>
        <w:t>36</w:t>
      </w:r>
      <w:r w:rsidRPr="00A214D0">
        <w:rPr>
          <w:rFonts w:cs="Arial"/>
        </w:rPr>
        <w:t xml:space="preserve"> odločb s področja dostopa do oziroma ponovne uporabe informacij javnega značaja (odločbe državnih organov, občin ali drugih zavezancev iz širšega javnega sektorja za informacije javnega značaja). V </w:t>
      </w:r>
      <w:r>
        <w:rPr>
          <w:rFonts w:cs="Arial"/>
        </w:rPr>
        <w:t>10</w:t>
      </w:r>
      <w:r w:rsidRPr="00A214D0">
        <w:rPr>
          <w:rFonts w:cs="Arial"/>
        </w:rPr>
        <w:t xml:space="preserve"> zadevah je sodišče tož</w:t>
      </w:r>
      <w:r>
        <w:rPr>
          <w:rFonts w:cs="Arial"/>
        </w:rPr>
        <w:t>b</w:t>
      </w:r>
      <w:r w:rsidRPr="00A214D0">
        <w:rPr>
          <w:rFonts w:cs="Arial"/>
        </w:rPr>
        <w:t xml:space="preserve">i ugodilo, v </w:t>
      </w:r>
      <w:r>
        <w:rPr>
          <w:rFonts w:cs="Arial"/>
        </w:rPr>
        <w:t>22</w:t>
      </w:r>
      <w:r w:rsidRPr="00A214D0">
        <w:rPr>
          <w:rFonts w:cs="Arial"/>
        </w:rPr>
        <w:t xml:space="preserve"> zavrnilo, v </w:t>
      </w:r>
      <w:r>
        <w:rPr>
          <w:rFonts w:cs="Arial"/>
        </w:rPr>
        <w:t xml:space="preserve">2 </w:t>
      </w:r>
      <w:r w:rsidRPr="00A214D0">
        <w:rPr>
          <w:rFonts w:cs="Arial"/>
        </w:rPr>
        <w:t xml:space="preserve">zadevah </w:t>
      </w:r>
      <w:r>
        <w:rPr>
          <w:rFonts w:cs="Arial"/>
        </w:rPr>
        <w:t xml:space="preserve">tožbi delno ugodilo in v 2 zadevah </w:t>
      </w:r>
      <w:r w:rsidRPr="00A214D0">
        <w:rPr>
          <w:rFonts w:cs="Arial"/>
        </w:rPr>
        <w:t>je  šlo za končanje postopka iz postopkovnih razlogov.</w:t>
      </w:r>
    </w:p>
    <w:p w14:paraId="75B8C727" w14:textId="77777777" w:rsidR="00C73333" w:rsidRPr="00D26B8B" w:rsidRDefault="00C73333" w:rsidP="00C73333">
      <w:pPr>
        <w:pStyle w:val="Napis"/>
        <w:keepNext/>
        <w:spacing w:before="240"/>
      </w:pPr>
      <w:r>
        <w:rPr>
          <w:b/>
          <w:bCs/>
          <w:i w:val="0"/>
          <w:iCs w:val="0"/>
        </w:rPr>
        <w:t xml:space="preserve">Graf 4: Število izdanih odločitev Upravnega sodišča v zvezi z dostopom do informacij javnega značaja v letih 2021 in 2022 </w:t>
      </w:r>
    </w:p>
    <w:p w14:paraId="4CBD20BF" w14:textId="77777777" w:rsidR="00C73333" w:rsidRPr="00F174C0" w:rsidRDefault="00C73333" w:rsidP="00C73333">
      <w:r>
        <w:rPr>
          <w:noProof/>
          <w:lang w:eastAsia="sl-SI"/>
        </w:rPr>
        <w:drawing>
          <wp:inline distT="0" distB="0" distL="0" distR="0" wp14:anchorId="7DC52FEA" wp14:editId="10CC2D81">
            <wp:extent cx="5857875" cy="2743200"/>
            <wp:effectExtent l="0" t="0" r="9525" b="0"/>
            <wp:docPr id="4" name="Grafikon 4">
              <a:extLst xmlns:a="http://schemas.openxmlformats.org/drawingml/2006/main">
                <a:ext uri="{FF2B5EF4-FFF2-40B4-BE49-F238E27FC236}">
                  <a16:creationId xmlns:a16="http://schemas.microsoft.com/office/drawing/2014/main" id="{EC37C965-E4F1-41D0-ADAE-18B28E6117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14:paraId="0E9E29B7" w14:textId="77777777" w:rsidR="00C73333" w:rsidRPr="00197BDC" w:rsidRDefault="00C73333" w:rsidP="00C73333">
      <w:pPr>
        <w:pStyle w:val="Napis"/>
        <w:keepNext/>
        <w:spacing w:before="240"/>
        <w:rPr>
          <w:rFonts w:cs="Arial"/>
          <w:b/>
          <w:bCs/>
          <w:i w:val="0"/>
          <w:iCs w:val="0"/>
        </w:rPr>
      </w:pPr>
      <w:r w:rsidRPr="00197BDC">
        <w:rPr>
          <w:b/>
          <w:bCs/>
          <w:i w:val="0"/>
          <w:iCs w:val="0"/>
        </w:rPr>
        <w:t>Tabela 8 Število izdanih odločb Upravnega sodišča v zvezi z dostopom do informacij javnega značaja v letih 201</w:t>
      </w:r>
      <w:r>
        <w:rPr>
          <w:b/>
          <w:bCs/>
          <w:i w:val="0"/>
          <w:iCs w:val="0"/>
        </w:rPr>
        <w:t>8</w:t>
      </w:r>
      <w:r w:rsidRPr="00197BDC">
        <w:rPr>
          <w:b/>
          <w:bCs/>
          <w:i w:val="0"/>
          <w:iCs w:val="0"/>
        </w:rPr>
        <w:t xml:space="preserve"> - 202</w:t>
      </w:r>
      <w:r>
        <w:rPr>
          <w:b/>
          <w:bCs/>
          <w:i w:val="0"/>
          <w:iCs w:val="0"/>
        </w:rPr>
        <w:t>2</w:t>
      </w:r>
      <w:r w:rsidRPr="00197BDC">
        <w:rPr>
          <w:rFonts w:cs="Arial"/>
          <w:b/>
          <w:bCs/>
          <w:i w:val="0"/>
          <w:iCs w:val="0"/>
        </w:rPr>
        <w:t xml:space="preserve"> </w:t>
      </w:r>
    </w:p>
    <w:tbl>
      <w:tblPr>
        <w:tblStyle w:val="Tabelamrea4poudarek11"/>
        <w:tblW w:w="9215" w:type="dxa"/>
        <w:tblLayout w:type="fixed"/>
        <w:tblLook w:val="04A0" w:firstRow="1" w:lastRow="0" w:firstColumn="1" w:lastColumn="0" w:noHBand="0" w:noVBand="1"/>
      </w:tblPr>
      <w:tblGrid>
        <w:gridCol w:w="4449"/>
        <w:gridCol w:w="953"/>
        <w:gridCol w:w="953"/>
        <w:gridCol w:w="953"/>
        <w:gridCol w:w="953"/>
        <w:gridCol w:w="954"/>
      </w:tblGrid>
      <w:tr w:rsidR="00C73333" w:rsidRPr="00F92D9A" w14:paraId="2D702A23" w14:textId="77777777" w:rsidTr="00E044DF">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449" w:type="dxa"/>
            <w:shd w:val="clear" w:color="auto" w:fill="6699FF"/>
            <w:hideMark/>
          </w:tcPr>
          <w:p w14:paraId="64B2FB4A" w14:textId="77777777" w:rsidR="00C73333" w:rsidRPr="00F92D9A" w:rsidRDefault="00C73333" w:rsidP="00E044DF">
            <w:pPr>
              <w:spacing w:line="260" w:lineRule="atLeast"/>
              <w:rPr>
                <w:rFonts w:cs="Arial"/>
                <w:szCs w:val="20"/>
              </w:rPr>
            </w:pPr>
            <w:r w:rsidRPr="00F92D9A">
              <w:rPr>
                <w:rFonts w:cs="Arial"/>
                <w:szCs w:val="20"/>
              </w:rPr>
              <w:t> </w:t>
            </w:r>
          </w:p>
        </w:tc>
        <w:tc>
          <w:tcPr>
            <w:tcW w:w="953" w:type="dxa"/>
            <w:shd w:val="clear" w:color="auto" w:fill="6699FF"/>
          </w:tcPr>
          <w:p w14:paraId="415F2D5C" w14:textId="77777777" w:rsidR="00C73333" w:rsidRPr="00F92D9A" w:rsidRDefault="00C73333" w:rsidP="00E044DF">
            <w:pPr>
              <w:spacing w:line="260" w:lineRule="atLeast"/>
              <w:cnfStyle w:val="100000000000" w:firstRow="1" w:lastRow="0" w:firstColumn="0" w:lastColumn="0" w:oddVBand="0" w:evenVBand="0" w:oddHBand="0" w:evenHBand="0" w:firstRowFirstColumn="0" w:firstRowLastColumn="0" w:lastRowFirstColumn="0" w:lastRowLastColumn="0"/>
              <w:rPr>
                <w:rFonts w:cs="Arial"/>
              </w:rPr>
            </w:pPr>
            <w:r w:rsidRPr="00F92D9A">
              <w:rPr>
                <w:rFonts w:cs="Arial"/>
              </w:rPr>
              <w:t>2018</w:t>
            </w:r>
          </w:p>
        </w:tc>
        <w:tc>
          <w:tcPr>
            <w:tcW w:w="953" w:type="dxa"/>
            <w:shd w:val="clear" w:color="auto" w:fill="6699FF"/>
          </w:tcPr>
          <w:p w14:paraId="7B5BF657" w14:textId="77777777" w:rsidR="00C73333" w:rsidRPr="00F92D9A" w:rsidRDefault="00C73333" w:rsidP="00E044DF">
            <w:pPr>
              <w:spacing w:line="260" w:lineRule="atLeast"/>
              <w:cnfStyle w:val="100000000000" w:firstRow="1" w:lastRow="0" w:firstColumn="0" w:lastColumn="0" w:oddVBand="0" w:evenVBand="0" w:oddHBand="0" w:evenHBand="0" w:firstRowFirstColumn="0" w:firstRowLastColumn="0" w:lastRowFirstColumn="0" w:lastRowLastColumn="0"/>
              <w:rPr>
                <w:rFonts w:cs="Arial"/>
              </w:rPr>
            </w:pPr>
            <w:r w:rsidRPr="00F92D9A">
              <w:rPr>
                <w:rFonts w:cs="Arial"/>
              </w:rPr>
              <w:t>2019</w:t>
            </w:r>
          </w:p>
        </w:tc>
        <w:tc>
          <w:tcPr>
            <w:tcW w:w="953" w:type="dxa"/>
            <w:shd w:val="clear" w:color="auto" w:fill="6699FF"/>
          </w:tcPr>
          <w:p w14:paraId="1206523B" w14:textId="77777777" w:rsidR="00C73333" w:rsidRPr="00F92D9A" w:rsidRDefault="00C73333" w:rsidP="00E044DF">
            <w:pPr>
              <w:spacing w:line="260" w:lineRule="atLeast"/>
              <w:cnfStyle w:val="100000000000" w:firstRow="1" w:lastRow="0" w:firstColumn="0" w:lastColumn="0" w:oddVBand="0" w:evenVBand="0" w:oddHBand="0" w:evenHBand="0" w:firstRowFirstColumn="0" w:firstRowLastColumn="0" w:lastRowFirstColumn="0" w:lastRowLastColumn="0"/>
              <w:rPr>
                <w:rFonts w:cs="Arial"/>
              </w:rPr>
            </w:pPr>
            <w:r w:rsidRPr="00F92D9A">
              <w:rPr>
                <w:rFonts w:cs="Arial"/>
              </w:rPr>
              <w:t>2020</w:t>
            </w:r>
          </w:p>
        </w:tc>
        <w:tc>
          <w:tcPr>
            <w:tcW w:w="953" w:type="dxa"/>
            <w:shd w:val="clear" w:color="auto" w:fill="6699FF"/>
          </w:tcPr>
          <w:p w14:paraId="178D6732" w14:textId="77777777" w:rsidR="00C73333" w:rsidRPr="00F92D9A" w:rsidRDefault="00C73333" w:rsidP="00E044DF">
            <w:pPr>
              <w:spacing w:line="260" w:lineRule="atLeast"/>
              <w:cnfStyle w:val="100000000000" w:firstRow="1" w:lastRow="0" w:firstColumn="0" w:lastColumn="0" w:oddVBand="0" w:evenVBand="0" w:oddHBand="0" w:evenHBand="0" w:firstRowFirstColumn="0" w:firstRowLastColumn="0" w:lastRowFirstColumn="0" w:lastRowLastColumn="0"/>
              <w:rPr>
                <w:rFonts w:cs="Arial"/>
              </w:rPr>
            </w:pPr>
            <w:r w:rsidRPr="00F92D9A">
              <w:rPr>
                <w:rFonts w:cs="Arial"/>
              </w:rPr>
              <w:t>2021</w:t>
            </w:r>
          </w:p>
        </w:tc>
        <w:tc>
          <w:tcPr>
            <w:tcW w:w="954" w:type="dxa"/>
            <w:shd w:val="clear" w:color="auto" w:fill="6699FF"/>
          </w:tcPr>
          <w:p w14:paraId="26BCA0C3" w14:textId="77777777" w:rsidR="00C73333" w:rsidRPr="00F92D9A" w:rsidRDefault="00C73333" w:rsidP="00E044DF">
            <w:pPr>
              <w:spacing w:line="260" w:lineRule="atLeast"/>
              <w:cnfStyle w:val="100000000000" w:firstRow="1" w:lastRow="0" w:firstColumn="0" w:lastColumn="0" w:oddVBand="0" w:evenVBand="0" w:oddHBand="0" w:evenHBand="0" w:firstRowFirstColumn="0" w:firstRowLastColumn="0" w:lastRowFirstColumn="0" w:lastRowLastColumn="0"/>
              <w:rPr>
                <w:rFonts w:cs="Arial"/>
              </w:rPr>
            </w:pPr>
            <w:r w:rsidRPr="00F92D9A">
              <w:rPr>
                <w:rFonts w:cs="Arial"/>
              </w:rPr>
              <w:t>2022</w:t>
            </w:r>
          </w:p>
        </w:tc>
      </w:tr>
      <w:tr w:rsidR="00C73333" w:rsidRPr="00A214D0" w14:paraId="0265A6DB" w14:textId="77777777" w:rsidTr="00E044DF">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4449" w:type="dxa"/>
            <w:vAlign w:val="center"/>
            <w:hideMark/>
          </w:tcPr>
          <w:p w14:paraId="430D5DA0" w14:textId="77777777" w:rsidR="00C73333" w:rsidRPr="003F380B" w:rsidRDefault="00C73333" w:rsidP="00E044DF">
            <w:pPr>
              <w:spacing w:line="260" w:lineRule="atLeast"/>
              <w:rPr>
                <w:rFonts w:cs="Arial"/>
                <w:b w:val="0"/>
                <w:bCs w:val="0"/>
                <w:color w:val="0070C0"/>
                <w:szCs w:val="20"/>
              </w:rPr>
            </w:pPr>
            <w:r w:rsidRPr="003F380B">
              <w:rPr>
                <w:rFonts w:cs="Arial"/>
                <w:b w:val="0"/>
                <w:bCs w:val="0"/>
                <w:color w:val="0070C0"/>
                <w:szCs w:val="20"/>
              </w:rPr>
              <w:t>Število izdanih odločitev Upravnega sodišča</w:t>
            </w:r>
          </w:p>
        </w:tc>
        <w:tc>
          <w:tcPr>
            <w:tcW w:w="953" w:type="dxa"/>
            <w:vAlign w:val="center"/>
          </w:tcPr>
          <w:p w14:paraId="72CDA5F4" w14:textId="77777777" w:rsidR="00C73333" w:rsidRPr="009A1AB5" w:rsidRDefault="00C73333" w:rsidP="00E044DF">
            <w:pPr>
              <w:spacing w:line="260" w:lineRule="atLeast"/>
              <w:cnfStyle w:val="000000100000" w:firstRow="0" w:lastRow="0" w:firstColumn="0" w:lastColumn="0" w:oddVBand="0" w:evenVBand="0" w:oddHBand="1" w:evenHBand="0" w:firstRowFirstColumn="0" w:firstRowLastColumn="0" w:lastRowFirstColumn="0" w:lastRowLastColumn="0"/>
              <w:rPr>
                <w:rFonts w:cs="Arial"/>
                <w:szCs w:val="20"/>
              </w:rPr>
            </w:pPr>
            <w:r w:rsidRPr="009A1AB5">
              <w:rPr>
                <w:rFonts w:cs="Arial"/>
                <w:szCs w:val="20"/>
              </w:rPr>
              <w:t>47</w:t>
            </w:r>
          </w:p>
        </w:tc>
        <w:tc>
          <w:tcPr>
            <w:tcW w:w="953" w:type="dxa"/>
            <w:vAlign w:val="center"/>
          </w:tcPr>
          <w:p w14:paraId="566471E2" w14:textId="77777777" w:rsidR="00C73333" w:rsidRPr="009A1AB5" w:rsidRDefault="00C73333" w:rsidP="00E044DF">
            <w:pPr>
              <w:spacing w:line="260" w:lineRule="atLeast"/>
              <w:cnfStyle w:val="000000100000" w:firstRow="0" w:lastRow="0" w:firstColumn="0" w:lastColumn="0" w:oddVBand="0" w:evenVBand="0" w:oddHBand="1" w:evenHBand="0" w:firstRowFirstColumn="0" w:firstRowLastColumn="0" w:lastRowFirstColumn="0" w:lastRowLastColumn="0"/>
              <w:rPr>
                <w:rFonts w:cs="Arial"/>
                <w:szCs w:val="20"/>
              </w:rPr>
            </w:pPr>
            <w:r w:rsidRPr="009A1AB5">
              <w:rPr>
                <w:rFonts w:cs="Arial"/>
                <w:szCs w:val="20"/>
              </w:rPr>
              <w:t>49</w:t>
            </w:r>
          </w:p>
        </w:tc>
        <w:tc>
          <w:tcPr>
            <w:tcW w:w="953" w:type="dxa"/>
            <w:vAlign w:val="center"/>
          </w:tcPr>
          <w:p w14:paraId="6671C8D6" w14:textId="77777777" w:rsidR="00C73333" w:rsidRPr="009A1AB5" w:rsidRDefault="00C73333" w:rsidP="00E044DF">
            <w:pPr>
              <w:spacing w:line="260" w:lineRule="atLeast"/>
              <w:cnfStyle w:val="000000100000" w:firstRow="0" w:lastRow="0" w:firstColumn="0" w:lastColumn="0" w:oddVBand="0" w:evenVBand="0" w:oddHBand="1" w:evenHBand="0" w:firstRowFirstColumn="0" w:firstRowLastColumn="0" w:lastRowFirstColumn="0" w:lastRowLastColumn="0"/>
              <w:rPr>
                <w:rFonts w:cs="Arial"/>
                <w:szCs w:val="20"/>
              </w:rPr>
            </w:pPr>
            <w:r w:rsidRPr="009A1AB5">
              <w:rPr>
                <w:rFonts w:cs="Arial"/>
                <w:szCs w:val="20"/>
              </w:rPr>
              <w:t>20</w:t>
            </w:r>
          </w:p>
        </w:tc>
        <w:tc>
          <w:tcPr>
            <w:tcW w:w="953" w:type="dxa"/>
            <w:vAlign w:val="center"/>
          </w:tcPr>
          <w:p w14:paraId="36329C80" w14:textId="77777777" w:rsidR="00C73333" w:rsidRPr="009A1AB5" w:rsidRDefault="00C73333" w:rsidP="00E044DF">
            <w:pPr>
              <w:spacing w:line="260" w:lineRule="atLeast"/>
              <w:cnfStyle w:val="000000100000" w:firstRow="0" w:lastRow="0" w:firstColumn="0" w:lastColumn="0" w:oddVBand="0" w:evenVBand="0" w:oddHBand="1" w:evenHBand="0" w:firstRowFirstColumn="0" w:firstRowLastColumn="0" w:lastRowFirstColumn="0" w:lastRowLastColumn="0"/>
              <w:rPr>
                <w:rFonts w:cs="Arial"/>
                <w:szCs w:val="20"/>
              </w:rPr>
            </w:pPr>
            <w:r w:rsidRPr="009A1AB5">
              <w:rPr>
                <w:rFonts w:cs="Arial"/>
                <w:szCs w:val="20"/>
              </w:rPr>
              <w:t>32</w:t>
            </w:r>
          </w:p>
        </w:tc>
        <w:tc>
          <w:tcPr>
            <w:tcW w:w="954" w:type="dxa"/>
            <w:vAlign w:val="center"/>
          </w:tcPr>
          <w:p w14:paraId="4EAA9D69" w14:textId="77777777" w:rsidR="00C73333" w:rsidRPr="009A1AB5" w:rsidRDefault="00C73333" w:rsidP="00E044DF">
            <w:pPr>
              <w:spacing w:line="260" w:lineRule="atLeast"/>
              <w:cnfStyle w:val="000000100000" w:firstRow="0" w:lastRow="0" w:firstColumn="0" w:lastColumn="0" w:oddVBand="0" w:evenVBand="0" w:oddHBand="1" w:evenHBand="0" w:firstRowFirstColumn="0" w:firstRowLastColumn="0" w:lastRowFirstColumn="0" w:lastRowLastColumn="0"/>
              <w:rPr>
                <w:rFonts w:cs="Arial"/>
                <w:szCs w:val="20"/>
              </w:rPr>
            </w:pPr>
            <w:r w:rsidRPr="009A1AB5">
              <w:rPr>
                <w:rFonts w:cs="Arial"/>
                <w:szCs w:val="20"/>
              </w:rPr>
              <w:t>36</w:t>
            </w:r>
          </w:p>
        </w:tc>
      </w:tr>
      <w:tr w:rsidR="00C73333" w:rsidRPr="00A214D0" w14:paraId="3D172BB8" w14:textId="77777777" w:rsidTr="00E044DF">
        <w:trPr>
          <w:trHeight w:val="610"/>
        </w:trPr>
        <w:tc>
          <w:tcPr>
            <w:cnfStyle w:val="001000000000" w:firstRow="0" w:lastRow="0" w:firstColumn="1" w:lastColumn="0" w:oddVBand="0" w:evenVBand="0" w:oddHBand="0" w:evenHBand="0" w:firstRowFirstColumn="0" w:firstRowLastColumn="0" w:lastRowFirstColumn="0" w:lastRowLastColumn="0"/>
            <w:tcW w:w="4449" w:type="dxa"/>
            <w:vAlign w:val="center"/>
            <w:hideMark/>
          </w:tcPr>
          <w:p w14:paraId="10BECDA5" w14:textId="77777777" w:rsidR="00C73333" w:rsidRPr="003F380B" w:rsidRDefault="00C73333" w:rsidP="00E044DF">
            <w:pPr>
              <w:spacing w:line="260" w:lineRule="atLeast"/>
              <w:rPr>
                <w:rFonts w:cs="Arial"/>
                <w:b w:val="0"/>
                <w:bCs w:val="0"/>
                <w:color w:val="0070C0"/>
                <w:szCs w:val="20"/>
              </w:rPr>
            </w:pPr>
            <w:r w:rsidRPr="003F380B">
              <w:rPr>
                <w:rFonts w:cs="Arial"/>
                <w:b w:val="0"/>
                <w:bCs w:val="0"/>
                <w:color w:val="0070C0"/>
                <w:szCs w:val="20"/>
              </w:rPr>
              <w:t>Število izdanih sodnih odločb, kjer je v postopku na prvi stopnji odločal državni organ ali organ lokalne skupnosti</w:t>
            </w:r>
          </w:p>
        </w:tc>
        <w:tc>
          <w:tcPr>
            <w:tcW w:w="953" w:type="dxa"/>
            <w:vAlign w:val="center"/>
          </w:tcPr>
          <w:p w14:paraId="02E3DB42" w14:textId="77777777" w:rsidR="00C73333" w:rsidRPr="009A1AB5" w:rsidRDefault="00C73333" w:rsidP="00E044DF">
            <w:pPr>
              <w:spacing w:line="260" w:lineRule="atLeast"/>
              <w:cnfStyle w:val="000000000000" w:firstRow="0" w:lastRow="0" w:firstColumn="0" w:lastColumn="0" w:oddVBand="0" w:evenVBand="0" w:oddHBand="0" w:evenHBand="0" w:firstRowFirstColumn="0" w:firstRowLastColumn="0" w:lastRowFirstColumn="0" w:lastRowLastColumn="0"/>
              <w:rPr>
                <w:rFonts w:cs="Arial"/>
                <w:szCs w:val="20"/>
              </w:rPr>
            </w:pPr>
            <w:r w:rsidRPr="009A1AB5">
              <w:rPr>
                <w:rFonts w:cs="Arial"/>
                <w:szCs w:val="20"/>
              </w:rPr>
              <w:t>47</w:t>
            </w:r>
          </w:p>
        </w:tc>
        <w:tc>
          <w:tcPr>
            <w:tcW w:w="953" w:type="dxa"/>
            <w:vAlign w:val="center"/>
          </w:tcPr>
          <w:p w14:paraId="7A5F32D0" w14:textId="77777777" w:rsidR="00C73333" w:rsidRPr="009A1AB5" w:rsidRDefault="00C73333" w:rsidP="00E044DF">
            <w:pPr>
              <w:spacing w:line="260" w:lineRule="atLeast"/>
              <w:cnfStyle w:val="000000000000" w:firstRow="0" w:lastRow="0" w:firstColumn="0" w:lastColumn="0" w:oddVBand="0" w:evenVBand="0" w:oddHBand="0" w:evenHBand="0" w:firstRowFirstColumn="0" w:firstRowLastColumn="0" w:lastRowFirstColumn="0" w:lastRowLastColumn="0"/>
              <w:rPr>
                <w:rFonts w:cs="Arial"/>
                <w:szCs w:val="20"/>
              </w:rPr>
            </w:pPr>
            <w:r w:rsidRPr="009A1AB5">
              <w:rPr>
                <w:rFonts w:cs="Arial"/>
                <w:szCs w:val="20"/>
              </w:rPr>
              <w:t>/*</w:t>
            </w:r>
          </w:p>
        </w:tc>
        <w:tc>
          <w:tcPr>
            <w:tcW w:w="953" w:type="dxa"/>
            <w:vAlign w:val="center"/>
          </w:tcPr>
          <w:p w14:paraId="312D4C7A" w14:textId="77777777" w:rsidR="00C73333" w:rsidRPr="009A1AB5" w:rsidRDefault="00C73333" w:rsidP="00E044DF">
            <w:pPr>
              <w:spacing w:line="260" w:lineRule="atLeast"/>
              <w:cnfStyle w:val="000000000000" w:firstRow="0" w:lastRow="0" w:firstColumn="0" w:lastColumn="0" w:oddVBand="0" w:evenVBand="0" w:oddHBand="0" w:evenHBand="0" w:firstRowFirstColumn="0" w:firstRowLastColumn="0" w:lastRowFirstColumn="0" w:lastRowLastColumn="0"/>
              <w:rPr>
                <w:rFonts w:cs="Arial"/>
                <w:szCs w:val="20"/>
              </w:rPr>
            </w:pPr>
            <w:r w:rsidRPr="009A1AB5">
              <w:rPr>
                <w:rFonts w:cs="Arial"/>
                <w:szCs w:val="20"/>
              </w:rPr>
              <w:t>/*</w:t>
            </w:r>
          </w:p>
        </w:tc>
        <w:tc>
          <w:tcPr>
            <w:tcW w:w="953" w:type="dxa"/>
            <w:vAlign w:val="center"/>
          </w:tcPr>
          <w:p w14:paraId="31DBB8EA" w14:textId="77777777" w:rsidR="00C73333" w:rsidRPr="009A1AB5" w:rsidRDefault="00C73333" w:rsidP="00E044DF">
            <w:pPr>
              <w:spacing w:line="260" w:lineRule="atLeast"/>
              <w:cnfStyle w:val="000000000000" w:firstRow="0" w:lastRow="0" w:firstColumn="0" w:lastColumn="0" w:oddVBand="0" w:evenVBand="0" w:oddHBand="0" w:evenHBand="0" w:firstRowFirstColumn="0" w:firstRowLastColumn="0" w:lastRowFirstColumn="0" w:lastRowLastColumn="0"/>
              <w:rPr>
                <w:rFonts w:cs="Arial"/>
                <w:szCs w:val="20"/>
              </w:rPr>
            </w:pPr>
            <w:r w:rsidRPr="009A1AB5">
              <w:rPr>
                <w:rFonts w:cs="Arial"/>
                <w:szCs w:val="20"/>
              </w:rPr>
              <w:t>/*</w:t>
            </w:r>
          </w:p>
        </w:tc>
        <w:tc>
          <w:tcPr>
            <w:tcW w:w="954" w:type="dxa"/>
            <w:vAlign w:val="center"/>
          </w:tcPr>
          <w:p w14:paraId="5551C59E" w14:textId="77777777" w:rsidR="00C73333" w:rsidRPr="009A1AB5" w:rsidRDefault="00C73333" w:rsidP="00E044DF">
            <w:pPr>
              <w:spacing w:line="260" w:lineRule="atLeast"/>
              <w:cnfStyle w:val="000000000000" w:firstRow="0" w:lastRow="0" w:firstColumn="0" w:lastColumn="0" w:oddVBand="0" w:evenVBand="0" w:oddHBand="0" w:evenHBand="0" w:firstRowFirstColumn="0" w:firstRowLastColumn="0" w:lastRowFirstColumn="0" w:lastRowLastColumn="0"/>
              <w:rPr>
                <w:rFonts w:cs="Arial"/>
                <w:szCs w:val="20"/>
              </w:rPr>
            </w:pPr>
            <w:r w:rsidRPr="009A1AB5">
              <w:rPr>
                <w:rFonts w:cs="Arial"/>
                <w:szCs w:val="20"/>
              </w:rPr>
              <w:t>/*</w:t>
            </w:r>
          </w:p>
        </w:tc>
      </w:tr>
      <w:tr w:rsidR="00C73333" w:rsidRPr="00A214D0" w14:paraId="1CBB9D6B" w14:textId="77777777" w:rsidTr="00E044DF">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4449" w:type="dxa"/>
            <w:vAlign w:val="center"/>
            <w:hideMark/>
          </w:tcPr>
          <w:p w14:paraId="3CF50C35" w14:textId="77777777" w:rsidR="00C73333" w:rsidRPr="003F380B" w:rsidRDefault="00C73333" w:rsidP="00E044DF">
            <w:pPr>
              <w:spacing w:line="260" w:lineRule="atLeast"/>
              <w:rPr>
                <w:rFonts w:cs="Arial"/>
                <w:b w:val="0"/>
                <w:bCs w:val="0"/>
                <w:color w:val="0070C0"/>
                <w:szCs w:val="20"/>
              </w:rPr>
            </w:pPr>
            <w:r w:rsidRPr="003F380B">
              <w:rPr>
                <w:rFonts w:cs="Arial"/>
                <w:b w:val="0"/>
                <w:bCs w:val="0"/>
                <w:color w:val="0070C0"/>
                <w:szCs w:val="20"/>
              </w:rPr>
              <w:t>Število primerov, ko je sodišče tožbi ugodilo</w:t>
            </w:r>
          </w:p>
        </w:tc>
        <w:tc>
          <w:tcPr>
            <w:tcW w:w="953" w:type="dxa"/>
            <w:vAlign w:val="center"/>
          </w:tcPr>
          <w:p w14:paraId="1FE22958" w14:textId="77777777" w:rsidR="00C73333" w:rsidRPr="009A1AB5" w:rsidRDefault="00C73333" w:rsidP="00E044DF">
            <w:pPr>
              <w:spacing w:line="260" w:lineRule="atLeast"/>
              <w:cnfStyle w:val="000000100000" w:firstRow="0" w:lastRow="0" w:firstColumn="0" w:lastColumn="0" w:oddVBand="0" w:evenVBand="0" w:oddHBand="1" w:evenHBand="0" w:firstRowFirstColumn="0" w:firstRowLastColumn="0" w:lastRowFirstColumn="0" w:lastRowLastColumn="0"/>
              <w:rPr>
                <w:rFonts w:cs="Arial"/>
                <w:szCs w:val="20"/>
              </w:rPr>
            </w:pPr>
            <w:r w:rsidRPr="009A1AB5">
              <w:rPr>
                <w:rFonts w:cs="Arial"/>
                <w:szCs w:val="20"/>
              </w:rPr>
              <w:t>9</w:t>
            </w:r>
          </w:p>
        </w:tc>
        <w:tc>
          <w:tcPr>
            <w:tcW w:w="953" w:type="dxa"/>
            <w:vAlign w:val="center"/>
          </w:tcPr>
          <w:p w14:paraId="4258D183" w14:textId="77777777" w:rsidR="00C73333" w:rsidRPr="009A1AB5" w:rsidRDefault="00C73333" w:rsidP="00E044DF">
            <w:pPr>
              <w:spacing w:line="260" w:lineRule="atLeast"/>
              <w:cnfStyle w:val="000000100000" w:firstRow="0" w:lastRow="0" w:firstColumn="0" w:lastColumn="0" w:oddVBand="0" w:evenVBand="0" w:oddHBand="1" w:evenHBand="0" w:firstRowFirstColumn="0" w:firstRowLastColumn="0" w:lastRowFirstColumn="0" w:lastRowLastColumn="0"/>
              <w:rPr>
                <w:rFonts w:cs="Arial"/>
                <w:szCs w:val="20"/>
              </w:rPr>
            </w:pPr>
            <w:r w:rsidRPr="009A1AB5">
              <w:rPr>
                <w:rFonts w:cs="Arial"/>
                <w:szCs w:val="20"/>
              </w:rPr>
              <w:t>21</w:t>
            </w:r>
          </w:p>
        </w:tc>
        <w:tc>
          <w:tcPr>
            <w:tcW w:w="953" w:type="dxa"/>
            <w:vAlign w:val="center"/>
          </w:tcPr>
          <w:p w14:paraId="646A5F70" w14:textId="77777777" w:rsidR="00C73333" w:rsidRPr="009A1AB5" w:rsidRDefault="00C73333" w:rsidP="00E044DF">
            <w:pPr>
              <w:spacing w:line="260" w:lineRule="atLeast"/>
              <w:cnfStyle w:val="000000100000" w:firstRow="0" w:lastRow="0" w:firstColumn="0" w:lastColumn="0" w:oddVBand="0" w:evenVBand="0" w:oddHBand="1" w:evenHBand="0" w:firstRowFirstColumn="0" w:firstRowLastColumn="0" w:lastRowFirstColumn="0" w:lastRowLastColumn="0"/>
              <w:rPr>
                <w:rFonts w:cs="Arial"/>
                <w:szCs w:val="20"/>
              </w:rPr>
            </w:pPr>
            <w:r w:rsidRPr="009A1AB5">
              <w:rPr>
                <w:rFonts w:cs="Arial"/>
                <w:szCs w:val="20"/>
              </w:rPr>
              <w:t>7</w:t>
            </w:r>
          </w:p>
        </w:tc>
        <w:tc>
          <w:tcPr>
            <w:tcW w:w="953" w:type="dxa"/>
            <w:vAlign w:val="center"/>
          </w:tcPr>
          <w:p w14:paraId="5FDC2526" w14:textId="77777777" w:rsidR="00C73333" w:rsidRPr="009A1AB5" w:rsidRDefault="00C73333" w:rsidP="00E044DF">
            <w:pPr>
              <w:spacing w:line="260" w:lineRule="atLeast"/>
              <w:cnfStyle w:val="000000100000" w:firstRow="0" w:lastRow="0" w:firstColumn="0" w:lastColumn="0" w:oddVBand="0" w:evenVBand="0" w:oddHBand="1" w:evenHBand="0" w:firstRowFirstColumn="0" w:firstRowLastColumn="0" w:lastRowFirstColumn="0" w:lastRowLastColumn="0"/>
              <w:rPr>
                <w:rFonts w:cs="Arial"/>
                <w:szCs w:val="20"/>
              </w:rPr>
            </w:pPr>
            <w:r w:rsidRPr="009A1AB5">
              <w:rPr>
                <w:rFonts w:cs="Arial"/>
                <w:szCs w:val="20"/>
              </w:rPr>
              <w:t>6</w:t>
            </w:r>
          </w:p>
        </w:tc>
        <w:tc>
          <w:tcPr>
            <w:tcW w:w="954" w:type="dxa"/>
            <w:vAlign w:val="center"/>
          </w:tcPr>
          <w:p w14:paraId="1B8A1E5D" w14:textId="77777777" w:rsidR="00C73333" w:rsidRPr="009A1AB5" w:rsidRDefault="00C73333" w:rsidP="00E044DF">
            <w:pPr>
              <w:spacing w:line="260" w:lineRule="atLeast"/>
              <w:cnfStyle w:val="000000100000" w:firstRow="0" w:lastRow="0" w:firstColumn="0" w:lastColumn="0" w:oddVBand="0" w:evenVBand="0" w:oddHBand="1" w:evenHBand="0" w:firstRowFirstColumn="0" w:firstRowLastColumn="0" w:lastRowFirstColumn="0" w:lastRowLastColumn="0"/>
              <w:rPr>
                <w:rFonts w:cs="Arial"/>
                <w:szCs w:val="20"/>
              </w:rPr>
            </w:pPr>
            <w:r w:rsidRPr="009A1AB5">
              <w:rPr>
                <w:rFonts w:cs="Arial"/>
                <w:szCs w:val="20"/>
              </w:rPr>
              <w:t>10</w:t>
            </w:r>
          </w:p>
        </w:tc>
      </w:tr>
      <w:tr w:rsidR="00C73333" w:rsidRPr="00A214D0" w14:paraId="53F3216B" w14:textId="77777777" w:rsidTr="00E044DF">
        <w:trPr>
          <w:trHeight w:val="610"/>
        </w:trPr>
        <w:tc>
          <w:tcPr>
            <w:cnfStyle w:val="001000000000" w:firstRow="0" w:lastRow="0" w:firstColumn="1" w:lastColumn="0" w:oddVBand="0" w:evenVBand="0" w:oddHBand="0" w:evenHBand="0" w:firstRowFirstColumn="0" w:firstRowLastColumn="0" w:lastRowFirstColumn="0" w:lastRowLastColumn="0"/>
            <w:tcW w:w="4449" w:type="dxa"/>
            <w:vAlign w:val="center"/>
            <w:hideMark/>
          </w:tcPr>
          <w:p w14:paraId="6492DE39" w14:textId="77777777" w:rsidR="00C73333" w:rsidRPr="003F380B" w:rsidRDefault="00C73333" w:rsidP="00E044DF">
            <w:pPr>
              <w:spacing w:line="260" w:lineRule="atLeast"/>
              <w:rPr>
                <w:rFonts w:cs="Arial"/>
                <w:b w:val="0"/>
                <w:bCs w:val="0"/>
                <w:color w:val="0070C0"/>
                <w:szCs w:val="20"/>
              </w:rPr>
            </w:pPr>
            <w:r w:rsidRPr="003F380B">
              <w:rPr>
                <w:rFonts w:cs="Arial"/>
                <w:b w:val="0"/>
                <w:bCs w:val="0"/>
                <w:color w:val="0070C0"/>
                <w:szCs w:val="20"/>
              </w:rPr>
              <w:t>Število primerov, ko je sodišče tožbi delno ugodilo</w:t>
            </w:r>
          </w:p>
        </w:tc>
        <w:tc>
          <w:tcPr>
            <w:tcW w:w="953" w:type="dxa"/>
            <w:vAlign w:val="center"/>
          </w:tcPr>
          <w:p w14:paraId="71640E11" w14:textId="77777777" w:rsidR="00C73333" w:rsidRPr="009A1AB5" w:rsidRDefault="00C73333" w:rsidP="00E044DF">
            <w:pPr>
              <w:spacing w:line="260" w:lineRule="atLeast"/>
              <w:cnfStyle w:val="000000000000" w:firstRow="0" w:lastRow="0" w:firstColumn="0" w:lastColumn="0" w:oddVBand="0" w:evenVBand="0" w:oddHBand="0" w:evenHBand="0" w:firstRowFirstColumn="0" w:firstRowLastColumn="0" w:lastRowFirstColumn="0" w:lastRowLastColumn="0"/>
              <w:rPr>
                <w:rFonts w:cs="Arial"/>
                <w:szCs w:val="20"/>
              </w:rPr>
            </w:pPr>
            <w:r w:rsidRPr="009A1AB5">
              <w:rPr>
                <w:rFonts w:cs="Arial"/>
                <w:szCs w:val="20"/>
              </w:rPr>
              <w:t>2</w:t>
            </w:r>
          </w:p>
        </w:tc>
        <w:tc>
          <w:tcPr>
            <w:tcW w:w="953" w:type="dxa"/>
            <w:vAlign w:val="center"/>
          </w:tcPr>
          <w:p w14:paraId="267C8874" w14:textId="77777777" w:rsidR="00C73333" w:rsidRPr="009A1AB5" w:rsidRDefault="00C73333" w:rsidP="00E044DF">
            <w:pPr>
              <w:spacing w:line="260" w:lineRule="atLeast"/>
              <w:cnfStyle w:val="000000000000" w:firstRow="0" w:lastRow="0" w:firstColumn="0" w:lastColumn="0" w:oddVBand="0" w:evenVBand="0" w:oddHBand="0" w:evenHBand="0" w:firstRowFirstColumn="0" w:firstRowLastColumn="0" w:lastRowFirstColumn="0" w:lastRowLastColumn="0"/>
              <w:rPr>
                <w:rFonts w:cs="Arial"/>
                <w:szCs w:val="20"/>
              </w:rPr>
            </w:pPr>
            <w:r w:rsidRPr="009A1AB5">
              <w:rPr>
                <w:rFonts w:cs="Arial"/>
                <w:szCs w:val="20"/>
              </w:rPr>
              <w:t>0</w:t>
            </w:r>
          </w:p>
        </w:tc>
        <w:tc>
          <w:tcPr>
            <w:tcW w:w="953" w:type="dxa"/>
            <w:vAlign w:val="center"/>
          </w:tcPr>
          <w:p w14:paraId="128BA1BC" w14:textId="77777777" w:rsidR="00C73333" w:rsidRPr="009A1AB5" w:rsidRDefault="00C73333" w:rsidP="00E044DF">
            <w:pPr>
              <w:spacing w:line="260" w:lineRule="atLeast"/>
              <w:cnfStyle w:val="000000000000" w:firstRow="0" w:lastRow="0" w:firstColumn="0" w:lastColumn="0" w:oddVBand="0" w:evenVBand="0" w:oddHBand="0" w:evenHBand="0" w:firstRowFirstColumn="0" w:firstRowLastColumn="0" w:lastRowFirstColumn="0" w:lastRowLastColumn="0"/>
              <w:rPr>
                <w:rFonts w:cs="Arial"/>
                <w:szCs w:val="20"/>
              </w:rPr>
            </w:pPr>
            <w:r w:rsidRPr="009A1AB5">
              <w:rPr>
                <w:rFonts w:cs="Arial"/>
                <w:szCs w:val="20"/>
              </w:rPr>
              <w:t>0</w:t>
            </w:r>
          </w:p>
        </w:tc>
        <w:tc>
          <w:tcPr>
            <w:tcW w:w="953" w:type="dxa"/>
            <w:vAlign w:val="center"/>
          </w:tcPr>
          <w:p w14:paraId="11C869BD" w14:textId="77777777" w:rsidR="00C73333" w:rsidRPr="009A1AB5" w:rsidRDefault="00C73333" w:rsidP="00E044DF">
            <w:pPr>
              <w:spacing w:line="260" w:lineRule="atLeast"/>
              <w:cnfStyle w:val="000000000000" w:firstRow="0" w:lastRow="0" w:firstColumn="0" w:lastColumn="0" w:oddVBand="0" w:evenVBand="0" w:oddHBand="0" w:evenHBand="0" w:firstRowFirstColumn="0" w:firstRowLastColumn="0" w:lastRowFirstColumn="0" w:lastRowLastColumn="0"/>
              <w:rPr>
                <w:rFonts w:cs="Arial"/>
                <w:szCs w:val="20"/>
              </w:rPr>
            </w:pPr>
            <w:r w:rsidRPr="009A1AB5">
              <w:rPr>
                <w:rFonts w:cs="Arial"/>
                <w:szCs w:val="20"/>
              </w:rPr>
              <w:t>1</w:t>
            </w:r>
          </w:p>
        </w:tc>
        <w:tc>
          <w:tcPr>
            <w:tcW w:w="954" w:type="dxa"/>
            <w:vAlign w:val="center"/>
          </w:tcPr>
          <w:p w14:paraId="508D333A" w14:textId="77777777" w:rsidR="00C73333" w:rsidRPr="009A1AB5" w:rsidRDefault="00C73333" w:rsidP="00E044DF">
            <w:pPr>
              <w:spacing w:line="260" w:lineRule="atLeast"/>
              <w:cnfStyle w:val="000000000000" w:firstRow="0" w:lastRow="0" w:firstColumn="0" w:lastColumn="0" w:oddVBand="0" w:evenVBand="0" w:oddHBand="0" w:evenHBand="0" w:firstRowFirstColumn="0" w:firstRowLastColumn="0" w:lastRowFirstColumn="0" w:lastRowLastColumn="0"/>
              <w:rPr>
                <w:rFonts w:cs="Arial"/>
                <w:szCs w:val="20"/>
              </w:rPr>
            </w:pPr>
            <w:r w:rsidRPr="009A1AB5">
              <w:rPr>
                <w:rFonts w:cs="Arial"/>
                <w:szCs w:val="20"/>
              </w:rPr>
              <w:t>2</w:t>
            </w:r>
          </w:p>
        </w:tc>
      </w:tr>
      <w:tr w:rsidR="00C73333" w:rsidRPr="00A214D0" w14:paraId="36945F9A" w14:textId="77777777" w:rsidTr="00E044DF">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4449" w:type="dxa"/>
            <w:vAlign w:val="center"/>
            <w:hideMark/>
          </w:tcPr>
          <w:p w14:paraId="3155EE8C" w14:textId="77777777" w:rsidR="00C73333" w:rsidRPr="003F380B" w:rsidRDefault="00C73333" w:rsidP="00E044DF">
            <w:pPr>
              <w:spacing w:line="260" w:lineRule="atLeast"/>
              <w:rPr>
                <w:rFonts w:cs="Arial"/>
                <w:b w:val="0"/>
                <w:bCs w:val="0"/>
                <w:color w:val="0070C0"/>
                <w:szCs w:val="20"/>
              </w:rPr>
            </w:pPr>
            <w:r w:rsidRPr="003F380B">
              <w:rPr>
                <w:rFonts w:cs="Arial"/>
                <w:b w:val="0"/>
                <w:bCs w:val="0"/>
                <w:color w:val="0070C0"/>
                <w:szCs w:val="20"/>
              </w:rPr>
              <w:lastRenderedPageBreak/>
              <w:t>Število primerov, ko je sodišče tožbo zavrnilo</w:t>
            </w:r>
          </w:p>
        </w:tc>
        <w:tc>
          <w:tcPr>
            <w:tcW w:w="953" w:type="dxa"/>
            <w:vAlign w:val="center"/>
          </w:tcPr>
          <w:p w14:paraId="48AD412F" w14:textId="77777777" w:rsidR="00C73333" w:rsidRPr="009A1AB5" w:rsidRDefault="00C73333" w:rsidP="00E044DF">
            <w:pPr>
              <w:spacing w:line="260" w:lineRule="atLeast"/>
              <w:cnfStyle w:val="000000100000" w:firstRow="0" w:lastRow="0" w:firstColumn="0" w:lastColumn="0" w:oddVBand="0" w:evenVBand="0" w:oddHBand="1" w:evenHBand="0" w:firstRowFirstColumn="0" w:firstRowLastColumn="0" w:lastRowFirstColumn="0" w:lastRowLastColumn="0"/>
              <w:rPr>
                <w:rFonts w:cs="Arial"/>
                <w:szCs w:val="20"/>
              </w:rPr>
            </w:pPr>
            <w:r w:rsidRPr="009A1AB5">
              <w:rPr>
                <w:rFonts w:cs="Arial"/>
                <w:szCs w:val="20"/>
              </w:rPr>
              <w:t>28</w:t>
            </w:r>
          </w:p>
        </w:tc>
        <w:tc>
          <w:tcPr>
            <w:tcW w:w="953" w:type="dxa"/>
            <w:vAlign w:val="center"/>
          </w:tcPr>
          <w:p w14:paraId="39AA7720" w14:textId="77777777" w:rsidR="00C73333" w:rsidRPr="009A1AB5" w:rsidRDefault="00C73333" w:rsidP="00E044DF">
            <w:pPr>
              <w:spacing w:line="260" w:lineRule="atLeast"/>
              <w:cnfStyle w:val="000000100000" w:firstRow="0" w:lastRow="0" w:firstColumn="0" w:lastColumn="0" w:oddVBand="0" w:evenVBand="0" w:oddHBand="1" w:evenHBand="0" w:firstRowFirstColumn="0" w:firstRowLastColumn="0" w:lastRowFirstColumn="0" w:lastRowLastColumn="0"/>
              <w:rPr>
                <w:rFonts w:cs="Arial"/>
                <w:szCs w:val="20"/>
              </w:rPr>
            </w:pPr>
            <w:r w:rsidRPr="009A1AB5">
              <w:rPr>
                <w:rFonts w:cs="Arial"/>
                <w:szCs w:val="20"/>
              </w:rPr>
              <w:t>20</w:t>
            </w:r>
          </w:p>
        </w:tc>
        <w:tc>
          <w:tcPr>
            <w:tcW w:w="953" w:type="dxa"/>
            <w:vAlign w:val="center"/>
          </w:tcPr>
          <w:p w14:paraId="5BA8D24D" w14:textId="77777777" w:rsidR="00C73333" w:rsidRPr="009A1AB5" w:rsidRDefault="00C73333" w:rsidP="00E044DF">
            <w:pPr>
              <w:spacing w:line="260" w:lineRule="atLeast"/>
              <w:cnfStyle w:val="000000100000" w:firstRow="0" w:lastRow="0" w:firstColumn="0" w:lastColumn="0" w:oddVBand="0" w:evenVBand="0" w:oddHBand="1" w:evenHBand="0" w:firstRowFirstColumn="0" w:firstRowLastColumn="0" w:lastRowFirstColumn="0" w:lastRowLastColumn="0"/>
              <w:rPr>
                <w:rFonts w:cs="Arial"/>
                <w:szCs w:val="20"/>
              </w:rPr>
            </w:pPr>
            <w:r w:rsidRPr="009A1AB5">
              <w:rPr>
                <w:rFonts w:cs="Arial"/>
                <w:szCs w:val="20"/>
              </w:rPr>
              <w:t>9</w:t>
            </w:r>
          </w:p>
        </w:tc>
        <w:tc>
          <w:tcPr>
            <w:tcW w:w="953" w:type="dxa"/>
            <w:vAlign w:val="center"/>
          </w:tcPr>
          <w:p w14:paraId="7698BF58" w14:textId="77777777" w:rsidR="00C73333" w:rsidRPr="009A1AB5" w:rsidRDefault="00C73333" w:rsidP="00E044DF">
            <w:pPr>
              <w:spacing w:line="260" w:lineRule="atLeast"/>
              <w:cnfStyle w:val="000000100000" w:firstRow="0" w:lastRow="0" w:firstColumn="0" w:lastColumn="0" w:oddVBand="0" w:evenVBand="0" w:oddHBand="1" w:evenHBand="0" w:firstRowFirstColumn="0" w:firstRowLastColumn="0" w:lastRowFirstColumn="0" w:lastRowLastColumn="0"/>
              <w:rPr>
                <w:rFonts w:cs="Arial"/>
                <w:szCs w:val="20"/>
              </w:rPr>
            </w:pPr>
            <w:r w:rsidRPr="009A1AB5">
              <w:rPr>
                <w:rFonts w:cs="Arial"/>
                <w:szCs w:val="20"/>
              </w:rPr>
              <w:t>16</w:t>
            </w:r>
          </w:p>
        </w:tc>
        <w:tc>
          <w:tcPr>
            <w:tcW w:w="954" w:type="dxa"/>
            <w:vAlign w:val="center"/>
          </w:tcPr>
          <w:p w14:paraId="5CF177F8" w14:textId="77777777" w:rsidR="00C73333" w:rsidRPr="009A1AB5" w:rsidRDefault="00C73333" w:rsidP="00E044DF">
            <w:pPr>
              <w:spacing w:line="260" w:lineRule="atLeast"/>
              <w:cnfStyle w:val="000000100000" w:firstRow="0" w:lastRow="0" w:firstColumn="0" w:lastColumn="0" w:oddVBand="0" w:evenVBand="0" w:oddHBand="1" w:evenHBand="0" w:firstRowFirstColumn="0" w:firstRowLastColumn="0" w:lastRowFirstColumn="0" w:lastRowLastColumn="0"/>
              <w:rPr>
                <w:rFonts w:cs="Arial"/>
                <w:szCs w:val="20"/>
              </w:rPr>
            </w:pPr>
            <w:r w:rsidRPr="009A1AB5">
              <w:rPr>
                <w:rFonts w:cs="Arial"/>
                <w:szCs w:val="20"/>
              </w:rPr>
              <w:t>22</w:t>
            </w:r>
          </w:p>
        </w:tc>
      </w:tr>
      <w:tr w:rsidR="00C73333" w:rsidRPr="00A214D0" w14:paraId="2F587201" w14:textId="77777777" w:rsidTr="00E044DF">
        <w:trPr>
          <w:trHeight w:val="610"/>
        </w:trPr>
        <w:tc>
          <w:tcPr>
            <w:cnfStyle w:val="001000000000" w:firstRow="0" w:lastRow="0" w:firstColumn="1" w:lastColumn="0" w:oddVBand="0" w:evenVBand="0" w:oddHBand="0" w:evenHBand="0" w:firstRowFirstColumn="0" w:firstRowLastColumn="0" w:lastRowFirstColumn="0" w:lastRowLastColumn="0"/>
            <w:tcW w:w="4449" w:type="dxa"/>
            <w:vAlign w:val="center"/>
            <w:hideMark/>
          </w:tcPr>
          <w:p w14:paraId="7524701B" w14:textId="77777777" w:rsidR="00C73333" w:rsidRPr="003F380B" w:rsidRDefault="00C73333" w:rsidP="00E044DF">
            <w:pPr>
              <w:spacing w:line="260" w:lineRule="atLeast"/>
              <w:rPr>
                <w:rFonts w:cs="Arial"/>
                <w:b w:val="0"/>
                <w:bCs w:val="0"/>
                <w:color w:val="0070C0"/>
                <w:szCs w:val="20"/>
              </w:rPr>
            </w:pPr>
            <w:r w:rsidRPr="003F380B">
              <w:rPr>
                <w:rFonts w:cs="Arial"/>
                <w:b w:val="0"/>
                <w:bCs w:val="0"/>
                <w:color w:val="0070C0"/>
                <w:szCs w:val="20"/>
              </w:rPr>
              <w:t>Ostalo (zavrženje, ustavitev postopka)</w:t>
            </w:r>
          </w:p>
        </w:tc>
        <w:tc>
          <w:tcPr>
            <w:tcW w:w="953" w:type="dxa"/>
            <w:vAlign w:val="center"/>
          </w:tcPr>
          <w:p w14:paraId="11EDC1DC" w14:textId="77777777" w:rsidR="00C73333" w:rsidRPr="009A1AB5" w:rsidRDefault="00C73333" w:rsidP="00E044DF">
            <w:pPr>
              <w:spacing w:line="260" w:lineRule="atLeast"/>
              <w:cnfStyle w:val="000000000000" w:firstRow="0" w:lastRow="0" w:firstColumn="0" w:lastColumn="0" w:oddVBand="0" w:evenVBand="0" w:oddHBand="0" w:evenHBand="0" w:firstRowFirstColumn="0" w:firstRowLastColumn="0" w:lastRowFirstColumn="0" w:lastRowLastColumn="0"/>
              <w:rPr>
                <w:rFonts w:cs="Arial"/>
                <w:szCs w:val="20"/>
              </w:rPr>
            </w:pPr>
            <w:r w:rsidRPr="009A1AB5">
              <w:rPr>
                <w:rFonts w:cs="Arial"/>
                <w:szCs w:val="20"/>
              </w:rPr>
              <w:t>8</w:t>
            </w:r>
          </w:p>
        </w:tc>
        <w:tc>
          <w:tcPr>
            <w:tcW w:w="953" w:type="dxa"/>
            <w:vAlign w:val="center"/>
          </w:tcPr>
          <w:p w14:paraId="6932C6BF" w14:textId="77777777" w:rsidR="00C73333" w:rsidRPr="009A1AB5" w:rsidRDefault="00C73333" w:rsidP="00E044DF">
            <w:pPr>
              <w:spacing w:line="260" w:lineRule="atLeast"/>
              <w:cnfStyle w:val="000000000000" w:firstRow="0" w:lastRow="0" w:firstColumn="0" w:lastColumn="0" w:oddVBand="0" w:evenVBand="0" w:oddHBand="0" w:evenHBand="0" w:firstRowFirstColumn="0" w:firstRowLastColumn="0" w:lastRowFirstColumn="0" w:lastRowLastColumn="0"/>
              <w:rPr>
                <w:rFonts w:cs="Arial"/>
                <w:szCs w:val="20"/>
              </w:rPr>
            </w:pPr>
            <w:r w:rsidRPr="009A1AB5">
              <w:rPr>
                <w:rFonts w:cs="Arial"/>
                <w:szCs w:val="20"/>
              </w:rPr>
              <w:t>8</w:t>
            </w:r>
          </w:p>
        </w:tc>
        <w:tc>
          <w:tcPr>
            <w:tcW w:w="953" w:type="dxa"/>
            <w:vAlign w:val="center"/>
          </w:tcPr>
          <w:p w14:paraId="5BFF8592" w14:textId="77777777" w:rsidR="00C73333" w:rsidRPr="009A1AB5" w:rsidRDefault="00C73333" w:rsidP="00E044DF">
            <w:pPr>
              <w:spacing w:line="260" w:lineRule="atLeast"/>
              <w:cnfStyle w:val="000000000000" w:firstRow="0" w:lastRow="0" w:firstColumn="0" w:lastColumn="0" w:oddVBand="0" w:evenVBand="0" w:oddHBand="0" w:evenHBand="0" w:firstRowFirstColumn="0" w:firstRowLastColumn="0" w:lastRowFirstColumn="0" w:lastRowLastColumn="0"/>
              <w:rPr>
                <w:rFonts w:cs="Arial"/>
                <w:szCs w:val="20"/>
              </w:rPr>
            </w:pPr>
            <w:r w:rsidRPr="009A1AB5">
              <w:rPr>
                <w:rFonts w:cs="Arial"/>
                <w:szCs w:val="20"/>
              </w:rPr>
              <w:t>4</w:t>
            </w:r>
          </w:p>
        </w:tc>
        <w:tc>
          <w:tcPr>
            <w:tcW w:w="953" w:type="dxa"/>
            <w:vAlign w:val="center"/>
          </w:tcPr>
          <w:p w14:paraId="74B4195D" w14:textId="77777777" w:rsidR="00C73333" w:rsidRPr="009A1AB5" w:rsidRDefault="00C73333" w:rsidP="00E044DF">
            <w:pPr>
              <w:spacing w:line="260" w:lineRule="atLeast"/>
              <w:cnfStyle w:val="000000000000" w:firstRow="0" w:lastRow="0" w:firstColumn="0" w:lastColumn="0" w:oddVBand="0" w:evenVBand="0" w:oddHBand="0" w:evenHBand="0" w:firstRowFirstColumn="0" w:firstRowLastColumn="0" w:lastRowFirstColumn="0" w:lastRowLastColumn="0"/>
              <w:rPr>
                <w:rFonts w:cs="Arial"/>
                <w:szCs w:val="20"/>
              </w:rPr>
            </w:pPr>
            <w:r w:rsidRPr="009A1AB5">
              <w:rPr>
                <w:rFonts w:cs="Arial"/>
                <w:szCs w:val="20"/>
              </w:rPr>
              <w:t>9</w:t>
            </w:r>
          </w:p>
        </w:tc>
        <w:tc>
          <w:tcPr>
            <w:tcW w:w="954" w:type="dxa"/>
            <w:vAlign w:val="center"/>
          </w:tcPr>
          <w:p w14:paraId="3C3DF122" w14:textId="77777777" w:rsidR="00C73333" w:rsidRPr="009A1AB5" w:rsidRDefault="00C73333" w:rsidP="00E044DF">
            <w:pPr>
              <w:spacing w:line="260" w:lineRule="atLeast"/>
              <w:cnfStyle w:val="000000000000" w:firstRow="0" w:lastRow="0" w:firstColumn="0" w:lastColumn="0" w:oddVBand="0" w:evenVBand="0" w:oddHBand="0" w:evenHBand="0" w:firstRowFirstColumn="0" w:firstRowLastColumn="0" w:lastRowFirstColumn="0" w:lastRowLastColumn="0"/>
              <w:rPr>
                <w:rFonts w:cs="Arial"/>
                <w:szCs w:val="20"/>
              </w:rPr>
            </w:pPr>
            <w:r w:rsidRPr="009A1AB5">
              <w:rPr>
                <w:rFonts w:cs="Arial"/>
                <w:szCs w:val="20"/>
              </w:rPr>
              <w:t>2</w:t>
            </w:r>
          </w:p>
        </w:tc>
      </w:tr>
    </w:tbl>
    <w:p w14:paraId="6F1A633B" w14:textId="77777777" w:rsidR="00C73333" w:rsidRPr="00A214D0" w:rsidRDefault="00C73333" w:rsidP="00C73333">
      <w:pPr>
        <w:pStyle w:val="Default"/>
        <w:spacing w:line="260" w:lineRule="atLeast"/>
        <w:jc w:val="both"/>
        <w:rPr>
          <w:rFonts w:ascii="Arial" w:hAnsi="Arial" w:cs="Arial"/>
          <w:i/>
          <w:iCs/>
          <w:color w:val="auto"/>
          <w:sz w:val="18"/>
          <w:szCs w:val="18"/>
        </w:rPr>
      </w:pPr>
    </w:p>
    <w:p w14:paraId="625DCA97" w14:textId="77777777" w:rsidR="00C73333" w:rsidRDefault="00C73333" w:rsidP="00C73333">
      <w:pPr>
        <w:pStyle w:val="Default"/>
        <w:spacing w:line="260" w:lineRule="atLeast"/>
        <w:jc w:val="both"/>
        <w:rPr>
          <w:rFonts w:ascii="Arial" w:hAnsi="Arial" w:cs="Arial"/>
          <w:color w:val="auto"/>
          <w:sz w:val="20"/>
          <w:szCs w:val="20"/>
        </w:rPr>
      </w:pPr>
      <w:r w:rsidRPr="00A214D0">
        <w:rPr>
          <w:rFonts w:ascii="Arial" w:hAnsi="Arial" w:cs="Arial"/>
          <w:i/>
          <w:iCs/>
          <w:color w:val="auto"/>
          <w:sz w:val="18"/>
          <w:szCs w:val="18"/>
        </w:rPr>
        <w:t>* Upravno sodišče podatka ne vodi</w:t>
      </w:r>
      <w:r w:rsidRPr="00A214D0">
        <w:rPr>
          <w:rFonts w:ascii="Arial" w:hAnsi="Arial" w:cs="Arial"/>
          <w:color w:val="auto"/>
          <w:sz w:val="20"/>
          <w:szCs w:val="20"/>
        </w:rPr>
        <w:t>.</w:t>
      </w:r>
    </w:p>
    <w:p w14:paraId="4331DBF2" w14:textId="77777777" w:rsidR="00C73333" w:rsidRDefault="00C73333" w:rsidP="00C73333">
      <w:pPr>
        <w:pStyle w:val="Default"/>
        <w:spacing w:line="260" w:lineRule="atLeast"/>
        <w:jc w:val="both"/>
        <w:rPr>
          <w:rFonts w:ascii="Arial" w:hAnsi="Arial" w:cs="Arial"/>
          <w:color w:val="auto"/>
          <w:sz w:val="20"/>
          <w:szCs w:val="20"/>
        </w:rPr>
      </w:pPr>
    </w:p>
    <w:p w14:paraId="6ACFABA0" w14:textId="77777777" w:rsidR="00C73333" w:rsidRDefault="00C73333" w:rsidP="00C73333">
      <w:pPr>
        <w:pStyle w:val="Default"/>
        <w:spacing w:line="260" w:lineRule="atLeast"/>
        <w:jc w:val="both"/>
        <w:rPr>
          <w:rFonts w:ascii="Arial" w:hAnsi="Arial" w:cs="Arial"/>
          <w:color w:val="auto"/>
          <w:sz w:val="20"/>
          <w:szCs w:val="20"/>
        </w:rPr>
      </w:pPr>
    </w:p>
    <w:p w14:paraId="3BF81BBA" w14:textId="77777777" w:rsidR="00C73333" w:rsidRDefault="00C73333" w:rsidP="00C73333">
      <w:pPr>
        <w:pStyle w:val="Default"/>
        <w:spacing w:line="260" w:lineRule="atLeast"/>
        <w:jc w:val="both"/>
        <w:rPr>
          <w:rFonts w:ascii="Arial" w:hAnsi="Arial" w:cs="Arial"/>
          <w:color w:val="auto"/>
          <w:sz w:val="20"/>
          <w:szCs w:val="20"/>
        </w:rPr>
      </w:pPr>
    </w:p>
    <w:p w14:paraId="384C7920" w14:textId="77777777" w:rsidR="00C73333" w:rsidRDefault="00C73333" w:rsidP="00C73333">
      <w:pPr>
        <w:jc w:val="left"/>
        <w:rPr>
          <w:rFonts w:eastAsiaTheme="minorHAnsi" w:cs="Arial"/>
          <w:szCs w:val="20"/>
        </w:rPr>
      </w:pPr>
      <w:r>
        <w:rPr>
          <w:rFonts w:cs="Arial"/>
          <w:szCs w:val="20"/>
        </w:rPr>
        <w:br w:type="page"/>
      </w:r>
    </w:p>
    <w:p w14:paraId="68CF9032" w14:textId="77777777" w:rsidR="00C73333" w:rsidRPr="00A214D0" w:rsidRDefault="00C73333" w:rsidP="00C73333">
      <w:pPr>
        <w:pStyle w:val="Naslov1"/>
        <w:spacing w:before="0" w:after="0" w:line="240" w:lineRule="auto"/>
        <w:ind w:left="0"/>
      </w:pPr>
      <w:bookmarkStart w:id="123" w:name="_Toc130215378"/>
      <w:bookmarkStart w:id="124" w:name="_Toc130905464"/>
      <w:r w:rsidRPr="00A214D0">
        <w:lastRenderedPageBreak/>
        <w:t>Pregled sodne prakse na področju zdijz za leti 20</w:t>
      </w:r>
      <w:r>
        <w:t xml:space="preserve">21 </w:t>
      </w:r>
      <w:r w:rsidRPr="00A214D0">
        <w:t>in 202</w:t>
      </w:r>
      <w:r>
        <w:t>2</w:t>
      </w:r>
      <w:bookmarkEnd w:id="123"/>
      <w:bookmarkEnd w:id="124"/>
    </w:p>
    <w:p w14:paraId="7DDBCA9E" w14:textId="77777777" w:rsidR="00C73333" w:rsidRPr="00A214D0" w:rsidRDefault="00C73333" w:rsidP="00C73333">
      <w:pPr>
        <w:spacing w:after="0" w:line="240" w:lineRule="auto"/>
        <w:rPr>
          <w:rFonts w:cs="Arial"/>
          <w:szCs w:val="20"/>
        </w:rPr>
      </w:pPr>
    </w:p>
    <w:p w14:paraId="73F90449" w14:textId="77777777" w:rsidR="00C73333" w:rsidRPr="00A214D0" w:rsidRDefault="00C73333" w:rsidP="00C73333">
      <w:pPr>
        <w:spacing w:after="0" w:line="240" w:lineRule="auto"/>
        <w:rPr>
          <w:rFonts w:cs="Arial"/>
          <w:szCs w:val="20"/>
        </w:rPr>
      </w:pPr>
      <w:r w:rsidRPr="00A214D0">
        <w:rPr>
          <w:rFonts w:cs="Arial"/>
          <w:szCs w:val="20"/>
        </w:rPr>
        <w:t>V nadaljevanju so predstavljeni izseki iz posameznih sodb, ki so pomembni z vidika implementacije ZDIJZ glede na posamezne pravne institute, kot so: poslovna skrivnost, osebni podatek, delovanje organa, tajni podatek, zaščita vira, poraba javnih sredstev, zaposlitev v javnem sektorju in drugi.</w:t>
      </w:r>
    </w:p>
    <w:p w14:paraId="33264C25" w14:textId="77777777" w:rsidR="00C73333" w:rsidRPr="00A214D0" w:rsidRDefault="00C73333" w:rsidP="00C73333">
      <w:pPr>
        <w:spacing w:after="0" w:line="240" w:lineRule="auto"/>
        <w:ind w:left="363"/>
        <w:rPr>
          <w:rFonts w:cs="Arial"/>
          <w:szCs w:val="20"/>
        </w:rPr>
      </w:pPr>
    </w:p>
    <w:p w14:paraId="5F44095F" w14:textId="77777777" w:rsidR="00C73333" w:rsidRDefault="00C73333" w:rsidP="00C73333">
      <w:pPr>
        <w:pStyle w:val="Naslov2"/>
        <w:spacing w:line="240" w:lineRule="auto"/>
        <w:jc w:val="both"/>
      </w:pPr>
      <w:bookmarkStart w:id="125" w:name="_Toc67594437"/>
      <w:bookmarkStart w:id="126" w:name="_Toc130215379"/>
      <w:bookmarkStart w:id="127" w:name="_Toc130905465"/>
      <w:r w:rsidRPr="00A214D0">
        <w:t>SODBE UPRAVNEGA SODIŠČA</w:t>
      </w:r>
      <w:bookmarkEnd w:id="125"/>
      <w:r w:rsidRPr="00A214D0">
        <w:rPr>
          <w:rStyle w:val="Sprotnaopomba-sklic"/>
        </w:rPr>
        <w:footnoteReference w:id="11"/>
      </w:r>
      <w:bookmarkStart w:id="128" w:name="_Hlk66916756"/>
      <w:bookmarkEnd w:id="126"/>
      <w:bookmarkEnd w:id="127"/>
    </w:p>
    <w:p w14:paraId="50286ADC" w14:textId="77777777" w:rsidR="00C73333" w:rsidRDefault="00C73333" w:rsidP="00C73333">
      <w:pPr>
        <w:pStyle w:val="Naslov3"/>
        <w:numPr>
          <w:ilvl w:val="0"/>
          <w:numId w:val="0"/>
        </w:numPr>
        <w:ind w:left="720"/>
      </w:pPr>
      <w:bookmarkStart w:id="129" w:name="_Toc130215380"/>
      <w:bookmarkStart w:id="130" w:name="_Toc130905466"/>
      <w:r>
        <w:t>6</w:t>
      </w:r>
      <w:r w:rsidRPr="00A214D0">
        <w:t xml:space="preserve">.1.1 </w:t>
      </w:r>
      <w:bookmarkStart w:id="131" w:name="_Toc74662341"/>
      <w:r w:rsidRPr="00A214D0">
        <w:t>Izdane v letu 20</w:t>
      </w:r>
      <w:bookmarkEnd w:id="131"/>
      <w:r>
        <w:t>21</w:t>
      </w:r>
      <w:bookmarkEnd w:id="129"/>
      <w:bookmarkEnd w:id="130"/>
    </w:p>
    <w:p w14:paraId="39986299" w14:textId="77777777" w:rsidR="00C73333" w:rsidRDefault="00C73333" w:rsidP="00C73333"/>
    <w:p w14:paraId="260B57E8" w14:textId="77777777" w:rsidR="00C73333" w:rsidRPr="00381FDA" w:rsidRDefault="00C73333" w:rsidP="00381FDA">
      <w:pPr>
        <w:pStyle w:val="Odstavekseznama"/>
        <w:numPr>
          <w:ilvl w:val="0"/>
          <w:numId w:val="40"/>
        </w:numPr>
        <w:spacing w:after="0" w:line="240" w:lineRule="auto"/>
        <w:rPr>
          <w:b/>
          <w:bCs/>
          <w:color w:val="0070C0"/>
        </w:rPr>
      </w:pPr>
      <w:r w:rsidRPr="00381FDA">
        <w:rPr>
          <w:b/>
          <w:bCs/>
          <w:color w:val="0070C0"/>
        </w:rPr>
        <w:t xml:space="preserve">Sklep in sodba I U 435/2019-33 z dne 25.05.2021 – </w:t>
      </w:r>
      <w:hyperlink r:id="rId78" w:history="1">
        <w:r w:rsidRPr="00381FDA">
          <w:rPr>
            <w:rStyle w:val="Hiperpovezava"/>
            <w:b/>
            <w:bCs/>
            <w:color w:val="0070C0"/>
            <w:u w:val="none"/>
          </w:rPr>
          <w:t>Iskalnik sodne prakse (sodnapraksa.si)</w:t>
        </w:r>
      </w:hyperlink>
      <w:r w:rsidRPr="00381FDA">
        <w:rPr>
          <w:b/>
          <w:bCs/>
          <w:color w:val="0070C0"/>
        </w:rPr>
        <w:t xml:space="preserve"> </w:t>
      </w:r>
    </w:p>
    <w:p w14:paraId="1C382E55" w14:textId="77777777" w:rsidR="00C73333" w:rsidRPr="00414CCC" w:rsidRDefault="00C73333" w:rsidP="00C73333">
      <w:pPr>
        <w:spacing w:after="0" w:line="240" w:lineRule="auto"/>
        <w:rPr>
          <w:b/>
          <w:bCs/>
          <w:color w:val="0070C0"/>
        </w:rPr>
      </w:pPr>
    </w:p>
    <w:p w14:paraId="32563E8F" w14:textId="77777777" w:rsidR="00C73333" w:rsidRPr="00271034" w:rsidRDefault="00C73333" w:rsidP="00C73333">
      <w:pPr>
        <w:spacing w:after="0" w:line="240" w:lineRule="auto"/>
        <w:rPr>
          <w:b/>
          <w:bCs/>
        </w:rPr>
      </w:pPr>
      <w:r w:rsidRPr="00271034">
        <w:rPr>
          <w:b/>
          <w:bCs/>
        </w:rPr>
        <w:t>POSLOVNA SKRIVNOST</w:t>
      </w:r>
      <w:r w:rsidRPr="00271034">
        <w:rPr>
          <w:b/>
          <w:bCs/>
          <w:vertAlign w:val="superscript"/>
        </w:rPr>
        <w:footnoteReference w:id="12"/>
      </w:r>
      <w:r w:rsidRPr="00271034">
        <w:rPr>
          <w:b/>
          <w:bCs/>
        </w:rPr>
        <w:t>:</w:t>
      </w:r>
    </w:p>
    <w:p w14:paraId="31AAB8F6" w14:textId="77777777" w:rsidR="00C73333" w:rsidRDefault="00C73333" w:rsidP="00C73333">
      <w:pPr>
        <w:spacing w:after="0" w:line="240" w:lineRule="auto"/>
      </w:pPr>
      <w:r w:rsidRPr="00271034">
        <w:rPr>
          <w:b/>
          <w:bCs/>
        </w:rPr>
        <w:t>Gradbeno dovoljenje</w:t>
      </w:r>
      <w:r w:rsidRPr="00271034">
        <w:t xml:space="preserve"> je dokument v zvezi z javnopravnim delovanjem organa, torej končni akt v upravnem postopku, ki ga tožnik ne more določiti za svojo poslovno skrivnost. Zato ne gre za dokument, ki bi ga ustvaril tožnik, temveč za odločitev javnopravnega organa, ki ima javnopravne posledice.</w:t>
      </w:r>
    </w:p>
    <w:p w14:paraId="7D867401" w14:textId="77777777" w:rsidR="00C73333" w:rsidRPr="00271034" w:rsidRDefault="00C73333" w:rsidP="00C73333">
      <w:pPr>
        <w:spacing w:after="0" w:line="240" w:lineRule="auto"/>
      </w:pPr>
    </w:p>
    <w:p w14:paraId="2A1D44DF" w14:textId="77777777" w:rsidR="00C73333" w:rsidRPr="00271034" w:rsidRDefault="00C73333" w:rsidP="00C73333">
      <w:pPr>
        <w:spacing w:after="0" w:line="240" w:lineRule="auto"/>
        <w:rPr>
          <w:b/>
          <w:bCs/>
        </w:rPr>
      </w:pPr>
      <w:r w:rsidRPr="00271034">
        <w:rPr>
          <w:b/>
          <w:bCs/>
        </w:rPr>
        <w:t>ZAŠČITA AVTORSKIH PRAVIC</w:t>
      </w:r>
    </w:p>
    <w:p w14:paraId="3FE7F840" w14:textId="77777777" w:rsidR="00C73333" w:rsidRPr="00271034" w:rsidRDefault="00C73333" w:rsidP="00C73333">
      <w:pPr>
        <w:spacing w:after="0" w:line="240" w:lineRule="auto"/>
      </w:pPr>
      <w:r w:rsidRPr="00271034">
        <w:t>21. Ker iz 2. točke prvega odstavka 9. člena Zakona o avtorski in sorodnih pravicah (v nadaljevanju ZASP) izhaja, da uradna besedila z zakonodajnega, upravnega in sodnega področja niso avtorskopravno varovana, gradbeno dovoljenje in njegovi sestavni deli niso avtorsko pravno varovani, zaradi česar dostop do te dokumentacije ni omejen.</w:t>
      </w:r>
      <w:r w:rsidRPr="00271034">
        <w:rPr>
          <w:vertAlign w:val="superscript"/>
        </w:rPr>
        <w:t>3</w:t>
      </w:r>
    </w:p>
    <w:p w14:paraId="412B95E7" w14:textId="77777777" w:rsidR="00C73333" w:rsidRPr="00271034" w:rsidRDefault="00C73333" w:rsidP="00C73333">
      <w:pPr>
        <w:spacing w:after="0" w:line="240" w:lineRule="auto"/>
      </w:pPr>
      <w:r w:rsidRPr="00271034">
        <w:t>22. Glede na navedeno, gre po stališču sodišča v obravnavani zadevi za informacije, do katerih je dostop prost, saj ni omejen ne s pravicami avtorskega prava ne z izjemo poslovne skrivnosti. Zato ni bilo treba presojati, ali se dostop do zahtevane informacije ne glede na morebitne omejitve dovoli zato, ker gre za podatke glede emisij v okolje, odpadkov, nevarnih snovi v obratu ali podatke iz varnostnega poročila oziroma druge podatke, za katere tako določa zakon, ki ureja varstvo okolja (drugi stavek drugega odstavka 25. člena ZDIJZ).</w:t>
      </w:r>
    </w:p>
    <w:p w14:paraId="402292EA" w14:textId="77777777" w:rsidR="00C73333" w:rsidRDefault="00C73333" w:rsidP="00C73333">
      <w:pPr>
        <w:spacing w:after="0" w:line="240" w:lineRule="auto"/>
        <w:rPr>
          <w:b/>
          <w:bCs/>
          <w:color w:val="0070C0"/>
        </w:rPr>
      </w:pPr>
    </w:p>
    <w:p w14:paraId="096AE63D" w14:textId="77777777" w:rsidR="00C73333" w:rsidRPr="00381FDA" w:rsidRDefault="00C73333" w:rsidP="00381FDA">
      <w:pPr>
        <w:pStyle w:val="Odstavekseznama"/>
        <w:numPr>
          <w:ilvl w:val="0"/>
          <w:numId w:val="40"/>
        </w:numPr>
        <w:spacing w:after="0" w:line="240" w:lineRule="auto"/>
        <w:rPr>
          <w:b/>
          <w:bCs/>
          <w:color w:val="0070C0"/>
        </w:rPr>
      </w:pPr>
      <w:r w:rsidRPr="00381FDA">
        <w:rPr>
          <w:b/>
          <w:bCs/>
          <w:color w:val="0070C0"/>
        </w:rPr>
        <w:t xml:space="preserve">Sodba I U 490/2020-28 z dne 15.09.2021 – </w:t>
      </w:r>
      <w:hyperlink r:id="rId79" w:history="1">
        <w:r w:rsidRPr="00381FDA">
          <w:rPr>
            <w:rStyle w:val="Hiperpovezava"/>
            <w:b/>
            <w:bCs/>
            <w:color w:val="0070C0"/>
            <w:u w:val="none"/>
          </w:rPr>
          <w:t>Iskalnik sodne prakse (sodnapraksa.si)</w:t>
        </w:r>
      </w:hyperlink>
      <w:r w:rsidRPr="00381FDA">
        <w:rPr>
          <w:b/>
          <w:bCs/>
          <w:color w:val="0070C0"/>
        </w:rPr>
        <w:t xml:space="preserve"> </w:t>
      </w:r>
    </w:p>
    <w:p w14:paraId="650F73B8" w14:textId="77777777" w:rsidR="00C73333" w:rsidRPr="00414CCC" w:rsidRDefault="00C73333" w:rsidP="00C73333">
      <w:pPr>
        <w:spacing w:after="0" w:line="240" w:lineRule="auto"/>
        <w:rPr>
          <w:b/>
          <w:bCs/>
          <w:color w:val="0070C0"/>
        </w:rPr>
      </w:pPr>
    </w:p>
    <w:p w14:paraId="1CD75793" w14:textId="77777777" w:rsidR="00C73333" w:rsidRPr="00271034" w:rsidRDefault="00C73333" w:rsidP="00C73333">
      <w:pPr>
        <w:spacing w:after="0" w:line="240" w:lineRule="auto"/>
        <w:rPr>
          <w:b/>
          <w:bCs/>
        </w:rPr>
      </w:pPr>
      <w:r w:rsidRPr="00271034">
        <w:rPr>
          <w:b/>
          <w:bCs/>
        </w:rPr>
        <w:t>INSTITUT ZLORABE PRAVICE</w:t>
      </w:r>
    </w:p>
    <w:p w14:paraId="0C47744D" w14:textId="77777777" w:rsidR="00C73333" w:rsidRDefault="00C73333" w:rsidP="00C73333">
      <w:pPr>
        <w:spacing w:after="0" w:line="240" w:lineRule="auto"/>
      </w:pPr>
      <w:r w:rsidRPr="00271034">
        <w:t>28. Z uporabo instituta zlorabe pravice se prosilcu lahko le izjemoma zavrne dostop, pri čemer so se v sodni praksi izoblikovali elementi, ki lahko kažejo na zlorabo. Tak primer je lahko pogostost vlaganja zahtev, obsežnost zahtev, nesorazmerna obremenitev organa, prosilec ne sledi lastnim upravičenim interesom, nagajivost, šikaniranje ipd. Glede na navedeno sodišče ocenjuje, da interes prosilca, ki ga v postopku zasleduje, po ZDIJZ ni bistven, saj ta s svojo zahtevo pravne meje svoje pravice ni prekoračil.</w:t>
      </w:r>
    </w:p>
    <w:p w14:paraId="2C4575E8" w14:textId="77777777" w:rsidR="00C73333" w:rsidRDefault="00C73333" w:rsidP="00C73333">
      <w:pPr>
        <w:spacing w:after="0" w:line="240" w:lineRule="auto"/>
      </w:pPr>
    </w:p>
    <w:p w14:paraId="7FC90724" w14:textId="77777777" w:rsidR="00C73333" w:rsidRDefault="00C73333" w:rsidP="00C73333">
      <w:pPr>
        <w:spacing w:after="0" w:line="240" w:lineRule="auto"/>
      </w:pPr>
    </w:p>
    <w:p w14:paraId="5E23E351" w14:textId="77777777" w:rsidR="00C73333" w:rsidRPr="00271034" w:rsidRDefault="00C73333" w:rsidP="00C73333">
      <w:pPr>
        <w:spacing w:after="0" w:line="240" w:lineRule="auto"/>
      </w:pPr>
    </w:p>
    <w:p w14:paraId="21D4825A" w14:textId="77777777" w:rsidR="00C73333" w:rsidRDefault="00C73333" w:rsidP="00C73333">
      <w:pPr>
        <w:spacing w:after="0" w:line="240" w:lineRule="auto"/>
        <w:rPr>
          <w:b/>
          <w:bCs/>
        </w:rPr>
      </w:pPr>
      <w:r w:rsidRPr="00271034">
        <w:rPr>
          <w:b/>
          <w:bCs/>
        </w:rPr>
        <w:lastRenderedPageBreak/>
        <w:t>SPECIFIČNI ŠKODNI TEST</w:t>
      </w:r>
    </w:p>
    <w:p w14:paraId="70998E0F" w14:textId="77777777" w:rsidR="00C73333" w:rsidRPr="00271034" w:rsidRDefault="00C73333" w:rsidP="00C73333">
      <w:pPr>
        <w:spacing w:after="0" w:line="240" w:lineRule="auto"/>
      </w:pPr>
      <w:r w:rsidRPr="00271034">
        <w:t>28. V primeru sklicevanja na izjemo po 11. točki prvega odstavka 6. člena ZDIJZ je tožnica tista, ki bi morala v oceni škodljivih posledic, ki bi ji z razkritjem informacij lahko nastale, jasno navesti tako motnje v njenem notranjem delovanju in jih konkretno opredeliti, kot tudi škodo, ki bi ji s tem lahko nastala (specifični škodni test). Tožnica je namreč tista, ki svoje notranje delovanje najbolje pozna in lahko izkaže ter opiše morebitne motnje pri svojem delovanju.</w:t>
      </w:r>
    </w:p>
    <w:p w14:paraId="4DEBCDB5" w14:textId="77777777" w:rsidR="00C73333" w:rsidRDefault="00C73333" w:rsidP="00C73333">
      <w:pPr>
        <w:spacing w:after="0" w:line="240" w:lineRule="auto"/>
        <w:rPr>
          <w:b/>
          <w:bCs/>
          <w:color w:val="0070C0"/>
        </w:rPr>
      </w:pPr>
      <w:bookmarkStart w:id="132" w:name="_Hlk127862657"/>
    </w:p>
    <w:p w14:paraId="6A3F871F" w14:textId="77777777" w:rsidR="00C73333" w:rsidRPr="00381FDA" w:rsidRDefault="00C73333" w:rsidP="00381FDA">
      <w:pPr>
        <w:pStyle w:val="Odstavekseznama"/>
        <w:numPr>
          <w:ilvl w:val="0"/>
          <w:numId w:val="40"/>
        </w:numPr>
        <w:spacing w:after="0" w:line="240" w:lineRule="auto"/>
        <w:rPr>
          <w:b/>
          <w:bCs/>
          <w:color w:val="0070C0"/>
        </w:rPr>
      </w:pPr>
      <w:r w:rsidRPr="00381FDA">
        <w:rPr>
          <w:b/>
          <w:bCs/>
          <w:color w:val="0070C0"/>
        </w:rPr>
        <w:t xml:space="preserve">Sodba I U 665/2018-19 z dne 05.05.2021 – </w:t>
      </w:r>
      <w:hyperlink r:id="rId80" w:history="1">
        <w:r w:rsidRPr="00381FDA">
          <w:rPr>
            <w:rStyle w:val="Hiperpovezava"/>
            <w:b/>
            <w:bCs/>
            <w:color w:val="0070C0"/>
            <w:u w:val="none"/>
          </w:rPr>
          <w:t>Iskalnik sodne prakse (sodnapraksa.si)</w:t>
        </w:r>
      </w:hyperlink>
      <w:r w:rsidRPr="00381FDA">
        <w:rPr>
          <w:b/>
          <w:bCs/>
          <w:color w:val="0070C0"/>
        </w:rPr>
        <w:t xml:space="preserve">  </w:t>
      </w:r>
    </w:p>
    <w:p w14:paraId="222F9F75" w14:textId="77777777" w:rsidR="00C73333" w:rsidRPr="00414CCC" w:rsidRDefault="00C73333" w:rsidP="00C73333">
      <w:pPr>
        <w:spacing w:after="0" w:line="240" w:lineRule="auto"/>
        <w:rPr>
          <w:b/>
          <w:bCs/>
          <w:color w:val="0070C0"/>
        </w:rPr>
      </w:pPr>
    </w:p>
    <w:p w14:paraId="18051443" w14:textId="77777777" w:rsidR="00C73333" w:rsidRPr="00271034" w:rsidRDefault="00C73333" w:rsidP="00C73333">
      <w:pPr>
        <w:spacing w:after="0" w:line="240" w:lineRule="auto"/>
        <w:rPr>
          <w:b/>
          <w:bCs/>
        </w:rPr>
      </w:pPr>
      <w:r w:rsidRPr="00271034">
        <w:rPr>
          <w:b/>
          <w:bCs/>
        </w:rPr>
        <w:t>JAVNA SLUŽBA – UNIVERZA – FAKULTETA – PODATKI O PORABI JAVNIH SREDSTEV – JAVNI USLUŽBENCI</w:t>
      </w:r>
    </w:p>
    <w:p w14:paraId="15E71021" w14:textId="77777777" w:rsidR="00C73333" w:rsidRPr="00271034" w:rsidRDefault="00C73333" w:rsidP="00C73333">
      <w:pPr>
        <w:spacing w:after="0" w:line="240" w:lineRule="auto"/>
      </w:pPr>
      <w:r w:rsidRPr="00271034">
        <w:t>V odvisnosti od konkretnih okoliščin primera, se, ko gre za državno univerzo, določene zahtevane informacije v zvezi s sklenjenimi pogodbami med javnim zavodom in zaposlenimi javnimi uslužbenci lahko smatrajo kot informacije javnega značaja po ZDIJZ, če gre za informacije, ki kažejo na okoliščine, ki vplivajo ali bi lahko vplivale na izvrševanje javnih nalog.</w:t>
      </w:r>
    </w:p>
    <w:p w14:paraId="5C6287E5" w14:textId="77777777" w:rsidR="00C73333" w:rsidRPr="00271034" w:rsidRDefault="00C73333" w:rsidP="00C73333">
      <w:pPr>
        <w:spacing w:after="0" w:line="240" w:lineRule="auto"/>
      </w:pPr>
      <w:r w:rsidRPr="00271034">
        <w:t>Tožnica, na kateri je trditveno in dokazno breme, s predloženo dokumentacijo in s svojimi izjavami in pojasnili, ni uspela izkazati, da je drugo (tržno) dejavnost izvajala v skladu s predpisanimi zahtevami, to je tako, da zaradi tega niso bile ovirane dejavnosti, ki sodijo v okvir javne službe in tudi ne, da je bilo s prihodki iz te (druge) dejavnosti zagotovljeno povračilo stroškov, nastalih pri izvajanju te dejavnosti, upoštevajoč pri tem tudi medsebojno povezanost sredstev.</w:t>
      </w:r>
    </w:p>
    <w:p w14:paraId="4B044816" w14:textId="77777777" w:rsidR="00C73333" w:rsidRPr="00271034" w:rsidRDefault="00C73333" w:rsidP="00C73333">
      <w:pPr>
        <w:spacing w:after="0" w:line="240" w:lineRule="auto"/>
      </w:pPr>
      <w:r w:rsidRPr="00271034">
        <w:t>37. Po povedanem je torej tožena stranka v konkretnem primeru po presoji sodišča pravilno ugotovila, da gre pri zahtevanih informacijah za informacije iz 4. člena ZDIJZ in zato jih je tožnica dolžna posredovati prosilcu-sedaj stranki z interesom, ki je te informacije zahtevala. To pa je tudi v skladu z določbo 2. člena ZDIJZ, po kateri je treba zagotoviti javnost in odprtost delovanja organov (oblasti) glede njihovega delovanja, kar pomeni nadzorno funkcijo ZDIJZ, za izvajanje tega nadzora pa javnost potrebuje informacije, ki so s tem povezane. Dostop do zahtevane informacije se v obravnavanem primeru dovoli, ker je treba uporabiti določbo prve alineje tretjega odstavka 6. člena ZDIJZ, ker gre za podatke o porabi javnih sredstev in za podatke, povezane z opravljanjem delovnega razmerja javnega uslužbenca. Ker gre torej za porabo javnih sredstev in s tem povezanim delovnim razmerjem javnega uslužbenca, se dovoli tudi dostop do imen in priimkov prejemnikov honorarjev ter višine in namena honorarjev, kar pa ne velja za druge (navedene) varovane osebne podatke.</w:t>
      </w:r>
    </w:p>
    <w:p w14:paraId="7E4E6368" w14:textId="77777777" w:rsidR="00C73333" w:rsidRDefault="00C73333" w:rsidP="00C73333">
      <w:pPr>
        <w:spacing w:after="0" w:line="240" w:lineRule="auto"/>
        <w:rPr>
          <w:b/>
          <w:bCs/>
          <w:color w:val="0070C0"/>
        </w:rPr>
      </w:pPr>
    </w:p>
    <w:p w14:paraId="204890CF" w14:textId="77777777" w:rsidR="00C73333" w:rsidRPr="00381FDA" w:rsidRDefault="00C73333" w:rsidP="00381FDA">
      <w:pPr>
        <w:pStyle w:val="Odstavekseznama"/>
        <w:numPr>
          <w:ilvl w:val="0"/>
          <w:numId w:val="40"/>
        </w:numPr>
        <w:spacing w:after="0" w:line="240" w:lineRule="auto"/>
        <w:rPr>
          <w:b/>
          <w:bCs/>
          <w:color w:val="0070C0"/>
        </w:rPr>
      </w:pPr>
      <w:r w:rsidRPr="00381FDA">
        <w:rPr>
          <w:b/>
          <w:bCs/>
          <w:color w:val="0070C0"/>
        </w:rPr>
        <w:t xml:space="preserve">Sodba in sklep I U 685/2018-19 z dne 25.03.2021 – </w:t>
      </w:r>
      <w:hyperlink r:id="rId81" w:history="1">
        <w:r w:rsidRPr="00381FDA">
          <w:rPr>
            <w:rStyle w:val="Hiperpovezava"/>
            <w:b/>
            <w:bCs/>
            <w:color w:val="0070C0"/>
            <w:u w:val="none"/>
          </w:rPr>
          <w:t>Iskalnik sodne prakse (sodnapraksa.si)</w:t>
        </w:r>
      </w:hyperlink>
      <w:r w:rsidRPr="00381FDA">
        <w:rPr>
          <w:b/>
          <w:bCs/>
          <w:color w:val="0070C0"/>
        </w:rPr>
        <w:t xml:space="preserve"> </w:t>
      </w:r>
    </w:p>
    <w:p w14:paraId="1AE80AC7" w14:textId="77777777" w:rsidR="00C73333" w:rsidRPr="00414CCC" w:rsidRDefault="00C73333" w:rsidP="00C73333">
      <w:pPr>
        <w:spacing w:after="0" w:line="240" w:lineRule="auto"/>
        <w:rPr>
          <w:b/>
          <w:bCs/>
          <w:color w:val="0070C0"/>
        </w:rPr>
      </w:pPr>
    </w:p>
    <w:p w14:paraId="52F222E6" w14:textId="77777777" w:rsidR="00C73333" w:rsidRPr="00271034" w:rsidRDefault="00C73333" w:rsidP="00C73333">
      <w:pPr>
        <w:spacing w:after="0" w:line="240" w:lineRule="auto"/>
        <w:rPr>
          <w:b/>
          <w:bCs/>
        </w:rPr>
      </w:pPr>
      <w:r w:rsidRPr="00271034">
        <w:rPr>
          <w:b/>
          <w:bCs/>
        </w:rPr>
        <w:t xml:space="preserve">AVTORSKA POGODBA </w:t>
      </w:r>
      <w:bookmarkStart w:id="133" w:name="_Hlk128993364"/>
      <w:r w:rsidRPr="00271034">
        <w:rPr>
          <w:b/>
          <w:bCs/>
        </w:rPr>
        <w:t>–</w:t>
      </w:r>
      <w:bookmarkEnd w:id="133"/>
      <w:r w:rsidRPr="00271034">
        <w:rPr>
          <w:b/>
          <w:bCs/>
        </w:rPr>
        <w:t xml:space="preserve"> JAVNA SLUŽBA – JAVNA SREDSTVA </w:t>
      </w:r>
    </w:p>
    <w:p w14:paraId="2E31AAA5" w14:textId="77777777" w:rsidR="00C73333" w:rsidRPr="00271034" w:rsidRDefault="00C73333" w:rsidP="00C73333">
      <w:pPr>
        <w:spacing w:after="0" w:line="240" w:lineRule="auto"/>
      </w:pPr>
      <w:r w:rsidRPr="00271034">
        <w:t>Organ, na katerem je bilo v upravnem postopku trditveno in dokazno breme, s predloženo dokumentacijo in s svojimi izjavami in pojasnili ni uspel izkazati glede vseh (preostalih) zahtevanih pogodb, da je drugo (tržno) dejavnost izvajal tako, da je bilo s prihodki iz te dejavnosti zagotovljeno povračilo posrednih stroškov. Niso utemeljeni ugovori tožnice, da bi tako ali tako nastali stroški tudi pri izvajanju zgolj dejavnosti javne službe, kakor tudi ne, da tržna dejavnost načeloma ne povzroča dodatnih stroškov. Višina posrednih stroškov za vsak posamezen projekt je urejena v Pravilniku, pri čemer je njihov odstotek, ki mora biti odveden, da so ti pokriti, različen za različne vrste projektov.</w:t>
      </w:r>
    </w:p>
    <w:p w14:paraId="426C54A8" w14:textId="77777777" w:rsidR="00C73333" w:rsidRPr="00271034" w:rsidRDefault="00C73333" w:rsidP="00C73333">
      <w:pPr>
        <w:spacing w:after="0" w:line="240" w:lineRule="auto"/>
      </w:pPr>
      <w:r w:rsidRPr="00271034">
        <w:t xml:space="preserve">43. Seveda noben predpis tega od njega ne zahteva, vendar če ima organ na takšen način organiziran svoj delovni proces, da ne uspe izkazati, da z izvajanjem druge dejavnosti ni oviral izvajanja dejavnosti javne službe (torej ne le (pravočasne) oprave obveznosti, temveč tudi njihovo </w:t>
      </w:r>
      <w:proofErr w:type="spellStart"/>
      <w:r w:rsidRPr="00271034">
        <w:t>neoviranje</w:t>
      </w:r>
      <w:proofErr w:type="spellEnd"/>
      <w:r w:rsidRPr="00271034">
        <w:t>), potem mora posledično pristati na to, da bodo lahko tudi informacije iz pogodb v zvezi z opravljanjem drugih dejavnosti predstavljale ravno zaradi izjeme po 1. alineji tretjega odstavka 6. člena ZDIJZ informacije javnega značaja.</w:t>
      </w:r>
    </w:p>
    <w:p w14:paraId="50F88D44" w14:textId="71F6544B" w:rsidR="00C73333" w:rsidRDefault="00C73333" w:rsidP="00C73333">
      <w:pPr>
        <w:spacing w:after="0" w:line="240" w:lineRule="auto"/>
      </w:pPr>
      <w:r w:rsidRPr="00271034">
        <w:t>52. Po presoji sodišča je tožena stranka v konkretni zadevi pravilno ugotovila, da gre pri zahtevanih informacijah glede tožnice za informacije iz 4. člena ZDIJZ in jih je zato organ dolžan posredovati prosilcu - sedaj stranki z interesom, ki je te informacije zahteval. Pri zahtevanih informacijah gre sicer tudi za osebne podatke tožnice (njeno ime in priimek, višina in namen honorarja), vendar se tudi dostop do njih v konkretni zadevi dovoli na podlagi prve alineje tretjega odstavka 6. člena ZDIJZ, ker gre za podatke o porabi javnih sredstev in za navedene osebne podatke, povezane z opravljanjem delovnega razmerja tožnice - javne uslužbenke v času od 1. 1. 2005 do 16. 3. 2015. Navedeno pa ne velja za njene druge varovane osebne podatke.</w:t>
      </w:r>
    </w:p>
    <w:p w14:paraId="120CB59D" w14:textId="77777777" w:rsidR="00C73333" w:rsidRDefault="00C73333">
      <w:pPr>
        <w:jc w:val="left"/>
      </w:pPr>
      <w:r>
        <w:br w:type="page"/>
      </w:r>
    </w:p>
    <w:p w14:paraId="27AE7577" w14:textId="77777777" w:rsidR="00C73333" w:rsidRPr="00381FDA" w:rsidRDefault="00C73333" w:rsidP="00381FDA">
      <w:pPr>
        <w:pStyle w:val="Odstavekseznama"/>
        <w:numPr>
          <w:ilvl w:val="0"/>
          <w:numId w:val="40"/>
        </w:numPr>
        <w:spacing w:after="0" w:line="240" w:lineRule="auto"/>
        <w:rPr>
          <w:rStyle w:val="Hiperpovezava"/>
          <w:b/>
          <w:bCs/>
          <w:color w:val="0070C0"/>
          <w:u w:val="none"/>
        </w:rPr>
      </w:pPr>
      <w:r w:rsidRPr="00381FDA">
        <w:rPr>
          <w:b/>
          <w:bCs/>
          <w:color w:val="0070C0"/>
        </w:rPr>
        <w:lastRenderedPageBreak/>
        <w:t xml:space="preserve">Sodba I U 815/2020-25 z dne 27.09.2021 – </w:t>
      </w:r>
      <w:hyperlink r:id="rId82" w:history="1">
        <w:r w:rsidRPr="00381FDA">
          <w:rPr>
            <w:rStyle w:val="Hiperpovezava"/>
            <w:b/>
            <w:bCs/>
            <w:color w:val="0070C0"/>
            <w:u w:val="none"/>
          </w:rPr>
          <w:t>Iskalnik sodne prakse (sodnapraksa.si)</w:t>
        </w:r>
      </w:hyperlink>
    </w:p>
    <w:p w14:paraId="6ADD3071" w14:textId="77777777" w:rsidR="00C73333" w:rsidRPr="00414CCC" w:rsidRDefault="00C73333" w:rsidP="00C73333">
      <w:pPr>
        <w:spacing w:after="0" w:line="240" w:lineRule="auto"/>
        <w:rPr>
          <w:b/>
          <w:bCs/>
          <w:color w:val="0070C0"/>
        </w:rPr>
      </w:pPr>
    </w:p>
    <w:p w14:paraId="42985390" w14:textId="77777777" w:rsidR="00C73333" w:rsidRPr="00271034" w:rsidRDefault="00C73333" w:rsidP="00C73333">
      <w:pPr>
        <w:spacing w:after="0" w:line="240" w:lineRule="auto"/>
        <w:rPr>
          <w:b/>
          <w:bCs/>
        </w:rPr>
      </w:pPr>
      <w:r w:rsidRPr="00271034">
        <w:rPr>
          <w:b/>
          <w:bCs/>
        </w:rPr>
        <w:t>JAVNA SLUŽBA - TRŽNA DEJAVNOST - AVTORSKA POGODBA</w:t>
      </w:r>
    </w:p>
    <w:p w14:paraId="68CAA688" w14:textId="77777777" w:rsidR="00C73333" w:rsidRDefault="00C73333" w:rsidP="00C73333">
      <w:pPr>
        <w:spacing w:after="0" w:line="240" w:lineRule="auto"/>
      </w:pPr>
      <w:r w:rsidRPr="00271034">
        <w:t>Namen ZDIJZ ni v nadzoru javnosti nad kakovostjo in rentabilnostjo poslovanja zavezanca na trgu oziroma nadzoru uspešnosti zavezančevega nastopanja na prostem trgu, ampak v nadzoru javnosti nad gospodarnostjo zavezančevega ravnanja pri poslovanju za interne potrebe. Zato so informacije javnega značaja le informacije iz pravnih poslov, ki so sklenjeni za namen internega obratovanja zavezanca, ne pa tudi informacije iz tistih pravnih poslov, ki so sklenjeni za opravljanje osnovne dejavnosti zavezanca. Drugačna razlaga ZDIJZ bi po presoji sodišča pomenila prekomeren poseg v pravico do svobodne gospodarske pobude iz 74. člena Ustave.</w:t>
      </w:r>
    </w:p>
    <w:p w14:paraId="4163ACD6" w14:textId="77777777" w:rsidR="00C73333" w:rsidRPr="00271034" w:rsidRDefault="00C73333" w:rsidP="00C73333">
      <w:pPr>
        <w:spacing w:after="0" w:line="240" w:lineRule="auto"/>
      </w:pPr>
      <w:r w:rsidRPr="00271034">
        <w:t xml:space="preserve">Ker tudi med strankama v upravnem sporu ni sporno, da so bile obravnavane avtorske pogodbe sklenjene v okviru tožnikove tržne dejavnosti, zahtevane informacije v zvezi z navedenimi avtorskimi pogodbami, ki očitno niso bile sklenjene za lastno interno obratovanje in kot take ne sodijo v sfero podpornih dejavnosti tožnika, v obravnavani zadevi ob upoštevanju </w:t>
      </w:r>
      <w:proofErr w:type="spellStart"/>
      <w:r w:rsidRPr="00271034">
        <w:t>ustavnoskladne</w:t>
      </w:r>
      <w:proofErr w:type="spellEnd"/>
      <w:r w:rsidRPr="00271034">
        <w:t xml:space="preserve"> razlage ZDIJZ ne morejo predstavljati informacij javnega značaja.</w:t>
      </w:r>
    </w:p>
    <w:p w14:paraId="27EA6A21" w14:textId="77777777" w:rsidR="00C73333" w:rsidRPr="00271034" w:rsidRDefault="00C73333" w:rsidP="00C73333">
      <w:pPr>
        <w:spacing w:after="0" w:line="240" w:lineRule="auto"/>
      </w:pPr>
    </w:p>
    <w:p w14:paraId="66F64C67" w14:textId="77777777" w:rsidR="00C73333" w:rsidRPr="00381FDA" w:rsidRDefault="00C73333" w:rsidP="00381FDA">
      <w:pPr>
        <w:pStyle w:val="Odstavekseznama"/>
        <w:numPr>
          <w:ilvl w:val="0"/>
          <w:numId w:val="40"/>
        </w:numPr>
        <w:spacing w:after="0" w:line="240" w:lineRule="auto"/>
        <w:rPr>
          <w:b/>
          <w:bCs/>
          <w:color w:val="0070C0"/>
        </w:rPr>
      </w:pPr>
      <w:r w:rsidRPr="00381FDA">
        <w:rPr>
          <w:b/>
          <w:bCs/>
          <w:color w:val="0070C0"/>
        </w:rPr>
        <w:t xml:space="preserve">Sodba I U 1083/2018-36 z dne 25.08.2021 – </w:t>
      </w:r>
      <w:hyperlink r:id="rId83" w:history="1">
        <w:r w:rsidRPr="00381FDA">
          <w:rPr>
            <w:rStyle w:val="Hiperpovezava"/>
            <w:b/>
            <w:bCs/>
            <w:color w:val="0070C0"/>
            <w:u w:val="none"/>
          </w:rPr>
          <w:t>Iskalnik sodne prakse (sodnapraksa.si)</w:t>
        </w:r>
      </w:hyperlink>
      <w:r w:rsidRPr="00381FDA">
        <w:rPr>
          <w:b/>
          <w:bCs/>
          <w:color w:val="0070C0"/>
        </w:rPr>
        <w:t xml:space="preserve"> </w:t>
      </w:r>
    </w:p>
    <w:p w14:paraId="11DDF226" w14:textId="77777777" w:rsidR="00C73333" w:rsidRPr="00414CCC" w:rsidRDefault="00C73333" w:rsidP="00C73333">
      <w:pPr>
        <w:spacing w:after="0" w:line="240" w:lineRule="auto"/>
        <w:rPr>
          <w:b/>
          <w:bCs/>
          <w:color w:val="0070C0"/>
        </w:rPr>
      </w:pPr>
    </w:p>
    <w:p w14:paraId="0A9F5068" w14:textId="77777777" w:rsidR="00C73333" w:rsidRPr="00271034" w:rsidRDefault="00C73333" w:rsidP="00C73333">
      <w:pPr>
        <w:spacing w:after="0" w:line="240" w:lineRule="auto"/>
        <w:rPr>
          <w:b/>
          <w:bCs/>
        </w:rPr>
      </w:pPr>
      <w:r w:rsidRPr="00271034">
        <w:rPr>
          <w:b/>
          <w:bCs/>
        </w:rPr>
        <w:t xml:space="preserve">MOTNJE PRI DELOVANJU ORGANA </w:t>
      </w:r>
      <w:bookmarkStart w:id="134" w:name="_Hlk129022842"/>
    </w:p>
    <w:p w14:paraId="1CDC6CE4" w14:textId="77777777" w:rsidR="00C73333" w:rsidRPr="00271034" w:rsidRDefault="00C73333" w:rsidP="00C73333">
      <w:pPr>
        <w:spacing w:after="0" w:line="240" w:lineRule="auto"/>
      </w:pPr>
      <w:r w:rsidRPr="00271034">
        <w:t>Ker se tožena stranka v izpodbijani odločbi pravnega vprašanja razmerja med normami glede posameznih upravičenj in omejitev iz navedenih sočasno veljavnih predpisov ni opredelila, je nepravilno uporabila materialno pravo. "Informacija javnega značaja" je pravni pojem, ki ga ureja ZDIJZ, in ne dejanski, zato je šele ob pravilni uporabi zakona mogoče ugotoviti, ali sploh gre za tako informacijo ali ne. ZDIJZ ni edini predpis, ki ureja dostop do informacij javnega značaja državnih organov, ampak je eden od zakonov, ki urejajo to področje v okviru in v skladu z 2. odstavkom 39. člena Ustave.</w:t>
      </w:r>
    </w:p>
    <w:bookmarkEnd w:id="134"/>
    <w:p w14:paraId="4F4A28C4" w14:textId="77777777" w:rsidR="00C73333" w:rsidRPr="00271034" w:rsidRDefault="00C73333" w:rsidP="00C73333">
      <w:pPr>
        <w:spacing w:after="0" w:line="240" w:lineRule="auto"/>
      </w:pPr>
      <w:r w:rsidRPr="00271034">
        <w:t>11. Odločitev, da v tem primeru ni podana izjema iz 11. točke 1. odstavka 6. člena ZDIJZ, je tožena stranka preuranjeno utemeljila na stališču (na str. 5, 2. odst.) "/.../da so predmet dostopa zaprosila za mnenja in odgovori na zaprosila med VDT in ODT, med VDT in Policijo, med VDT in Ministrstvom za obrambo ter med VDT in Ministrstvom za pravosodje, kar pomeni, da gre za informacije, ki po naravi stvari izkazujejo zunanjo komunikacijo VDT z drugimi subjekti in jo že po jezikovni razlagi ni mogoče obravnavati kot "notranjo".</w:t>
      </w:r>
    </w:p>
    <w:p w14:paraId="6B0ABB0C" w14:textId="77777777" w:rsidR="00C73333" w:rsidRPr="00271034" w:rsidRDefault="00C73333" w:rsidP="00C73333">
      <w:pPr>
        <w:spacing w:after="0" w:line="240" w:lineRule="auto"/>
      </w:pPr>
      <w:r w:rsidRPr="00271034">
        <w:t xml:space="preserve">12. Po presoji sodišča je tožena stranka v izpodbijani odločbi nepopolno uporabila materialno pravo, saj vprašanje dostopa do informacij javnega značaja v konkretnem primeru ne ureja izključno ZDIJZ, kot izhaja iz argumentov tožene stranke, oziroma, je ob več pravnih podlagah za odločitev upoštevala samo ZDIJZ. </w:t>
      </w:r>
    </w:p>
    <w:p w14:paraId="15B69F04" w14:textId="2356CF5F" w:rsidR="00C73333" w:rsidRDefault="00C73333" w:rsidP="00C73333">
      <w:pPr>
        <w:spacing w:after="0" w:line="240" w:lineRule="auto"/>
      </w:pPr>
      <w:r w:rsidRPr="00271034">
        <w:t xml:space="preserve">13. V tej zvezi bo tožena stranka morala upoštevati stališče Vrhovnega sodišča v sodbi št. X </w:t>
      </w:r>
      <w:proofErr w:type="spellStart"/>
      <w:r w:rsidRPr="00271034">
        <w:t>Ips</w:t>
      </w:r>
      <w:proofErr w:type="spellEnd"/>
      <w:r w:rsidRPr="00271034">
        <w:t xml:space="preserve"> 4/2020 z dne 27. 5. 2020 (v obrazložitvi pod tč. 15), da so upravičenja in omejitve iz navedenih predpisov v zvezi s tem sočasno veljavne, hkrati pa tudi medsebojno nasprotne in izključujoče, zato je treba za razrešitev navedenega konflikta norm na podlagi splošnih pravil uporabe prava ugotoviti, katere od njih je treba uporabiti v konkretnem primeru, česar pa tožena stranka ni storila. </w:t>
      </w:r>
    </w:p>
    <w:p w14:paraId="545E4647" w14:textId="77777777" w:rsidR="00381FDA" w:rsidRPr="00271034" w:rsidRDefault="00381FDA" w:rsidP="00C73333">
      <w:pPr>
        <w:spacing w:after="0" w:line="240" w:lineRule="auto"/>
      </w:pPr>
    </w:p>
    <w:bookmarkEnd w:id="132"/>
    <w:p w14:paraId="19FF2669" w14:textId="4B48220B" w:rsidR="00C73333" w:rsidRPr="00381FDA" w:rsidRDefault="00C73333" w:rsidP="00381FDA">
      <w:pPr>
        <w:pStyle w:val="Odstavekseznama"/>
        <w:numPr>
          <w:ilvl w:val="0"/>
          <w:numId w:val="40"/>
        </w:numPr>
        <w:spacing w:after="0" w:line="240" w:lineRule="auto"/>
        <w:rPr>
          <w:b/>
          <w:bCs/>
          <w:color w:val="0070C0"/>
        </w:rPr>
      </w:pPr>
      <w:r w:rsidRPr="00381FDA">
        <w:rPr>
          <w:b/>
          <w:bCs/>
          <w:color w:val="0070C0"/>
        </w:rPr>
        <w:t xml:space="preserve">Sodba I U 1136/2018-42 z dne 08.03.2021 – </w:t>
      </w:r>
      <w:hyperlink r:id="rId84" w:history="1">
        <w:r w:rsidRPr="00381FDA">
          <w:rPr>
            <w:rStyle w:val="Hiperpovezava"/>
            <w:b/>
            <w:bCs/>
            <w:color w:val="0070C0"/>
            <w:u w:val="none"/>
          </w:rPr>
          <w:t>Iskalnik sodne prakse (sodnapraksa.si)</w:t>
        </w:r>
      </w:hyperlink>
      <w:r w:rsidRPr="00381FDA">
        <w:rPr>
          <w:b/>
          <w:bCs/>
          <w:color w:val="0070C0"/>
        </w:rPr>
        <w:t xml:space="preserve"> </w:t>
      </w:r>
    </w:p>
    <w:p w14:paraId="6C714855" w14:textId="77777777" w:rsidR="00C73333" w:rsidRPr="00414CCC" w:rsidRDefault="00C73333" w:rsidP="00C73333">
      <w:pPr>
        <w:spacing w:after="0" w:line="240" w:lineRule="auto"/>
        <w:rPr>
          <w:b/>
          <w:bCs/>
          <w:color w:val="0070C0"/>
        </w:rPr>
      </w:pPr>
    </w:p>
    <w:p w14:paraId="50F0DBF0" w14:textId="77777777" w:rsidR="00C73333" w:rsidRDefault="00C73333" w:rsidP="00C73333">
      <w:pPr>
        <w:spacing w:after="0" w:line="240" w:lineRule="auto"/>
        <w:rPr>
          <w:b/>
          <w:bCs/>
        </w:rPr>
      </w:pPr>
      <w:r w:rsidRPr="00271034">
        <w:rPr>
          <w:b/>
          <w:bCs/>
        </w:rPr>
        <w:t>POSLOVNA SKRIVNOST – PRAVNA OSEBA ZASEBNEGA PRAVA, KI JE POD NEPOSREDNIM ALI POSREDNIM PREVLADUJOČIM VPLIVOM OSEB JAVNEGA PRAVA</w:t>
      </w:r>
    </w:p>
    <w:p w14:paraId="43327827" w14:textId="77777777" w:rsidR="00C73333" w:rsidRPr="00271034" w:rsidRDefault="00C73333" w:rsidP="00C73333">
      <w:pPr>
        <w:spacing w:after="0" w:line="240" w:lineRule="auto"/>
        <w:rPr>
          <w:b/>
          <w:bCs/>
        </w:rPr>
      </w:pPr>
    </w:p>
    <w:p w14:paraId="02385493" w14:textId="77777777" w:rsidR="00C73333" w:rsidRPr="00271034" w:rsidRDefault="00C73333" w:rsidP="00C73333">
      <w:pPr>
        <w:spacing w:after="0" w:line="240" w:lineRule="auto"/>
      </w:pPr>
      <w:r w:rsidRPr="00271034">
        <w:t>Tožnik je zahtevane najemne pogodbe sklepal ob upoštevanju svojega (takratnega) lastništva s tem povezanih poslovnih prostorov. Zato je pravilna presoja tožene stranke, da je v obravnavanem primeru govora o informacijah javnega značaja; gre namreč za informacije o izdatkih na podlagi sklenjenega pravnega posla, ki se nanaša na pridobivanje, razpolaganje ali upravljanje s stvarnim premoženjem poslovnega subjekta (prva alineja prvega odstavka 4.a člena ZDIJZ), kar so tudi nepremičnine.</w:t>
      </w:r>
      <w:r w:rsidRPr="00271034">
        <w:br/>
        <w:t>Neutemeljeno je tudi tožnikovo sklicevanje na določbe ZGD-1, ki urejajo poslovno skrivnost. Tretji odstavek 39. člena namreč izrecno določa, da se za poslovno skrivnost ne morejo določiti podatki, ki so po zakonu javni.</w:t>
      </w:r>
    </w:p>
    <w:p w14:paraId="46114E2A" w14:textId="77777777" w:rsidR="00C73333" w:rsidRPr="00271034" w:rsidRDefault="00C73333" w:rsidP="00C73333">
      <w:pPr>
        <w:spacing w:after="0" w:line="240" w:lineRule="auto"/>
      </w:pPr>
      <w:r w:rsidRPr="00271034">
        <w:t xml:space="preserve">24. Glede na ugotovljeno dejansko stanje je po presoji sodišča jasno, da je tožnik zahtevane najemne pogodbe sklepal ob upoštevanju svojega (takratnega) lastništva s tem povezanih poslovnih prostorov. Zato je pravilna presoja tožene stranke, da je v obravnavanem primeru govora o informacijah javnega značaja; gre namreč za informacije o izdatkih na podlagi sklenjenega pravnega posla, ki se nanaša na pridobivanje, razpolaganje ali upravljanje s stvarnim premoženjem poslovnega subjekta (prva alineja prvega odstavka 4.a člena ZDIJZ), kar so tudi nepremičnine. Ob takem stanju stvari pa naknadne </w:t>
      </w:r>
      <w:r w:rsidRPr="00271034">
        <w:lastRenderedPageBreak/>
        <w:t>spremembe v lastništvu navedenih nepremičnin (po sklenitvi najemnih pogodb) zaradi denacionalizacijskega postopka tudi po presoji sodišča niso pravno pomembne.</w:t>
      </w:r>
    </w:p>
    <w:p w14:paraId="20F07508" w14:textId="77777777" w:rsidR="00C73333" w:rsidRPr="00271034" w:rsidRDefault="00C73333" w:rsidP="00C73333">
      <w:pPr>
        <w:spacing w:after="0" w:line="240" w:lineRule="auto"/>
      </w:pPr>
      <w:r w:rsidRPr="00271034">
        <w:t>25. Zgolj hipotetične posledice, ki naj bi bile v izgubi tožnikovega poslovnega ugleda, pogajalske prednosti in zaupanja poslovnih partnerjev, za utemeljitev navedene izjeme po tretjem odstavku 6.a člena ZDIJZ po presoji sodišča ne zadoščajo.</w:t>
      </w:r>
    </w:p>
    <w:p w14:paraId="43C6813B" w14:textId="77777777" w:rsidR="00C73333" w:rsidRDefault="00C73333" w:rsidP="00C73333">
      <w:pPr>
        <w:spacing w:after="0" w:line="240" w:lineRule="auto"/>
        <w:rPr>
          <w:b/>
          <w:bCs/>
          <w:color w:val="0070C0"/>
        </w:rPr>
      </w:pPr>
    </w:p>
    <w:p w14:paraId="31589FA8" w14:textId="77777777" w:rsidR="00C73333" w:rsidRPr="00381FDA" w:rsidRDefault="00C73333" w:rsidP="00381FDA">
      <w:pPr>
        <w:pStyle w:val="Odstavekseznama"/>
        <w:numPr>
          <w:ilvl w:val="0"/>
          <w:numId w:val="40"/>
        </w:numPr>
        <w:spacing w:after="0" w:line="240" w:lineRule="auto"/>
        <w:rPr>
          <w:rStyle w:val="Hiperpovezava"/>
          <w:b/>
          <w:bCs/>
          <w:color w:val="0070C0"/>
          <w:u w:val="none"/>
        </w:rPr>
      </w:pPr>
      <w:r w:rsidRPr="00381FDA">
        <w:rPr>
          <w:b/>
          <w:bCs/>
          <w:color w:val="0070C0"/>
        </w:rPr>
        <w:t xml:space="preserve">Sodba I U 1171/2017-41 z dne 24.05.2021 – </w:t>
      </w:r>
      <w:hyperlink r:id="rId85" w:history="1">
        <w:r w:rsidRPr="00381FDA">
          <w:rPr>
            <w:rStyle w:val="Hiperpovezava"/>
            <w:b/>
            <w:bCs/>
            <w:color w:val="0070C0"/>
            <w:u w:val="none"/>
          </w:rPr>
          <w:t>Iskalnik sodne prakse (sodnapraksa.si)</w:t>
        </w:r>
      </w:hyperlink>
    </w:p>
    <w:p w14:paraId="2FF1C719" w14:textId="77777777" w:rsidR="00C73333" w:rsidRPr="00414CCC" w:rsidRDefault="00C73333" w:rsidP="00C73333">
      <w:pPr>
        <w:spacing w:after="0" w:line="240" w:lineRule="auto"/>
        <w:rPr>
          <w:b/>
          <w:bCs/>
          <w:color w:val="0070C0"/>
        </w:rPr>
      </w:pPr>
    </w:p>
    <w:p w14:paraId="696FE677" w14:textId="77777777" w:rsidR="00C73333" w:rsidRDefault="00C73333" w:rsidP="00C73333">
      <w:pPr>
        <w:spacing w:after="0" w:line="240" w:lineRule="auto"/>
        <w:rPr>
          <w:b/>
          <w:bCs/>
        </w:rPr>
      </w:pPr>
      <w:r w:rsidRPr="00271034">
        <w:rPr>
          <w:b/>
          <w:bCs/>
        </w:rPr>
        <w:t>NADZORNI ORGAN – BANKA SLOVENIJE – RAZKRITJE ZAUPNIH DOKUMENTOV – EVROPSKA CENTRALNA BANKA</w:t>
      </w:r>
    </w:p>
    <w:p w14:paraId="04E96203" w14:textId="77777777" w:rsidR="00C73333" w:rsidRPr="00271034" w:rsidRDefault="00C73333" w:rsidP="00C73333">
      <w:pPr>
        <w:spacing w:after="0" w:line="240" w:lineRule="auto"/>
        <w:rPr>
          <w:b/>
          <w:bCs/>
        </w:rPr>
      </w:pPr>
    </w:p>
    <w:p w14:paraId="0861CD75" w14:textId="77777777" w:rsidR="00C73333" w:rsidRPr="00271034" w:rsidRDefault="00C73333" w:rsidP="00C73333">
      <w:pPr>
        <w:spacing w:after="0" w:line="240" w:lineRule="auto"/>
      </w:pPr>
      <w:r w:rsidRPr="00271034">
        <w:t xml:space="preserve">Izjeme, kdaj se dostop do informacij javnega značaja omeji, so za različne situacije določene v 5.a, 6. in 6.a1 členu ZDIJZ. Ko gre za zavezanca po 1. členu ZDIJZ, mora tožena stranka najprej preveriti ali se za konkretnega zavezanca uporablja določilo 5.a člena ZDIJZ in šele ob ugotovitvi, da omenjeno določilo ne pride v poštev, lahko tožena stranka preide na uporabo prvega odstavka 6. člena ZDIJZ v zvezi z drugim ali/in tretjim odstavkom 6. člena ZDIJZ. Navedeno postopanje je potrebno iz razloga, ker so izjeme iz 5.a člena ZDIJZ drugače urejene za določene pravne subjekte glede na izjeme določene v 6. členu ZDIJZ in ker je določba 5.a. člena ZDIJZ specialna določba glede na 6. člen ZDIJZ. </w:t>
      </w:r>
    </w:p>
    <w:p w14:paraId="2B13B61B" w14:textId="77777777" w:rsidR="00C73333" w:rsidRPr="00271034" w:rsidRDefault="00C73333" w:rsidP="00C73333">
      <w:pPr>
        <w:spacing w:after="0" w:line="240" w:lineRule="auto"/>
      </w:pPr>
      <w:r w:rsidRPr="00271034">
        <w:t xml:space="preserve">11. Glede na to, da je v predmetni zadevi zavezanec BS, ki je izrecno omenjena med organi, specializiranimi za finančni nadzor, iz drugega odstavka 5.a. člena ZDIJZ, ni jasno, zakaj tožena stranka ni uporabila določila 5.a člena ZDIJZ, ki bi ga brez dvoma morala, ampak se je oprla na 11. točko prvega odstavka 6. člena ZDIJZ. Tožeče stranke tako utemeljeno ugovarjajo, da se tožena stranka ni opredelila do vseh pritožbenih ugovorov - tudi glede obstoja izjeme iz 5.a člena ZDIJZ, ampak je tožena stranka kar preskočila uporabo člena 5.a. ZDIJZ in je prešla na test javnega interesa na podlagi 11. točke prvega odstavka 6. člena ZDIJZ. Za pravilno uporabo testa javnega interesa so namreč potrebna pravno relevantna dejstva, ki pa jih je mogoče ugotavljati (in tehtati) samo na podlagi pravilno opredeljene materialno pravne podlage spora. Tožena stranka v postopku ni ugotovila, ali je bil v času izdaje izpodbijane odločbe nadzorni postopek končan, kajti če nadzorni postopek še ni bil končan, ne pride v poštev nobeno tehtanje javnega interesa. </w:t>
      </w:r>
    </w:p>
    <w:p w14:paraId="2E3DF0EB" w14:textId="77777777" w:rsidR="00C73333" w:rsidRPr="00271034" w:rsidRDefault="00C73333" w:rsidP="00C73333">
      <w:pPr>
        <w:spacing w:after="0" w:line="240" w:lineRule="auto"/>
      </w:pPr>
    </w:p>
    <w:p w14:paraId="19502950" w14:textId="41DA2E20" w:rsidR="00C73333" w:rsidRDefault="00C73333" w:rsidP="00C73333">
      <w:pPr>
        <w:spacing w:after="0" w:line="240" w:lineRule="auto"/>
      </w:pPr>
      <w:r w:rsidRPr="00271034">
        <w:t>12. Če za predmetni spor velja tudi pravo EU, potem je treba vse že omenjene določbe ZDIJZ pri testu javnega interesa, uporabiti tako, da njihova uporaba, vključno z ustavno-sodno prakso,</w:t>
      </w:r>
      <w:r w:rsidRPr="00271034">
        <w:rPr>
          <w:vertAlign w:val="superscript"/>
        </w:rPr>
        <w:t>10</w:t>
      </w:r>
      <w:r w:rsidRPr="00271034">
        <w:t> ni v nasprotju s konkretnimi določbami sekundarnega in/ali primarnega prava EU.</w:t>
      </w:r>
    </w:p>
    <w:p w14:paraId="6A285924" w14:textId="77777777" w:rsidR="00381FDA" w:rsidRPr="00271034" w:rsidRDefault="00381FDA" w:rsidP="00C73333">
      <w:pPr>
        <w:spacing w:after="0" w:line="240" w:lineRule="auto"/>
      </w:pPr>
    </w:p>
    <w:p w14:paraId="334D8F8C" w14:textId="28F099EA" w:rsidR="00C73333" w:rsidRPr="00381FDA" w:rsidRDefault="00C73333" w:rsidP="00381FDA">
      <w:pPr>
        <w:pStyle w:val="Odstavekseznama"/>
        <w:numPr>
          <w:ilvl w:val="0"/>
          <w:numId w:val="40"/>
        </w:numPr>
        <w:spacing w:after="0" w:line="240" w:lineRule="auto"/>
        <w:rPr>
          <w:b/>
          <w:bCs/>
          <w:color w:val="0070C0"/>
        </w:rPr>
      </w:pPr>
      <w:r w:rsidRPr="00381FDA">
        <w:rPr>
          <w:b/>
          <w:bCs/>
          <w:color w:val="0070C0"/>
        </w:rPr>
        <w:t xml:space="preserve">Sodba I U 1807/2019-24 z dne 10.11.2021 – </w:t>
      </w:r>
      <w:r w:rsidRPr="009A1AB5">
        <w:rPr>
          <w:b/>
          <w:bCs/>
          <w:noProof/>
          <w:color w:val="0070C0"/>
          <w:lang w:eastAsia="sl-SI"/>
        </w:rPr>
        <w:drawing>
          <wp:inline distT="0" distB="0" distL="0" distR="0" wp14:anchorId="03FA6D55" wp14:editId="39410396">
            <wp:extent cx="10160" cy="101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hyperlink r:id="rId87" w:history="1">
        <w:r w:rsidRPr="00381FDA">
          <w:rPr>
            <w:rStyle w:val="Hiperpovezava"/>
            <w:b/>
            <w:bCs/>
            <w:color w:val="0070C0"/>
            <w:u w:val="none"/>
          </w:rPr>
          <w:t>Iskalnik sodne prakse (sodnapraksa.si)</w:t>
        </w:r>
      </w:hyperlink>
      <w:r w:rsidRPr="00381FDA">
        <w:rPr>
          <w:b/>
          <w:bCs/>
          <w:color w:val="0070C0"/>
        </w:rPr>
        <w:t xml:space="preserve"> </w:t>
      </w:r>
    </w:p>
    <w:p w14:paraId="4188AB27" w14:textId="77777777" w:rsidR="00C73333" w:rsidRPr="00414CCC" w:rsidRDefault="00C73333" w:rsidP="00C73333">
      <w:pPr>
        <w:spacing w:after="0" w:line="240" w:lineRule="auto"/>
        <w:rPr>
          <w:b/>
          <w:bCs/>
          <w:color w:val="0070C0"/>
        </w:rPr>
      </w:pPr>
    </w:p>
    <w:p w14:paraId="331AC0F9" w14:textId="77777777" w:rsidR="00C73333" w:rsidRPr="00271034" w:rsidRDefault="00C73333" w:rsidP="00C73333">
      <w:pPr>
        <w:spacing w:after="0" w:line="240" w:lineRule="auto"/>
      </w:pPr>
      <w:r w:rsidRPr="00271034">
        <w:rPr>
          <w:b/>
          <w:bCs/>
        </w:rPr>
        <w:t>VARSTVO OSEBNIH PODATKOV – SKRBNIK ZA POSEBEN PRIMER – ODVZEM POSLOVNE SPOSOBNOSTI</w:t>
      </w:r>
    </w:p>
    <w:p w14:paraId="2469E713" w14:textId="77777777" w:rsidR="00C73333" w:rsidRPr="00271034" w:rsidRDefault="00C73333" w:rsidP="00C73333">
      <w:pPr>
        <w:spacing w:after="0" w:line="240" w:lineRule="auto"/>
      </w:pPr>
      <w:r w:rsidRPr="00271034">
        <w:t xml:space="preserve">Sodišče poudarja, da je bilo v upravnem postopku pravilno ugotovljeno, da so podatki, ki jih je tožnik zahteval, osebni podatki. Dokumenti se namreč nanašajo na zadevo postavitve skrbnika za poseben primer oziroma odvzema poslovne sposobnosti in postavitve pod skrbništvo ter imenovanje skrbnika in vsebujejo imena in priimke, rojstne podatke in izvedenska mnenja, ki se nanašajo na konkretno fizično osebo. </w:t>
      </w:r>
    </w:p>
    <w:p w14:paraId="0DD29CD8" w14:textId="77777777" w:rsidR="00C73333" w:rsidRPr="00271034" w:rsidRDefault="00C73333" w:rsidP="00C73333">
      <w:pPr>
        <w:spacing w:after="0" w:line="240" w:lineRule="auto"/>
      </w:pPr>
      <w:r w:rsidRPr="00271034">
        <w:t>Pravilno je bilo ugotovljeno, da bi se lahko z razkritjem teh podatkov osebo neposredno identificiralo.</w:t>
      </w:r>
    </w:p>
    <w:p w14:paraId="63D7D53F" w14:textId="77777777" w:rsidR="00C73333" w:rsidRPr="00271034" w:rsidRDefault="00C73333" w:rsidP="00C73333">
      <w:pPr>
        <w:spacing w:after="0" w:line="240" w:lineRule="auto"/>
        <w:rPr>
          <w:i/>
          <w:iCs/>
        </w:rPr>
      </w:pPr>
      <w:r w:rsidRPr="00271034">
        <w:t xml:space="preserve">12. V zvezi s sklicevanjem na 82. člen ZUP, ki ga tožnik citira v tožbi, sodišče pojasnjuje, da se navedeno določilo nanaša na pravico strank pregledovati dokumente zadeve in na svoje stroške prepisovati ali preslikati potrebne dokumente v fizični ali elektronski obliki. Vendar pa se tožnik v svoji zahtevi ni skliceval na navedeno določilo, na podlagi katerega ima sicer pravico do vpogleda v svoje lastne upravne postopke, pri čemer bi bili v tem primeru lahko zahtevani podatki dostopni le njemu kot stranki v postopku, temveč se je izrecno skliceval na ZDIJZ. </w:t>
      </w:r>
    </w:p>
    <w:p w14:paraId="6A1CB65D" w14:textId="63483735" w:rsidR="00C73333" w:rsidRDefault="00C73333" w:rsidP="00C73333">
      <w:pPr>
        <w:spacing w:after="0" w:line="240" w:lineRule="auto"/>
      </w:pPr>
      <w:r w:rsidRPr="00271034">
        <w:t>14. Morda je navidezno, zgolj na prvi pogled, zares videti nekoliko nenavadno, da zavezanec zavrne zahtevo za seznanitev z lastnimi osebnimi podatki iz razlogov varstva osebnih podatkov. Vendar je taka odločitev povsem logična, smiselna in pravno pravilna, saj je treba upoštevati sledeče: če bi prvostopenjski organ tožniku posredoval dokumentacijo o njegovih lastnih osebnih podatkih na podlagi odločitve, da so ti podatki informacija javnega značaja, bi to pomenilo, da lahko prav vsak posameznik dostopa do teh istih podatkov, torej do tožnikovih občutljivih osebnih podatkov, kar pa nedvomno ne more biti v tožnikovem interesu.</w:t>
      </w:r>
    </w:p>
    <w:p w14:paraId="647AE137" w14:textId="77777777" w:rsidR="00C73333" w:rsidRDefault="00C73333">
      <w:pPr>
        <w:jc w:val="left"/>
      </w:pPr>
      <w:r>
        <w:br w:type="page"/>
      </w:r>
    </w:p>
    <w:p w14:paraId="3DF47063" w14:textId="77777777" w:rsidR="00C73333" w:rsidRPr="00381FDA" w:rsidRDefault="00C73333" w:rsidP="00381FDA">
      <w:pPr>
        <w:pStyle w:val="Odstavekseznama"/>
        <w:numPr>
          <w:ilvl w:val="0"/>
          <w:numId w:val="40"/>
        </w:numPr>
        <w:spacing w:after="0" w:line="240" w:lineRule="auto"/>
        <w:rPr>
          <w:b/>
          <w:bCs/>
          <w:color w:val="0070C0"/>
        </w:rPr>
      </w:pPr>
      <w:bookmarkStart w:id="135" w:name="_Hlk129023185"/>
      <w:r w:rsidRPr="00381FDA">
        <w:rPr>
          <w:b/>
          <w:bCs/>
          <w:color w:val="0070C0"/>
        </w:rPr>
        <w:lastRenderedPageBreak/>
        <w:t xml:space="preserve">Sodba I U 1982/2019-37 z dne 28.05.2021 - </w:t>
      </w:r>
      <w:r w:rsidRPr="009A1AB5">
        <w:rPr>
          <w:b/>
          <w:bCs/>
          <w:noProof/>
          <w:color w:val="0070C0"/>
          <w:lang w:eastAsia="sl-SI"/>
        </w:rPr>
        <w:drawing>
          <wp:inline distT="0" distB="0" distL="0" distR="0" wp14:anchorId="0E3363B1" wp14:editId="64843ABD">
            <wp:extent cx="10160" cy="1016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381FDA">
        <w:rPr>
          <w:b/>
          <w:bCs/>
          <w:color w:val="0070C0"/>
        </w:rPr>
        <w:t xml:space="preserve"> </w:t>
      </w:r>
      <w:hyperlink r:id="rId88" w:history="1">
        <w:r w:rsidRPr="00381FDA">
          <w:rPr>
            <w:rStyle w:val="Hiperpovezava"/>
            <w:b/>
            <w:bCs/>
            <w:color w:val="0070C0"/>
            <w:u w:val="none"/>
          </w:rPr>
          <w:t>Iskalnik sodne prakse (sodnapraksa.si)</w:t>
        </w:r>
      </w:hyperlink>
      <w:r w:rsidRPr="00381FDA">
        <w:rPr>
          <w:b/>
          <w:bCs/>
          <w:color w:val="0070C0"/>
        </w:rPr>
        <w:t xml:space="preserve"> </w:t>
      </w:r>
    </w:p>
    <w:p w14:paraId="65886306" w14:textId="77777777" w:rsidR="00C73333" w:rsidRPr="00414CCC" w:rsidRDefault="00C73333" w:rsidP="00C73333">
      <w:pPr>
        <w:spacing w:after="0" w:line="240" w:lineRule="auto"/>
        <w:rPr>
          <w:b/>
          <w:bCs/>
          <w:color w:val="0070C0"/>
        </w:rPr>
      </w:pPr>
    </w:p>
    <w:p w14:paraId="3C4BCDF3" w14:textId="77777777" w:rsidR="00C73333" w:rsidRPr="00271034" w:rsidRDefault="00C73333" w:rsidP="00C73333">
      <w:pPr>
        <w:spacing w:after="0" w:line="240" w:lineRule="auto"/>
      </w:pPr>
      <w:r w:rsidRPr="00271034">
        <w:rPr>
          <w:b/>
          <w:bCs/>
        </w:rPr>
        <w:t>POSLOVNA SKRIVNOST – SPECIALZIRAN ZAKON – ZDRAVILO – JAVNI INTERES</w:t>
      </w:r>
      <w:bookmarkStart w:id="136" w:name="_Hlk129023438"/>
    </w:p>
    <w:p w14:paraId="4328A4EA" w14:textId="77777777" w:rsidR="00C73333" w:rsidRPr="00271034" w:rsidRDefault="00C73333" w:rsidP="00C73333">
      <w:pPr>
        <w:spacing w:after="0" w:line="240" w:lineRule="auto"/>
      </w:pPr>
      <w:r w:rsidRPr="00271034">
        <w:t>Poslovna skrivnost po ZDIJZ ni zavarovana absolutno in ne drži, da je tehtanje med nasprotujočimi interesi v določilu 51. člena ZZdr-1 opravil že zakonodajalec in da zato določilo 6. člena ZDIJZ ne pride v poštev.</w:t>
      </w:r>
    </w:p>
    <w:p w14:paraId="094B8359" w14:textId="05E625FC" w:rsidR="00C73333" w:rsidRDefault="00C73333" w:rsidP="00C73333">
      <w:pPr>
        <w:spacing w:after="0" w:line="240" w:lineRule="auto"/>
      </w:pPr>
      <w:r w:rsidRPr="00271034">
        <w:t xml:space="preserve">Iz obrazložitve ne izhaja presoja, zakaj je javni interes glede razkritja večji od javnega interesa oziroma interesa drugih oseb za omejitev dostopa do zahtevane informacije. Tožena stranka bi morala specificirati, ali bo v konkretni zadevi javnemu interesu bolj zadoščeno z razkritjem ali </w:t>
      </w:r>
      <w:proofErr w:type="spellStart"/>
      <w:r w:rsidRPr="00271034">
        <w:t>nerazkritjem</w:t>
      </w:r>
      <w:proofErr w:type="spellEnd"/>
      <w:r w:rsidRPr="00271034">
        <w:t xml:space="preserve"> informacije. Kljub temu, da je tožena stranka ugotovila, da obstaja javni interes za razkritje, tega javnega interesa ni konkretno opredelila, izostalo pa je tudi tehtanje interesa za </w:t>
      </w:r>
      <w:proofErr w:type="spellStart"/>
      <w:r w:rsidRPr="00271034">
        <w:t>nerazkritje</w:t>
      </w:r>
      <w:proofErr w:type="spellEnd"/>
      <w:r w:rsidRPr="00271034">
        <w:t>. Zgolj splošni javni interes „vedeti“ pa po presoji sodišča ne prevlada nad pravico varovanja teh podatkov kot poslovne skrivnosti A, ki je vzpostavljena po 51. členu Zzdr-1.</w:t>
      </w:r>
    </w:p>
    <w:p w14:paraId="694BE745" w14:textId="77777777" w:rsidR="00381FDA" w:rsidRPr="00271034" w:rsidRDefault="00381FDA" w:rsidP="00C73333">
      <w:pPr>
        <w:spacing w:after="0" w:line="240" w:lineRule="auto"/>
      </w:pPr>
    </w:p>
    <w:bookmarkEnd w:id="135"/>
    <w:bookmarkEnd w:id="136"/>
    <w:p w14:paraId="30FA94BF" w14:textId="731EBC0E" w:rsidR="00C73333" w:rsidRPr="00381FDA" w:rsidRDefault="00C73333" w:rsidP="00381FDA">
      <w:pPr>
        <w:pStyle w:val="Odstavekseznama"/>
        <w:numPr>
          <w:ilvl w:val="0"/>
          <w:numId w:val="40"/>
        </w:numPr>
        <w:spacing w:after="0" w:line="240" w:lineRule="auto"/>
        <w:rPr>
          <w:b/>
          <w:bCs/>
          <w:color w:val="0070C0"/>
        </w:rPr>
      </w:pPr>
      <w:r w:rsidRPr="00381FDA">
        <w:rPr>
          <w:b/>
          <w:bCs/>
          <w:color w:val="0070C0"/>
        </w:rPr>
        <w:t xml:space="preserve">Sodba II U 25/2021-21 z dne 23. 11. 2021 – </w:t>
      </w:r>
      <w:r w:rsidRPr="009A1AB5">
        <w:rPr>
          <w:b/>
          <w:bCs/>
          <w:noProof/>
          <w:color w:val="0070C0"/>
          <w:lang w:eastAsia="sl-SI"/>
        </w:rPr>
        <w:drawing>
          <wp:inline distT="0" distB="0" distL="0" distR="0" wp14:anchorId="3FCE62C4" wp14:editId="6BAFC793">
            <wp:extent cx="10160" cy="10160"/>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hyperlink r:id="rId89" w:history="1">
        <w:r w:rsidRPr="00381FDA">
          <w:rPr>
            <w:rStyle w:val="Hiperpovezava"/>
            <w:b/>
            <w:bCs/>
            <w:color w:val="0070C0"/>
            <w:u w:val="none"/>
          </w:rPr>
          <w:t>Iskalnik sodne prakse (sodnapraksa.si)</w:t>
        </w:r>
      </w:hyperlink>
      <w:r w:rsidRPr="00381FDA">
        <w:rPr>
          <w:b/>
          <w:bCs/>
          <w:color w:val="0070C0"/>
        </w:rPr>
        <w:t xml:space="preserve">  </w:t>
      </w:r>
    </w:p>
    <w:p w14:paraId="18292BB2" w14:textId="77777777" w:rsidR="00C73333" w:rsidRPr="00414CCC" w:rsidRDefault="00C73333" w:rsidP="00C73333">
      <w:pPr>
        <w:spacing w:after="0" w:line="240" w:lineRule="auto"/>
        <w:rPr>
          <w:b/>
          <w:bCs/>
          <w:color w:val="0070C0"/>
        </w:rPr>
      </w:pPr>
    </w:p>
    <w:p w14:paraId="7E7E0A00" w14:textId="77777777" w:rsidR="00C73333" w:rsidRPr="00271034" w:rsidRDefault="00C73333" w:rsidP="00C73333">
      <w:pPr>
        <w:spacing w:after="0" w:line="240" w:lineRule="auto"/>
        <w:rPr>
          <w:b/>
          <w:bCs/>
        </w:rPr>
      </w:pPr>
      <w:r w:rsidRPr="00271034">
        <w:rPr>
          <w:b/>
          <w:bCs/>
        </w:rPr>
        <w:t>PARLAMENTARNA PREI</w:t>
      </w:r>
      <w:r>
        <w:rPr>
          <w:b/>
          <w:bCs/>
        </w:rPr>
        <w:t>S</w:t>
      </w:r>
      <w:r w:rsidRPr="00271034">
        <w:rPr>
          <w:b/>
          <w:bCs/>
        </w:rPr>
        <w:t>KAVA</w:t>
      </w:r>
    </w:p>
    <w:p w14:paraId="4452A6FF" w14:textId="77777777" w:rsidR="00C73333" w:rsidRPr="00271034" w:rsidRDefault="00C73333" w:rsidP="00C73333">
      <w:pPr>
        <w:spacing w:after="0" w:line="240" w:lineRule="auto"/>
      </w:pPr>
      <w:r w:rsidRPr="00271034">
        <w:t>Postopka parlamentarne preiskave ni mogoče enačiti s sodnim ali drugim sodnim postopkom, kar izhaja iz določb ZPPre, v katerih je predpisana zgolj sodelovalna dolžnost sodišča.</w:t>
      </w:r>
    </w:p>
    <w:p w14:paraId="31DD6E5D" w14:textId="77777777" w:rsidR="00C73333" w:rsidRPr="00271034" w:rsidRDefault="00C73333" w:rsidP="00C73333">
      <w:pPr>
        <w:spacing w:after="0" w:line="240" w:lineRule="auto"/>
      </w:pPr>
      <w:r w:rsidRPr="00271034">
        <w:t>Zato zavrnitev zahteve tožnikov za dostop do informacije javnega značaja ni mogoče utemeljiti na izjemi iz 8. točke prvega 6. člena ZDIJZ, kot je to storila tožena stranka v izpodbijani odločbi.</w:t>
      </w:r>
    </w:p>
    <w:p w14:paraId="16DFA494" w14:textId="77777777" w:rsidR="00C73333" w:rsidRPr="00271034" w:rsidRDefault="00C73333" w:rsidP="00C73333">
      <w:pPr>
        <w:spacing w:after="0" w:line="240" w:lineRule="auto"/>
      </w:pPr>
      <w:r w:rsidRPr="00271034">
        <w:t xml:space="preserve">3. V obravnavani zadevi tudi ni pomembno, da prosilca zahtevata lastne osebne podatke, saj se dostopa do dokumentov na podlagi določb ZDIJZ nikoli ne presoja z vidika okoliščin posameznega prosilca, temveč z vidika vsebine samih informacij, ki so zahtevane. </w:t>
      </w:r>
    </w:p>
    <w:p w14:paraId="1CB97D7C" w14:textId="77777777" w:rsidR="00C73333" w:rsidRPr="00271034" w:rsidRDefault="00C73333" w:rsidP="00C73333">
      <w:pPr>
        <w:spacing w:after="0" w:line="240" w:lineRule="auto"/>
      </w:pPr>
      <w:r w:rsidRPr="00271034">
        <w:t xml:space="preserve">8. Tožnika namreč zahtevata podatke za točno določeni osebi (zase), zato se tudi s prikritjem osebnih podatkov ne bi moglo prekriti njune prepoznavnosti, oz. ne bi mogli zagotoviti anonimnosti posameznika, na katerega se ti podatki nanašajo, saj tožnika zahtevata prav svoje osebne podatke. Tožena stranka v zvezi s tem vprašanjem opozarja na svoje prej izdane odločitve in na sodno prakso Upravnega sodišča RS v zadevah I U 1588/2020-20, I U 1391/2013-17 in I U 684/2014-24, v katerih je sodišče zavzelo stališče, da </w:t>
      </w:r>
      <w:proofErr w:type="spellStart"/>
      <w:r w:rsidRPr="00271034">
        <w:t>anonimizacija</w:t>
      </w:r>
      <w:proofErr w:type="spellEnd"/>
      <w:r w:rsidRPr="00271034">
        <w:t xml:space="preserve"> dokumentov ni mogoča v primeru, ko prosilec zahteva podatke po imenu in priimku. </w:t>
      </w:r>
    </w:p>
    <w:p w14:paraId="130FCEF9" w14:textId="77777777" w:rsidR="00C73333" w:rsidRPr="00271034" w:rsidRDefault="00C73333" w:rsidP="00C73333">
      <w:pPr>
        <w:spacing w:after="0" w:line="240" w:lineRule="auto"/>
      </w:pPr>
      <w:r w:rsidRPr="00271034">
        <w:t xml:space="preserve">31. Izjema po 5.a členu ZDIJZ je absolutna izjema dostopa do informacij javnega značaja, saj se dostop do podatkov, ki jih ne morejo pridobiti niti stranke postopkov, ne sme dopustiti niti v primerih </w:t>
      </w:r>
      <w:proofErr w:type="spellStart"/>
      <w:r w:rsidRPr="00271034">
        <w:t>t.i</w:t>
      </w:r>
      <w:proofErr w:type="spellEnd"/>
      <w:r w:rsidRPr="00271034">
        <w:t>. izjem od izjem iz tretjega odstavka 6. člena, niti v primeru prevladujočega interesa javnosti (drugi odstavek 6. člena ZDIJZ). Zato v primeru, če področni postopkovni zakon določa, da stranka postopka (začasno ali sploh nikoli) nima dostopa do podatkov iz spisa, ne more imeti dostopa do njih tudi nihče zunanji, saj bi to razgradilo sam smisel postopka (interese postopka).</w:t>
      </w:r>
      <w:r w:rsidRPr="00271034">
        <w:rPr>
          <w:vertAlign w:val="superscript"/>
        </w:rPr>
        <w:t>15</w:t>
      </w:r>
    </w:p>
    <w:p w14:paraId="6083E086" w14:textId="4A07D67F" w:rsidR="00C73333" w:rsidRDefault="00C73333" w:rsidP="00C73333">
      <w:pPr>
        <w:spacing w:after="0" w:line="240" w:lineRule="auto"/>
        <w:rPr>
          <w:vertAlign w:val="superscript"/>
        </w:rPr>
      </w:pPr>
      <w:r w:rsidRPr="00271034">
        <w:t>35. Ker je podana absolutna izjema od dostopa do informacij javnega značaja po 5.a členu ZDIJZ, saj je bila seja v delu, v katerem tožnika zahtevata dostop do informacij, zaprta za javnost in gre za varovane podatke, ni bil mogoč niti delni dostop po 7. členu ZDIJZ. Razen tega pa delni dostop ni mogoč, kadar prosilec zahteva osebne podatke po imenu in priimku.</w:t>
      </w:r>
      <w:r w:rsidRPr="00271034">
        <w:rPr>
          <w:vertAlign w:val="superscript"/>
        </w:rPr>
        <w:t>17</w:t>
      </w:r>
    </w:p>
    <w:p w14:paraId="29BCB302" w14:textId="77777777" w:rsidR="00381FDA" w:rsidRPr="00271034" w:rsidRDefault="00381FDA" w:rsidP="00C73333">
      <w:pPr>
        <w:spacing w:after="0" w:line="240" w:lineRule="auto"/>
      </w:pPr>
    </w:p>
    <w:p w14:paraId="3E496C1E" w14:textId="472C2AA5" w:rsidR="00C73333" w:rsidRPr="00381FDA" w:rsidRDefault="00C73333" w:rsidP="00381FDA">
      <w:pPr>
        <w:pStyle w:val="Odstavekseznama"/>
        <w:numPr>
          <w:ilvl w:val="0"/>
          <w:numId w:val="40"/>
        </w:numPr>
        <w:spacing w:after="0" w:line="240" w:lineRule="auto"/>
        <w:rPr>
          <w:b/>
          <w:bCs/>
          <w:color w:val="0070C0"/>
        </w:rPr>
      </w:pPr>
      <w:r w:rsidRPr="00381FDA">
        <w:rPr>
          <w:b/>
          <w:bCs/>
          <w:color w:val="0070C0"/>
        </w:rPr>
        <w:t xml:space="preserve">Sodba II U 58/2020-11 z dne 12.08.2021 – </w:t>
      </w:r>
      <w:hyperlink r:id="rId90" w:history="1">
        <w:r w:rsidRPr="00381FDA">
          <w:rPr>
            <w:rStyle w:val="Hiperpovezava"/>
            <w:b/>
            <w:bCs/>
            <w:color w:val="0070C0"/>
            <w:u w:val="none"/>
          </w:rPr>
          <w:t>Iskalnik sodne prakse (sodnapraksa.si)</w:t>
        </w:r>
      </w:hyperlink>
      <w:r w:rsidRPr="00381FDA">
        <w:rPr>
          <w:b/>
          <w:bCs/>
          <w:color w:val="0070C0"/>
        </w:rPr>
        <w:t xml:space="preserve"> </w:t>
      </w:r>
    </w:p>
    <w:p w14:paraId="21C582E8" w14:textId="77777777" w:rsidR="00C73333" w:rsidRPr="00414CCC" w:rsidRDefault="00C73333" w:rsidP="00C73333">
      <w:pPr>
        <w:spacing w:after="0" w:line="240" w:lineRule="auto"/>
        <w:rPr>
          <w:b/>
          <w:bCs/>
          <w:color w:val="0070C0"/>
        </w:rPr>
      </w:pPr>
    </w:p>
    <w:p w14:paraId="313BC71D" w14:textId="77777777" w:rsidR="00C73333" w:rsidRPr="00271034" w:rsidRDefault="00C73333" w:rsidP="00C73333">
      <w:pPr>
        <w:spacing w:after="0" w:line="240" w:lineRule="auto"/>
        <w:rPr>
          <w:b/>
          <w:bCs/>
        </w:rPr>
      </w:pPr>
      <w:r w:rsidRPr="00271034">
        <w:rPr>
          <w:b/>
          <w:bCs/>
        </w:rPr>
        <w:t>DELNI DOSTOP DO PODATKOV – DAVČNI INŠPEKCIJSKI NADZOR</w:t>
      </w:r>
    </w:p>
    <w:p w14:paraId="5D526C4A" w14:textId="77777777" w:rsidR="00C73333" w:rsidRPr="00271034" w:rsidRDefault="00C73333" w:rsidP="00C73333">
      <w:pPr>
        <w:spacing w:after="0" w:line="240" w:lineRule="auto"/>
      </w:pPr>
      <w:r w:rsidRPr="00271034">
        <w:t>Priklic podatkov iz računalniške baze ne pomeni ustvarjanja novega dokumenta v smislu ZDIJZ.</w:t>
      </w:r>
    </w:p>
    <w:p w14:paraId="3E113B09" w14:textId="4975A33A" w:rsidR="00C73333" w:rsidRDefault="00C73333" w:rsidP="00C73333">
      <w:pPr>
        <w:spacing w:after="0" w:line="240" w:lineRule="auto"/>
        <w:rPr>
          <w:vertAlign w:val="superscript"/>
        </w:rPr>
      </w:pPr>
      <w:r w:rsidRPr="00271034">
        <w:t xml:space="preserve">11. Iz Komentarja ZDIJZ izhaja, da kriterij materializirane oblike dokumenta ne pomeni, da se mora informacija nahajati zgolj v neki fizični obliki, pač pa je treba sem šteti tudi elektronsko obliko. Zakon namreč materializirane oblike našteva le primeroma, vrste in oblike informacije javnega značaja pa niso naštete kot numerus </w:t>
      </w:r>
      <w:proofErr w:type="spellStart"/>
      <w:r w:rsidRPr="00271034">
        <w:t>clausus</w:t>
      </w:r>
      <w:proofErr w:type="spellEnd"/>
      <w:r w:rsidRPr="00271034">
        <w:t xml:space="preserve">, temveč je zakonodajalec na koncu naštetih možnih oblik dodal tudi generalno klavzulo, s katero je zajel vse oblike dokumentarnega gradiva. Zaradi tega je treba kriterij materializirane oblike tolmačiti kar najširše in v skladu z namenom ZDIJZ. Tako je treba sem šteti tudi </w:t>
      </w:r>
      <w:proofErr w:type="spellStart"/>
      <w:r w:rsidRPr="00271034">
        <w:t>t.i</w:t>
      </w:r>
      <w:proofErr w:type="spellEnd"/>
      <w:r w:rsidRPr="00271034">
        <w:t xml:space="preserve">. potencialni dokument (ang. </w:t>
      </w:r>
      <w:proofErr w:type="spellStart"/>
      <w:r w:rsidRPr="00271034">
        <w:t>potential</w:t>
      </w:r>
      <w:proofErr w:type="spellEnd"/>
      <w:r w:rsidRPr="00271034">
        <w:t xml:space="preserve"> oz. </w:t>
      </w:r>
      <w:proofErr w:type="spellStart"/>
      <w:r w:rsidRPr="00271034">
        <w:t>floating</w:t>
      </w:r>
      <w:proofErr w:type="spellEnd"/>
      <w:r w:rsidRPr="00271034">
        <w:t xml:space="preserve"> </w:t>
      </w:r>
      <w:proofErr w:type="spellStart"/>
      <w:r w:rsidRPr="00271034">
        <w:t>document</w:t>
      </w:r>
      <w:proofErr w:type="spellEnd"/>
      <w:r w:rsidRPr="00271034">
        <w:t xml:space="preserve">). To pomeni, da ni nujno, da je dokument, ki ga prosilec zahteva, že v neki obliki, ki ima svoj naziv, formo ali da je celo natisnjen in shranjen v papirnati obliki. V informacijskih sistemih namreč “plava” na tisoče dokumentov, ki jih lahko z ustreznim računalniškim ukazom prikličemo iz sistema. ZDIJZ od organov sicer ne zahteva, da ustvarijo nove dokumente, ampak zahteva, da se prosilcu posredujejo le tisti dokumenti, ki že obstajajo. Tako pri </w:t>
      </w:r>
      <w:proofErr w:type="spellStart"/>
      <w:r w:rsidRPr="00271034">
        <w:t>t.i</w:t>
      </w:r>
      <w:proofErr w:type="spellEnd"/>
      <w:r w:rsidRPr="00271034">
        <w:t xml:space="preserve">. potencialnem dokumentu ni mogoče govoriti, da gre za dokument, ki ne obstaja, temveč ravno nasprotno – dokument nekje v informacijskem sistemu obstaja, saj je v sistem vnesenih dovolj podatkov, ki so opremljeni s </w:t>
      </w:r>
      <w:proofErr w:type="spellStart"/>
      <w:r w:rsidRPr="00271034">
        <w:t>t.i</w:t>
      </w:r>
      <w:proofErr w:type="spellEnd"/>
      <w:r w:rsidRPr="00271034">
        <w:t xml:space="preserve">. metapodatki, kar pomeni, da ustrezen ukaz le strukturira podatke in izdela </w:t>
      </w:r>
      <w:r w:rsidRPr="00271034">
        <w:lastRenderedPageBreak/>
        <w:t>dokument s podatki, ki v sistemu že so. Na podlagi posameznega ukaza lahko organ iz računalniške baze izbere samo tiste podatke, ki se zahtevajo.</w:t>
      </w:r>
      <w:r w:rsidRPr="00271034">
        <w:rPr>
          <w:vertAlign w:val="superscript"/>
        </w:rPr>
        <w:t>1</w:t>
      </w:r>
      <w:r w:rsidRPr="00271034">
        <w:t> Tudi sodna praksa je glede navedenega že zavzela stališče, da priklic podatkov iz računalniške baze ne pomeni ustvarjanja novega dokumenta v smislu ZDIJZ.</w:t>
      </w:r>
      <w:r w:rsidRPr="00271034">
        <w:rPr>
          <w:vertAlign w:val="superscript"/>
        </w:rPr>
        <w:t>2</w:t>
      </w:r>
    </w:p>
    <w:p w14:paraId="4103D744" w14:textId="77777777" w:rsidR="00381FDA" w:rsidRPr="00271034" w:rsidRDefault="00381FDA" w:rsidP="00C73333">
      <w:pPr>
        <w:spacing w:after="0" w:line="240" w:lineRule="auto"/>
      </w:pPr>
    </w:p>
    <w:p w14:paraId="36128E2E" w14:textId="4B661475" w:rsidR="00C73333" w:rsidRPr="00381FDA" w:rsidRDefault="00C73333" w:rsidP="00381FDA">
      <w:pPr>
        <w:pStyle w:val="Odstavekseznama"/>
        <w:numPr>
          <w:ilvl w:val="0"/>
          <w:numId w:val="40"/>
        </w:numPr>
        <w:spacing w:after="0" w:line="240" w:lineRule="auto"/>
        <w:rPr>
          <w:b/>
          <w:bCs/>
          <w:color w:val="0070C0"/>
        </w:rPr>
      </w:pPr>
      <w:r w:rsidRPr="00381FDA">
        <w:rPr>
          <w:b/>
          <w:bCs/>
          <w:color w:val="0070C0"/>
        </w:rPr>
        <w:t xml:space="preserve">Sodba III U 11/2020-25 z dne 23.03.2021 - </w:t>
      </w:r>
      <w:hyperlink r:id="rId91" w:history="1">
        <w:r w:rsidRPr="00381FDA">
          <w:rPr>
            <w:rStyle w:val="Hiperpovezava"/>
            <w:b/>
            <w:bCs/>
            <w:color w:val="0070C0"/>
            <w:u w:val="none"/>
          </w:rPr>
          <w:t>Iskalnik sodne prakse (sodnapraksa.si)</w:t>
        </w:r>
      </w:hyperlink>
      <w:r w:rsidRPr="00381FDA">
        <w:rPr>
          <w:b/>
          <w:bCs/>
          <w:color w:val="0070C0"/>
        </w:rPr>
        <w:t xml:space="preserve"> </w:t>
      </w:r>
    </w:p>
    <w:p w14:paraId="00E54040" w14:textId="77777777" w:rsidR="00C73333" w:rsidRPr="00414CCC" w:rsidRDefault="00C73333" w:rsidP="00C73333">
      <w:pPr>
        <w:spacing w:after="0" w:line="240" w:lineRule="auto"/>
        <w:rPr>
          <w:b/>
          <w:bCs/>
          <w:color w:val="0070C0"/>
        </w:rPr>
      </w:pPr>
    </w:p>
    <w:p w14:paraId="75DE79F0" w14:textId="77777777" w:rsidR="00C73333" w:rsidRPr="00271034" w:rsidRDefault="00C73333" w:rsidP="00C73333">
      <w:pPr>
        <w:spacing w:after="0" w:line="240" w:lineRule="auto"/>
      </w:pPr>
      <w:r w:rsidRPr="00271034">
        <w:rPr>
          <w:b/>
          <w:bCs/>
        </w:rPr>
        <w:t>OBSTOJ DOKUMENTA DELNI DOSTOP DO PODATKOV</w:t>
      </w:r>
    </w:p>
    <w:p w14:paraId="72F8F036" w14:textId="77777777" w:rsidR="00C73333" w:rsidRPr="00271034" w:rsidRDefault="00C73333" w:rsidP="00C73333">
      <w:pPr>
        <w:spacing w:after="0" w:line="240" w:lineRule="auto"/>
      </w:pPr>
      <w:r w:rsidRPr="00271034">
        <w:t>Odgovori na vprašanja iz prosilčeve zahteve so razvidni iz dokumentov, s katerimi tožeča stranka razpolaga. Zato se ji s sprejeto odločitvijo ne nalaga ustvarjanje novih dokumentov, kot zmotno zatrjuje, ampak se ji nalaga posredovanje obstoječih dokumentov v delih, v katerih so vsebovane zahtevane informacije in ki ne vsebujejo varovanih osebnih podatkov.</w:t>
      </w:r>
    </w:p>
    <w:p w14:paraId="53242EF1" w14:textId="77777777" w:rsidR="00C73333" w:rsidRPr="00271034" w:rsidRDefault="00C73333" w:rsidP="00C73333">
      <w:pPr>
        <w:spacing w:after="0" w:line="240" w:lineRule="auto"/>
      </w:pPr>
      <w:r w:rsidRPr="00271034">
        <w:t>22. Pri tej odločitvi je tožena stranka primerno uporabila institut delnega dostopa iz 7. člena ZDIJZ, ki določa, da če dokument ali njegov del le delno vsebuje informacije iz 5a. ali 6. člena ZDIJZ in jih je mogoče izločiti iz dokumenta, ne da bi to ogrozilo njihovo zaupnost, pooblaščena oseba organa izloči te informacije iz dokumenta ter seznani prosilca z vsebino oziroma mu omogoči ponovno uporabo preostalega dela dokumenta.</w:t>
      </w:r>
    </w:p>
    <w:p w14:paraId="2E29BFF9" w14:textId="77777777" w:rsidR="00C73333" w:rsidRPr="00271034" w:rsidRDefault="00C73333" w:rsidP="00C73333">
      <w:pPr>
        <w:spacing w:after="0" w:line="240" w:lineRule="auto"/>
      </w:pPr>
      <w:r w:rsidRPr="00271034">
        <w:t>23. Odločitev tožene stranke izhaja iz osnovnega namena ZDIJZ, ki je v tem, da se izvaja načelo transparentnosti javnega sektorja in da se doseže čim večja obveščenost javnosti o delovanju institucij, ki jih ZDIJZ zavezuje (2. člen tega zakona). Institut delnega dostopa je zato v praksi treba uporabiti, kadar je to le mogoče, in prosilcem omogočiti kar največjo mero dostopa. Vprašanje upravičenosti uporabe instituta delnega dostopa se sicer lahko postavi, kadar dokument vsebuje takšen delež nejavnih podatkov, da bi bil zahtevani dokument po uporabi instituta delnega dostopa za prosilca povsem brez vsakega pomena ali pa bi izločanje podatkov organu povzročilo nesorazmeren napor.</w:t>
      </w:r>
      <w:r w:rsidRPr="00271034">
        <w:rPr>
          <w:vertAlign w:val="superscript"/>
        </w:rPr>
        <w:t>3</w:t>
      </w:r>
      <w:r w:rsidRPr="00271034">
        <w:t> </w:t>
      </w:r>
    </w:p>
    <w:p w14:paraId="12B686EE" w14:textId="77777777" w:rsidR="00C73333" w:rsidRPr="00271034" w:rsidRDefault="00C73333" w:rsidP="00C73333">
      <w:pPr>
        <w:spacing w:after="0" w:line="240" w:lineRule="auto"/>
      </w:pPr>
      <w:r w:rsidRPr="00271034">
        <w:rPr>
          <w:noProof/>
          <w:lang w:eastAsia="sl-SI"/>
        </w:rPr>
        <w:drawing>
          <wp:inline distT="0" distB="0" distL="0" distR="0" wp14:anchorId="51885274" wp14:editId="75D01650">
            <wp:extent cx="10160" cy="1016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271034">
        <w:rPr>
          <w:noProof/>
          <w:lang w:eastAsia="sl-SI"/>
        </w:rPr>
        <w:drawing>
          <wp:inline distT="0" distB="0" distL="0" distR="0" wp14:anchorId="4AF4E3A9" wp14:editId="2FCEBA1D">
            <wp:extent cx="10160" cy="10160"/>
            <wp:effectExtent l="0" t="0" r="0"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7F631945" w14:textId="77777777" w:rsidR="00C73333" w:rsidRPr="00381FDA" w:rsidRDefault="00C73333" w:rsidP="00381FDA">
      <w:pPr>
        <w:pStyle w:val="Odstavekseznama"/>
        <w:numPr>
          <w:ilvl w:val="0"/>
          <w:numId w:val="40"/>
        </w:numPr>
        <w:spacing w:after="0" w:line="240" w:lineRule="auto"/>
        <w:rPr>
          <w:b/>
          <w:bCs/>
          <w:color w:val="0070C0"/>
        </w:rPr>
      </w:pPr>
      <w:r w:rsidRPr="00381FDA">
        <w:rPr>
          <w:b/>
          <w:bCs/>
          <w:color w:val="0070C0"/>
        </w:rPr>
        <w:t xml:space="preserve">Sodba III U 227/2020-28 z dne 17.06.2021 - </w:t>
      </w:r>
      <w:hyperlink r:id="rId92" w:history="1">
        <w:r w:rsidRPr="00381FDA">
          <w:rPr>
            <w:rStyle w:val="Hiperpovezava"/>
            <w:b/>
            <w:bCs/>
            <w:color w:val="0070C0"/>
            <w:u w:val="none"/>
          </w:rPr>
          <w:t>Iskalnik sodne prakse (sodnapraksa.si)</w:t>
        </w:r>
      </w:hyperlink>
      <w:r w:rsidRPr="00381FDA">
        <w:rPr>
          <w:b/>
          <w:bCs/>
          <w:color w:val="0070C0"/>
        </w:rPr>
        <w:t xml:space="preserve"> </w:t>
      </w:r>
    </w:p>
    <w:p w14:paraId="17CD70D8" w14:textId="77777777" w:rsidR="00C73333" w:rsidRPr="00414CCC" w:rsidRDefault="00C73333" w:rsidP="00C73333">
      <w:pPr>
        <w:spacing w:after="0" w:line="240" w:lineRule="auto"/>
        <w:rPr>
          <w:b/>
          <w:bCs/>
          <w:color w:val="0070C0"/>
        </w:rPr>
      </w:pPr>
    </w:p>
    <w:p w14:paraId="3F6EBCDA" w14:textId="77777777" w:rsidR="00C73333" w:rsidRPr="00271034" w:rsidRDefault="00C73333" w:rsidP="00C73333">
      <w:pPr>
        <w:spacing w:after="0" w:line="240" w:lineRule="auto"/>
        <w:rPr>
          <w:b/>
          <w:bCs/>
        </w:rPr>
      </w:pPr>
      <w:r w:rsidRPr="00271034">
        <w:rPr>
          <w:b/>
          <w:bCs/>
        </w:rPr>
        <w:t>OBJAVA OSEBNIH PODATKOV V MEDIJIH</w:t>
      </w:r>
    </w:p>
    <w:p w14:paraId="164FBB62" w14:textId="77777777" w:rsidR="00C73333" w:rsidRPr="00271034" w:rsidRDefault="00C73333" w:rsidP="00C73333">
      <w:pPr>
        <w:spacing w:after="0" w:line="240" w:lineRule="auto"/>
      </w:pPr>
      <w:r w:rsidRPr="00271034">
        <w:t>UPRS Sodba III U 227/2020-28</w:t>
      </w:r>
    </w:p>
    <w:p w14:paraId="0BD45D52" w14:textId="77777777" w:rsidR="00C73333" w:rsidRPr="00271034" w:rsidRDefault="00C73333" w:rsidP="00C73333">
      <w:pPr>
        <w:spacing w:after="0" w:line="240" w:lineRule="auto"/>
      </w:pPr>
      <w:r w:rsidRPr="00271034">
        <w:t>V konkretnem primeru je kot bistveno okoliščino treba upoštevati dejstvo, da je za informacijo o legalizaciji tožnikove gradnje, ki je osebni podatek (tožnika je mogoče posredno identificirati na podlagi podatkov o lastništvu), kar pomeni, da je razkritje tega podatka dopustno le, kolikor je javni interes za njegovo razkritje močnejši od interesa za njegovo varovanje, zaprosil medij, ki ima dolžnost posredovati informacije v vseh zadevah, ki zadevajo javnost. Taka vloga medijev, ki izhaja iz ustavne pravice do svobode izražanja iz 39. člena Ustave RS, pa ni neomejena, pač pa omejena s pravicami drugih, tudi s pravico do zasebnosti.</w:t>
      </w:r>
    </w:p>
    <w:p w14:paraId="6D0CC789" w14:textId="77777777" w:rsidR="00C73333" w:rsidRPr="00271034" w:rsidRDefault="00C73333" w:rsidP="00C73333">
      <w:pPr>
        <w:spacing w:after="0" w:line="240" w:lineRule="auto"/>
      </w:pPr>
      <w:r w:rsidRPr="00271034">
        <w:t>36. Niti pravica do svobode izražanja niti pravica do zasebnosti torej nista absolutni, pač pa ju je treba v primeru medsebojnega konflikta uravnotežiti, torej doseči pravično ravnovesje med pravico posameznika do zasebnosti in pravico novinarjev ter medijev do svobode izražanja.</w:t>
      </w:r>
      <w:r w:rsidRPr="00271034">
        <w:rPr>
          <w:vertAlign w:val="superscript"/>
        </w:rPr>
        <w:t>5</w:t>
      </w:r>
      <w:r w:rsidRPr="00271034">
        <w:t> </w:t>
      </w:r>
    </w:p>
    <w:p w14:paraId="1E4FCE2E" w14:textId="77777777" w:rsidR="00C73333" w:rsidRPr="00271034" w:rsidRDefault="00C73333" w:rsidP="00C73333">
      <w:pPr>
        <w:spacing w:after="0" w:line="240" w:lineRule="auto"/>
      </w:pPr>
      <w:r w:rsidRPr="00271034">
        <w:t>37. Na podlagi opisanih stališč in sodne prakse, sodišče pritrjuje toženi stranki, da je tožnik, kot poslanec in podpredsednik Državnega zbora, absolutna javna oseba </w:t>
      </w:r>
      <w:r w:rsidRPr="00271034">
        <w:rPr>
          <w:i/>
          <w:iCs/>
        </w:rPr>
        <w:t xml:space="preserve">"par </w:t>
      </w:r>
      <w:proofErr w:type="spellStart"/>
      <w:r w:rsidRPr="00271034">
        <w:rPr>
          <w:i/>
          <w:iCs/>
        </w:rPr>
        <w:t>excellence</w:t>
      </w:r>
      <w:proofErr w:type="spellEnd"/>
      <w:r w:rsidRPr="00271034">
        <w:rPr>
          <w:i/>
          <w:iCs/>
        </w:rPr>
        <w:t>"</w:t>
      </w:r>
      <w:r w:rsidRPr="00271034">
        <w:t xml:space="preserve">. </w:t>
      </w:r>
    </w:p>
    <w:p w14:paraId="76A5747A" w14:textId="77777777" w:rsidR="00C73333" w:rsidRPr="00271034" w:rsidRDefault="00C73333" w:rsidP="00C73333">
      <w:pPr>
        <w:spacing w:after="0" w:line="240" w:lineRule="auto"/>
      </w:pPr>
      <w:r w:rsidRPr="00271034">
        <w:t>38. Status osebe je torej dodatni, ne pa edini argument za odločitev.</w:t>
      </w:r>
      <w:r w:rsidRPr="00271034">
        <w:rPr>
          <w:vertAlign w:val="superscript"/>
        </w:rPr>
        <w:t>7</w:t>
      </w:r>
      <w:r w:rsidRPr="00271034">
        <w:t xml:space="preserve"> Sodišče se pridružuje utemeljitvi tožene stranke, da je v konkretnem primeru interes javnosti za razkritje osebnega podatka tožnika močnejši od njegovega interesa za varovanje takega podatka (5., 6. in 7. stran izpodbijane odločbe). Poslanci, kot del zakonodajne veje oblasti, so tisti, ki sprejemajo zakone in druge predpise, s katerimi določajo pravice in obveznosti državljanov. Razumljivo je, da se od poslancev pričakuje, da bodo te obveznosti še toliko bolj spoštovali tudi sami in gre zato v tem kontekstu razlagati tudi stališče tožene stranke, da je v predmetni zadevi pomembno tudi dejstvo, da gre pri vprašanju legalizacije objekta za vprašanje, ki se nanaša na premoženjsko stanje tožnika. Kot absolutno javne osebe so poslanci na "očeh" javnosti, sodišče pa pritrjuje toženi stranki, da vsi, ki opravljajo javno funkcijo, torej tudi poslanci Državnega zbora, predstavljajo avtoriteto z vidika spoštovanja prava in državnih institucij. </w:t>
      </w:r>
    </w:p>
    <w:p w14:paraId="44726E3F" w14:textId="77777777" w:rsidR="00C73333" w:rsidRDefault="00C73333" w:rsidP="00C73333">
      <w:pPr>
        <w:jc w:val="left"/>
      </w:pPr>
      <w:r>
        <w:br w:type="page"/>
      </w:r>
    </w:p>
    <w:p w14:paraId="74FC3F86" w14:textId="77777777" w:rsidR="00C73333" w:rsidRDefault="00C73333" w:rsidP="00C73333">
      <w:pPr>
        <w:pStyle w:val="Naslov3"/>
        <w:numPr>
          <w:ilvl w:val="0"/>
          <w:numId w:val="0"/>
        </w:numPr>
        <w:spacing w:before="0" w:line="240" w:lineRule="auto"/>
        <w:ind w:firstLine="709"/>
      </w:pPr>
      <w:bookmarkStart w:id="137" w:name="_Toc130215381"/>
      <w:bookmarkStart w:id="138" w:name="_Hlk129348059"/>
      <w:bookmarkStart w:id="139" w:name="_Toc130905467"/>
      <w:r>
        <w:lastRenderedPageBreak/>
        <w:t>6</w:t>
      </w:r>
      <w:r w:rsidRPr="00A214D0">
        <w:t>.1.</w:t>
      </w:r>
      <w:r>
        <w:t>2</w:t>
      </w:r>
      <w:r w:rsidRPr="00A214D0">
        <w:t xml:space="preserve"> Izdane v letu 20</w:t>
      </w:r>
      <w:r>
        <w:t>22</w:t>
      </w:r>
      <w:bookmarkEnd w:id="137"/>
      <w:bookmarkEnd w:id="139"/>
    </w:p>
    <w:bookmarkEnd w:id="138"/>
    <w:p w14:paraId="0C1DF351" w14:textId="77777777" w:rsidR="00C73333" w:rsidRPr="009A1AB5" w:rsidRDefault="00C73333" w:rsidP="00C73333">
      <w:pPr>
        <w:spacing w:after="0" w:line="240" w:lineRule="auto"/>
      </w:pPr>
    </w:p>
    <w:p w14:paraId="740C12CF" w14:textId="77777777" w:rsidR="00C73333" w:rsidRPr="00381FDA" w:rsidRDefault="00C73333" w:rsidP="00381FDA">
      <w:pPr>
        <w:pStyle w:val="Odstavekseznama"/>
        <w:numPr>
          <w:ilvl w:val="0"/>
          <w:numId w:val="40"/>
        </w:numPr>
        <w:spacing w:after="0" w:line="240" w:lineRule="auto"/>
        <w:rPr>
          <w:rStyle w:val="Hiperpovezava"/>
          <w:b/>
          <w:bCs/>
          <w:color w:val="0070C0"/>
          <w:u w:val="none"/>
        </w:rPr>
      </w:pPr>
      <w:bookmarkStart w:id="140" w:name="_Hlk129159893"/>
      <w:bookmarkStart w:id="141" w:name="_Hlk129115164"/>
      <w:r w:rsidRPr="00381FDA">
        <w:rPr>
          <w:rFonts w:eastAsia="Times New Roman" w:cs="Arial"/>
          <w:b/>
          <w:bCs/>
          <w:color w:val="0070C0"/>
          <w:szCs w:val="20"/>
          <w:lang w:eastAsia="sl-SI"/>
        </w:rPr>
        <w:t xml:space="preserve">Sodba III U 139/2021-19 z dne 13. 1. 2022 </w:t>
      </w:r>
      <w:bookmarkEnd w:id="140"/>
      <w:r w:rsidRPr="00381FDA">
        <w:rPr>
          <w:rFonts w:eastAsia="Times New Roman" w:cs="Arial"/>
          <w:b/>
          <w:bCs/>
          <w:color w:val="0070C0"/>
          <w:szCs w:val="20"/>
          <w:lang w:eastAsia="sl-SI"/>
        </w:rPr>
        <w:t xml:space="preserve">– </w:t>
      </w:r>
      <w:hyperlink r:id="rId93" w:history="1">
        <w:r w:rsidRPr="00381FDA">
          <w:rPr>
            <w:rStyle w:val="Hiperpovezava"/>
            <w:b/>
            <w:bCs/>
            <w:color w:val="0070C0"/>
            <w:u w:val="none"/>
          </w:rPr>
          <w:t>Iskalnik sodne prakse (sodnapraksa.si)</w:t>
        </w:r>
      </w:hyperlink>
      <w:bookmarkEnd w:id="141"/>
    </w:p>
    <w:p w14:paraId="0E3A8BBC" w14:textId="77777777" w:rsidR="00C73333" w:rsidRPr="00414CCC" w:rsidRDefault="00C73333" w:rsidP="00C73333">
      <w:pPr>
        <w:spacing w:after="0" w:line="240" w:lineRule="auto"/>
        <w:rPr>
          <w:rFonts w:eastAsia="Times New Roman" w:cs="Arial"/>
          <w:b/>
          <w:bCs/>
          <w:szCs w:val="20"/>
          <w:lang w:eastAsia="sl-SI"/>
        </w:rPr>
      </w:pPr>
    </w:p>
    <w:p w14:paraId="770F5A93" w14:textId="77777777" w:rsidR="00C73333" w:rsidRPr="00CB4B19" w:rsidRDefault="00C73333" w:rsidP="00C73333">
      <w:pPr>
        <w:shd w:val="clear" w:color="auto" w:fill="FFFFFF"/>
        <w:spacing w:after="0" w:line="240" w:lineRule="auto"/>
        <w:rPr>
          <w:rFonts w:eastAsia="Times New Roman" w:cs="Arial"/>
          <w:szCs w:val="20"/>
          <w:lang w:eastAsia="sl-SI"/>
        </w:rPr>
      </w:pPr>
      <w:r w:rsidRPr="00CB4B19">
        <w:rPr>
          <w:rFonts w:eastAsia="Times New Roman" w:cs="Arial"/>
          <w:b/>
          <w:bCs/>
          <w:szCs w:val="20"/>
          <w:lang w:eastAsia="sl-SI"/>
        </w:rPr>
        <w:t xml:space="preserve">OBSTOJ DOKUMENTA </w:t>
      </w:r>
    </w:p>
    <w:p w14:paraId="2312AAD9" w14:textId="77777777" w:rsidR="00C73333" w:rsidRPr="00CB4B19" w:rsidRDefault="00C73333" w:rsidP="00C73333">
      <w:pPr>
        <w:shd w:val="clear" w:color="auto" w:fill="FFFFFF"/>
        <w:spacing w:after="0" w:line="240" w:lineRule="auto"/>
        <w:rPr>
          <w:rFonts w:eastAsia="Times New Roman" w:cs="Arial"/>
          <w:szCs w:val="20"/>
          <w:lang w:eastAsia="sl-SI"/>
        </w:rPr>
      </w:pPr>
      <w:r w:rsidRPr="00CB4B19">
        <w:rPr>
          <w:rFonts w:eastAsia="Times New Roman" w:cs="Arial"/>
          <w:szCs w:val="20"/>
          <w:lang w:eastAsia="sl-SI"/>
        </w:rPr>
        <w:t>Zahteva tožnice, ki se smiselno nanaša na to, da se ji kot informacijo javnega značaja posreduje dokument, iz katerega naj se v zvezi z nezakonitostjo zahtevane odločbe ter ničnostjo zahtevanega sklepa o izvršbi odstranijo zaznamki o pravnomočnosti navedenih dokumentov, nima podlage v ZDIJZ. Organ lahko kot informacijo javnega značaja posreduje zgolj dokument v materializirani obliki (fotokopijo dokumenta), kot se hrani pri organu.</w:t>
      </w:r>
    </w:p>
    <w:p w14:paraId="1E30FA9C" w14:textId="77777777" w:rsidR="00C73333" w:rsidRPr="00CB4B19" w:rsidRDefault="00C73333" w:rsidP="00C73333">
      <w:pPr>
        <w:shd w:val="clear" w:color="auto" w:fill="FFFFFF"/>
        <w:spacing w:after="0" w:line="240" w:lineRule="auto"/>
        <w:rPr>
          <w:rFonts w:eastAsia="Times New Roman" w:cs="Arial"/>
          <w:b/>
          <w:bCs/>
          <w:szCs w:val="20"/>
          <w:u w:val="single"/>
          <w:lang w:eastAsia="sl-SI"/>
        </w:rPr>
      </w:pPr>
    </w:p>
    <w:p w14:paraId="6E118E2F" w14:textId="77777777" w:rsidR="0060533C" w:rsidRDefault="00C73333" w:rsidP="00C73333">
      <w:pPr>
        <w:shd w:val="clear" w:color="auto" w:fill="FFFFFF"/>
        <w:spacing w:after="0" w:line="240" w:lineRule="auto"/>
        <w:rPr>
          <w:rFonts w:eastAsia="Times New Roman" w:cs="Arial"/>
          <w:szCs w:val="20"/>
          <w:lang w:eastAsia="sl-SI"/>
        </w:rPr>
      </w:pPr>
      <w:r w:rsidRPr="00CB4B19">
        <w:rPr>
          <w:rFonts w:eastAsia="Times New Roman" w:cs="Arial"/>
          <w:szCs w:val="20"/>
          <w:lang w:eastAsia="sl-SI"/>
        </w:rPr>
        <w:t>21. V obravnavanem primeru ni sporno, da je organ v skladu s prvim odstavkom 1. člena ZDIJZ zavezanec po tem zakonu ter da zahtevane informacije spadajo v njegovo delovno področje. Iz navedenega izhaja, da lahko organ v zvezi s posredovanjem zahtevanih dokumentov kot informacijo javnega značaja posreduje dokument, ki ga je izdelal sam in v obliki kot ga hrani. Sodišče pri tem tožnici pojasnjuje, da njena zahteva, ki se smiselno nanaša na to, da se ji kot informacijo javnega značaja posreduje dokument, iz katerega naj se, glede na navedbe tožnice v zvezi z nezakonitostjo zahtevane odločbe ter ničnostjo zahtevanega sklepa o izvršbi, odstranijo zaznamki o pravnomočnosti navedenih dokumentov, nima podlage v ZDIJZ. Kakor je bilo tožnici v dosedanjih postopkih večkrat pojasnjeno, ji kot informacijo javnega značaja lahko organ posreduje zgolj dokument v materializirani obliki (fotokopijo dokumenta), kot se hrani pri organu.</w:t>
      </w:r>
    </w:p>
    <w:p w14:paraId="38200F77" w14:textId="6EB342AB" w:rsidR="00C73333" w:rsidRPr="00CB4B19" w:rsidRDefault="00C73333" w:rsidP="00C73333">
      <w:pPr>
        <w:shd w:val="clear" w:color="auto" w:fill="FFFFFF"/>
        <w:spacing w:after="0" w:line="240" w:lineRule="auto"/>
        <w:rPr>
          <w:rFonts w:cs="Arial"/>
          <w:b/>
          <w:bCs/>
          <w:szCs w:val="20"/>
          <w:u w:val="single"/>
        </w:rPr>
      </w:pPr>
      <w:r w:rsidRPr="00CB4B19">
        <w:rPr>
          <w:rFonts w:eastAsia="Times New Roman" w:cs="Arial"/>
          <w:szCs w:val="20"/>
          <w:lang w:eastAsia="sl-SI"/>
        </w:rPr>
        <w:br/>
      </w:r>
    </w:p>
    <w:p w14:paraId="40FE17F4" w14:textId="77777777" w:rsidR="00C73333" w:rsidRPr="00381FDA" w:rsidRDefault="00C73333" w:rsidP="00381FDA">
      <w:pPr>
        <w:pStyle w:val="Odstavekseznama"/>
        <w:numPr>
          <w:ilvl w:val="0"/>
          <w:numId w:val="40"/>
        </w:numPr>
        <w:spacing w:after="0" w:line="240" w:lineRule="auto"/>
        <w:rPr>
          <w:rStyle w:val="Hiperpovezava"/>
          <w:b/>
          <w:bCs/>
          <w:color w:val="0070C0"/>
          <w:u w:val="none"/>
        </w:rPr>
      </w:pPr>
      <w:r w:rsidRPr="00381FDA">
        <w:rPr>
          <w:rFonts w:eastAsia="Times New Roman" w:cs="Arial"/>
          <w:b/>
          <w:bCs/>
          <w:color w:val="0070C0"/>
          <w:szCs w:val="20"/>
          <w:lang w:eastAsia="sl-SI"/>
        </w:rPr>
        <w:t xml:space="preserve">Sodba I U 1365/2020-32 z dne 9. 2. 2022 – </w:t>
      </w:r>
      <w:hyperlink r:id="rId94" w:history="1">
        <w:r w:rsidRPr="00381FDA">
          <w:rPr>
            <w:rStyle w:val="Hiperpovezava"/>
            <w:b/>
            <w:bCs/>
            <w:color w:val="0070C0"/>
            <w:u w:val="none"/>
          </w:rPr>
          <w:t>Iskalnik sodne prakse (sodnapraksa.si)</w:t>
        </w:r>
      </w:hyperlink>
    </w:p>
    <w:p w14:paraId="6EE9CFAB" w14:textId="77777777" w:rsidR="00C73333" w:rsidRPr="00414CCC" w:rsidRDefault="00C73333" w:rsidP="00C73333">
      <w:pPr>
        <w:spacing w:after="0" w:line="240" w:lineRule="auto"/>
        <w:rPr>
          <w:rFonts w:eastAsia="Times New Roman" w:cs="Arial"/>
          <w:b/>
          <w:bCs/>
          <w:szCs w:val="20"/>
          <w:lang w:eastAsia="sl-SI"/>
        </w:rPr>
      </w:pPr>
    </w:p>
    <w:p w14:paraId="1AD0BFC5" w14:textId="77777777" w:rsidR="00C73333" w:rsidRPr="00CB4B19" w:rsidRDefault="00C73333" w:rsidP="00C73333">
      <w:pPr>
        <w:spacing w:after="0" w:line="240" w:lineRule="auto"/>
        <w:rPr>
          <w:rFonts w:cs="Arial"/>
          <w:b/>
          <w:bCs/>
          <w:szCs w:val="20"/>
        </w:rPr>
      </w:pPr>
      <w:r w:rsidRPr="00CB4B19">
        <w:rPr>
          <w:rFonts w:eastAsia="Times New Roman" w:cs="Arial"/>
          <w:b/>
          <w:bCs/>
          <w:szCs w:val="20"/>
          <w:lang w:eastAsia="sl-SI"/>
        </w:rPr>
        <w:t>OSEBNI PODATKI – JAVNI USLUŽBENCI</w:t>
      </w:r>
    </w:p>
    <w:p w14:paraId="5559AABA" w14:textId="77777777" w:rsidR="00C73333" w:rsidRPr="00CB4B19" w:rsidRDefault="00C73333" w:rsidP="00C73333">
      <w:pPr>
        <w:spacing w:after="0" w:line="240" w:lineRule="auto"/>
        <w:rPr>
          <w:rFonts w:eastAsia="Times New Roman" w:cs="Arial"/>
          <w:b/>
          <w:bCs/>
          <w:szCs w:val="20"/>
          <w:u w:val="single"/>
          <w:lang w:eastAsia="sl-SI"/>
        </w:rPr>
      </w:pPr>
    </w:p>
    <w:p w14:paraId="6BF78A51" w14:textId="77777777" w:rsidR="00C73333" w:rsidRPr="00CB4B19" w:rsidRDefault="00C73333" w:rsidP="00C73333">
      <w:pPr>
        <w:spacing w:after="0" w:line="240" w:lineRule="auto"/>
        <w:rPr>
          <w:rFonts w:eastAsia="Times New Roman" w:cs="Arial"/>
          <w:szCs w:val="20"/>
          <w:lang w:eastAsia="sl-SI"/>
        </w:rPr>
      </w:pPr>
      <w:r w:rsidRPr="00CB4B19">
        <w:rPr>
          <w:rFonts w:eastAsia="Times New Roman" w:cs="Arial"/>
          <w:szCs w:val="20"/>
          <w:lang w:eastAsia="sl-SI"/>
        </w:rPr>
        <w:t>Pojem delovnega področja, kot izhaja iz 4. člena ZDIJZ je treba razlagati v smislu, da gre za vse dokumente, ki jih je organ pridobil oziroma ustvaril v zvezi s svojim delom in v postopkih, za katere je pristojen v skladu s splošnimi predpisi. Pravilno je stališče, da zgolj dejstvo, da je dokument izdala druga inštitucija in ne organ sam, ne pomeni, da ne gre za informacijo, ki je nastala v zvezi z opravljanjem pristojnosti organa, ter da ni odločilno vprašanje, kdo je avtor zahtevane informacije.</w:t>
      </w:r>
    </w:p>
    <w:p w14:paraId="12824315" w14:textId="77777777" w:rsidR="00C73333" w:rsidRPr="00CB4B19" w:rsidRDefault="00C73333" w:rsidP="00C73333">
      <w:pPr>
        <w:spacing w:after="0" w:line="240" w:lineRule="auto"/>
        <w:rPr>
          <w:rFonts w:eastAsia="Times New Roman" w:cs="Arial"/>
          <w:szCs w:val="20"/>
          <w:lang w:eastAsia="sl-SI"/>
        </w:rPr>
      </w:pPr>
      <w:r w:rsidRPr="00CB4B19">
        <w:rPr>
          <w:rFonts w:eastAsia="Times New Roman" w:cs="Arial"/>
          <w:szCs w:val="20"/>
          <w:lang w:eastAsia="sl-SI"/>
        </w:rPr>
        <w:br/>
        <w:t>Dopisa ne vsebujeta nobenih takih podatkov, ki bi bili varovani osebni podatki. Dopis z dne 15. 4. 2019 vsebuje ime in priimek predsednice sveta zavoda, kar ni varovan osebni podatek, dopis z dne 21. 2. 2019 pa imena in priimka dveh uradnikov, prav tako ime in priimek predsednice sveta zavoda ter osebe, ki je javni uslužbenec. V obeh primerih gre torej za podatke, povezane z opravljanjem javne funkcije ali delovnega razmerja javnega uslužbenca, kar predstavlja izjemo od izjeme po prvi alineji tretjega odstavka 6. člena ZDIJZ.</w:t>
      </w:r>
    </w:p>
    <w:p w14:paraId="2A5447A2" w14:textId="77777777" w:rsidR="00C73333" w:rsidRDefault="00C73333" w:rsidP="00C73333">
      <w:pPr>
        <w:spacing w:after="0" w:line="240" w:lineRule="auto"/>
        <w:rPr>
          <w:rFonts w:eastAsia="Times New Roman" w:cs="Arial"/>
          <w:szCs w:val="20"/>
          <w:lang w:eastAsia="sl-SI"/>
        </w:rPr>
      </w:pPr>
      <w:r w:rsidRPr="00CB4B19">
        <w:rPr>
          <w:rFonts w:eastAsia="Times New Roman" w:cs="Arial"/>
          <w:szCs w:val="20"/>
          <w:lang w:eastAsia="sl-SI"/>
        </w:rPr>
        <w:br/>
      </w:r>
      <w:proofErr w:type="spellStart"/>
      <w:r w:rsidRPr="00CB4B19">
        <w:rPr>
          <w:rFonts w:eastAsia="Times New Roman" w:cs="Arial"/>
          <w:szCs w:val="20"/>
          <w:lang w:eastAsia="sl-SI"/>
        </w:rPr>
        <w:t>Nerelevantne</w:t>
      </w:r>
      <w:proofErr w:type="spellEnd"/>
      <w:r w:rsidRPr="00CB4B19">
        <w:rPr>
          <w:rFonts w:eastAsia="Times New Roman" w:cs="Arial"/>
          <w:szCs w:val="20"/>
          <w:lang w:eastAsia="sl-SI"/>
        </w:rPr>
        <w:t xml:space="preserve"> so navedbe prosilca, češ da ima pravico do vpogleda v zahtevane dokumente tudi na podlagi Kolektivne pogodbe za dejavnost vzgoje in izobraževanja. Zahteva je bila namreč izrecno vložena na podlagi ZDIJZ. Na podlagi določb ZDIJZ pa se ne presoja pravica dostopa do dokumentov z vidika okoliščin posameznega prosilca, ampak z vidika samih informacij, ki so zahtevane, in je treba pri presoji, ali lahko prosilec pridobi zahtevane dokumente, presojati, ali gre za take informacije, ki bi jih lahko pridobil tudi kdorkoli drug, če bi organu postavil isto zahtevo. V postopku po ZDIJZ se odloča z učinkom erga </w:t>
      </w:r>
      <w:proofErr w:type="spellStart"/>
      <w:r w:rsidRPr="00CB4B19">
        <w:rPr>
          <w:rFonts w:eastAsia="Times New Roman" w:cs="Arial"/>
          <w:szCs w:val="20"/>
          <w:lang w:eastAsia="sl-SI"/>
        </w:rPr>
        <w:t>omnes</w:t>
      </w:r>
      <w:proofErr w:type="spellEnd"/>
      <w:r w:rsidRPr="00CB4B19">
        <w:rPr>
          <w:rFonts w:eastAsia="Times New Roman" w:cs="Arial"/>
          <w:szCs w:val="20"/>
          <w:lang w:eastAsia="sl-SI"/>
        </w:rPr>
        <w:t>, kar pomeni, da je dokument, ki predstavlja prost dostop do informacij javnega značaja, dostopen vsakomur.</w:t>
      </w:r>
    </w:p>
    <w:p w14:paraId="66F522BD" w14:textId="77777777" w:rsidR="00C73333" w:rsidRDefault="00C73333" w:rsidP="00C73333">
      <w:pPr>
        <w:spacing w:after="0" w:line="240" w:lineRule="auto"/>
        <w:rPr>
          <w:rFonts w:eastAsia="Times New Roman" w:cs="Arial"/>
          <w:szCs w:val="20"/>
          <w:lang w:eastAsia="sl-SI"/>
        </w:rPr>
      </w:pPr>
    </w:p>
    <w:p w14:paraId="6542A3DE" w14:textId="77777777" w:rsidR="00C73333" w:rsidRPr="00381FDA" w:rsidRDefault="00C73333" w:rsidP="00381FDA">
      <w:pPr>
        <w:pStyle w:val="Odstavekseznama"/>
        <w:numPr>
          <w:ilvl w:val="0"/>
          <w:numId w:val="40"/>
        </w:numPr>
        <w:spacing w:after="0" w:line="240" w:lineRule="auto"/>
        <w:rPr>
          <w:rStyle w:val="Hiperpovezava"/>
          <w:b/>
          <w:bCs/>
          <w:color w:val="0070C0"/>
          <w:u w:val="none"/>
        </w:rPr>
      </w:pPr>
      <w:bookmarkStart w:id="142" w:name="_Hlk129159869"/>
      <w:r w:rsidRPr="00381FDA">
        <w:rPr>
          <w:rFonts w:eastAsia="Times New Roman" w:cs="Arial"/>
          <w:b/>
          <w:bCs/>
          <w:color w:val="0070C0"/>
          <w:szCs w:val="20"/>
          <w:lang w:eastAsia="sl-SI"/>
        </w:rPr>
        <w:t xml:space="preserve">Sodba I U 204/2020-21 z dne 09.03.2022 </w:t>
      </w:r>
      <w:bookmarkEnd w:id="142"/>
      <w:r w:rsidRPr="00381FDA">
        <w:rPr>
          <w:rFonts w:eastAsia="Times New Roman" w:cs="Arial"/>
          <w:b/>
          <w:bCs/>
          <w:color w:val="0070C0"/>
          <w:szCs w:val="20"/>
          <w:lang w:eastAsia="sl-SI"/>
        </w:rPr>
        <w:t xml:space="preserve">– </w:t>
      </w:r>
      <w:hyperlink r:id="rId95" w:history="1">
        <w:r w:rsidRPr="00381FDA">
          <w:rPr>
            <w:rStyle w:val="Hiperpovezava"/>
            <w:b/>
            <w:bCs/>
            <w:color w:val="0070C0"/>
            <w:u w:val="none"/>
          </w:rPr>
          <w:t>Iskalnik sodne prakse (sodnapraksa.si)</w:t>
        </w:r>
      </w:hyperlink>
    </w:p>
    <w:p w14:paraId="48957B7A" w14:textId="77777777" w:rsidR="00C73333" w:rsidRPr="00414CCC" w:rsidRDefault="00C73333" w:rsidP="00C73333">
      <w:pPr>
        <w:spacing w:after="0" w:line="240" w:lineRule="auto"/>
        <w:rPr>
          <w:rFonts w:eastAsiaTheme="minorHAnsi" w:cs="Calibri"/>
          <w:b/>
          <w:bCs/>
        </w:rPr>
      </w:pPr>
    </w:p>
    <w:p w14:paraId="29AECC84" w14:textId="77777777" w:rsidR="00C73333" w:rsidRPr="00CB4B19" w:rsidRDefault="00C73333" w:rsidP="00C73333">
      <w:pPr>
        <w:spacing w:after="0" w:line="240" w:lineRule="auto"/>
        <w:rPr>
          <w:rFonts w:cs="Arial"/>
          <w:b/>
          <w:bCs/>
          <w:szCs w:val="20"/>
        </w:rPr>
      </w:pPr>
      <w:r w:rsidRPr="00CB4B19">
        <w:rPr>
          <w:rFonts w:eastAsia="Times New Roman" w:cs="Arial"/>
          <w:b/>
          <w:bCs/>
          <w:szCs w:val="20"/>
          <w:lang w:eastAsia="sl-SI"/>
        </w:rPr>
        <w:t>IZJEME OD DOSTOPA DO INFORMACIJE JAVNEGA ZNAČAJA - UPRAVNI POSTOPEK</w:t>
      </w:r>
    </w:p>
    <w:p w14:paraId="31E8AB96" w14:textId="77777777" w:rsidR="00C73333" w:rsidRPr="00CB4B19" w:rsidRDefault="00C73333" w:rsidP="00C73333">
      <w:pPr>
        <w:spacing w:after="0" w:line="240" w:lineRule="auto"/>
        <w:rPr>
          <w:rFonts w:eastAsia="Times New Roman" w:cs="Arial"/>
          <w:b/>
          <w:bCs/>
          <w:szCs w:val="20"/>
          <w:u w:val="single"/>
          <w:lang w:eastAsia="sl-SI"/>
        </w:rPr>
      </w:pPr>
    </w:p>
    <w:p w14:paraId="460B65D8" w14:textId="77777777" w:rsidR="00C73333" w:rsidRPr="00CB4B19" w:rsidRDefault="00C73333" w:rsidP="00C73333">
      <w:pPr>
        <w:spacing w:after="0" w:line="240" w:lineRule="auto"/>
        <w:rPr>
          <w:rFonts w:eastAsia="Times New Roman" w:cs="Arial"/>
          <w:szCs w:val="20"/>
          <w:lang w:eastAsia="sl-SI"/>
        </w:rPr>
      </w:pPr>
      <w:r w:rsidRPr="00CB4B19">
        <w:rPr>
          <w:rFonts w:eastAsia="Times New Roman" w:cs="Arial"/>
          <w:szCs w:val="20"/>
          <w:lang w:eastAsia="sl-SI"/>
        </w:rPr>
        <w:t>Če je enkrat upravni postopek zaključen z dokončno odločbo, pa četudi ta še ni pravnomočna zaradi vložitve tožbe v upravnem sporu, zaradi odprtega upravnega spora ni mogoče trditi, da bi razkritje odločbe škodovalo izvedbi upravnega postopka. Upravni postopek se z izdajo dokončne odločbe zaključi, v primeru, da je v upravnem sporu tožbi ugodeno in da je odločba odpravljena in vrnjena upravnemu organu v nov postopek, pa gre že za nov ponovljeni upravni postopek v isti zadevi in šele v tem primeru je zopet relevantna presoja, ali je podana izjema iz 7. točke prvega odstavka 6. člena ZDIJZ.</w:t>
      </w:r>
    </w:p>
    <w:p w14:paraId="3E4EECD4" w14:textId="77777777" w:rsidR="00C73333" w:rsidRPr="00CB4B19" w:rsidRDefault="00C73333" w:rsidP="00C73333">
      <w:pPr>
        <w:spacing w:after="0" w:line="240" w:lineRule="auto"/>
        <w:rPr>
          <w:rFonts w:eastAsia="Times New Roman" w:cs="Arial"/>
          <w:szCs w:val="20"/>
          <w:lang w:eastAsia="sl-SI"/>
        </w:rPr>
      </w:pPr>
      <w:r w:rsidRPr="00CB4B19">
        <w:rPr>
          <w:rFonts w:eastAsia="Times New Roman" w:cs="Arial"/>
          <w:szCs w:val="20"/>
          <w:lang w:eastAsia="sl-SI"/>
        </w:rPr>
        <w:lastRenderedPageBreak/>
        <w:t xml:space="preserve">11. ZDIJZ v 7. točki prvega odstavka 6. člena določa, da organ prosilcu zavrne dostop do zahtevane informacije, če se zahteva nanaša na podatek, ki je bil pridobljen ali sestavljen zaradi upravnega postopka, in bi njegovo razkritje škodovalo njegovi izvedbi. Sodišče meni, da niso izpolnjeni pogoji za obstoj te izjeme, saj gre pri obeh odločbah za podatek, ki je bil sicer sestavljen zaradi upravnega postopka, vendar pa njegovo razkritje ne bi škodovalo njegovi izvedbi, saj je bil z izdajo in vročitvijo odločb upravni postopek že končan, odločbi sta dokončni in zgolj zaradi tega, ker je bil v času vložitve tožbe v tej zadevi še v teku upravni spor zoper njiju, ni mogoče trditi, da bi razkritje škodovalo izvedbi sicer končanega upravnega postopka. </w:t>
      </w:r>
    </w:p>
    <w:p w14:paraId="74E0674A" w14:textId="77777777" w:rsidR="00C73333" w:rsidRPr="00CB4B19" w:rsidRDefault="00C73333" w:rsidP="00C73333">
      <w:pPr>
        <w:spacing w:after="0" w:line="240" w:lineRule="auto"/>
        <w:rPr>
          <w:rFonts w:eastAsia="Times New Roman" w:cs="Arial"/>
          <w:szCs w:val="20"/>
          <w:lang w:eastAsia="sl-SI"/>
        </w:rPr>
      </w:pPr>
      <w:r w:rsidRPr="00CB4B19">
        <w:rPr>
          <w:rFonts w:eastAsia="Times New Roman" w:cs="Arial"/>
          <w:szCs w:val="20"/>
          <w:lang w:eastAsia="sl-SI"/>
        </w:rPr>
        <w:t>12. Škoda v upravnemu postopku mora biti konkretno izkazana z navedbo konkretnih razlogov, zaradi katerih bi razkritje določenega podatka lahko škodovalo izvedbi upravnega postopka in to takega upravnega postopka, ki je še v teku. Razkritje odločbe bi na primer lahko škodovalo izvedbi upravnega postopka, če bi šlo za dvostopenjski upravni postopek in bi bila zgolj izdana odločba na prvi stopnji, medtem ko drugostopenjski organ še ne bi odločil o pritožbi.</w:t>
      </w:r>
    </w:p>
    <w:p w14:paraId="5FE77FC3" w14:textId="77777777" w:rsidR="00C73333" w:rsidRPr="00CB4B19" w:rsidRDefault="00C73333" w:rsidP="00C73333">
      <w:pPr>
        <w:spacing w:after="0" w:line="240" w:lineRule="auto"/>
        <w:rPr>
          <w:rFonts w:eastAsia="Times New Roman" w:cs="Arial"/>
          <w:szCs w:val="20"/>
          <w:lang w:eastAsia="sl-SI"/>
        </w:rPr>
      </w:pPr>
      <w:r w:rsidRPr="00CB4B19">
        <w:rPr>
          <w:rFonts w:eastAsia="Times New Roman" w:cs="Arial"/>
          <w:szCs w:val="20"/>
          <w:lang w:eastAsia="sl-SI"/>
        </w:rPr>
        <w:t>13. V obravnavanem primeru tudi ne gre za izjemo iz 8. točke prvega odstavka 6. člena ZDIJZ, ki določa, da se prosilcu zavrne dostop do zahtevane informacije, če je bil podatek pridobljen ali sestavljen zaradi pravdnega, nepravdnega ali drugega sodnega postopka, in bi njegovo razkritje škodovalo njegovi izvedbi. V konkretnem primeru gre za zahtevo za dostop do dveh odločb, ki sta dokumenta upravnega postopka. Res je, da se ti dve odločbi v upravnem sporu izpodbijata, toda to še ne spremeni dejstva, da gre za dokumenta iz zaključenega upravnega postopka. Prosilec pa ni zahteval podatkov iz spisov upravnega sodišča, zato je brezpredmetno sklicevanje v tem primeru na izjemo iz 8. točke prvega odstavka 6. člena ZDIJZ.</w:t>
      </w:r>
    </w:p>
    <w:p w14:paraId="4F1D3BAC" w14:textId="77777777" w:rsidR="00C73333" w:rsidRPr="00CB4B19" w:rsidRDefault="00C73333" w:rsidP="00C73333">
      <w:pPr>
        <w:spacing w:after="0" w:line="240" w:lineRule="auto"/>
        <w:rPr>
          <w:rFonts w:eastAsia="Times New Roman" w:cs="Arial"/>
          <w:szCs w:val="20"/>
          <w:lang w:eastAsia="sl-SI"/>
        </w:rPr>
      </w:pPr>
      <w:r w:rsidRPr="00CB4B19">
        <w:rPr>
          <w:rFonts w:eastAsia="Times New Roman" w:cs="Arial"/>
          <w:szCs w:val="20"/>
          <w:lang w:eastAsia="sl-SI"/>
        </w:rPr>
        <w:t>16. V zvezi s tožbenimi navedbami, da ni bil opravljen test prevladujočega interesa javnosti glede razkritja, pa sodišče pojasnjuje, da je le-ta relevanten le v tistih primerih, ko se ugotovi, da je katera od izjem podana. Ker pa je tožena stranka ugotovila, da izjema ni podana, ji ni bilo treba opraviti testa prevladujočega interesa javnosti glede razkritja.</w:t>
      </w:r>
    </w:p>
    <w:p w14:paraId="2F871B8A" w14:textId="77777777" w:rsidR="00C73333" w:rsidRPr="00CB4B19" w:rsidRDefault="00C73333" w:rsidP="00C73333">
      <w:pPr>
        <w:spacing w:after="0" w:line="240" w:lineRule="auto"/>
        <w:rPr>
          <w:rFonts w:eastAsia="Times New Roman" w:cs="Arial"/>
          <w:szCs w:val="20"/>
          <w:lang w:eastAsia="sl-SI"/>
        </w:rPr>
      </w:pPr>
      <w:r w:rsidRPr="00CB4B19">
        <w:rPr>
          <w:rFonts w:eastAsia="Times New Roman" w:cs="Arial"/>
          <w:szCs w:val="20"/>
          <w:lang w:eastAsia="sl-SI"/>
        </w:rPr>
        <w:t>18. V zvezi z navedbami tožeče stranke, da sta bili obe delni odločbi v upravnem sporu odpravljeni, pa sodišče pojasnjuje, da sta bili v času izdaje izpodbijane odločbe obe odločbi veljavni in v tem času niso mogle nastati škodljive posledice za izvedbo upravnega postopka, ki je bil v tistem trenutku že končan, saj je nelogično, da bi lahko nastale škodljive izvedbe za upravni postopek, ki je bil z izdajo dokončnih odločb zaključen. V trenutku izdaje izpodbijane odločbe torej ni bilo mogoče uveljavljati izjeme iz 7. točke prvega odstavka 6. člena ZDIJZ. Morebitna uporaba te izjeme bi bila možna šele v ponovljenem upravnem postopku.</w:t>
      </w:r>
    </w:p>
    <w:p w14:paraId="6D383FBE" w14:textId="77777777" w:rsidR="00C73333" w:rsidRPr="00CB4B19" w:rsidRDefault="00C73333" w:rsidP="00C73333">
      <w:pPr>
        <w:spacing w:after="0" w:line="240" w:lineRule="auto"/>
        <w:rPr>
          <w:rFonts w:cs="Arial"/>
          <w:b/>
          <w:bCs/>
          <w:szCs w:val="20"/>
          <w:u w:val="single"/>
        </w:rPr>
      </w:pPr>
    </w:p>
    <w:p w14:paraId="21F24839" w14:textId="77777777" w:rsidR="00C73333" w:rsidRPr="00381FDA" w:rsidRDefault="00C73333" w:rsidP="00381FDA">
      <w:pPr>
        <w:pStyle w:val="Odstavekseznama"/>
        <w:numPr>
          <w:ilvl w:val="0"/>
          <w:numId w:val="40"/>
        </w:numPr>
        <w:spacing w:after="0" w:line="240" w:lineRule="auto"/>
        <w:rPr>
          <w:rFonts w:eastAsiaTheme="minorHAnsi" w:cs="Calibri"/>
          <w:b/>
          <w:bCs/>
          <w:color w:val="0070C0"/>
        </w:rPr>
      </w:pPr>
      <w:r w:rsidRPr="00381FDA">
        <w:rPr>
          <w:rFonts w:cs="Arial"/>
          <w:b/>
          <w:bCs/>
          <w:color w:val="0070C0"/>
          <w:szCs w:val="20"/>
        </w:rPr>
        <w:t xml:space="preserve">Sodba I U 1828/2019-28 z dne 9. 5. 2022 – </w:t>
      </w:r>
      <w:hyperlink r:id="rId96" w:history="1">
        <w:r w:rsidRPr="00381FDA">
          <w:rPr>
            <w:rFonts w:eastAsiaTheme="minorHAnsi" w:cs="Calibri"/>
            <w:b/>
            <w:bCs/>
            <w:color w:val="0070C0"/>
          </w:rPr>
          <w:t>Iskalnik sodne prakse (sodnapraksa.si)</w:t>
        </w:r>
      </w:hyperlink>
    </w:p>
    <w:p w14:paraId="66C97145" w14:textId="77777777" w:rsidR="00C73333" w:rsidRPr="00414CCC" w:rsidRDefault="00C73333" w:rsidP="00C73333">
      <w:pPr>
        <w:spacing w:after="0" w:line="240" w:lineRule="auto"/>
        <w:rPr>
          <w:rFonts w:cs="Arial"/>
          <w:b/>
          <w:bCs/>
          <w:szCs w:val="20"/>
        </w:rPr>
      </w:pPr>
    </w:p>
    <w:p w14:paraId="590B579B" w14:textId="77777777" w:rsidR="00C73333" w:rsidRPr="00CB4B19" w:rsidRDefault="00C73333" w:rsidP="00C73333">
      <w:pPr>
        <w:spacing w:after="0" w:line="240" w:lineRule="auto"/>
        <w:rPr>
          <w:rFonts w:eastAsia="Times New Roman" w:cs="Arial"/>
          <w:b/>
          <w:bCs/>
          <w:szCs w:val="20"/>
          <w:u w:val="single"/>
          <w:lang w:eastAsia="sl-SI"/>
        </w:rPr>
      </w:pPr>
      <w:r w:rsidRPr="00CB4B19">
        <w:rPr>
          <w:rFonts w:eastAsia="Times New Roman" w:cs="Arial"/>
          <w:b/>
          <w:bCs/>
          <w:szCs w:val="20"/>
          <w:lang w:eastAsia="sl-SI"/>
        </w:rPr>
        <w:t>POSLOVNA SKRIVNOST - TEST JAVNEGA INTERESA</w:t>
      </w:r>
    </w:p>
    <w:p w14:paraId="232CB299" w14:textId="77777777" w:rsidR="00C73333" w:rsidRPr="00CB4B19" w:rsidRDefault="00C73333" w:rsidP="00C73333">
      <w:pPr>
        <w:spacing w:after="0" w:line="240" w:lineRule="auto"/>
        <w:rPr>
          <w:rFonts w:eastAsia="Times New Roman" w:cs="Arial"/>
          <w:szCs w:val="20"/>
          <w:lang w:eastAsia="sl-SI"/>
        </w:rPr>
      </w:pPr>
      <w:r w:rsidRPr="00CB4B19">
        <w:rPr>
          <w:rFonts w:eastAsia="Times New Roman" w:cs="Arial"/>
          <w:szCs w:val="20"/>
          <w:lang w:eastAsia="sl-SI"/>
        </w:rPr>
        <w:t>Namen prosilca in njegova vloga sta lahko v prvi vrsti pomembna z vidika presoje, ali je zakonska omejitev uresničevanja pravice dostopa do informacij javnega značaja dopustna, pa tudi v okviru presoje, ali je kljub zakonski omejitvi dostopa do informacij javnega značaja mogoče dovoliti dostop do zahtevane informacije, ker za razkritje obstaja javni interes. Zato bolj, ko je vloga upravičenca povezana z obveščanjem javnosti o zadevah, ki so v širšem javnem interesu (novinarji, nevladne organizacije, varuhi javnega interesa, znanstveni raziskovalci...), večji je vpliv morebitnih omejitev dostopa do zahtevanih informacij na učinkovito izvrševanje pravice do svobode izražanja.</w:t>
      </w:r>
    </w:p>
    <w:p w14:paraId="04CC5088" w14:textId="77777777" w:rsidR="00C73333" w:rsidRPr="00CB4B19" w:rsidRDefault="00C73333" w:rsidP="00C73333">
      <w:pPr>
        <w:shd w:val="clear" w:color="auto" w:fill="FFFFFF"/>
        <w:spacing w:after="0" w:line="240" w:lineRule="auto"/>
        <w:rPr>
          <w:rFonts w:eastAsia="Times New Roman" w:cs="Arial"/>
          <w:b/>
          <w:bCs/>
          <w:szCs w:val="20"/>
          <w:u w:val="single"/>
          <w:lang w:eastAsia="sl-SI"/>
        </w:rPr>
      </w:pPr>
    </w:p>
    <w:p w14:paraId="2D3A26AF" w14:textId="77777777" w:rsidR="00C73333" w:rsidRPr="00CB4B19" w:rsidRDefault="00C73333" w:rsidP="00C73333">
      <w:pPr>
        <w:spacing w:after="0" w:line="240" w:lineRule="auto"/>
        <w:rPr>
          <w:rFonts w:cs="Arial"/>
          <w:szCs w:val="20"/>
        </w:rPr>
      </w:pPr>
      <w:r w:rsidRPr="00CB4B19">
        <w:rPr>
          <w:rFonts w:eastAsia="Times New Roman" w:cs="Arial"/>
          <w:szCs w:val="20"/>
          <w:lang w:eastAsia="sl-SI"/>
        </w:rPr>
        <w:t xml:space="preserve">33. Med strankama namreč ni sporno, da je tožnik zavezanec za dostop do informacij javnega značaja po prvem odstavku 1. člena ZDIJZ, da zahtevane informacije (Naložbeni dokument za naložbo A., d. d. z dne 8. 4. 2019, s prilogo z naslovom "Podrobna primerjava scenarijev razvoja A., d. d. z upoštevanjem predloga SDH glede modela konsolidacije" v angleški in slovenski verziji) izvirajo iz njegovega </w:t>
      </w:r>
      <w:r w:rsidRPr="00CB4B19">
        <w:rPr>
          <w:rFonts w:eastAsia="Times New Roman" w:cs="Arial"/>
          <w:i/>
          <w:iCs/>
          <w:szCs w:val="20"/>
          <w:lang w:eastAsia="sl-SI"/>
        </w:rPr>
        <w:t>delovnega</w:t>
      </w:r>
      <w:r w:rsidRPr="00CB4B19">
        <w:rPr>
          <w:rFonts w:eastAsia="Times New Roman" w:cs="Arial"/>
          <w:szCs w:val="20"/>
          <w:lang w:eastAsia="sl-SI"/>
        </w:rPr>
        <w:t xml:space="preserve"> področja in da so opredeljene kot poslovna skrivnost po 39. členu ZGD-1.</w:t>
      </w:r>
    </w:p>
    <w:p w14:paraId="2AEAC0AC" w14:textId="77777777" w:rsidR="00C73333" w:rsidRPr="00CB4B19" w:rsidRDefault="00C73333" w:rsidP="00C73333">
      <w:pPr>
        <w:spacing w:after="0" w:line="240" w:lineRule="auto"/>
        <w:rPr>
          <w:rFonts w:eastAsia="Times New Roman" w:cs="Arial"/>
          <w:szCs w:val="20"/>
          <w:lang w:eastAsia="sl-SI"/>
        </w:rPr>
      </w:pPr>
      <w:r w:rsidRPr="00CB4B19">
        <w:rPr>
          <w:rFonts w:eastAsia="Times New Roman" w:cs="Arial"/>
          <w:szCs w:val="20"/>
          <w:lang w:eastAsia="sl-SI"/>
        </w:rPr>
        <w:t>35. Vendar pa poslovna skrivnost po ZDIJZ ni zavarovana absolutno, saj se dostop do zahtevane informacije dovoli, če je javni interes glede razkritja močnejši od javnega interesa ali interesa drugih oseb za omejitev dostopa do zahtevane informacije, razen v petih taksativno naštetih primerih, v katerih se testa interesa javnosti ne uporabi, med njimi pa ni izjeme poslovne skrivnosti (drugi odstavek 6. člena ZDIJZ). V tej zadevi je sporno, ali je tožena stranka pravilno uporabila test interesa javnosti, s katerim se tehta en interes nasproti drugemu – na eni strani pravica dostopa do informacij in v širšem kontekstu pravica do svobode izražanja ter na drugi strani interesi, ki jih ščiti navedena izjema poslovne skrivnosti.</w:t>
      </w:r>
    </w:p>
    <w:p w14:paraId="0AEE49B3" w14:textId="77777777" w:rsidR="00C73333" w:rsidRPr="00CB4B19" w:rsidRDefault="00C73333" w:rsidP="00C73333">
      <w:pPr>
        <w:spacing w:after="0" w:line="240" w:lineRule="auto"/>
        <w:rPr>
          <w:rFonts w:cs="Arial"/>
          <w:szCs w:val="20"/>
        </w:rPr>
      </w:pPr>
      <w:r w:rsidRPr="00CB4B19">
        <w:rPr>
          <w:rFonts w:eastAsia="Times New Roman" w:cs="Arial"/>
          <w:szCs w:val="20"/>
          <w:lang w:eastAsia="sl-SI"/>
        </w:rPr>
        <w:t xml:space="preserve">36. V skladu z novejšo sodno prakso je javni interes nedoločen pravni pojem, ki ga je treba vsebinsko napolniti v vsakem konkretnem primeru. Javni interes je abstrakten in splošen, kaže pa se kot zahteva po preglednosti, odprtosti delovanja in v zavezi organov javnega sektorja, da delujejo odgovorno in skrbno pri odločanju o pomembnih zadevah in porabi javnih sredstev. Podan je tudi v odprti razpravi o </w:t>
      </w:r>
      <w:r w:rsidRPr="00CB4B19">
        <w:rPr>
          <w:rFonts w:eastAsia="Times New Roman" w:cs="Arial"/>
          <w:szCs w:val="20"/>
          <w:lang w:eastAsia="sl-SI"/>
        </w:rPr>
        <w:lastRenderedPageBreak/>
        <w:t>pomembnih družbenih temah ter v vseh vrstah situacij, v katerih je izražena potreba po odgovornosti in transparentnosti odločanja, ki sprožajo javno razpravo. Javni interes je močan na primer v situacijah, ki se navezujejo na pridobivanje ali porabo javnih sredstev, javno varnost, javno zdravje, odgovornost in transparentnost odločanja, ipd.</w:t>
      </w:r>
      <w:r w:rsidRPr="00CB4B19">
        <w:rPr>
          <w:rFonts w:eastAsia="Times New Roman" w:cs="Arial"/>
          <w:szCs w:val="20"/>
          <w:vertAlign w:val="superscript"/>
          <w:lang w:eastAsia="sl-SI"/>
        </w:rPr>
        <w:t>7</w:t>
      </w:r>
      <w:r w:rsidRPr="00CB4B19">
        <w:rPr>
          <w:rFonts w:eastAsia="Times New Roman" w:cs="Arial"/>
          <w:szCs w:val="20"/>
          <w:lang w:eastAsia="sl-SI"/>
        </w:rPr>
        <w:t xml:space="preserve"> Test interesa javnosti se uporabi v primerih, ko bi z njegovo pomočjo odkrili nekaj, kar bi pripomoglo k širši razpravi in razumevanju nečesa pomembnega za javnost.</w:t>
      </w:r>
    </w:p>
    <w:p w14:paraId="728E08E1" w14:textId="77777777" w:rsidR="00C73333" w:rsidRPr="00CB4B19" w:rsidRDefault="00C73333" w:rsidP="00C73333">
      <w:pPr>
        <w:spacing w:after="0" w:line="240" w:lineRule="auto"/>
        <w:rPr>
          <w:rFonts w:cs="Arial"/>
          <w:szCs w:val="20"/>
        </w:rPr>
      </w:pPr>
      <w:r w:rsidRPr="00CB4B19">
        <w:rPr>
          <w:rFonts w:eastAsia="Times New Roman" w:cs="Arial"/>
          <w:szCs w:val="20"/>
          <w:lang w:eastAsia="sl-SI"/>
        </w:rPr>
        <w:t xml:space="preserve">39. Z obzirom na navedena izhodišča je dokazna ocena tožene stranke, da pravice prosilke (novinarke) oziroma javnosti, da se celovito seznani z informacijo o nameravani strateški državni naložbi na področju turizma, ni mogoče zagotoviti z drugimi možnimi ukrepi kot z razkritjem (povzetek ugotovitev tožene stranke je razviden v točkah od 11 do 18 obrazložitve te sodbe), po presoji sodišča vestna, skrbna ter analitično sintetična. Tožena stranka je namreč metodološko pravilno tehtala javni interes za razkritje glede na nasprotni interes organa in stranskih udeležencev (sklicevanje na poslovno skrivnost), in ne nepravilno z vidika presoje, za kar se zavzema tožnik, ali bi bilo za javni interes bolje, da razkritja ni. </w:t>
      </w:r>
    </w:p>
    <w:p w14:paraId="4DF78A10" w14:textId="77777777" w:rsidR="00C73333" w:rsidRPr="00CB4B19" w:rsidRDefault="00C73333" w:rsidP="00C73333">
      <w:pPr>
        <w:spacing w:after="0" w:line="240" w:lineRule="auto"/>
        <w:rPr>
          <w:rFonts w:cs="Arial"/>
          <w:b/>
          <w:bCs/>
          <w:szCs w:val="20"/>
          <w:u w:val="single"/>
        </w:rPr>
      </w:pPr>
    </w:p>
    <w:p w14:paraId="2C785810" w14:textId="77777777" w:rsidR="00C73333" w:rsidRPr="00381FDA" w:rsidRDefault="00C73333" w:rsidP="00381FDA">
      <w:pPr>
        <w:pStyle w:val="Odstavekseznama"/>
        <w:numPr>
          <w:ilvl w:val="0"/>
          <w:numId w:val="40"/>
        </w:numPr>
        <w:spacing w:after="0" w:line="240" w:lineRule="auto"/>
        <w:rPr>
          <w:rStyle w:val="Hiperpovezava"/>
          <w:b/>
          <w:bCs/>
          <w:color w:val="0070C0"/>
          <w:u w:val="none"/>
        </w:rPr>
      </w:pPr>
      <w:bookmarkStart w:id="143" w:name="_Hlk129159851"/>
      <w:r w:rsidRPr="00381FDA">
        <w:rPr>
          <w:rFonts w:cs="Arial"/>
          <w:b/>
          <w:bCs/>
          <w:color w:val="0070C0"/>
          <w:szCs w:val="20"/>
        </w:rPr>
        <w:t>Sodba I U 2016/2019-23 z dne 18. 5. 2022</w:t>
      </w:r>
      <w:bookmarkEnd w:id="143"/>
      <w:r w:rsidRPr="00381FDA">
        <w:rPr>
          <w:rFonts w:cs="Arial"/>
          <w:b/>
          <w:bCs/>
          <w:color w:val="0070C0"/>
          <w:szCs w:val="20"/>
        </w:rPr>
        <w:t xml:space="preserve"> – </w:t>
      </w:r>
      <w:hyperlink r:id="rId97" w:history="1">
        <w:r w:rsidRPr="00381FDA">
          <w:rPr>
            <w:rStyle w:val="Hiperpovezava"/>
            <w:b/>
            <w:bCs/>
            <w:color w:val="0070C0"/>
            <w:u w:val="none"/>
          </w:rPr>
          <w:t>Iskalnik sodne prakse (sodnapraksa.si)</w:t>
        </w:r>
      </w:hyperlink>
    </w:p>
    <w:p w14:paraId="1FD725E5" w14:textId="77777777" w:rsidR="00C73333" w:rsidRPr="00414CCC" w:rsidRDefault="00C73333" w:rsidP="00C73333">
      <w:pPr>
        <w:spacing w:after="0" w:line="240" w:lineRule="auto"/>
        <w:rPr>
          <w:rFonts w:cs="Arial"/>
          <w:b/>
          <w:bCs/>
          <w:szCs w:val="20"/>
        </w:rPr>
      </w:pPr>
    </w:p>
    <w:p w14:paraId="1BD591FE" w14:textId="77777777" w:rsidR="00C73333" w:rsidRPr="00CB4B19" w:rsidRDefault="00C73333" w:rsidP="00C73333">
      <w:pPr>
        <w:spacing w:after="0" w:line="240" w:lineRule="auto"/>
        <w:rPr>
          <w:rFonts w:eastAsia="Times New Roman" w:cs="Arial"/>
          <w:b/>
          <w:bCs/>
          <w:szCs w:val="20"/>
          <w:u w:val="single"/>
          <w:lang w:eastAsia="sl-SI"/>
        </w:rPr>
      </w:pPr>
      <w:r w:rsidRPr="00CB4B19">
        <w:rPr>
          <w:rFonts w:eastAsia="Times New Roman" w:cs="Arial"/>
          <w:b/>
          <w:bCs/>
          <w:szCs w:val="20"/>
          <w:lang w:eastAsia="sl-SI"/>
        </w:rPr>
        <w:t xml:space="preserve">KAZENSKI POSTOPEK - SPECIALNI PREDPIS </w:t>
      </w:r>
    </w:p>
    <w:p w14:paraId="6B4E81E8" w14:textId="77777777" w:rsidR="00C73333" w:rsidRPr="00CB4B19" w:rsidRDefault="00C73333" w:rsidP="00C73333">
      <w:pPr>
        <w:spacing w:after="0" w:line="240" w:lineRule="auto"/>
        <w:rPr>
          <w:rFonts w:eastAsia="Times New Roman" w:cs="Arial"/>
          <w:szCs w:val="20"/>
          <w:lang w:eastAsia="sl-SI"/>
        </w:rPr>
      </w:pPr>
      <w:r w:rsidRPr="00CB4B19">
        <w:rPr>
          <w:rFonts w:eastAsia="Times New Roman" w:cs="Arial"/>
          <w:szCs w:val="20"/>
          <w:lang w:eastAsia="sl-SI"/>
        </w:rPr>
        <w:t>181. člen ZDT-1 določa omejitve in način uresničevanja ustavne pravice do informacije javnega značaja ob upoštevanju specifičnega področja kazenskega postopka. ZDIJZ se lahko uporabi le glede dostopa do tistih podatkov, ki so bili pridobljeni ali sestavljeni zaradi kazenskega pregona ali v zvezi z njim, ki niso v državno-tožilskih spisih. Zato je tožena stranka svojo odločitev oprla na zmotno razlago materialnega prava.</w:t>
      </w:r>
    </w:p>
    <w:p w14:paraId="3DDA89CF" w14:textId="77777777" w:rsidR="00C73333" w:rsidRPr="00CB4B19" w:rsidRDefault="00C73333" w:rsidP="00C73333">
      <w:pPr>
        <w:spacing w:after="0" w:line="240" w:lineRule="auto"/>
        <w:rPr>
          <w:rFonts w:eastAsia="Times New Roman" w:cs="Arial"/>
          <w:b/>
          <w:bCs/>
          <w:szCs w:val="20"/>
          <w:u w:val="single"/>
          <w:lang w:eastAsia="sl-SI"/>
        </w:rPr>
      </w:pPr>
    </w:p>
    <w:p w14:paraId="03E58CAA" w14:textId="77777777" w:rsidR="00C73333" w:rsidRPr="00CB4B19" w:rsidRDefault="00C73333" w:rsidP="00C73333">
      <w:pPr>
        <w:spacing w:after="0" w:line="240" w:lineRule="auto"/>
        <w:rPr>
          <w:rFonts w:eastAsia="Times New Roman" w:cs="Arial"/>
          <w:szCs w:val="20"/>
          <w:lang w:eastAsia="sl-SI"/>
        </w:rPr>
      </w:pPr>
      <w:r w:rsidRPr="00CB4B19">
        <w:rPr>
          <w:rFonts w:eastAsia="Times New Roman" w:cs="Arial"/>
          <w:szCs w:val="20"/>
          <w:lang w:eastAsia="sl-SI"/>
        </w:rPr>
        <w:t xml:space="preserve">10. Iz dejanskega stanja zadeve je razvidno, da se prosilčeva zahteva nanaša na </w:t>
      </w:r>
      <w:proofErr w:type="spellStart"/>
      <w:r w:rsidRPr="00CB4B19">
        <w:rPr>
          <w:rFonts w:eastAsia="Times New Roman" w:cs="Arial"/>
          <w:szCs w:val="20"/>
          <w:lang w:eastAsia="sl-SI"/>
        </w:rPr>
        <w:t>anonimizirane</w:t>
      </w:r>
      <w:proofErr w:type="spellEnd"/>
      <w:r w:rsidRPr="00CB4B19">
        <w:rPr>
          <w:rFonts w:eastAsia="Times New Roman" w:cs="Arial"/>
          <w:szCs w:val="20"/>
          <w:lang w:eastAsia="sl-SI"/>
        </w:rPr>
        <w:t xml:space="preserve"> sklepe o zavrženju ovadb ter obtožne akte in predloge za izrek varnostnega ukrepa ali kazenske sankcije, nanašajočih se na kaznivo dejanje po 297. členu KZ-1, ki jih je Okrožno državno tožilstvo v Ljubljani izdalo leta 2018.</w:t>
      </w:r>
    </w:p>
    <w:p w14:paraId="18520DA8" w14:textId="77777777" w:rsidR="00C73333" w:rsidRPr="00CB4B19" w:rsidRDefault="00C73333" w:rsidP="00C73333">
      <w:pPr>
        <w:spacing w:after="0" w:line="240" w:lineRule="auto"/>
        <w:rPr>
          <w:rFonts w:cs="Arial"/>
          <w:szCs w:val="20"/>
        </w:rPr>
      </w:pPr>
      <w:r w:rsidRPr="00CB4B19">
        <w:rPr>
          <w:rFonts w:eastAsia="Times New Roman" w:cs="Arial"/>
          <w:szCs w:val="20"/>
          <w:lang w:eastAsia="sl-SI"/>
        </w:rPr>
        <w:t xml:space="preserve">11. Vrhovno sodišče je v zadevi, ki je glede bistvenih okoliščin primerljiva z obravnavano zadevo, že presodilo, da iz 181. člena Zakona o državnem tožilstvu (v nadaljevanju ZDT-1) izhaja, da je ta zakon uredil pravico različnih oseb do seznanitve s podatki, s katerimi razpolaga državno tožilstvo v zvezi z njegovimi pristojnostmi. Ta zakon torej ureja posebna pravila za dostopanje do navedenih informacij ter vsebuje v zvezi s tem tudi temu postopku ter pravicam oseb, ki so v njem, posebej prilagojene omejitve. To pomeni, da 181. člen ZDT-1 določa tako omejitve kot tudi način uresničevanja ustavne pravice do informacije javnega značaja ob upoštevanju specifičnega področja kazenskega postopka. Navedena določba je torej v funkciji uresničevanja več različnih ustavnih pravic (vsaj iz 22. in 39. člena Ustave). Zato se ZDIJZ lahko uporabi le glede dostopa do tistih podatkov, ki so bili pridobljeni ali sestavljeni zaradi kazenskega pregona ali v zvezi z njim, ki niso v </w:t>
      </w:r>
      <w:proofErr w:type="spellStart"/>
      <w:r w:rsidRPr="00CB4B19">
        <w:rPr>
          <w:rFonts w:eastAsia="Times New Roman" w:cs="Arial"/>
          <w:szCs w:val="20"/>
          <w:lang w:eastAsia="sl-SI"/>
        </w:rPr>
        <w:t>državnotožilskih</w:t>
      </w:r>
      <w:proofErr w:type="spellEnd"/>
      <w:r w:rsidRPr="00CB4B19">
        <w:rPr>
          <w:rFonts w:eastAsia="Times New Roman" w:cs="Arial"/>
          <w:szCs w:val="20"/>
          <w:lang w:eastAsia="sl-SI"/>
        </w:rPr>
        <w:t xml:space="preserve"> spisih.</w:t>
      </w:r>
    </w:p>
    <w:p w14:paraId="1EE2ACD7" w14:textId="77777777" w:rsidR="00C73333" w:rsidRDefault="00C73333" w:rsidP="00C73333">
      <w:pPr>
        <w:spacing w:after="0" w:line="240" w:lineRule="auto"/>
        <w:rPr>
          <w:rFonts w:eastAsia="Times New Roman" w:cs="Arial"/>
          <w:szCs w:val="20"/>
          <w:lang w:eastAsia="sl-SI"/>
        </w:rPr>
      </w:pPr>
    </w:p>
    <w:p w14:paraId="790D8087" w14:textId="77777777" w:rsidR="00C73333" w:rsidRPr="00381FDA" w:rsidRDefault="00C73333" w:rsidP="00381FDA">
      <w:pPr>
        <w:pStyle w:val="Odstavekseznama"/>
        <w:numPr>
          <w:ilvl w:val="0"/>
          <w:numId w:val="40"/>
        </w:numPr>
        <w:spacing w:after="0" w:line="240" w:lineRule="auto"/>
        <w:rPr>
          <w:rStyle w:val="Hiperpovezava"/>
          <w:b/>
          <w:bCs/>
          <w:color w:val="0070C0"/>
          <w:u w:val="none"/>
        </w:rPr>
      </w:pPr>
      <w:r w:rsidRPr="00381FDA">
        <w:rPr>
          <w:rFonts w:eastAsia="Times New Roman" w:cs="Arial"/>
          <w:b/>
          <w:bCs/>
          <w:color w:val="0070C0"/>
          <w:szCs w:val="20"/>
          <w:lang w:eastAsia="sl-SI"/>
        </w:rPr>
        <w:t xml:space="preserve">Sodba I U 273/2021-11 z dne 20. 7. 2022 – </w:t>
      </w:r>
      <w:hyperlink r:id="rId98" w:history="1">
        <w:r w:rsidRPr="00381FDA">
          <w:rPr>
            <w:rStyle w:val="Hiperpovezava"/>
            <w:b/>
            <w:bCs/>
            <w:color w:val="0070C0"/>
            <w:u w:val="none"/>
          </w:rPr>
          <w:t>Iskalnik sodne</w:t>
        </w:r>
        <w:r w:rsidRPr="00381FDA">
          <w:rPr>
            <w:rStyle w:val="Hiperpovezava"/>
            <w:b/>
            <w:bCs/>
            <w:color w:val="0070C0"/>
            <w:u w:val="none"/>
          </w:rPr>
          <w:t xml:space="preserve"> </w:t>
        </w:r>
        <w:r w:rsidRPr="00381FDA">
          <w:rPr>
            <w:rStyle w:val="Hiperpovezava"/>
            <w:b/>
            <w:bCs/>
            <w:color w:val="0070C0"/>
            <w:u w:val="none"/>
          </w:rPr>
          <w:t>prakse (sodnapraksa.si)</w:t>
        </w:r>
      </w:hyperlink>
    </w:p>
    <w:p w14:paraId="1608C5BD" w14:textId="77777777" w:rsidR="00C73333" w:rsidRPr="00414CCC" w:rsidRDefault="00C73333" w:rsidP="00C73333">
      <w:pPr>
        <w:spacing w:after="0" w:line="240" w:lineRule="auto"/>
        <w:rPr>
          <w:rFonts w:eastAsia="Times New Roman" w:cs="Arial"/>
          <w:b/>
          <w:bCs/>
          <w:szCs w:val="20"/>
          <w:lang w:eastAsia="sl-SI"/>
        </w:rPr>
      </w:pPr>
    </w:p>
    <w:p w14:paraId="69969F87" w14:textId="77777777" w:rsidR="00C73333" w:rsidRPr="00CB4B19" w:rsidRDefault="00C73333" w:rsidP="00C73333">
      <w:pPr>
        <w:spacing w:after="0" w:line="240" w:lineRule="auto"/>
        <w:rPr>
          <w:rFonts w:eastAsia="Times New Roman" w:cs="Arial"/>
          <w:b/>
          <w:bCs/>
          <w:szCs w:val="20"/>
          <w:u w:val="single"/>
          <w:lang w:eastAsia="sl-SI"/>
        </w:rPr>
      </w:pPr>
      <w:r w:rsidRPr="00CB4B19">
        <w:rPr>
          <w:rFonts w:eastAsia="Times New Roman" w:cs="Arial"/>
          <w:b/>
          <w:bCs/>
          <w:szCs w:val="20"/>
          <w:lang w:eastAsia="sl-SI"/>
        </w:rPr>
        <w:t>NOSILEC JAVNEGA POOBLASTILA - DIMNIKAR - OSEBNI PODATKI - DIMNIKARSKA STORITEV - NASLOV</w:t>
      </w:r>
    </w:p>
    <w:p w14:paraId="5272DCE7" w14:textId="77777777" w:rsidR="00C73333" w:rsidRPr="00CB4B19" w:rsidRDefault="00C73333" w:rsidP="00C73333">
      <w:pPr>
        <w:spacing w:after="0" w:line="240" w:lineRule="auto"/>
        <w:rPr>
          <w:rFonts w:eastAsia="Times New Roman" w:cs="Arial"/>
          <w:szCs w:val="20"/>
          <w:lang w:eastAsia="sl-SI"/>
        </w:rPr>
      </w:pPr>
      <w:r w:rsidRPr="00CB4B19">
        <w:rPr>
          <w:rFonts w:eastAsia="Times New Roman" w:cs="Arial"/>
          <w:szCs w:val="20"/>
          <w:lang w:eastAsia="sl-SI"/>
        </w:rPr>
        <w:t>Dimnikarstvo A. je bil izvajalec javne službe le do leta 2017. Podatek o naslovu v povezavi z ugotovitvami na posameznem dokumentu je osebni podatek posameznika, ki je lastnik predmetne hiše.</w:t>
      </w:r>
      <w:r w:rsidRPr="00CB4B19">
        <w:rPr>
          <w:rFonts w:eastAsia="Times New Roman" w:cs="Arial"/>
          <w:szCs w:val="20"/>
          <w:lang w:eastAsia="sl-SI"/>
        </w:rPr>
        <w:br/>
      </w:r>
      <w:r w:rsidRPr="00CB4B19">
        <w:rPr>
          <w:rFonts w:eastAsia="Times New Roman" w:cs="Arial"/>
          <w:szCs w:val="20"/>
          <w:lang w:eastAsia="sl-SI"/>
        </w:rPr>
        <w:br/>
        <w:t>Tožnik v tožbi citira 13. člen Zakona o dimnikarskih storitvah in s tem v zvezi navaja, da je dimnikar nosilec javnih pooblastil. Sodišče se ne strinja s to tožbeno navedbo. Pojem javnega pooblastila pomeni, da država pristojnosti za določeno oblastno ravnanje, ki bi bilo sicer v njeni pristojnosti, prenese na nek nedržavni subjekt (gospodarsko družbo, društvo, zavod, fizično osebo, ipd.). Dimnikarske storitve pa ne predstavljajo oblastnega ravnanja in že zaradi tega dimnikar ne more biti nosilec javnih pooblastil.</w:t>
      </w:r>
    </w:p>
    <w:p w14:paraId="1B91621C" w14:textId="77777777" w:rsidR="00C73333" w:rsidRPr="00CB4B19" w:rsidRDefault="00C73333" w:rsidP="00C73333">
      <w:pPr>
        <w:spacing w:after="0" w:line="240" w:lineRule="auto"/>
        <w:rPr>
          <w:rFonts w:eastAsia="Times New Roman" w:cs="Arial"/>
          <w:b/>
          <w:bCs/>
          <w:szCs w:val="20"/>
          <w:u w:val="single"/>
          <w:lang w:eastAsia="sl-SI"/>
        </w:rPr>
      </w:pPr>
    </w:p>
    <w:p w14:paraId="336D9DFF" w14:textId="77777777" w:rsidR="00C73333" w:rsidRPr="00CB4B19" w:rsidRDefault="00C73333" w:rsidP="00C73333">
      <w:pPr>
        <w:spacing w:after="0" w:line="240" w:lineRule="auto"/>
        <w:rPr>
          <w:rFonts w:eastAsia="Times New Roman" w:cs="Arial"/>
          <w:szCs w:val="20"/>
          <w:lang w:eastAsia="sl-SI"/>
        </w:rPr>
      </w:pPr>
      <w:r w:rsidRPr="00CB4B19">
        <w:rPr>
          <w:rFonts w:eastAsia="Times New Roman" w:cs="Arial"/>
          <w:szCs w:val="20"/>
          <w:lang w:eastAsia="sl-SI"/>
        </w:rPr>
        <w:t>11. Po presoji sodišča sta prvostopenjski in drugostopenjski organ pravilno ugotovila, da je bilo potrebno podatke o lokacijah prekriti in da Dimnikarstvo A., d.o.o. od 1. 1. 2017 dalje ni več zavezanec po ZDIJZ. Sodišče se namreč strinja z razlogi obeh izpodbijanih odločb, zato v skladu z drugim odstavkom 71. člena Zakona o upravnem sporu (v nadaljevanju ZUS-1) glede tega ne bo navajalo razlogov za odločitev, ampak se v celoti sklicuje na razloge obeh organov v izpodbijanih odločbah. Sodišče zgolj poudarja, da sta oba organa pravilno ugotovila, da je bilo Dimnikarstvo A. izvajalec javne službe le do leta 2017 in da je podatek o naslovu v povezavi z ugotovitvami na posameznem dokumentu osebni podatek posameznika, ki je lastnik predmetne hiše, saj predstavlja podatek o lokaciji navedbo identifikatorja, na podlagi katerega je mogoče določiti posameznika, na katerega se nanašajo ugotovitve in dejstva na posameznem zahtevanem dokumentu.</w:t>
      </w:r>
    </w:p>
    <w:p w14:paraId="0F53009A" w14:textId="7FEA18F2" w:rsidR="00C73333" w:rsidRPr="00CB4B19" w:rsidRDefault="00C73333" w:rsidP="00C73333">
      <w:pPr>
        <w:spacing w:after="0" w:line="240" w:lineRule="auto"/>
        <w:rPr>
          <w:rFonts w:eastAsia="Times New Roman" w:cs="Arial"/>
          <w:szCs w:val="20"/>
          <w:lang w:eastAsia="sl-SI"/>
        </w:rPr>
      </w:pPr>
      <w:r w:rsidRPr="00CB4B19">
        <w:rPr>
          <w:rFonts w:eastAsia="Times New Roman" w:cs="Arial"/>
          <w:szCs w:val="20"/>
          <w:lang w:eastAsia="sl-SI"/>
        </w:rPr>
        <w:lastRenderedPageBreak/>
        <w:t>13. Sodišče se ne strinja s tožbeno navedbo, da v konkretnem primeru lokacija sama po sebi ne pomeni osebnega podatka. Drugostopenjski organ je dovolj prepričljivo v svoji odločbi obrazložil, da je z vpogledom v javne evidence GURS preveril lokacije navedenih objektov in ugotovil, da gre za enostanovanjske hiše in da je podatek o naslovu v povezavi z ugotovitvami na posameznem dokumentu, kar posledično predstavlja ta podatek, osebni podatek posameznika, ki je lastnik predmetne hiše. Sodišče pritrjuje ugotovitvi tožene stranke, da podatek o lokaciji predstavlja navedbo identifikatorja, na podlagi katerega je mogoče določiti posameznika, na katerega se nanašajo ugotovitve in dejstva na posameznem zahtevanem dokumentu in je zato posledično treba šteti naslov za osebni podatek posameznika.</w:t>
      </w:r>
    </w:p>
    <w:p w14:paraId="7E4AD9ED" w14:textId="77777777" w:rsidR="00C73333" w:rsidRPr="00CB4B19" w:rsidRDefault="00C73333" w:rsidP="00C73333">
      <w:pPr>
        <w:spacing w:after="0" w:line="240" w:lineRule="auto"/>
        <w:rPr>
          <w:rFonts w:eastAsia="Times New Roman" w:cs="Arial"/>
          <w:szCs w:val="20"/>
          <w:lang w:eastAsia="sl-SI"/>
        </w:rPr>
      </w:pPr>
      <w:r w:rsidRPr="00CB4B19">
        <w:rPr>
          <w:rFonts w:eastAsia="Times New Roman" w:cs="Arial"/>
          <w:szCs w:val="20"/>
          <w:lang w:eastAsia="sl-SI"/>
        </w:rPr>
        <w:t>14. Tožnik v tožbi citira 13. člen Zakona o dimnikarskih storitvah in s tem v zvezi navaja, da je dimnikar nosilec javnih pooblastil. Sodišče se ne strinja s to tožbeno navedbo. Pojem javnega pooblastila pomeni, da država pristojnosti za določeno oblastno ravnanje, ki bi bilo sicer v njeni pristojnosti, prenese na nek nedržavni subjekt (gospodarsko družbo, društvo, zavod, fizično osebo, ipd.). Dimnikarske storitve pa ne predstavljajo oblastnega ravnanja in že zaradi tega dimnikar ne more biti nosilec javnih pooblastil. Nedvomno je dimnikarska služba take narave, da deluje v javnem interesu, vendar pa to še ne pomeni, da je dimnikar nosilec javnega pooblastila. Tožnik, sklicujoč se na 21. člen Zakona o dimnikarskih storitvah, navaja, kaj vse se vpisuje v evidenco (ugotovljene pomanjkljivosti pri izvedbi pregleda ali meritve in ukrepi pristojnega inšpektorja ipd.) in sklicujoč se na to navaja, da dimnikarstvo vnaša javne podatke, ki so v javnem interesu, v javno evidenco. Sodišče se sicer s tem strinja, vendar pa to še ne pomeni, da je zaradi tega dimnikar nosilec javnega pooblastila. Tudi če so to podatki o emisijah v okolje, to ne pomeni, da je tisti, ki te podatke vpisuje, nosilec javnega pooblastila ali izvajalec javne službe.</w:t>
      </w:r>
    </w:p>
    <w:p w14:paraId="18974BF7" w14:textId="77777777" w:rsidR="00C73333" w:rsidRPr="00CB4B19" w:rsidRDefault="00C73333" w:rsidP="00C73333">
      <w:pPr>
        <w:spacing w:after="0" w:line="240" w:lineRule="auto"/>
        <w:rPr>
          <w:rFonts w:eastAsia="Times New Roman" w:cs="Arial"/>
          <w:szCs w:val="20"/>
          <w:lang w:eastAsia="sl-SI"/>
        </w:rPr>
      </w:pPr>
      <w:r w:rsidRPr="00CB4B19">
        <w:rPr>
          <w:rFonts w:eastAsia="Times New Roman" w:cs="Arial"/>
          <w:szCs w:val="20"/>
          <w:lang w:eastAsia="sl-SI"/>
        </w:rPr>
        <w:t xml:space="preserve">17. Neutemeljeno je tudi sklicevanje tožnika na to, da gre za kršitev evropske zakonodaje, ker naj bi šlo </w:t>
      </w:r>
    </w:p>
    <w:p w14:paraId="7F4A07BC" w14:textId="77777777" w:rsidR="00C73333" w:rsidRPr="00CB4B19" w:rsidRDefault="00C73333" w:rsidP="00C73333">
      <w:pPr>
        <w:spacing w:after="0" w:line="240" w:lineRule="auto"/>
        <w:rPr>
          <w:rFonts w:cs="Arial"/>
          <w:szCs w:val="20"/>
        </w:rPr>
      </w:pPr>
    </w:p>
    <w:p w14:paraId="5617C2AA" w14:textId="77777777" w:rsidR="00C73333" w:rsidRPr="00381FDA" w:rsidRDefault="00C73333" w:rsidP="00381FDA">
      <w:pPr>
        <w:pStyle w:val="Odstavekseznama"/>
        <w:numPr>
          <w:ilvl w:val="0"/>
          <w:numId w:val="40"/>
        </w:numPr>
        <w:spacing w:after="0" w:line="240" w:lineRule="auto"/>
        <w:rPr>
          <w:rFonts w:eastAsiaTheme="minorHAnsi" w:cs="Calibri"/>
          <w:b/>
          <w:bCs/>
          <w:color w:val="0070C0"/>
        </w:rPr>
      </w:pPr>
      <w:r w:rsidRPr="00381FDA">
        <w:rPr>
          <w:rFonts w:cs="Arial"/>
          <w:b/>
          <w:bCs/>
          <w:color w:val="0070C0"/>
          <w:szCs w:val="20"/>
        </w:rPr>
        <w:t xml:space="preserve">Sodba I U 798/2021-16 z dne 4. 8. 2022 – </w:t>
      </w:r>
      <w:hyperlink r:id="rId99" w:history="1">
        <w:r w:rsidRPr="00381FDA">
          <w:rPr>
            <w:rFonts w:eastAsiaTheme="minorHAnsi" w:cs="Calibri"/>
            <w:b/>
            <w:bCs/>
            <w:color w:val="0070C0"/>
          </w:rPr>
          <w:t>Iskalnik sodne prakse (sodnapraksa.si)</w:t>
        </w:r>
      </w:hyperlink>
    </w:p>
    <w:p w14:paraId="6893C7E6" w14:textId="77777777" w:rsidR="00C73333" w:rsidRPr="00414CCC" w:rsidRDefault="00C73333" w:rsidP="00C73333">
      <w:pPr>
        <w:spacing w:after="0" w:line="240" w:lineRule="auto"/>
        <w:rPr>
          <w:rFonts w:eastAsia="Times New Roman" w:cs="Arial"/>
          <w:b/>
          <w:bCs/>
          <w:szCs w:val="20"/>
          <w:lang w:eastAsia="sl-SI"/>
        </w:rPr>
      </w:pPr>
    </w:p>
    <w:p w14:paraId="0868C216" w14:textId="77777777" w:rsidR="00C73333" w:rsidRPr="00CB4B19" w:rsidRDefault="00C73333" w:rsidP="00C73333">
      <w:pPr>
        <w:spacing w:after="0" w:line="240" w:lineRule="auto"/>
        <w:rPr>
          <w:rFonts w:eastAsia="Times New Roman" w:cs="Arial"/>
          <w:b/>
          <w:bCs/>
          <w:szCs w:val="20"/>
          <w:u w:val="single"/>
          <w:lang w:eastAsia="sl-SI"/>
        </w:rPr>
      </w:pPr>
      <w:r w:rsidRPr="00CB4B19">
        <w:rPr>
          <w:rFonts w:eastAsia="Times New Roman" w:cs="Arial"/>
          <w:b/>
          <w:bCs/>
          <w:szCs w:val="20"/>
          <w:lang w:eastAsia="sl-SI"/>
        </w:rPr>
        <w:t xml:space="preserve">PODATEK V ZVEZI Z UPRAVNIM POSTOPKOM – DODELITEV RADIJSKE FREKVENCE </w:t>
      </w:r>
    </w:p>
    <w:p w14:paraId="35EA7F50" w14:textId="77777777" w:rsidR="00C73333" w:rsidRPr="00CB4B19" w:rsidRDefault="00C73333" w:rsidP="00C73333">
      <w:pPr>
        <w:spacing w:after="0" w:line="240" w:lineRule="auto"/>
        <w:rPr>
          <w:rFonts w:eastAsia="Times New Roman" w:cs="Arial"/>
          <w:szCs w:val="20"/>
          <w:lang w:eastAsia="sl-SI"/>
        </w:rPr>
      </w:pPr>
      <w:r w:rsidRPr="00CB4B19">
        <w:rPr>
          <w:rFonts w:eastAsia="Times New Roman" w:cs="Arial"/>
          <w:szCs w:val="20"/>
          <w:lang w:eastAsia="sl-SI"/>
        </w:rPr>
        <w:t>Sporni dokument je nastal in bil pridobljen, še preden se je upravni postopek dodelitve radijskih frekvenc sploh začel. Ne more razkritje vsebine dokumenta škodovati bodočemu upravnemu postopku, torej postopku, ki se sploh še ni začel.</w:t>
      </w:r>
    </w:p>
    <w:p w14:paraId="0022F82F" w14:textId="77777777" w:rsidR="00C73333" w:rsidRPr="00CB4B19" w:rsidRDefault="00C73333" w:rsidP="00C73333">
      <w:pPr>
        <w:shd w:val="clear" w:color="auto" w:fill="FFFFFF"/>
        <w:spacing w:after="0" w:line="240" w:lineRule="auto"/>
        <w:textAlignment w:val="baseline"/>
        <w:rPr>
          <w:rFonts w:eastAsia="Times New Roman" w:cs="Arial"/>
          <w:b/>
          <w:bCs/>
          <w:szCs w:val="20"/>
          <w:u w:val="single"/>
          <w:lang w:eastAsia="sl-SI"/>
        </w:rPr>
      </w:pPr>
    </w:p>
    <w:p w14:paraId="5897C790" w14:textId="77777777" w:rsidR="00C73333" w:rsidRPr="00CB4B19" w:rsidRDefault="00C73333" w:rsidP="00C73333">
      <w:pPr>
        <w:shd w:val="clear" w:color="auto" w:fill="FFFFFF"/>
        <w:spacing w:after="0" w:line="240" w:lineRule="auto"/>
        <w:textAlignment w:val="baseline"/>
        <w:rPr>
          <w:rFonts w:eastAsia="Times New Roman" w:cs="Arial"/>
          <w:szCs w:val="20"/>
          <w:lang w:eastAsia="sl-SI"/>
        </w:rPr>
      </w:pPr>
      <w:r w:rsidRPr="00CB4B19">
        <w:rPr>
          <w:rFonts w:eastAsia="Times New Roman" w:cs="Arial"/>
          <w:szCs w:val="20"/>
          <w:lang w:eastAsia="sl-SI"/>
        </w:rPr>
        <w:t>10. Sodišče ugotavlja, da med strankami ni sporno, da zahtevani dokument, tj. mnenje Javne agencije RS za varstvo konkurence, obstaja in da je v zvezi z delovnim področjem tožeče stranke ter tako izpolnjuje osnovne pogoje za obstoj informacije javnega značaja. Sporno pa je med strankami vprašanje, ali je podana izjema iz 7. točke prvega odstavka 6. člena ZDIJZ. ZDIJZ v 7. točki prvega odstavka 6. člena določa, da organ prosilcu zavrne dostop do zahtevane informacije, če se zahteva nanaša na podatek, ki je bil pridobljen ali sestavljen zaradi upravnega postopka in bi njegovo razkritje škodovalo njegovi izvedbi. Sodišče meni, da niso izpolnjeni pogoji za obstoj te izjeme, saj je bil ta dokument pridobljen, še preden se je upravni postopek sploh začel, kar med strankami niti ni sporno. Glede neobstoja te izjeme se sodišče v celoti pridružuje razlogom v izpodbijani odločbi, zato skladno z drugim odstavkom 71. člena Zakona o upravnem sporu (v nadaljevanju: ZUS-1) ne bo ponavljalo razlogov za odločitev, ampak se sklicuje na razloge, navedene v izpodbijani odločbi. Sodišče zgolj poudarja, da je tožena stranka pravilno ugotovila, da je bil dokument pridobljen za namen izvedbe konkretnega postopka javnega razpisa z javno dražbo in da glede na izrecno določbo 37. člena ZEKom-1 ne more biti sporno, da tožeča stranka v obravnavani zadevi ni vodila upravnega postopka, saj se javni razpis ne vodi po določbah ZUP. Pravilno je bilo ugotovljeno, da je zakonodajalec izrecno izključil možnost, da bi šlo pri postopkih javnega razpisa ali javne dražbe za upravni postopek, zato ni mogoče govoriti o pravni praznini ali pravno neurejenem primeru in da ne gre za izpolnjevanje pravne praznine. Prav tako je bilo pravilno ugotovljeno, da zakonodajalcu ni mogoče pripisati namena, da je z izjemo po 7. točki prvega odstavka 6. člena ZDIJZ želel smiselno varovati tudi druge postopke, ki se v bistvenem približajo upravnemu postopku ter da ta določba ne pušča proste presoje organa, da lahko pod to izjemo uvrsti tudi primere, ko se upravni postopek sicer ne vodi, se pa sam potek in obravnavanje zadeve v bistvenih lastnostih ujemata z upravnim postopkom.</w:t>
      </w:r>
    </w:p>
    <w:p w14:paraId="51CFCAC3" w14:textId="77777777" w:rsidR="00C73333" w:rsidRPr="00CB4B19" w:rsidRDefault="00C73333" w:rsidP="00C73333">
      <w:pPr>
        <w:shd w:val="clear" w:color="auto" w:fill="FFFFFF"/>
        <w:spacing w:after="0" w:line="240" w:lineRule="auto"/>
        <w:textAlignment w:val="baseline"/>
        <w:rPr>
          <w:rFonts w:eastAsia="Times New Roman" w:cs="Arial"/>
          <w:szCs w:val="20"/>
          <w:lang w:eastAsia="sl-SI"/>
        </w:rPr>
      </w:pPr>
      <w:r w:rsidRPr="00CB4B19">
        <w:rPr>
          <w:rFonts w:eastAsia="Times New Roman" w:cs="Arial"/>
          <w:szCs w:val="20"/>
          <w:lang w:eastAsia="sl-SI"/>
        </w:rPr>
        <w:t xml:space="preserve">12. Besedila 7. točke prvega odstavka 6. člena ZDIJZ ni mogoče tolmačiti tako na široko, da bi se kot izjemo upoštevalo tudi dokumente, ki so nastali, še preden se je upravni postopek sploh začel. Pri taki razlagi bi šlo za očitno kršitev povsem jasne določbe 7. točke prvega odstavka 6. člena ZDIJZ, ki ne dopušča nobenih še dodatnih izjem razen tistih, ki so v zvezi z upravnim postopkom, ki je v teku. Uporaba zakonske analogije v tem primeru ni dopustna, saj ne gre za pravno praznino. Glede na določilo 47. člena ZEKom-1 je zakonodajalec jasno določil, kdaj se v postopku dodelitve radijskih frekvenc začne upravni postopek. Izjeme od dostopa do informacij javnega značaja ni mogoče tolmačiti </w:t>
      </w:r>
      <w:r w:rsidRPr="00CB4B19">
        <w:rPr>
          <w:rFonts w:eastAsia="Times New Roman" w:cs="Arial"/>
          <w:szCs w:val="20"/>
          <w:lang w:eastAsia="sl-SI"/>
        </w:rPr>
        <w:lastRenderedPageBreak/>
        <w:t>širše, kot pa so le te določene z jezikovno razlago 6. člena ZDIJZ. V nasprotnem primeru bi se povsem razvodenel namen inštituta dostopa do informacij javnega značaja.</w:t>
      </w:r>
    </w:p>
    <w:p w14:paraId="2BA26ED6" w14:textId="77777777" w:rsidR="00C73333" w:rsidRPr="00CB4B19" w:rsidRDefault="00C73333" w:rsidP="00C73333">
      <w:pPr>
        <w:shd w:val="clear" w:color="auto" w:fill="FFFFFF"/>
        <w:spacing w:after="0" w:line="240" w:lineRule="auto"/>
        <w:textAlignment w:val="baseline"/>
        <w:rPr>
          <w:rFonts w:eastAsia="Times New Roman" w:cs="Arial"/>
          <w:szCs w:val="20"/>
          <w:lang w:eastAsia="sl-SI"/>
        </w:rPr>
      </w:pPr>
      <w:r w:rsidRPr="00CB4B19">
        <w:rPr>
          <w:rFonts w:eastAsia="Times New Roman" w:cs="Arial"/>
          <w:szCs w:val="20"/>
          <w:lang w:eastAsia="sl-SI"/>
        </w:rPr>
        <w:t>13. Do navedb strank v postopku o tem, ali je tožeča stranka dovolj izkazala nastanek škode, ki naj bi nastala ob razkritju dokumenta, pa se sodišče ne opredeljuje, saj ni izpolnjen že prvi pogoj iz 7. točke prvega odstavka ZDIJZ, to je, da bi šlo za podatek, ki je bil pridobljen ali sestavljen zaradi upravnega postopka.</w:t>
      </w:r>
    </w:p>
    <w:p w14:paraId="1182D2F9" w14:textId="77777777" w:rsidR="00C73333" w:rsidRPr="00CB4B19" w:rsidRDefault="00C73333" w:rsidP="00C73333">
      <w:pPr>
        <w:shd w:val="clear" w:color="auto" w:fill="FFFFFF"/>
        <w:spacing w:after="0" w:line="240" w:lineRule="auto"/>
        <w:textAlignment w:val="baseline"/>
        <w:rPr>
          <w:rFonts w:eastAsia="Times New Roman" w:cs="Arial"/>
          <w:szCs w:val="20"/>
          <w:lang w:eastAsia="sl-SI"/>
        </w:rPr>
      </w:pPr>
    </w:p>
    <w:p w14:paraId="62E45C04" w14:textId="77777777" w:rsidR="00C73333" w:rsidRPr="00381FDA" w:rsidRDefault="00C73333" w:rsidP="00381FDA">
      <w:pPr>
        <w:pStyle w:val="Odstavekseznama"/>
        <w:numPr>
          <w:ilvl w:val="0"/>
          <w:numId w:val="40"/>
        </w:numPr>
        <w:spacing w:after="0" w:line="240" w:lineRule="auto"/>
        <w:rPr>
          <w:rFonts w:eastAsiaTheme="minorHAnsi" w:cs="Calibri"/>
          <w:b/>
          <w:bCs/>
          <w:color w:val="0070C0"/>
        </w:rPr>
      </w:pPr>
      <w:r w:rsidRPr="00381FDA">
        <w:rPr>
          <w:rFonts w:eastAsia="Times New Roman" w:cs="Arial"/>
          <w:b/>
          <w:bCs/>
          <w:color w:val="0070C0"/>
          <w:szCs w:val="20"/>
          <w:lang w:eastAsia="sl-SI"/>
        </w:rPr>
        <w:t xml:space="preserve">Sodba I U 311/2020-20 z dne 21. 9. 2022 – </w:t>
      </w:r>
      <w:hyperlink r:id="rId100" w:history="1">
        <w:r w:rsidRPr="00381FDA">
          <w:rPr>
            <w:rFonts w:eastAsiaTheme="minorHAnsi" w:cs="Calibri"/>
            <w:b/>
            <w:bCs/>
            <w:color w:val="0070C0"/>
          </w:rPr>
          <w:t>Iskalnik sodne prakse (sodnapraksa.si)</w:t>
        </w:r>
      </w:hyperlink>
      <w:r w:rsidRPr="00381FDA">
        <w:rPr>
          <w:rFonts w:eastAsiaTheme="minorHAnsi" w:cs="Calibri"/>
          <w:b/>
          <w:bCs/>
          <w:color w:val="0070C0"/>
        </w:rPr>
        <w:t xml:space="preserve"> </w:t>
      </w:r>
    </w:p>
    <w:p w14:paraId="6DAB032E" w14:textId="77777777" w:rsidR="00C73333" w:rsidRPr="00414CCC" w:rsidRDefault="00C73333" w:rsidP="00C73333">
      <w:pPr>
        <w:spacing w:after="0" w:line="240" w:lineRule="auto"/>
        <w:rPr>
          <w:rFonts w:eastAsia="Times New Roman" w:cs="Arial"/>
          <w:b/>
          <w:bCs/>
          <w:szCs w:val="20"/>
          <w:lang w:eastAsia="sl-SI"/>
        </w:rPr>
      </w:pPr>
    </w:p>
    <w:p w14:paraId="54A5F3F8" w14:textId="77777777" w:rsidR="00C73333" w:rsidRPr="00CB4B19" w:rsidRDefault="00C73333" w:rsidP="00C73333">
      <w:pPr>
        <w:shd w:val="clear" w:color="auto" w:fill="FFFFFF"/>
        <w:spacing w:after="0" w:line="240" w:lineRule="auto"/>
        <w:textAlignment w:val="baseline"/>
        <w:rPr>
          <w:rFonts w:eastAsia="Times New Roman" w:cs="Arial"/>
          <w:szCs w:val="20"/>
          <w:lang w:eastAsia="sl-SI"/>
        </w:rPr>
      </w:pPr>
      <w:r w:rsidRPr="00CB4B19">
        <w:rPr>
          <w:rFonts w:eastAsia="Times New Roman" w:cs="Arial"/>
          <w:b/>
          <w:bCs/>
          <w:szCs w:val="20"/>
          <w:lang w:eastAsia="sl-SI"/>
        </w:rPr>
        <w:t>TAJNOST VIRA PRIJAVE</w:t>
      </w:r>
    </w:p>
    <w:p w14:paraId="7D8D5F76" w14:textId="77777777" w:rsidR="00C73333" w:rsidRPr="00CB4B19" w:rsidRDefault="00C73333" w:rsidP="00C73333">
      <w:pPr>
        <w:spacing w:after="0" w:line="240" w:lineRule="auto"/>
        <w:rPr>
          <w:rFonts w:eastAsia="Times New Roman" w:cs="Arial"/>
          <w:szCs w:val="20"/>
          <w:lang w:eastAsia="sl-SI"/>
        </w:rPr>
      </w:pPr>
      <w:r w:rsidRPr="00CB4B19">
        <w:rPr>
          <w:rFonts w:eastAsia="Times New Roman" w:cs="Arial"/>
          <w:szCs w:val="20"/>
          <w:lang w:eastAsia="sl-SI"/>
        </w:rPr>
        <w:t>Drugi odstavek 16. člena ZIN, v skladu s katerim je inšpektor dolžan varovati tajnost vira prijave in vira drugih informacij, na podlagi katerih se opravlja inšpekcijski nadzor, se na podlagi jezikovne razlage nanaša izključno na vir prijave oziroma vir drugih informacij, torej na subjekt, ki je dal določene podatke ali obvestila, in da vsebina prijave oziroma informacij s to določbo ni zajeta.</w:t>
      </w:r>
    </w:p>
    <w:p w14:paraId="33942110" w14:textId="77777777" w:rsidR="00C73333" w:rsidRPr="00CB4B19" w:rsidRDefault="00C73333" w:rsidP="00C73333">
      <w:pPr>
        <w:spacing w:after="0" w:line="240" w:lineRule="auto"/>
        <w:rPr>
          <w:rFonts w:eastAsia="Times New Roman" w:cs="Arial"/>
          <w:szCs w:val="20"/>
          <w:lang w:eastAsia="sl-SI"/>
        </w:rPr>
      </w:pPr>
      <w:r w:rsidRPr="00CB4B19">
        <w:rPr>
          <w:rFonts w:eastAsia="Times New Roman" w:cs="Arial"/>
          <w:szCs w:val="20"/>
          <w:lang w:eastAsia="sl-SI"/>
        </w:rPr>
        <w:br/>
        <w:t>Da tožena stranka ni ravnala skladno z navedenimi izhodišči iz 7. člena ZDIJZ, saj razen osebnih podatkov prijavitelja in drugih fizičnih oseb ni prekrila vseh naveznih okoliščin, na podlagi katerih bi bilo mogoče sklepati na vir prijave, zaradi česar bi bila ogrožena njegova tajnost.</w:t>
      </w:r>
    </w:p>
    <w:p w14:paraId="54C52B91" w14:textId="77777777" w:rsidR="00C73333" w:rsidRPr="00CB4B19" w:rsidRDefault="00C73333" w:rsidP="00C73333">
      <w:pPr>
        <w:spacing w:after="0" w:line="240" w:lineRule="auto"/>
        <w:rPr>
          <w:rFonts w:eastAsia="Times New Roman" w:cs="Arial"/>
          <w:b/>
          <w:bCs/>
          <w:szCs w:val="20"/>
          <w:u w:val="single"/>
          <w:lang w:eastAsia="sl-SI"/>
        </w:rPr>
      </w:pPr>
    </w:p>
    <w:p w14:paraId="2B2541D4" w14:textId="77777777" w:rsidR="00C73333" w:rsidRPr="00CB4B19" w:rsidRDefault="00C73333" w:rsidP="00C73333">
      <w:pPr>
        <w:spacing w:after="0" w:line="240" w:lineRule="auto"/>
        <w:rPr>
          <w:rFonts w:cs="Arial"/>
          <w:szCs w:val="20"/>
        </w:rPr>
      </w:pPr>
      <w:r w:rsidRPr="00CB4B19">
        <w:rPr>
          <w:rFonts w:eastAsia="Times New Roman" w:cs="Arial"/>
          <w:szCs w:val="20"/>
          <w:lang w:eastAsia="sl-SI"/>
        </w:rPr>
        <w:t xml:space="preserve">24. Na navedeno zakonsko izhodišče tretjega odstavka 5.a člena ZDIJZ se namreč navezuje 16. člen ZIN, skladno s katerim mora inšpektor varovati tajnost, s katero se seznani pri opravljanju nalog inšpekcijskega nadzora. Dolžnost varovanja tajnosti traja tudi po prenehanju </w:t>
      </w:r>
      <w:r w:rsidRPr="00CB4B19">
        <w:rPr>
          <w:rFonts w:eastAsia="Times New Roman" w:cs="Arial"/>
          <w:i/>
          <w:iCs/>
          <w:szCs w:val="20"/>
          <w:lang w:eastAsia="sl-SI"/>
        </w:rPr>
        <w:t>delovnega</w:t>
      </w:r>
      <w:r w:rsidRPr="00CB4B19">
        <w:rPr>
          <w:rFonts w:eastAsia="Times New Roman" w:cs="Arial"/>
          <w:szCs w:val="20"/>
          <w:lang w:eastAsia="sl-SI"/>
        </w:rPr>
        <w:t xml:space="preserve"> </w:t>
      </w:r>
      <w:r w:rsidRPr="00CB4B19">
        <w:rPr>
          <w:rFonts w:eastAsia="Times New Roman" w:cs="Arial"/>
          <w:i/>
          <w:iCs/>
          <w:szCs w:val="20"/>
          <w:lang w:eastAsia="sl-SI"/>
        </w:rPr>
        <w:t>razmerja</w:t>
      </w:r>
      <w:r w:rsidRPr="00CB4B19">
        <w:rPr>
          <w:rFonts w:eastAsia="Times New Roman" w:cs="Arial"/>
          <w:szCs w:val="20"/>
          <w:lang w:eastAsia="sl-SI"/>
        </w:rPr>
        <w:t xml:space="preserve"> inšpektorja (prvi odstavek), inšpektor pa je dolžan varovati tajnost vira prijave in vira drugih informacij, na podlagi katerih opravlja inšpekcijski nadzor (drugi odstavek).</w:t>
      </w:r>
    </w:p>
    <w:p w14:paraId="4F5B27EC" w14:textId="77777777" w:rsidR="00C73333" w:rsidRPr="00CB4B19" w:rsidRDefault="00C73333" w:rsidP="00C73333">
      <w:pPr>
        <w:spacing w:after="0" w:line="240" w:lineRule="auto"/>
        <w:rPr>
          <w:rFonts w:eastAsia="Times New Roman" w:cs="Arial"/>
          <w:szCs w:val="20"/>
          <w:lang w:eastAsia="sl-SI"/>
        </w:rPr>
      </w:pPr>
      <w:r w:rsidRPr="00CB4B19">
        <w:rPr>
          <w:rFonts w:eastAsia="Times New Roman" w:cs="Arial"/>
          <w:szCs w:val="20"/>
          <w:lang w:eastAsia="sl-SI"/>
        </w:rPr>
        <w:t>25. Že na podlagi same jezikovne razlage drugega odstavka 16. člen ZIN je po presoji sodišča mogoče sklepati, da se ta zakonska določba nanaša izključno na vir prijave oziroma vir drugih informacij, torej na subjekt, ki je dal določene podatke ali obvestila, in da vsebina prijave oziroma informacij s to določbo ni zajeta. Zato je pravilno je tudi stališče tožene stranke, da je z navedeno zakonsko določbo varovana identiteta tega vira, podatki ali obvestila, ki jih je (ta vir) dal, pa skladno s prvim odstavkom 16. člena ZIN uživajo varstvo pred razkritjem le, če so opredeljeni kot poslovna skrivnost ali druga tajnost. Razlaga navedene zakonske določbe, po kateri bi bila z vidika dostopa do informacij javnega značaja že sama po sebi zaupna celotna vsebina prijave v inšpekcijskem postopku, bi po presoji sodišča nedopustno vodila v njeno popravo (korekturo).</w:t>
      </w:r>
    </w:p>
    <w:p w14:paraId="771774A1" w14:textId="77777777" w:rsidR="00C73333" w:rsidRPr="00CB4B19" w:rsidRDefault="00C73333" w:rsidP="00C73333">
      <w:pPr>
        <w:spacing w:after="0" w:line="240" w:lineRule="auto"/>
        <w:rPr>
          <w:rFonts w:eastAsia="Times New Roman" w:cs="Arial"/>
          <w:szCs w:val="20"/>
          <w:lang w:eastAsia="sl-SI"/>
        </w:rPr>
      </w:pPr>
      <w:r w:rsidRPr="00CB4B19">
        <w:rPr>
          <w:rFonts w:eastAsia="Times New Roman" w:cs="Arial"/>
          <w:szCs w:val="20"/>
          <w:lang w:eastAsia="sl-SI"/>
        </w:rPr>
        <w:t xml:space="preserve">26. Na drugačno presojo ne more vplivati tožnikovo sklicevanje na stališča Vrhovnega sodišča v sodbi X </w:t>
      </w:r>
      <w:proofErr w:type="spellStart"/>
      <w:r w:rsidRPr="00CB4B19">
        <w:rPr>
          <w:rFonts w:eastAsia="Times New Roman" w:cs="Arial"/>
          <w:szCs w:val="20"/>
          <w:lang w:eastAsia="sl-SI"/>
        </w:rPr>
        <w:t>Ips</w:t>
      </w:r>
      <w:proofErr w:type="spellEnd"/>
      <w:r w:rsidRPr="00CB4B19">
        <w:rPr>
          <w:rFonts w:eastAsia="Times New Roman" w:cs="Arial"/>
          <w:szCs w:val="20"/>
          <w:lang w:eastAsia="sl-SI"/>
        </w:rPr>
        <w:t xml:space="preserve"> 775/2006, saj navedena zadeva v dejanskem in pravnem pogledu, ko je Vrhovno sodišče odločalo o pravici do pregleda in prepisa spisov po petem odstavku 82. člena Zakona o splošnem upravnem postopku in ne o pravici do dostopa do informacij javnega značaja po ZDIJZ, ni bistveno enaka obravnavani zadevi. Pravilno razumevanje pojma ustaljene sodne prakse namreč pomeni, da sodišča enako razlagajo oziroma uporabljajo pravne predpise v zadevah, ki so glede bistvenih okoliščin medsebojno primerljive. </w:t>
      </w:r>
    </w:p>
    <w:p w14:paraId="59E233E8" w14:textId="77777777" w:rsidR="00C73333" w:rsidRDefault="00C73333" w:rsidP="00C73333">
      <w:pPr>
        <w:spacing w:after="0" w:line="240" w:lineRule="auto"/>
        <w:rPr>
          <w:rFonts w:eastAsia="Times New Roman" w:cs="Arial"/>
          <w:szCs w:val="20"/>
          <w:lang w:eastAsia="sl-SI"/>
        </w:rPr>
      </w:pPr>
      <w:r w:rsidRPr="00CB4B19">
        <w:rPr>
          <w:rFonts w:eastAsia="Times New Roman" w:cs="Arial"/>
          <w:szCs w:val="20"/>
          <w:lang w:eastAsia="sl-SI"/>
        </w:rPr>
        <w:t>30. Sodišče še pripominja, da nosilno stališče za odločitev tožene stranke ni bila ugotovitev, da se inšpekcijski postopki, s katerimi so povezani zahtevani dokumenti, nanašajo na nadzor nad porabo javnih sredstev in da so s tem povezane informacije absolutno javne na podlagi prve alineje tretjega odstavka 6. člena ZDIJZ. Zato s tem povezanih navedb tožene stranke v odgovoru na tožbo ob analogni uporabi prepovedi navajanja novot, ki jih ZUS-1 določa za tožnika (52. člen ZUS-1), ni upoštevalo, saj tožena stranka v upravnem sporu ne more mimo navedenih zahtev navajati novih dejanskih okoliščin.</w:t>
      </w:r>
    </w:p>
    <w:p w14:paraId="55EE2904" w14:textId="77777777" w:rsidR="00C73333" w:rsidRPr="00CB4B19" w:rsidRDefault="00C73333" w:rsidP="00C73333">
      <w:pPr>
        <w:spacing w:after="0" w:line="240" w:lineRule="auto"/>
        <w:rPr>
          <w:rFonts w:cs="Arial"/>
          <w:szCs w:val="20"/>
        </w:rPr>
      </w:pPr>
    </w:p>
    <w:p w14:paraId="2CA86136" w14:textId="77777777" w:rsidR="00C73333" w:rsidRPr="00381FDA" w:rsidRDefault="00C73333" w:rsidP="00381FDA">
      <w:pPr>
        <w:pStyle w:val="Odstavekseznama"/>
        <w:numPr>
          <w:ilvl w:val="0"/>
          <w:numId w:val="40"/>
        </w:numPr>
        <w:spacing w:after="0" w:line="240" w:lineRule="auto"/>
        <w:rPr>
          <w:rStyle w:val="Hiperpovezava"/>
          <w:b/>
          <w:bCs/>
          <w:color w:val="0070C0"/>
          <w:u w:val="none"/>
        </w:rPr>
      </w:pPr>
      <w:bookmarkStart w:id="144" w:name="_Hlk129159828"/>
      <w:r w:rsidRPr="00381FDA">
        <w:rPr>
          <w:rFonts w:eastAsia="Times New Roman" w:cs="Arial"/>
          <w:b/>
          <w:bCs/>
          <w:color w:val="0070C0"/>
          <w:szCs w:val="20"/>
          <w:lang w:eastAsia="sl-SI"/>
        </w:rPr>
        <w:t xml:space="preserve">Sodba II U 312/2021-12 z dne 26. 10. 2022 </w:t>
      </w:r>
      <w:bookmarkEnd w:id="144"/>
      <w:r w:rsidRPr="00381FDA">
        <w:rPr>
          <w:rFonts w:eastAsia="Times New Roman" w:cs="Arial"/>
          <w:b/>
          <w:bCs/>
          <w:color w:val="0070C0"/>
          <w:szCs w:val="20"/>
          <w:lang w:eastAsia="sl-SI"/>
        </w:rPr>
        <w:t xml:space="preserve">– </w:t>
      </w:r>
      <w:hyperlink r:id="rId101" w:history="1">
        <w:r w:rsidRPr="00381FDA">
          <w:rPr>
            <w:rStyle w:val="Hiperpovezava"/>
            <w:b/>
            <w:bCs/>
            <w:color w:val="0070C0"/>
            <w:u w:val="none"/>
          </w:rPr>
          <w:t>Iskalnik sodne prakse (sodnapraksa.si)</w:t>
        </w:r>
      </w:hyperlink>
    </w:p>
    <w:p w14:paraId="52A61787" w14:textId="77777777" w:rsidR="00C73333" w:rsidRPr="00414CCC" w:rsidRDefault="00C73333" w:rsidP="00C73333">
      <w:pPr>
        <w:spacing w:after="0" w:line="240" w:lineRule="auto"/>
        <w:rPr>
          <w:rFonts w:eastAsia="Times New Roman" w:cs="Arial"/>
          <w:b/>
          <w:bCs/>
          <w:szCs w:val="20"/>
          <w:lang w:eastAsia="sl-SI"/>
        </w:rPr>
      </w:pPr>
    </w:p>
    <w:p w14:paraId="48E177C0" w14:textId="77777777" w:rsidR="00C73333" w:rsidRPr="00CB4B19" w:rsidRDefault="00C73333" w:rsidP="00C73333">
      <w:pPr>
        <w:shd w:val="clear" w:color="auto" w:fill="FFFFFF"/>
        <w:spacing w:after="0" w:line="240" w:lineRule="auto"/>
        <w:rPr>
          <w:rFonts w:eastAsia="Times New Roman" w:cs="Arial"/>
          <w:szCs w:val="20"/>
          <w:lang w:eastAsia="sl-SI"/>
        </w:rPr>
      </w:pPr>
      <w:r w:rsidRPr="00CB4B19">
        <w:rPr>
          <w:rFonts w:eastAsia="Times New Roman" w:cs="Arial"/>
          <w:b/>
          <w:bCs/>
          <w:szCs w:val="20"/>
          <w:lang w:eastAsia="sl-SI"/>
        </w:rPr>
        <w:t>IZVEDBA DOKAZA Z OGLEDOM – ZAPISNIK O OGLEDU</w:t>
      </w:r>
    </w:p>
    <w:p w14:paraId="0CBBD533" w14:textId="77777777" w:rsidR="00C73333" w:rsidRPr="00CB4B19" w:rsidRDefault="00C73333" w:rsidP="00C73333">
      <w:pPr>
        <w:shd w:val="clear" w:color="auto" w:fill="FFFFFF"/>
        <w:spacing w:after="0" w:line="240" w:lineRule="auto"/>
        <w:rPr>
          <w:rFonts w:eastAsia="Times New Roman" w:cs="Arial"/>
          <w:szCs w:val="20"/>
          <w:lang w:eastAsia="sl-SI"/>
        </w:rPr>
      </w:pPr>
      <w:r w:rsidRPr="00CB4B19">
        <w:rPr>
          <w:rFonts w:eastAsia="Times New Roman" w:cs="Arial"/>
          <w:szCs w:val="20"/>
          <w:lang w:eastAsia="sl-SI"/>
        </w:rPr>
        <w:t>V obravnavani zadevi je bila kršena pravica tožeče stranke, da se izjavi o ugotovitvah izvedenega ogleda „in camera“ po 11. členu ZInfP, posledično pa je tožena stranka tudi nepopolno ugotovila dejansko stanje.</w:t>
      </w:r>
    </w:p>
    <w:p w14:paraId="1CEEADD7" w14:textId="77777777" w:rsidR="00C73333" w:rsidRPr="00CB4B19" w:rsidRDefault="00C73333" w:rsidP="00C73333">
      <w:pPr>
        <w:shd w:val="clear" w:color="auto" w:fill="FFFFFF"/>
        <w:spacing w:after="0" w:line="240" w:lineRule="auto"/>
        <w:rPr>
          <w:rFonts w:eastAsia="Times New Roman" w:cs="Arial"/>
          <w:szCs w:val="20"/>
          <w:lang w:eastAsia="sl-SI"/>
        </w:rPr>
      </w:pPr>
    </w:p>
    <w:p w14:paraId="0B8FE04F" w14:textId="77777777" w:rsidR="00C73333" w:rsidRPr="00CB4B19" w:rsidRDefault="00C73333" w:rsidP="00C73333">
      <w:pPr>
        <w:shd w:val="clear" w:color="auto" w:fill="FFFFFF"/>
        <w:spacing w:after="0" w:line="240" w:lineRule="auto"/>
        <w:rPr>
          <w:rFonts w:eastAsia="Times New Roman" w:cs="Arial"/>
          <w:szCs w:val="20"/>
          <w:lang w:eastAsia="sl-SI"/>
        </w:rPr>
      </w:pPr>
      <w:r w:rsidRPr="00CB4B19">
        <w:rPr>
          <w:rFonts w:eastAsia="Times New Roman" w:cs="Arial"/>
          <w:szCs w:val="20"/>
          <w:lang w:eastAsia="sl-SI"/>
        </w:rPr>
        <w:t xml:space="preserve">18. Naslovno sodišče je v sodbi II U 58/2020-11 z dne 12. 8. 2021 toženi stranki naložilo, da mora v ponovljenem postopku, v skladu s prvim odstavkom 10. člena Zakona o informacijskem pooblaščencu (v nadaljevanju: ZInfP), z ogledom pri organu preveriti ugotovitve organa prve stopnje o nezmožnosti pridobitve zahtevanih podatkov z relativno enostavnim postopkom v razumnem času in tudi ugotoviti, ali računalniška baza tožene stranke morda omogoča vsaj delni dostop (7. člen ZDIJZ) do zahtevanih </w:t>
      </w:r>
      <w:r w:rsidRPr="00CB4B19">
        <w:rPr>
          <w:rFonts w:eastAsia="Times New Roman" w:cs="Arial"/>
          <w:szCs w:val="20"/>
          <w:lang w:eastAsia="sl-SI"/>
        </w:rPr>
        <w:lastRenderedPageBreak/>
        <w:t>podatkov. Sodišče je ob tem tudi pripomnilo, da tožena stranka ni dolžna opravljati primerjalne analize s tožečo stranko.</w:t>
      </w:r>
    </w:p>
    <w:p w14:paraId="299CE9F4" w14:textId="77777777" w:rsidR="00C73333" w:rsidRPr="00CB4B19" w:rsidRDefault="00C73333" w:rsidP="00C73333">
      <w:pPr>
        <w:shd w:val="clear" w:color="auto" w:fill="FFFFFF"/>
        <w:spacing w:after="0" w:line="240" w:lineRule="auto"/>
        <w:rPr>
          <w:rFonts w:eastAsia="Times New Roman" w:cs="Arial"/>
          <w:szCs w:val="20"/>
          <w:lang w:eastAsia="sl-SI"/>
        </w:rPr>
      </w:pPr>
      <w:r w:rsidRPr="00CB4B19">
        <w:rPr>
          <w:rFonts w:eastAsia="Times New Roman" w:cs="Arial"/>
          <w:szCs w:val="20"/>
          <w:lang w:eastAsia="sl-SI"/>
        </w:rPr>
        <w:t>22. Sodišče še zgolj pripominja, da iz zahteve tožeče stranke kot prosilca za dostop do informacij javnega značaja neposredno ne izhaja, da bi zahtevala podatke za trgovine „na drobno“, kot je bil eden od iskanih kriterijev pri ogledu „in camera“, temveč je zahtevala (le) podatek o številu opravljenih kontrolnih pregledov pri subjektih, ki opravljajo trgovsko dejavnost.</w:t>
      </w:r>
    </w:p>
    <w:p w14:paraId="03C7F269" w14:textId="77777777" w:rsidR="00C73333" w:rsidRPr="00CB4B19" w:rsidRDefault="00C73333" w:rsidP="00C73333">
      <w:pPr>
        <w:shd w:val="clear" w:color="auto" w:fill="FFFFFF"/>
        <w:spacing w:after="0" w:line="240" w:lineRule="auto"/>
        <w:rPr>
          <w:rFonts w:eastAsia="Times New Roman" w:cs="Arial"/>
          <w:szCs w:val="20"/>
          <w:lang w:eastAsia="sl-SI"/>
        </w:rPr>
      </w:pPr>
      <w:r w:rsidRPr="00CB4B19">
        <w:rPr>
          <w:rFonts w:eastAsia="Times New Roman" w:cs="Arial"/>
          <w:szCs w:val="20"/>
          <w:lang w:eastAsia="sl-SI"/>
        </w:rPr>
        <w:t>23. Sodišče tako zaključuje, da je bila v obravnavani zadevi kršena pravica tožeče stranke, da se izjavi o ugotovitvah izvedenega ogleda „in camera“ po 11. členu ZInfP, posledično pa je tožena stranka tudi nepopolno ugotovila dejansko stanje.</w:t>
      </w:r>
    </w:p>
    <w:p w14:paraId="28AB6589" w14:textId="77777777" w:rsidR="00C73333" w:rsidRDefault="00C73333" w:rsidP="00C73333">
      <w:pPr>
        <w:shd w:val="clear" w:color="auto" w:fill="FFFFFF"/>
        <w:spacing w:after="0" w:line="240" w:lineRule="auto"/>
        <w:rPr>
          <w:rFonts w:eastAsia="Times New Roman" w:cs="Arial"/>
          <w:szCs w:val="20"/>
          <w:lang w:eastAsia="sl-SI"/>
        </w:rPr>
      </w:pPr>
      <w:r w:rsidRPr="00CB4B19">
        <w:rPr>
          <w:rFonts w:eastAsia="Times New Roman" w:cs="Arial"/>
          <w:szCs w:val="20"/>
          <w:lang w:eastAsia="sl-SI"/>
        </w:rPr>
        <w:t>25. Tožena stranka bo, skladno s četrtim odstavkom 64. člena ZUS-1, morala pri ponovnem odločanju pridobiti podatek o tem, ali UVVHR, Območna enota Murska Sobota, vodi (računalniško) evidenco zgolj za območje, ki ga pokriva, in nato ugotoviti, ali bi iskanje po računalniški bazi UVVHR, Območne enote Murska Sobota, lahko omogočilo pridobitev zahtevanih podatkov z relativno enostavnim postopkom v razumnem času. Ob tem bo morala tožena stranka tudi ustrezno oziroma po potrebi omogočiti tožeči stranki, da se izjavi o vseh novo ugotovljenih dejstvih.</w:t>
      </w:r>
    </w:p>
    <w:p w14:paraId="526305DF" w14:textId="77777777" w:rsidR="00C73333" w:rsidRDefault="00C73333" w:rsidP="00C73333">
      <w:pPr>
        <w:shd w:val="clear" w:color="auto" w:fill="FFFFFF"/>
        <w:spacing w:after="0" w:line="240" w:lineRule="auto"/>
        <w:rPr>
          <w:rFonts w:eastAsia="Times New Roman" w:cs="Arial"/>
          <w:szCs w:val="20"/>
          <w:lang w:eastAsia="sl-SI"/>
        </w:rPr>
      </w:pPr>
    </w:p>
    <w:p w14:paraId="3BE51254" w14:textId="77777777" w:rsidR="00C73333" w:rsidRPr="00CB4B19" w:rsidRDefault="00C73333" w:rsidP="00C73333">
      <w:pPr>
        <w:shd w:val="clear" w:color="auto" w:fill="FFFFFF"/>
        <w:spacing w:after="0" w:line="240" w:lineRule="auto"/>
        <w:rPr>
          <w:rFonts w:eastAsia="Times New Roman" w:cs="Arial"/>
          <w:szCs w:val="20"/>
          <w:lang w:eastAsia="sl-SI"/>
        </w:rPr>
      </w:pPr>
    </w:p>
    <w:p w14:paraId="5DFD03F2" w14:textId="77777777" w:rsidR="00C73333" w:rsidRPr="009A1AB5" w:rsidRDefault="00C73333" w:rsidP="00C73333">
      <w:pPr>
        <w:spacing w:after="0" w:line="240" w:lineRule="auto"/>
      </w:pPr>
    </w:p>
    <w:p w14:paraId="4E8D362D" w14:textId="77777777" w:rsidR="00C73333" w:rsidRDefault="00C73333" w:rsidP="00C73333">
      <w:pPr>
        <w:pStyle w:val="Naslov2"/>
        <w:spacing w:before="0" w:line="240" w:lineRule="auto"/>
        <w:ind w:left="0" w:firstLine="0"/>
        <w:jc w:val="both"/>
      </w:pPr>
      <w:bookmarkStart w:id="145" w:name="_Toc67594440"/>
      <w:bookmarkStart w:id="146" w:name="_Toc130215382"/>
      <w:bookmarkStart w:id="147" w:name="_Toc130905468"/>
      <w:r w:rsidRPr="00A214D0">
        <w:t>SODBE VRHOVNEGA SODIŠČA RS</w:t>
      </w:r>
      <w:bookmarkEnd w:id="145"/>
      <w:r w:rsidRPr="00A214D0">
        <w:rPr>
          <w:rStyle w:val="Sprotnaopomba-sklic"/>
        </w:rPr>
        <w:footnoteReference w:id="13"/>
      </w:r>
      <w:bookmarkEnd w:id="146"/>
      <w:bookmarkEnd w:id="147"/>
    </w:p>
    <w:p w14:paraId="1A643F55" w14:textId="77777777" w:rsidR="00C73333" w:rsidRPr="001E08DE" w:rsidRDefault="00C73333" w:rsidP="00C73333"/>
    <w:p w14:paraId="12DE5156" w14:textId="77777777" w:rsidR="00C73333" w:rsidRPr="001E08DE" w:rsidRDefault="00C73333" w:rsidP="00C73333">
      <w:pPr>
        <w:pStyle w:val="Naslov3"/>
        <w:numPr>
          <w:ilvl w:val="0"/>
          <w:numId w:val="0"/>
        </w:numPr>
        <w:spacing w:before="0" w:line="240" w:lineRule="auto"/>
        <w:ind w:firstLine="709"/>
      </w:pPr>
      <w:bookmarkStart w:id="148" w:name="_Toc130215383"/>
      <w:bookmarkStart w:id="149" w:name="_Toc130905469"/>
      <w:r>
        <w:t>6</w:t>
      </w:r>
      <w:r w:rsidRPr="00A214D0">
        <w:t>.</w:t>
      </w:r>
      <w:r>
        <w:t>2.1</w:t>
      </w:r>
      <w:r w:rsidRPr="00A214D0">
        <w:t xml:space="preserve"> Izdane v letu 20</w:t>
      </w:r>
      <w:r>
        <w:t>21</w:t>
      </w:r>
      <w:bookmarkEnd w:id="148"/>
      <w:bookmarkEnd w:id="149"/>
    </w:p>
    <w:p w14:paraId="75E2FF38" w14:textId="77777777" w:rsidR="00C73333" w:rsidRDefault="00C73333" w:rsidP="00C73333">
      <w:pPr>
        <w:spacing w:after="0" w:line="240" w:lineRule="auto"/>
        <w:rPr>
          <w:rFonts w:eastAsiaTheme="minorHAnsi" w:cs="Arial"/>
          <w:b/>
          <w:bCs/>
          <w:szCs w:val="20"/>
        </w:rPr>
      </w:pPr>
    </w:p>
    <w:p w14:paraId="20660347" w14:textId="77777777" w:rsidR="00C73333" w:rsidRPr="00D960B5" w:rsidRDefault="00C73333" w:rsidP="00C73333">
      <w:pPr>
        <w:spacing w:after="0" w:line="240" w:lineRule="auto"/>
        <w:rPr>
          <w:rFonts w:eastAsiaTheme="minorHAnsi" w:cs="Arial"/>
          <w:b/>
          <w:bCs/>
          <w:szCs w:val="20"/>
        </w:rPr>
      </w:pPr>
      <w:r w:rsidRPr="001E08DE">
        <w:rPr>
          <w:rFonts w:eastAsiaTheme="minorHAnsi" w:cs="Arial"/>
          <w:b/>
          <w:bCs/>
          <w:color w:val="0070C0"/>
          <w:szCs w:val="20"/>
        </w:rPr>
        <w:t xml:space="preserve">Sklep X </w:t>
      </w:r>
      <w:proofErr w:type="spellStart"/>
      <w:r w:rsidRPr="001E08DE">
        <w:rPr>
          <w:rFonts w:eastAsiaTheme="minorHAnsi" w:cs="Arial"/>
          <w:b/>
          <w:bCs/>
          <w:color w:val="0070C0"/>
          <w:szCs w:val="20"/>
        </w:rPr>
        <w:t>DoR</w:t>
      </w:r>
      <w:proofErr w:type="spellEnd"/>
      <w:r w:rsidRPr="001E08DE">
        <w:rPr>
          <w:rFonts w:eastAsiaTheme="minorHAnsi" w:cs="Arial"/>
          <w:b/>
          <w:bCs/>
          <w:color w:val="0070C0"/>
          <w:szCs w:val="20"/>
        </w:rPr>
        <w:t xml:space="preserve"> 308/2020 </w:t>
      </w:r>
      <w:r w:rsidRPr="00D960B5">
        <w:rPr>
          <w:rFonts w:eastAsiaTheme="minorHAnsi" w:cs="Arial"/>
          <w:b/>
          <w:bCs/>
          <w:szCs w:val="20"/>
        </w:rPr>
        <w:t>- revizija ni dopustna</w:t>
      </w:r>
    </w:p>
    <w:p w14:paraId="04987F0E" w14:textId="77777777" w:rsidR="00C73333" w:rsidRPr="00414CCC" w:rsidRDefault="00C73333" w:rsidP="00C73333">
      <w:pPr>
        <w:spacing w:after="0" w:line="240" w:lineRule="auto"/>
        <w:rPr>
          <w:rFonts w:eastAsiaTheme="minorHAnsi" w:cs="Arial"/>
          <w:szCs w:val="20"/>
        </w:rPr>
      </w:pPr>
    </w:p>
    <w:p w14:paraId="694F01C4" w14:textId="77777777" w:rsidR="00C73333" w:rsidRPr="00D960B5" w:rsidRDefault="00C73333" w:rsidP="00C73333">
      <w:pPr>
        <w:spacing w:after="0" w:line="240" w:lineRule="auto"/>
        <w:rPr>
          <w:rFonts w:eastAsiaTheme="minorHAnsi" w:cs="Arial"/>
          <w:b/>
          <w:bCs/>
          <w:szCs w:val="20"/>
        </w:rPr>
      </w:pPr>
      <w:r>
        <w:rPr>
          <w:rFonts w:eastAsiaTheme="minorHAnsi" w:cs="Arial"/>
          <w:b/>
          <w:bCs/>
          <w:color w:val="0070C0"/>
          <w:szCs w:val="20"/>
        </w:rPr>
        <w:t>S</w:t>
      </w:r>
      <w:r w:rsidRPr="001E08DE">
        <w:rPr>
          <w:rFonts w:eastAsiaTheme="minorHAnsi" w:cs="Arial"/>
          <w:b/>
          <w:bCs/>
          <w:color w:val="0070C0"/>
          <w:szCs w:val="20"/>
        </w:rPr>
        <w:t xml:space="preserve">klep X </w:t>
      </w:r>
      <w:proofErr w:type="spellStart"/>
      <w:r w:rsidRPr="001E08DE">
        <w:rPr>
          <w:rFonts w:eastAsiaTheme="minorHAnsi" w:cs="Arial"/>
          <w:b/>
          <w:bCs/>
          <w:color w:val="0070C0"/>
          <w:szCs w:val="20"/>
        </w:rPr>
        <w:t>DoR</w:t>
      </w:r>
      <w:proofErr w:type="spellEnd"/>
      <w:r w:rsidRPr="001E08DE">
        <w:rPr>
          <w:rFonts w:eastAsiaTheme="minorHAnsi" w:cs="Arial"/>
          <w:b/>
          <w:bCs/>
          <w:color w:val="0070C0"/>
          <w:szCs w:val="20"/>
        </w:rPr>
        <w:t xml:space="preserve"> 140/2021 </w:t>
      </w:r>
      <w:r w:rsidRPr="00D960B5">
        <w:rPr>
          <w:rFonts w:eastAsiaTheme="minorHAnsi" w:cs="Arial"/>
          <w:b/>
          <w:bCs/>
          <w:szCs w:val="20"/>
        </w:rPr>
        <w:t>- predlog za dopustitev zavržen</w:t>
      </w:r>
    </w:p>
    <w:p w14:paraId="1703B990" w14:textId="77777777" w:rsidR="00C73333" w:rsidRPr="00D960B5" w:rsidRDefault="00C73333" w:rsidP="00C73333">
      <w:pPr>
        <w:spacing w:after="0" w:line="240" w:lineRule="auto"/>
        <w:rPr>
          <w:rFonts w:eastAsiaTheme="minorHAnsi" w:cs="Arial"/>
          <w:szCs w:val="20"/>
        </w:rPr>
      </w:pPr>
    </w:p>
    <w:p w14:paraId="04F2785F" w14:textId="77777777" w:rsidR="00C73333" w:rsidRDefault="00C73333" w:rsidP="00C73333">
      <w:pPr>
        <w:spacing w:after="0" w:line="240" w:lineRule="auto"/>
        <w:rPr>
          <w:rFonts w:eastAsiaTheme="minorHAnsi" w:cs="Arial"/>
          <w:b/>
          <w:bCs/>
          <w:color w:val="0070C0"/>
          <w:szCs w:val="20"/>
        </w:rPr>
      </w:pPr>
      <w:r w:rsidRPr="001E08DE">
        <w:rPr>
          <w:rFonts w:eastAsiaTheme="minorHAnsi" w:cs="Arial"/>
          <w:b/>
          <w:bCs/>
          <w:color w:val="0070C0"/>
          <w:szCs w:val="20"/>
          <w:shd w:val="clear" w:color="auto" w:fill="FFFFFF"/>
        </w:rPr>
        <w:t xml:space="preserve">Sklep X </w:t>
      </w:r>
      <w:proofErr w:type="spellStart"/>
      <w:r w:rsidRPr="001E08DE">
        <w:rPr>
          <w:rFonts w:eastAsiaTheme="minorHAnsi" w:cs="Arial"/>
          <w:b/>
          <w:bCs/>
          <w:color w:val="0070C0"/>
          <w:szCs w:val="20"/>
          <w:shd w:val="clear" w:color="auto" w:fill="FFFFFF"/>
        </w:rPr>
        <w:t>DoR</w:t>
      </w:r>
      <w:proofErr w:type="spellEnd"/>
      <w:r w:rsidRPr="001E08DE">
        <w:rPr>
          <w:rFonts w:eastAsiaTheme="minorHAnsi" w:cs="Arial"/>
          <w:b/>
          <w:bCs/>
          <w:color w:val="0070C0"/>
          <w:szCs w:val="20"/>
          <w:shd w:val="clear" w:color="auto" w:fill="FFFFFF"/>
        </w:rPr>
        <w:t xml:space="preserve"> 150/2021-8 z dne 08. 07. 2021 – </w:t>
      </w:r>
      <w:hyperlink r:id="rId102" w:history="1">
        <w:r w:rsidRPr="001E08DE">
          <w:rPr>
            <w:rFonts w:eastAsiaTheme="minorHAnsi" w:cs="Arial"/>
            <w:b/>
            <w:bCs/>
            <w:color w:val="0070C0"/>
            <w:szCs w:val="20"/>
          </w:rPr>
          <w:t>Iskalnik sodne prakse (sodnapraksa.si)</w:t>
        </w:r>
      </w:hyperlink>
    </w:p>
    <w:p w14:paraId="65008AAF" w14:textId="77777777" w:rsidR="00C73333" w:rsidRPr="001E08DE" w:rsidRDefault="00C73333" w:rsidP="00C73333">
      <w:pPr>
        <w:spacing w:after="0" w:line="240" w:lineRule="auto"/>
        <w:rPr>
          <w:rFonts w:eastAsiaTheme="minorHAnsi" w:cs="Arial"/>
          <w:b/>
          <w:bCs/>
          <w:color w:val="0070C0"/>
          <w:szCs w:val="20"/>
        </w:rPr>
      </w:pPr>
    </w:p>
    <w:p w14:paraId="60D541ED" w14:textId="77777777" w:rsidR="00C73333" w:rsidRPr="001E08DE" w:rsidRDefault="00C73333" w:rsidP="00C73333">
      <w:pPr>
        <w:spacing w:after="0" w:line="240" w:lineRule="auto"/>
        <w:rPr>
          <w:rFonts w:eastAsiaTheme="minorHAnsi" w:cs="Arial"/>
          <w:b/>
          <w:bCs/>
          <w:szCs w:val="20"/>
          <w:shd w:val="clear" w:color="auto" w:fill="FFFFFF"/>
        </w:rPr>
      </w:pPr>
      <w:r w:rsidRPr="001E08DE">
        <w:rPr>
          <w:rFonts w:eastAsia="Times New Roman" w:cs="Arial"/>
          <w:b/>
          <w:bCs/>
          <w:szCs w:val="20"/>
          <w:lang w:eastAsia="sl-SI"/>
        </w:rPr>
        <w:t>TAJNO GLASOVANJE – IZKAZANA TEŽKO POPRAVLJIVA ŠKODA</w:t>
      </w:r>
    </w:p>
    <w:p w14:paraId="704EFF94" w14:textId="162ECDF4" w:rsidR="00C73333" w:rsidRPr="00414CCC" w:rsidRDefault="00C73333" w:rsidP="00F226A0">
      <w:pPr>
        <w:shd w:val="clear" w:color="auto" w:fill="FFFFFF"/>
        <w:spacing w:after="0" w:line="240" w:lineRule="auto"/>
        <w:textAlignment w:val="baseline"/>
        <w:rPr>
          <w:rFonts w:eastAsia="Times New Roman" w:cs="Arial"/>
          <w:color w:val="303030"/>
          <w:szCs w:val="20"/>
          <w:lang w:eastAsia="sl-SI"/>
        </w:rPr>
      </w:pPr>
      <w:r w:rsidRPr="00414CCC">
        <w:rPr>
          <w:rFonts w:eastAsia="Times New Roman" w:cs="Arial"/>
          <w:b/>
          <w:bCs/>
          <w:color w:val="303030"/>
          <w:szCs w:val="20"/>
          <w:lang w:eastAsia="sl-SI"/>
        </w:rPr>
        <w:t>Jedro:</w:t>
      </w:r>
      <w:r w:rsidRPr="00414CCC">
        <w:rPr>
          <w:rFonts w:eastAsia="Times New Roman" w:cs="Arial"/>
          <w:color w:val="303030"/>
          <w:szCs w:val="20"/>
          <w:lang w:eastAsia="sl-SI"/>
        </w:rPr>
        <w:t xml:space="preserve"> Revizija se dopusti glede vprašanja, ali je namen tajnega glasovanja, ki je v zagotavljanju reprezentativnosti mandata in varovanju poslanca pred pritiski, dosežen s tem, ko je glasovnica, nastala v okviru tajnega glasovanja, opredeljena kot informacija javnega značaja.</w:t>
      </w:r>
      <w:r w:rsidRPr="00414CCC">
        <w:rPr>
          <w:rFonts w:eastAsia="Times New Roman" w:cs="Arial"/>
          <w:color w:val="303030"/>
          <w:szCs w:val="20"/>
          <w:lang w:eastAsia="sl-SI"/>
        </w:rPr>
        <w:br/>
        <w:t>Predlagatelj je z navedbami o nepopravljivosti razkritja glasovnic kot enkratnega in neponovljivega dejanja utemeljil težko popravljivo škodo. Tudi v obravnavani zadevi bi razkritje zahtevanih informacij oziroma izvršitev odločbe Informacijskega pooblaščenca pred odločitvijo Vrhovnega sodišča o zakonitosti sodbe Upravnega sodišča, s katero je bilo odločeno o predlagateljevi tožbi, lahko povzročila neučinkovitost sodnega varstva, saj bi bilo posredovanje glasovnic dokončno in nepopravljivo. Zato tudi ob morebitni ugoditvi reviziji in tožbi ne bi bila več možna vzpostavitev razmerja, kakršno je bilo pred razkritjem zahtevanih dokumentov.</w:t>
      </w:r>
    </w:p>
    <w:p w14:paraId="21AFD2D8" w14:textId="77777777" w:rsidR="00C73333" w:rsidRPr="00414CCC" w:rsidRDefault="00C73333" w:rsidP="00C73333">
      <w:pPr>
        <w:spacing w:after="0" w:line="240" w:lineRule="auto"/>
        <w:rPr>
          <w:rFonts w:eastAsiaTheme="minorHAnsi" w:cs="Arial"/>
          <w:szCs w:val="20"/>
        </w:rPr>
      </w:pPr>
    </w:p>
    <w:p w14:paraId="71386888" w14:textId="77777777" w:rsidR="00C73333" w:rsidRPr="001E08DE" w:rsidRDefault="00C73333" w:rsidP="00C73333">
      <w:pPr>
        <w:pStyle w:val="Naslov3"/>
        <w:numPr>
          <w:ilvl w:val="0"/>
          <w:numId w:val="0"/>
        </w:numPr>
        <w:spacing w:before="0" w:line="240" w:lineRule="auto"/>
        <w:ind w:firstLine="709"/>
      </w:pPr>
      <w:bookmarkStart w:id="150" w:name="_Toc130215384"/>
      <w:bookmarkStart w:id="151" w:name="_Toc130905470"/>
      <w:r>
        <w:t>6</w:t>
      </w:r>
      <w:r w:rsidRPr="00A214D0">
        <w:t>.</w:t>
      </w:r>
      <w:r>
        <w:t>2.2</w:t>
      </w:r>
      <w:r w:rsidRPr="00A214D0">
        <w:t xml:space="preserve"> Izdane v letu 20</w:t>
      </w:r>
      <w:r>
        <w:t>22</w:t>
      </w:r>
      <w:bookmarkEnd w:id="150"/>
      <w:bookmarkEnd w:id="151"/>
    </w:p>
    <w:p w14:paraId="1C0F0EDD" w14:textId="77777777" w:rsidR="00C73333" w:rsidRPr="00414CCC" w:rsidRDefault="00C73333" w:rsidP="00C73333">
      <w:pPr>
        <w:spacing w:after="0" w:line="240" w:lineRule="auto"/>
        <w:rPr>
          <w:rFonts w:eastAsiaTheme="minorHAnsi" w:cs="Arial"/>
          <w:b/>
          <w:bCs/>
          <w:szCs w:val="20"/>
        </w:rPr>
      </w:pPr>
    </w:p>
    <w:p w14:paraId="08B9E5AB" w14:textId="77777777" w:rsidR="00C73333" w:rsidRPr="00381FDA" w:rsidRDefault="00C73333" w:rsidP="00381FDA">
      <w:pPr>
        <w:spacing w:after="0" w:line="240" w:lineRule="auto"/>
        <w:rPr>
          <w:rFonts w:eastAsiaTheme="minorHAnsi" w:cs="Arial"/>
          <w:b/>
          <w:bCs/>
          <w:color w:val="0070C0"/>
          <w:szCs w:val="20"/>
        </w:rPr>
      </w:pPr>
      <w:r w:rsidRPr="00381FDA">
        <w:rPr>
          <w:rFonts w:eastAsiaTheme="minorHAnsi" w:cs="Arial"/>
          <w:b/>
          <w:bCs/>
          <w:color w:val="0070C0"/>
          <w:szCs w:val="20"/>
        </w:rPr>
        <w:t xml:space="preserve">Sklep X </w:t>
      </w:r>
      <w:proofErr w:type="spellStart"/>
      <w:r w:rsidRPr="00381FDA">
        <w:rPr>
          <w:rFonts w:eastAsiaTheme="minorHAnsi" w:cs="Arial"/>
          <w:b/>
          <w:bCs/>
          <w:color w:val="0070C0"/>
          <w:szCs w:val="20"/>
        </w:rPr>
        <w:t>DoR</w:t>
      </w:r>
      <w:proofErr w:type="spellEnd"/>
      <w:r w:rsidRPr="00381FDA">
        <w:rPr>
          <w:rFonts w:eastAsiaTheme="minorHAnsi" w:cs="Arial"/>
          <w:b/>
          <w:bCs/>
          <w:color w:val="0070C0"/>
          <w:szCs w:val="20"/>
        </w:rPr>
        <w:t xml:space="preserve"> 283/2021 - revizija ni dopustna</w:t>
      </w:r>
    </w:p>
    <w:p w14:paraId="5EAC7922" w14:textId="77777777" w:rsidR="00C73333" w:rsidRPr="00414CCC" w:rsidRDefault="00C73333" w:rsidP="00381FDA">
      <w:pPr>
        <w:spacing w:after="0" w:line="240" w:lineRule="auto"/>
        <w:rPr>
          <w:rFonts w:eastAsiaTheme="minorHAnsi" w:cs="Arial"/>
          <w:b/>
          <w:bCs/>
          <w:szCs w:val="20"/>
        </w:rPr>
      </w:pPr>
    </w:p>
    <w:p w14:paraId="19AFE70B" w14:textId="77777777" w:rsidR="00C73333" w:rsidRPr="00381FDA" w:rsidRDefault="00C73333" w:rsidP="00381FDA">
      <w:pPr>
        <w:spacing w:after="0" w:line="240" w:lineRule="auto"/>
        <w:rPr>
          <w:rFonts w:eastAsiaTheme="minorHAnsi" w:cs="Arial"/>
          <w:b/>
          <w:bCs/>
          <w:color w:val="0070C0"/>
          <w:szCs w:val="20"/>
          <w:u w:val="single"/>
        </w:rPr>
      </w:pPr>
      <w:r w:rsidRPr="00381FDA">
        <w:rPr>
          <w:rFonts w:eastAsiaTheme="minorHAnsi" w:cs="Arial"/>
          <w:b/>
          <w:bCs/>
          <w:color w:val="0070C0"/>
          <w:szCs w:val="20"/>
        </w:rPr>
        <w:t xml:space="preserve">Sklep X </w:t>
      </w:r>
      <w:proofErr w:type="spellStart"/>
      <w:r w:rsidRPr="00381FDA">
        <w:rPr>
          <w:rFonts w:eastAsiaTheme="minorHAnsi" w:cs="Arial"/>
          <w:b/>
          <w:bCs/>
          <w:color w:val="0070C0"/>
          <w:szCs w:val="20"/>
        </w:rPr>
        <w:t>DoR</w:t>
      </w:r>
      <w:proofErr w:type="spellEnd"/>
      <w:r w:rsidRPr="00381FDA">
        <w:rPr>
          <w:rFonts w:eastAsiaTheme="minorHAnsi" w:cs="Arial"/>
          <w:b/>
          <w:bCs/>
          <w:color w:val="0070C0"/>
          <w:szCs w:val="20"/>
        </w:rPr>
        <w:t xml:space="preserve"> 22/2022-3 z dne 25.5.2022 – </w:t>
      </w:r>
      <w:hyperlink r:id="rId103" w:history="1">
        <w:r w:rsidRPr="00381FDA">
          <w:rPr>
            <w:rFonts w:eastAsiaTheme="minorHAnsi" w:cs="Arial"/>
            <w:b/>
            <w:bCs/>
            <w:color w:val="0070C0"/>
            <w:szCs w:val="20"/>
            <w:u w:val="single"/>
          </w:rPr>
          <w:t>Iskalnik sodne prakse (sodnapraksa.si)</w:t>
        </w:r>
      </w:hyperlink>
    </w:p>
    <w:p w14:paraId="0C3F54BC" w14:textId="77777777" w:rsidR="00C73333" w:rsidRPr="001E08DE" w:rsidRDefault="00C73333" w:rsidP="00C73333">
      <w:pPr>
        <w:spacing w:after="0" w:line="240" w:lineRule="auto"/>
        <w:rPr>
          <w:rFonts w:eastAsiaTheme="minorHAnsi" w:cs="Arial"/>
          <w:b/>
          <w:bCs/>
          <w:szCs w:val="20"/>
          <w:u w:val="single"/>
        </w:rPr>
      </w:pPr>
      <w:r w:rsidRPr="001E08DE">
        <w:rPr>
          <w:rFonts w:eastAsiaTheme="minorHAnsi" w:cs="Arial"/>
          <w:b/>
          <w:bCs/>
          <w:color w:val="0070C0"/>
          <w:szCs w:val="20"/>
          <w:u w:val="single"/>
        </w:rPr>
        <w:t xml:space="preserve"> </w:t>
      </w:r>
    </w:p>
    <w:p w14:paraId="74A26B90" w14:textId="77777777" w:rsidR="00C73333" w:rsidRPr="00414CCC" w:rsidRDefault="00C73333" w:rsidP="00C73333">
      <w:pPr>
        <w:spacing w:after="0" w:line="240" w:lineRule="auto"/>
        <w:rPr>
          <w:rFonts w:eastAsiaTheme="minorHAnsi" w:cs="Arial"/>
          <w:b/>
          <w:bCs/>
          <w:szCs w:val="20"/>
        </w:rPr>
      </w:pPr>
      <w:r w:rsidRPr="00414CCC">
        <w:rPr>
          <w:rFonts w:eastAsiaTheme="minorHAnsi" w:cs="Arial"/>
          <w:b/>
          <w:bCs/>
          <w:szCs w:val="20"/>
        </w:rPr>
        <w:t xml:space="preserve">PARLAMENTARNA PREISKAVA – NADZORNI POSTOPEK – DOSTOP DO PODATKOV; </w:t>
      </w:r>
      <w:r w:rsidRPr="00414CCC">
        <w:rPr>
          <w:rFonts w:eastAsiaTheme="minorHAnsi" w:cs="Arial"/>
          <w:szCs w:val="20"/>
        </w:rPr>
        <w:t>zveza: UPRS sodba II U25/2021 z dne 23.11.2021.</w:t>
      </w:r>
    </w:p>
    <w:p w14:paraId="16056728" w14:textId="77777777" w:rsidR="00C73333" w:rsidRDefault="00C73333" w:rsidP="00C73333">
      <w:pPr>
        <w:shd w:val="clear" w:color="auto" w:fill="FFFFFF"/>
        <w:spacing w:after="0" w:line="240" w:lineRule="auto"/>
        <w:textAlignment w:val="baseline"/>
        <w:rPr>
          <w:rFonts w:eastAsia="Times New Roman" w:cs="Arial"/>
          <w:color w:val="303030"/>
          <w:szCs w:val="20"/>
          <w:lang w:eastAsia="sl-SI"/>
        </w:rPr>
      </w:pPr>
      <w:r w:rsidRPr="00414CCC">
        <w:rPr>
          <w:rFonts w:eastAsia="Times New Roman" w:cs="Arial"/>
          <w:b/>
          <w:bCs/>
          <w:color w:val="303030"/>
          <w:szCs w:val="20"/>
          <w:lang w:eastAsia="sl-SI"/>
        </w:rPr>
        <w:t>Jedro:</w:t>
      </w:r>
      <w:r w:rsidRPr="00414CCC">
        <w:rPr>
          <w:rFonts w:eastAsia="Times New Roman" w:cs="Arial"/>
          <w:color w:val="303030"/>
          <w:szCs w:val="20"/>
          <w:lang w:eastAsia="sl-SI"/>
        </w:rPr>
        <w:t xml:space="preserve"> Revizija se dopusti glede vprašanja, ali je skladna s 5.a členom ZDIJZ razlaga sodišča, po kateri parlamentarna preiskava predstavlja nadzorni postopek v smislu prvega in drugega odstavka 5.a člena ZDIJZ.</w:t>
      </w:r>
    </w:p>
    <w:p w14:paraId="6853161D" w14:textId="77777777" w:rsidR="00C73333" w:rsidRDefault="00C73333" w:rsidP="00C73333">
      <w:pPr>
        <w:jc w:val="left"/>
        <w:rPr>
          <w:rFonts w:eastAsia="Times New Roman" w:cs="Arial"/>
          <w:color w:val="303030"/>
          <w:szCs w:val="20"/>
          <w:lang w:eastAsia="sl-SI"/>
        </w:rPr>
      </w:pPr>
      <w:r>
        <w:rPr>
          <w:rFonts w:eastAsia="Times New Roman" w:cs="Arial"/>
          <w:color w:val="303030"/>
          <w:szCs w:val="20"/>
          <w:lang w:eastAsia="sl-SI"/>
        </w:rPr>
        <w:br w:type="page"/>
      </w:r>
    </w:p>
    <w:p w14:paraId="5684334C" w14:textId="77777777" w:rsidR="00C73333" w:rsidRPr="00381FDA" w:rsidRDefault="00C73333" w:rsidP="00381FDA">
      <w:pPr>
        <w:pStyle w:val="Odstavekseznama"/>
        <w:numPr>
          <w:ilvl w:val="0"/>
          <w:numId w:val="40"/>
        </w:numPr>
        <w:spacing w:after="0" w:line="240" w:lineRule="auto"/>
        <w:rPr>
          <w:rFonts w:eastAsiaTheme="minorHAnsi" w:cs="Arial"/>
          <w:b/>
          <w:bCs/>
          <w:color w:val="0070C0"/>
          <w:szCs w:val="20"/>
          <w:u w:val="single"/>
        </w:rPr>
      </w:pPr>
      <w:r w:rsidRPr="00381FDA">
        <w:rPr>
          <w:rFonts w:eastAsiaTheme="minorHAnsi" w:cs="Arial"/>
          <w:b/>
          <w:bCs/>
          <w:color w:val="0070C0"/>
          <w:szCs w:val="20"/>
        </w:rPr>
        <w:lastRenderedPageBreak/>
        <w:t xml:space="preserve">Sklep X </w:t>
      </w:r>
      <w:proofErr w:type="spellStart"/>
      <w:r w:rsidRPr="00381FDA">
        <w:rPr>
          <w:rFonts w:eastAsiaTheme="minorHAnsi" w:cs="Arial"/>
          <w:b/>
          <w:bCs/>
          <w:color w:val="0070C0"/>
          <w:szCs w:val="20"/>
        </w:rPr>
        <w:t>DoR</w:t>
      </w:r>
      <w:proofErr w:type="spellEnd"/>
      <w:r w:rsidRPr="00381FDA">
        <w:rPr>
          <w:rFonts w:eastAsiaTheme="minorHAnsi" w:cs="Arial"/>
          <w:b/>
          <w:bCs/>
          <w:color w:val="0070C0"/>
          <w:szCs w:val="20"/>
        </w:rPr>
        <w:t xml:space="preserve"> 235/2022-5 z dne </w:t>
      </w:r>
      <w:r w:rsidRPr="00381FDA">
        <w:rPr>
          <w:rFonts w:eastAsiaTheme="minorHAnsi" w:cs="Arial"/>
          <w:b/>
          <w:bCs/>
          <w:color w:val="0070C0"/>
          <w:szCs w:val="20"/>
          <w:shd w:val="clear" w:color="auto" w:fill="FFFFFF"/>
        </w:rPr>
        <w:t>14.12.2022</w:t>
      </w:r>
      <w:r w:rsidRPr="00381FDA">
        <w:rPr>
          <w:rFonts w:eastAsiaTheme="minorHAnsi" w:cs="Arial"/>
          <w:b/>
          <w:bCs/>
          <w:color w:val="0070C0"/>
          <w:szCs w:val="20"/>
        </w:rPr>
        <w:t xml:space="preserve"> – </w:t>
      </w:r>
      <w:hyperlink r:id="rId104" w:history="1">
        <w:r w:rsidRPr="00381FDA">
          <w:rPr>
            <w:rFonts w:eastAsiaTheme="minorHAnsi" w:cs="Arial"/>
            <w:b/>
            <w:bCs/>
            <w:color w:val="0070C0"/>
            <w:szCs w:val="20"/>
            <w:u w:val="single"/>
          </w:rPr>
          <w:t>Iskalnik sodne prakse (sodnapraksa.si)</w:t>
        </w:r>
      </w:hyperlink>
    </w:p>
    <w:p w14:paraId="28B0BF81" w14:textId="77777777" w:rsidR="00C73333" w:rsidRPr="001E08DE" w:rsidRDefault="00C73333" w:rsidP="00C73333">
      <w:pPr>
        <w:spacing w:after="0" w:line="240" w:lineRule="auto"/>
        <w:rPr>
          <w:rFonts w:eastAsiaTheme="minorHAnsi" w:cs="Arial"/>
          <w:b/>
          <w:bCs/>
          <w:color w:val="0070C0"/>
          <w:szCs w:val="20"/>
        </w:rPr>
      </w:pPr>
    </w:p>
    <w:p w14:paraId="1FAF89FD" w14:textId="77777777" w:rsidR="00C73333" w:rsidRPr="00414CCC" w:rsidRDefault="00C73333" w:rsidP="00C73333">
      <w:pPr>
        <w:spacing w:after="0" w:line="240" w:lineRule="auto"/>
        <w:rPr>
          <w:rFonts w:eastAsiaTheme="minorHAnsi" w:cs="Arial"/>
          <w:szCs w:val="20"/>
        </w:rPr>
      </w:pPr>
      <w:r w:rsidRPr="00414CCC">
        <w:rPr>
          <w:rFonts w:eastAsia="Times New Roman" w:cs="Arial"/>
          <w:b/>
          <w:bCs/>
          <w:szCs w:val="20"/>
          <w:lang w:eastAsia="sl-SI"/>
        </w:rPr>
        <w:t>DOKONČNA UPRAVNA ODLOČBA KOT IZJEMA IZ 6. ČLENA ZDIJZ</w:t>
      </w:r>
    </w:p>
    <w:p w14:paraId="2C4D6562" w14:textId="77777777" w:rsidR="00C73333" w:rsidRDefault="00C73333" w:rsidP="00C73333">
      <w:pPr>
        <w:shd w:val="clear" w:color="auto" w:fill="FFFFFF"/>
        <w:spacing w:after="0" w:line="240" w:lineRule="auto"/>
        <w:textAlignment w:val="baseline"/>
        <w:rPr>
          <w:rFonts w:eastAsia="Times New Roman" w:cs="Arial"/>
          <w:color w:val="303030"/>
          <w:szCs w:val="20"/>
          <w:lang w:eastAsia="sl-SI"/>
        </w:rPr>
      </w:pPr>
      <w:r w:rsidRPr="00414CCC">
        <w:rPr>
          <w:rFonts w:eastAsia="Times New Roman" w:cs="Arial"/>
          <w:b/>
          <w:bCs/>
          <w:color w:val="303030"/>
          <w:szCs w:val="20"/>
          <w:lang w:eastAsia="sl-SI"/>
        </w:rPr>
        <w:t>Jedro:</w:t>
      </w:r>
      <w:r w:rsidRPr="00414CCC">
        <w:rPr>
          <w:rFonts w:eastAsia="Times New Roman" w:cs="Arial"/>
          <w:color w:val="303030"/>
          <w:szCs w:val="20"/>
          <w:lang w:eastAsia="sl-SI"/>
        </w:rPr>
        <w:t xml:space="preserve"> Revizija se dopusti glede vprašanja: Ali je Upravno sodišče Republike Slovenije v izpodbijani sodbi pravilno uporabilo določbo 7. in 8. točke prvega odstavka 6. člena ZDIJZ, ko je zavzelo stališče, da navedene izjeme ni mogoče uporabiti, kadar se zahteva za dostop nanaša na dokončno upravno odločbo, kljub temu, da je zoper njo vložena tožba v upravnem sporu in tako še ni pravnomočna?</w:t>
      </w:r>
    </w:p>
    <w:p w14:paraId="30373C77" w14:textId="77777777" w:rsidR="00C73333" w:rsidRPr="00414CCC" w:rsidRDefault="00C73333" w:rsidP="00C73333">
      <w:pPr>
        <w:shd w:val="clear" w:color="auto" w:fill="FFFFFF"/>
        <w:spacing w:after="0" w:line="240" w:lineRule="auto"/>
        <w:textAlignment w:val="baseline"/>
        <w:rPr>
          <w:rFonts w:eastAsia="Times New Roman" w:cs="Arial"/>
          <w:color w:val="303030"/>
          <w:szCs w:val="20"/>
          <w:lang w:eastAsia="sl-SI"/>
        </w:rPr>
      </w:pPr>
    </w:p>
    <w:p w14:paraId="52176F3B" w14:textId="77777777" w:rsidR="00C73333" w:rsidRPr="00A214D0" w:rsidRDefault="00C73333" w:rsidP="00C73333">
      <w:pPr>
        <w:spacing w:after="0" w:line="240" w:lineRule="auto"/>
        <w:rPr>
          <w:rFonts w:eastAsia="Times New Roman"/>
          <w:lang w:eastAsia="sl-SI"/>
        </w:rPr>
      </w:pPr>
      <w:r w:rsidRPr="00414CCC">
        <w:rPr>
          <w:rFonts w:eastAsia="Times New Roman" w:cs="Arial"/>
          <w:color w:val="303030"/>
          <w:szCs w:val="20"/>
          <w:lang w:eastAsia="sl-SI"/>
        </w:rPr>
        <w:br/>
      </w:r>
      <w:bookmarkStart w:id="152" w:name="_1ftn1"/>
      <w:bookmarkStart w:id="153" w:name="_1ftn2"/>
      <w:r w:rsidRPr="00414CCC">
        <w:rPr>
          <w:rFonts w:eastAsia="Times New Roman" w:cs="Arial"/>
          <w:szCs w:val="20"/>
          <w:lang w:eastAsia="sl-SI"/>
        </w:rPr>
        <w:t> </w:t>
      </w:r>
      <w:bookmarkEnd w:id="152"/>
      <w:bookmarkEnd w:id="153"/>
    </w:p>
    <w:p w14:paraId="681307A4" w14:textId="77777777" w:rsidR="00C73333" w:rsidRDefault="00C73333" w:rsidP="00C73333">
      <w:pPr>
        <w:pStyle w:val="Naslov2"/>
        <w:spacing w:before="0" w:line="240" w:lineRule="auto"/>
        <w:jc w:val="both"/>
        <w:rPr>
          <w:rFonts w:eastAsia="Calibri"/>
        </w:rPr>
      </w:pPr>
      <w:bookmarkStart w:id="154" w:name="_Toc130215385"/>
      <w:bookmarkStart w:id="155" w:name="_Toc67594441"/>
      <w:bookmarkStart w:id="156" w:name="_Toc130905471"/>
      <w:r w:rsidRPr="00414CCC">
        <w:rPr>
          <w:rFonts w:eastAsia="Calibri"/>
        </w:rPr>
        <w:t>SODB</w:t>
      </w:r>
      <w:r>
        <w:rPr>
          <w:rFonts w:eastAsia="Calibri"/>
        </w:rPr>
        <w:t>A</w:t>
      </w:r>
      <w:r w:rsidRPr="00414CCC">
        <w:rPr>
          <w:rFonts w:eastAsia="Calibri"/>
        </w:rPr>
        <w:t xml:space="preserve"> USTAVNEGA SODIŠČA RS</w:t>
      </w:r>
      <w:bookmarkEnd w:id="154"/>
      <w:bookmarkEnd w:id="156"/>
      <w:r w:rsidRPr="00414CCC">
        <w:rPr>
          <w:rFonts w:eastAsia="Calibri"/>
        </w:rPr>
        <w:t xml:space="preserve"> </w:t>
      </w:r>
      <w:bookmarkEnd w:id="128"/>
      <w:bookmarkEnd w:id="155"/>
    </w:p>
    <w:p w14:paraId="3D191D48" w14:textId="77777777" w:rsidR="00C73333" w:rsidRDefault="00C73333" w:rsidP="00C73333">
      <w:pPr>
        <w:spacing w:after="0" w:line="240" w:lineRule="auto"/>
      </w:pPr>
    </w:p>
    <w:p w14:paraId="078532EB" w14:textId="77777777" w:rsidR="00C73333" w:rsidRPr="00C67619" w:rsidRDefault="00C73333" w:rsidP="00C73333">
      <w:pPr>
        <w:keepNext/>
        <w:numPr>
          <w:ilvl w:val="1"/>
          <w:numId w:val="0"/>
        </w:numPr>
        <w:suppressAutoHyphens/>
        <w:spacing w:after="0" w:line="240" w:lineRule="auto"/>
        <w:ind w:hanging="576"/>
        <w:outlineLvl w:val="1"/>
        <w:rPr>
          <w:rFonts w:eastAsiaTheme="minorHAnsi" w:cs="Arial"/>
          <w:b/>
          <w:kern w:val="1"/>
          <w:szCs w:val="20"/>
          <w:u w:val="single"/>
          <w:lang w:eastAsia="zh-CN"/>
        </w:rPr>
      </w:pPr>
    </w:p>
    <w:p w14:paraId="1BFF1A18" w14:textId="77777777" w:rsidR="00C73333" w:rsidRPr="00381FDA" w:rsidRDefault="00C73333" w:rsidP="00381FDA">
      <w:pPr>
        <w:spacing w:after="0" w:line="240" w:lineRule="auto"/>
        <w:rPr>
          <w:rFonts w:eastAsia="Arial" w:cs="Arial"/>
          <w:b/>
          <w:bCs/>
          <w:color w:val="0070C0"/>
          <w:szCs w:val="20"/>
          <w:lang w:eastAsia="sl-SI"/>
        </w:rPr>
      </w:pPr>
      <w:r w:rsidRPr="00381FDA">
        <w:rPr>
          <w:rFonts w:eastAsia="Arial" w:cs="Arial"/>
          <w:b/>
          <w:bCs/>
          <w:color w:val="0070C0"/>
          <w:szCs w:val="20"/>
          <w:lang w:eastAsia="sl-SI"/>
        </w:rPr>
        <w:t>Odločba US: U-I-45/16-50; Up-321/18-48; Up-1140/18-38; Up-1244/18-38 z dne 16. 9. 2021</w:t>
      </w:r>
    </w:p>
    <w:p w14:paraId="2498D174" w14:textId="77777777" w:rsidR="00C73333" w:rsidRPr="00381FDA" w:rsidRDefault="00806CF4" w:rsidP="00381FDA">
      <w:pPr>
        <w:spacing w:after="0" w:line="240" w:lineRule="auto"/>
        <w:rPr>
          <w:rFonts w:eastAsiaTheme="minorHAnsi" w:cs="Arial"/>
          <w:color w:val="0070C0"/>
          <w:szCs w:val="20"/>
        </w:rPr>
      </w:pPr>
      <w:hyperlink r:id="rId105" w:history="1">
        <w:r w:rsidR="00C73333" w:rsidRPr="00381FDA">
          <w:rPr>
            <w:rFonts w:eastAsiaTheme="minorHAnsi" w:cs="Arial"/>
            <w:color w:val="0070C0"/>
            <w:szCs w:val="20"/>
          </w:rPr>
          <w:t>Odločitev – Ustavno sodišče Republike Slovenije (us-rs.si)</w:t>
        </w:r>
      </w:hyperlink>
    </w:p>
    <w:p w14:paraId="15A8149A" w14:textId="77777777" w:rsidR="00C73333" w:rsidRPr="00414CCC" w:rsidRDefault="00C73333" w:rsidP="00C73333">
      <w:pPr>
        <w:spacing w:after="0" w:line="240" w:lineRule="auto"/>
        <w:rPr>
          <w:rFonts w:eastAsiaTheme="minorHAnsi" w:cs="Arial"/>
          <w:szCs w:val="20"/>
        </w:rPr>
      </w:pPr>
    </w:p>
    <w:p w14:paraId="6C2B1A08" w14:textId="77777777" w:rsidR="00C73333" w:rsidRDefault="00C73333" w:rsidP="00C73333">
      <w:pPr>
        <w:spacing w:after="0" w:line="240" w:lineRule="auto"/>
        <w:rPr>
          <w:rFonts w:eastAsiaTheme="minorHAnsi" w:cs="Arial"/>
          <w:szCs w:val="20"/>
        </w:rPr>
      </w:pPr>
      <w:r w:rsidRPr="00414CCC">
        <w:rPr>
          <w:rFonts w:eastAsiaTheme="minorHAnsi" w:cs="Arial"/>
          <w:szCs w:val="20"/>
        </w:rPr>
        <w:t>Ustavno sodišče Republike Slovenije (v nadaljnjem besedilu: Ustavno sodišče) je odločilo, da z zakonskimi določbami, ki prepovedujejo pristojnim organom oblikovati dokument, ki bi vseboval informacijo o razvrstitvi osnovnih in srednjih šol zgolj na podlagi rezultata na zunanjem preverjanju znanja (osmi odstavek 64. člena in 65. člen Zakona o osnovni šoli in tretji odstavek 18.a člena Zakona o maturi), in zato pomenijo pravno podlago za zavrnitev dostopa do navedenih informacij, ni prekomerno poseženo v pravico svobode izražanja, ki vključuje tudi pravico dostopa do informacij javnega značaja. Navedeni zakoni niso v neskladju z Ustavo.</w:t>
      </w:r>
    </w:p>
    <w:p w14:paraId="4C9286B0" w14:textId="77777777" w:rsidR="00C73333" w:rsidRPr="00414CCC" w:rsidRDefault="00C73333" w:rsidP="00C73333">
      <w:pPr>
        <w:spacing w:after="0" w:line="240" w:lineRule="auto"/>
        <w:rPr>
          <w:rFonts w:eastAsiaTheme="minorHAnsi" w:cs="Arial"/>
          <w:szCs w:val="20"/>
        </w:rPr>
      </w:pPr>
    </w:p>
    <w:p w14:paraId="2C45E96D" w14:textId="77777777" w:rsidR="00C73333" w:rsidRPr="00414CCC" w:rsidRDefault="00C73333" w:rsidP="00C73333">
      <w:pPr>
        <w:spacing w:after="0" w:line="240" w:lineRule="auto"/>
        <w:rPr>
          <w:rFonts w:eastAsia="Times New Roman" w:cs="Arial"/>
          <w:color w:val="002D4E"/>
          <w:szCs w:val="20"/>
          <w:lang w:eastAsia="sl-SI"/>
        </w:rPr>
      </w:pPr>
      <w:r w:rsidRPr="00414CCC">
        <w:rPr>
          <w:rFonts w:eastAsiaTheme="minorHAnsi" w:cs="Arial"/>
          <w:b/>
          <w:bCs/>
          <w:szCs w:val="20"/>
        </w:rPr>
        <w:t>Evidenčni stavek</w:t>
      </w:r>
      <w:r w:rsidRPr="00414CCC">
        <w:rPr>
          <w:rFonts w:eastAsia="Times New Roman" w:cs="Arial"/>
          <w:color w:val="002D4E"/>
          <w:szCs w:val="20"/>
          <w:lang w:eastAsia="sl-SI"/>
        </w:rPr>
        <w:t xml:space="preserve"> (</w:t>
      </w:r>
      <w:r w:rsidRPr="00414CCC">
        <w:rPr>
          <w:rFonts w:eastAsia="Times New Roman" w:cs="Arial"/>
          <w:b/>
          <w:bCs/>
          <w:szCs w:val="20"/>
          <w:lang w:eastAsia="sl-SI"/>
        </w:rPr>
        <w:t>U-I-45/16)</w:t>
      </w:r>
      <w:r w:rsidRPr="00414CCC">
        <w:rPr>
          <w:rFonts w:eastAsiaTheme="minorHAnsi" w:cs="Arial"/>
          <w:b/>
          <w:bCs/>
          <w:szCs w:val="20"/>
        </w:rPr>
        <w:t>:</w:t>
      </w:r>
      <w:r w:rsidRPr="00414CCC">
        <w:rPr>
          <w:rFonts w:eastAsiaTheme="minorHAnsi" w:cs="Arial"/>
          <w:szCs w:val="20"/>
        </w:rPr>
        <w:t xml:space="preserve"> </w:t>
      </w:r>
    </w:p>
    <w:p w14:paraId="1118CC1F" w14:textId="77777777" w:rsidR="00C73333" w:rsidRPr="00414CCC" w:rsidRDefault="00C73333" w:rsidP="00C73333">
      <w:pPr>
        <w:spacing w:after="0" w:line="240" w:lineRule="auto"/>
        <w:rPr>
          <w:rFonts w:eastAsia="Times New Roman" w:cs="Arial"/>
          <w:color w:val="002D4E"/>
          <w:szCs w:val="20"/>
          <w:lang w:eastAsia="sl-SI"/>
        </w:rPr>
      </w:pPr>
      <w:r w:rsidRPr="00414CCC">
        <w:rPr>
          <w:rFonts w:eastAsiaTheme="minorHAnsi" w:cs="Arial"/>
          <w:szCs w:val="20"/>
        </w:rPr>
        <w:t>V okviru 39. člena Ustave je varovan dostop do tistih informacij, ki jih ima javni subjekt, ki izvirajo z njegovega delovnega področja, so v trenutku vložitve zahteve pripravljene in dostopne ter so po svoji naravi oziroma vsebini take, da lahko vplivajo na učinkovito izvrševanje pravice do svobode izražanja.</w:t>
      </w:r>
    </w:p>
    <w:p w14:paraId="7F5B8CB6" w14:textId="77777777" w:rsidR="00C73333" w:rsidRPr="00414CCC" w:rsidRDefault="00C73333" w:rsidP="00C73333">
      <w:pPr>
        <w:spacing w:after="0" w:line="240" w:lineRule="auto"/>
        <w:rPr>
          <w:rFonts w:eastAsiaTheme="minorHAnsi" w:cs="Arial"/>
          <w:szCs w:val="20"/>
        </w:rPr>
      </w:pPr>
      <w:r w:rsidRPr="00414CCC">
        <w:rPr>
          <w:rFonts w:eastAsiaTheme="minorHAnsi" w:cs="Arial"/>
          <w:szCs w:val="20"/>
        </w:rPr>
        <w:t>Ustavni pojem informacije javnega značaja ima enak pomen in vsebino, kot ju zagotavljata 10. člen Konvencije o varstvu človekovih pravic in temeljnih svoboščin in 19. člen Mednarodnega pakta o političnih in državljanskih pravicah.</w:t>
      </w:r>
    </w:p>
    <w:p w14:paraId="76321EF2" w14:textId="77777777" w:rsidR="00C73333" w:rsidRPr="00414CCC" w:rsidRDefault="00C73333" w:rsidP="00C73333">
      <w:pPr>
        <w:spacing w:after="0" w:line="240" w:lineRule="auto"/>
        <w:rPr>
          <w:rFonts w:eastAsiaTheme="minorHAnsi" w:cs="Arial"/>
          <w:szCs w:val="20"/>
        </w:rPr>
      </w:pPr>
      <w:r w:rsidRPr="00414CCC">
        <w:rPr>
          <w:rFonts w:eastAsiaTheme="minorHAnsi" w:cs="Arial"/>
          <w:szCs w:val="20"/>
        </w:rPr>
        <w:t>Zakonodajalec mora pri urejanju omejitev dostopa do informacij javnega značaja izhajati iz domneve javnega in transparentnega delovanja javnih organov. Omejitev dostopa do informacij javnega značaja je dopustna le izjemoma, če bi bilo zaradi razkritja informacije javnega značaja ogroženo doseganje drugega ustavno dopustnega cilja.</w:t>
      </w:r>
    </w:p>
    <w:p w14:paraId="7BDA1B6D" w14:textId="77777777" w:rsidR="00C73333" w:rsidRPr="00414CCC" w:rsidRDefault="00C73333" w:rsidP="00C73333">
      <w:pPr>
        <w:spacing w:after="0" w:line="240" w:lineRule="auto"/>
        <w:rPr>
          <w:rFonts w:eastAsiaTheme="minorHAnsi" w:cs="Arial"/>
          <w:szCs w:val="20"/>
        </w:rPr>
      </w:pPr>
      <w:r w:rsidRPr="00414CCC">
        <w:rPr>
          <w:rFonts w:eastAsiaTheme="minorHAnsi" w:cs="Arial"/>
          <w:szCs w:val="20"/>
        </w:rPr>
        <w:t>Pri presoji sorazmernosti posega v pravico do svobode izražanja zaradi omejitve dostopa do zahtevanih informacij je treba na eni strani presoditi, v kolikšni meri bi dostop do zahtevane informacije javnega značaja (in s tem njeno javno razkritje) ogrozil doseganje ustavno dopustnega cilja, in na drugi strani presoditi vpliv omejitve dostopa do zahtevanih informacij javnega značaja na učinkovito izvrševanje pravice do svobode izražanja.</w:t>
      </w:r>
    </w:p>
    <w:p w14:paraId="795B2BFD" w14:textId="77777777" w:rsidR="00C73333" w:rsidRPr="00414CCC" w:rsidRDefault="00C73333" w:rsidP="00C73333">
      <w:pPr>
        <w:spacing w:after="0" w:line="240" w:lineRule="auto"/>
        <w:rPr>
          <w:rFonts w:eastAsiaTheme="minorHAnsi" w:cs="Arial"/>
          <w:szCs w:val="20"/>
        </w:rPr>
      </w:pPr>
      <w:r w:rsidRPr="00414CCC">
        <w:rPr>
          <w:rFonts w:eastAsiaTheme="minorHAnsi" w:cs="Arial"/>
          <w:szCs w:val="20"/>
        </w:rPr>
        <w:t>Ker morajo biti informacije javnega značaja javne, da se lahko zagotovi učinkovito izvrševanje pravice do svobode izražanja, zakonska določba, ki pomeni pravno podlago za zavrnitev dostopa do navedenih informacij, pomeni poseg v pravico do svobode izražanja, ki vključuje tudi pravico dostopa do informacij javnega značaja.</w:t>
      </w:r>
    </w:p>
    <w:p w14:paraId="39B391CE" w14:textId="77777777" w:rsidR="00C73333" w:rsidRPr="00414CCC" w:rsidRDefault="00C73333" w:rsidP="00C73333">
      <w:pPr>
        <w:spacing w:after="0" w:line="240" w:lineRule="auto"/>
        <w:rPr>
          <w:rFonts w:eastAsiaTheme="minorHAnsi" w:cs="Arial"/>
          <w:szCs w:val="20"/>
        </w:rPr>
      </w:pPr>
      <w:r w:rsidRPr="00414CCC">
        <w:rPr>
          <w:rFonts w:eastAsiaTheme="minorHAnsi" w:cs="Arial"/>
          <w:szCs w:val="20"/>
        </w:rPr>
        <w:t>Ukrepi zakonodajalca, ki so namenjeni uresničevanju obveznosti države, da ustvarja možnosti, da si vsak državljan pridobi ustrezno izobrazbo (tretji odstavek 57. člena Ustave), zasledujejo ustavno dopusten cilj varovanja pravic drugih.</w:t>
      </w:r>
    </w:p>
    <w:p w14:paraId="38ED6048" w14:textId="77777777" w:rsidR="00C73333" w:rsidRPr="00414CCC" w:rsidRDefault="00C73333" w:rsidP="00C73333">
      <w:pPr>
        <w:spacing w:after="0" w:line="240" w:lineRule="auto"/>
        <w:rPr>
          <w:rFonts w:eastAsiaTheme="minorHAnsi" w:cs="Arial"/>
          <w:szCs w:val="20"/>
        </w:rPr>
      </w:pPr>
      <w:r w:rsidRPr="00414CCC">
        <w:rPr>
          <w:rFonts w:eastAsiaTheme="minorHAnsi" w:cs="Arial"/>
          <w:szCs w:val="20"/>
        </w:rPr>
        <w:t xml:space="preserve">Ker prvi odstavek 54. člena in prvi odstavek 57. člena Ustave ne vsebujeta pravice do vpisa v osnovno ali srednjo šolo z najboljšim rezultatom na zunanjem preverjanju znanja, zakonska ureditev, ki omejuje dostop do informacij o razvrstitvi vseh osnovnih in srednjih šol v Republiki Sloveniji na podlagi njihovega dosežka na zunanjem preverjanju, ne sega na področje varovanja navedenih pravic. </w:t>
      </w:r>
    </w:p>
    <w:p w14:paraId="059378D6" w14:textId="77777777" w:rsidR="00C73333" w:rsidRPr="00414CCC" w:rsidRDefault="00C73333" w:rsidP="00C73333">
      <w:pPr>
        <w:spacing w:after="0" w:line="240" w:lineRule="auto"/>
        <w:rPr>
          <w:rFonts w:eastAsia="Times New Roman" w:cs="Arial"/>
          <w:szCs w:val="20"/>
          <w:lang w:eastAsia="sl-SI"/>
        </w:rPr>
      </w:pPr>
      <w:r w:rsidRPr="00414CCC">
        <w:rPr>
          <w:rFonts w:eastAsia="Times New Roman" w:cs="Arial"/>
          <w:szCs w:val="20"/>
          <w:lang w:eastAsia="sl-SI"/>
        </w:rPr>
        <w:t> </w:t>
      </w:r>
    </w:p>
    <w:p w14:paraId="058F5295" w14:textId="77777777" w:rsidR="00C73333" w:rsidRPr="00414CCC" w:rsidRDefault="00C73333" w:rsidP="00C73333">
      <w:pPr>
        <w:spacing w:after="0" w:line="240" w:lineRule="auto"/>
      </w:pPr>
    </w:p>
    <w:p w14:paraId="769CF1AF" w14:textId="77777777" w:rsidR="00414CCC" w:rsidRPr="00414CCC" w:rsidRDefault="00414CCC" w:rsidP="00BF0AA1">
      <w:pPr>
        <w:jc w:val="left"/>
      </w:pPr>
    </w:p>
    <w:sectPr w:rsidR="00414CCC" w:rsidRPr="00414CCC" w:rsidSect="00F61470">
      <w:footerReference w:type="default" r:id="rId106"/>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BA73C" w14:textId="77777777" w:rsidR="00A3457A" w:rsidRDefault="00A3457A" w:rsidP="00A34F07">
      <w:pPr>
        <w:spacing w:after="0" w:line="240" w:lineRule="auto"/>
      </w:pPr>
      <w:r>
        <w:separator/>
      </w:r>
    </w:p>
  </w:endnote>
  <w:endnote w:type="continuationSeparator" w:id="0">
    <w:p w14:paraId="66FC675A" w14:textId="77777777" w:rsidR="00A3457A" w:rsidRDefault="00A3457A" w:rsidP="00A3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Headings CS)">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652818"/>
      <w:docPartObj>
        <w:docPartGallery w:val="Page Numbers (Bottom of Page)"/>
        <w:docPartUnique/>
      </w:docPartObj>
    </w:sdtPr>
    <w:sdtEndPr/>
    <w:sdtContent>
      <w:p w14:paraId="080E80AD" w14:textId="77777777" w:rsidR="00AD0224" w:rsidRDefault="00AD0224">
        <w:pPr>
          <w:pStyle w:val="Noga"/>
          <w:jc w:val="center"/>
        </w:pPr>
        <w:r>
          <w:fldChar w:fldCharType="begin"/>
        </w:r>
        <w:r>
          <w:instrText>PAGE   \* MERGEFORMAT</w:instrText>
        </w:r>
        <w:r>
          <w:fldChar w:fldCharType="separate"/>
        </w:r>
        <w:r w:rsidR="00B82695">
          <w:rPr>
            <w:noProof/>
          </w:rPr>
          <w:t>1</w:t>
        </w:r>
        <w:r w:rsidR="00B82695">
          <w:rPr>
            <w:noProof/>
          </w:rPr>
          <w:t>1</w:t>
        </w:r>
        <w:r>
          <w:rPr>
            <w:noProof/>
          </w:rPr>
          <w:fldChar w:fldCharType="end"/>
        </w:r>
      </w:p>
    </w:sdtContent>
  </w:sdt>
  <w:p w14:paraId="2F6B27BF" w14:textId="77777777" w:rsidR="00AD0224" w:rsidRDefault="00AD022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7D869" w14:textId="77777777" w:rsidR="00A3457A" w:rsidRDefault="00A3457A" w:rsidP="00A34F07">
      <w:pPr>
        <w:spacing w:after="0" w:line="240" w:lineRule="auto"/>
      </w:pPr>
      <w:r>
        <w:separator/>
      </w:r>
    </w:p>
  </w:footnote>
  <w:footnote w:type="continuationSeparator" w:id="0">
    <w:p w14:paraId="71FD9F07" w14:textId="77777777" w:rsidR="00A3457A" w:rsidRDefault="00A3457A" w:rsidP="00A34F07">
      <w:pPr>
        <w:spacing w:after="0" w:line="240" w:lineRule="auto"/>
      </w:pPr>
      <w:r>
        <w:continuationSeparator/>
      </w:r>
    </w:p>
  </w:footnote>
  <w:footnote w:id="1">
    <w:p w14:paraId="25903619" w14:textId="0E07DE54" w:rsidR="00AD0224" w:rsidRPr="00B53281" w:rsidRDefault="00AD0224">
      <w:pPr>
        <w:pStyle w:val="Sprotnaopomba-besedilo"/>
        <w:rPr>
          <w:sz w:val="18"/>
          <w:szCs w:val="18"/>
        </w:rPr>
      </w:pPr>
      <w:r>
        <w:rPr>
          <w:rStyle w:val="Sprotnaopomba-sklic"/>
        </w:rPr>
        <w:footnoteRef/>
      </w:r>
      <w:r>
        <w:t xml:space="preserve"> </w:t>
      </w:r>
      <w:hyperlink r:id="rId1" w:history="1">
        <w:r w:rsidRPr="00EA1B80">
          <w:rPr>
            <w:rStyle w:val="Hiperpovezava"/>
            <w:sz w:val="18"/>
            <w:szCs w:val="18"/>
          </w:rPr>
          <w:t>Izvedbeni akt Komisije (EU) 2023/138 o določitvi seznama posebnih naborov podatkov velike vrednosti ter ureditve za njihovo objavo in ponovno uporabo</w:t>
        </w:r>
      </w:hyperlink>
      <w:r>
        <w:rPr>
          <w:rStyle w:val="Hiperpovezava"/>
          <w:sz w:val="18"/>
          <w:szCs w:val="18"/>
        </w:rPr>
        <w:t xml:space="preserve">; objavljeno na: </w:t>
      </w:r>
      <w:r w:rsidRPr="00EA1B80">
        <w:rPr>
          <w:rStyle w:val="Hiperpovezava"/>
          <w:sz w:val="18"/>
          <w:szCs w:val="18"/>
        </w:rPr>
        <w:t>https://eur-lex.europa.eu/legal-content/EN/TXT/?uri=CELEX:32023R0138</w:t>
      </w:r>
      <w:r>
        <w:rPr>
          <w:rStyle w:val="Hiperpovezava"/>
          <w:sz w:val="18"/>
          <w:szCs w:val="18"/>
        </w:rPr>
        <w:t xml:space="preserve"> . </w:t>
      </w:r>
    </w:p>
  </w:footnote>
  <w:footnote w:id="2">
    <w:p w14:paraId="28783640" w14:textId="77777777" w:rsidR="00AD0224" w:rsidRPr="00B53281" w:rsidRDefault="00AD0224" w:rsidP="0092310A">
      <w:pPr>
        <w:pStyle w:val="Sprotnaopomba-besedilo"/>
        <w:rPr>
          <w:sz w:val="18"/>
          <w:szCs w:val="18"/>
        </w:rPr>
      </w:pPr>
      <w:r w:rsidRPr="00B9772D">
        <w:rPr>
          <w:rStyle w:val="Sprotnaopomba-sklic"/>
          <w:sz w:val="18"/>
          <w:szCs w:val="18"/>
        </w:rPr>
        <w:footnoteRef/>
      </w:r>
      <w:r w:rsidRPr="00B9772D">
        <w:rPr>
          <w:sz w:val="18"/>
          <w:szCs w:val="18"/>
        </w:rPr>
        <w:t xml:space="preserve"> </w:t>
      </w:r>
      <w:r w:rsidRPr="00B53281">
        <w:rPr>
          <w:rFonts w:cs="Arial"/>
          <w:sz w:val="18"/>
          <w:szCs w:val="18"/>
        </w:rPr>
        <w:t xml:space="preserve">Odločba ustavnega sodišča št. U-I-52/16-17 z dne 12. 1. 2017, dostopna na: </w:t>
      </w:r>
      <w:hyperlink r:id="rId2" w:history="1">
        <w:r w:rsidRPr="00B53281">
          <w:rPr>
            <w:rStyle w:val="Hiperpovezava"/>
            <w:rFonts w:cs="Arial"/>
            <w:b/>
            <w:bCs/>
            <w:color w:val="4472C4" w:themeColor="accent1"/>
            <w:sz w:val="18"/>
            <w:szCs w:val="18"/>
          </w:rPr>
          <w:t>http://odlocitve.us-rs.si/sl/odlocitev/US31079</w:t>
        </w:r>
      </w:hyperlink>
      <w:r w:rsidRPr="00B53281">
        <w:rPr>
          <w:rFonts w:cs="Arial"/>
          <w:sz w:val="18"/>
          <w:szCs w:val="18"/>
        </w:rPr>
        <w:t>.</w:t>
      </w:r>
    </w:p>
  </w:footnote>
  <w:footnote w:id="3">
    <w:p w14:paraId="26C5EE92" w14:textId="65120BC7" w:rsidR="00AD0224" w:rsidRPr="00B53281" w:rsidRDefault="00AD0224" w:rsidP="0092310A">
      <w:pPr>
        <w:pStyle w:val="Sprotnaopomba-besedilo"/>
        <w:rPr>
          <w:sz w:val="18"/>
          <w:szCs w:val="18"/>
        </w:rPr>
      </w:pPr>
      <w:r w:rsidRPr="00B53281">
        <w:rPr>
          <w:rStyle w:val="Sprotnaopomba-sklic"/>
          <w:sz w:val="18"/>
          <w:szCs w:val="18"/>
        </w:rPr>
        <w:footnoteRef/>
      </w:r>
      <w:r w:rsidRPr="00B53281">
        <w:rPr>
          <w:sz w:val="18"/>
          <w:szCs w:val="18"/>
        </w:rPr>
        <w:t xml:space="preserve"> </w:t>
      </w:r>
      <w:r w:rsidRPr="00B53281">
        <w:rPr>
          <w:sz w:val="18"/>
          <w:szCs w:val="18"/>
        </w:rPr>
        <w:t xml:space="preserve">Brošura ZDIJZ-C: </w:t>
      </w:r>
      <w:hyperlink r:id="rId3" w:history="1">
        <w:r w:rsidRPr="00B53281">
          <w:rPr>
            <w:rStyle w:val="Hiperpovezava"/>
            <w:sz w:val="18"/>
            <w:szCs w:val="18"/>
          </w:rPr>
          <w:t>https://www.gov.si/assets/ministrstva/MJU/STIPS/Transparentnost/Razno/Brosura-ZDIJZ-C-april-2014.pdf</w:t>
        </w:r>
      </w:hyperlink>
      <w:r w:rsidR="002179BD">
        <w:rPr>
          <w:rStyle w:val="Hiperpovezava"/>
          <w:sz w:val="18"/>
          <w:szCs w:val="18"/>
        </w:rPr>
        <w:t>.</w:t>
      </w:r>
    </w:p>
    <w:p w14:paraId="125E2F28" w14:textId="77777777" w:rsidR="00AD0224" w:rsidRPr="007248E5" w:rsidRDefault="00AD0224">
      <w:pPr>
        <w:pStyle w:val="Sprotnaopomba-besedilo"/>
        <w:rPr>
          <w:sz w:val="18"/>
          <w:szCs w:val="18"/>
        </w:rPr>
      </w:pPr>
    </w:p>
  </w:footnote>
  <w:footnote w:id="4">
    <w:p w14:paraId="4243DC63" w14:textId="77777777" w:rsidR="00AD0224" w:rsidRPr="0001244F" w:rsidRDefault="00AD0224" w:rsidP="00AD69A3">
      <w:pPr>
        <w:spacing w:before="120" w:after="0" w:line="240" w:lineRule="auto"/>
        <w:rPr>
          <w:rFonts w:cs="Arial"/>
          <w:sz w:val="18"/>
          <w:szCs w:val="18"/>
          <w:lang w:eastAsia="sl-SI"/>
        </w:rPr>
      </w:pPr>
      <w:r>
        <w:rPr>
          <w:rStyle w:val="Sprotnaopomba-sklic"/>
        </w:rPr>
        <w:footnoteRef/>
      </w:r>
      <w:r>
        <w:t xml:space="preserve"> </w:t>
      </w:r>
      <w:r w:rsidRPr="0001244F">
        <w:rPr>
          <w:sz w:val="18"/>
          <w:szCs w:val="18"/>
        </w:rPr>
        <w:t>K</w:t>
      </w:r>
      <w:r w:rsidRPr="0001244F">
        <w:rPr>
          <w:rFonts w:cs="Arial"/>
          <w:b/>
          <w:bCs/>
          <w:sz w:val="18"/>
          <w:szCs w:val="18"/>
          <w:lang w:eastAsia="sl-SI"/>
        </w:rPr>
        <w:t>ljučne naloge OPSI Hub so</w:t>
      </w:r>
      <w:r w:rsidRPr="0001244F">
        <w:rPr>
          <w:rFonts w:cs="Arial"/>
          <w:sz w:val="18"/>
          <w:szCs w:val="18"/>
          <w:lang w:eastAsia="sl-SI"/>
        </w:rPr>
        <w:t xml:space="preserve">: </w:t>
      </w:r>
    </w:p>
    <w:p w14:paraId="406A870D" w14:textId="77777777" w:rsidR="00AD0224" w:rsidRPr="0001244F" w:rsidRDefault="00AD0224" w:rsidP="00146399">
      <w:pPr>
        <w:pStyle w:val="Odstavekseznama"/>
        <w:numPr>
          <w:ilvl w:val="0"/>
          <w:numId w:val="35"/>
        </w:numPr>
        <w:spacing w:line="240" w:lineRule="auto"/>
        <w:rPr>
          <w:rFonts w:cs="Arial"/>
          <w:sz w:val="18"/>
          <w:szCs w:val="18"/>
        </w:rPr>
      </w:pPr>
      <w:r w:rsidRPr="0001244F">
        <w:rPr>
          <w:rFonts w:cs="Arial"/>
          <w:sz w:val="18"/>
          <w:szCs w:val="18"/>
        </w:rPr>
        <w:t>spodbujanje uporabe in širjenje prepoznavnosti portala OPSI;</w:t>
      </w:r>
    </w:p>
    <w:p w14:paraId="51CBC355" w14:textId="77777777" w:rsidR="00AD0224" w:rsidRPr="0001244F" w:rsidRDefault="00AD0224" w:rsidP="00146399">
      <w:pPr>
        <w:pStyle w:val="Odstavekseznama"/>
        <w:numPr>
          <w:ilvl w:val="0"/>
          <w:numId w:val="35"/>
        </w:numPr>
        <w:spacing w:line="240" w:lineRule="auto"/>
        <w:rPr>
          <w:rFonts w:cs="Arial"/>
          <w:sz w:val="18"/>
          <w:szCs w:val="18"/>
        </w:rPr>
      </w:pPr>
      <w:r w:rsidRPr="0001244F">
        <w:rPr>
          <w:rFonts w:cs="Arial"/>
          <w:sz w:val="18"/>
          <w:szCs w:val="18"/>
        </w:rPr>
        <w:t>spodbujanje odpiranja podatkov javnega sektorja;</w:t>
      </w:r>
    </w:p>
    <w:p w14:paraId="111163E8" w14:textId="77777777" w:rsidR="00AD0224" w:rsidRPr="0001244F" w:rsidRDefault="00AD0224" w:rsidP="00146399">
      <w:pPr>
        <w:pStyle w:val="Odstavekseznama"/>
        <w:numPr>
          <w:ilvl w:val="0"/>
          <w:numId w:val="35"/>
        </w:numPr>
        <w:spacing w:line="240" w:lineRule="auto"/>
        <w:rPr>
          <w:rFonts w:cs="Arial"/>
          <w:sz w:val="18"/>
          <w:szCs w:val="18"/>
        </w:rPr>
      </w:pPr>
      <w:r w:rsidRPr="0001244F">
        <w:rPr>
          <w:rFonts w:cs="Arial"/>
          <w:sz w:val="18"/>
          <w:szCs w:val="18"/>
        </w:rPr>
        <w:t>spodbujanje razvoja mehanizmov za financiranje uporabe odprtih podatkov;</w:t>
      </w:r>
    </w:p>
    <w:p w14:paraId="63326E75" w14:textId="77777777" w:rsidR="00AD0224" w:rsidRPr="0001244F" w:rsidRDefault="00AD0224" w:rsidP="00146399">
      <w:pPr>
        <w:pStyle w:val="Odstavekseznama"/>
        <w:numPr>
          <w:ilvl w:val="0"/>
          <w:numId w:val="35"/>
        </w:numPr>
        <w:spacing w:line="240" w:lineRule="auto"/>
        <w:rPr>
          <w:rFonts w:cs="Arial"/>
          <w:sz w:val="18"/>
          <w:szCs w:val="18"/>
        </w:rPr>
      </w:pPr>
      <w:r w:rsidRPr="0001244F">
        <w:rPr>
          <w:rFonts w:cs="Arial"/>
          <w:sz w:val="18"/>
          <w:szCs w:val="18"/>
        </w:rPr>
        <w:t>zavzemanje za vzpostavitev in delovanje delovne skupine za področje odprtih podatkov Slovenije znotraj digitalne koalicije;</w:t>
      </w:r>
    </w:p>
    <w:p w14:paraId="20C45AAB" w14:textId="77777777" w:rsidR="00AD0224" w:rsidRPr="0001244F" w:rsidRDefault="00AD0224" w:rsidP="00146399">
      <w:pPr>
        <w:pStyle w:val="Odstavekseznama"/>
        <w:numPr>
          <w:ilvl w:val="0"/>
          <w:numId w:val="35"/>
        </w:numPr>
        <w:spacing w:line="240" w:lineRule="auto"/>
        <w:rPr>
          <w:rFonts w:cs="Arial"/>
          <w:sz w:val="18"/>
          <w:szCs w:val="18"/>
        </w:rPr>
      </w:pPr>
      <w:r w:rsidRPr="0001244F">
        <w:rPr>
          <w:rFonts w:cs="Arial"/>
          <w:sz w:val="18"/>
          <w:szCs w:val="18"/>
        </w:rPr>
        <w:t>zavzemanje za sodelovanje vseh deležnikov na področju ponovne uporabe odprtih podatkov in</w:t>
      </w:r>
    </w:p>
    <w:p w14:paraId="27D715A2" w14:textId="77777777" w:rsidR="00AD0224" w:rsidRDefault="00AD0224" w:rsidP="00146399">
      <w:pPr>
        <w:pStyle w:val="Odstavekseznama"/>
        <w:numPr>
          <w:ilvl w:val="0"/>
          <w:numId w:val="35"/>
        </w:numPr>
        <w:spacing w:line="240" w:lineRule="auto"/>
      </w:pPr>
      <w:r w:rsidRPr="00AD69A3">
        <w:rPr>
          <w:rFonts w:cs="Arial"/>
          <w:sz w:val="18"/>
          <w:szCs w:val="18"/>
        </w:rPr>
        <w:t>zavzemanje za aktivno sodelovanje z mednarodnimi partnerji in stičišči (hubi).</w:t>
      </w:r>
    </w:p>
  </w:footnote>
  <w:footnote w:id="5">
    <w:p w14:paraId="0165B495" w14:textId="10B15FE4" w:rsidR="00AD0224" w:rsidRPr="009E67C0" w:rsidRDefault="00AD0224">
      <w:pPr>
        <w:pStyle w:val="Sprotnaopomba-besedilo"/>
        <w:rPr>
          <w:sz w:val="18"/>
          <w:szCs w:val="18"/>
        </w:rPr>
      </w:pPr>
      <w:r>
        <w:rPr>
          <w:rStyle w:val="Sprotnaopomba-sklic"/>
        </w:rPr>
        <w:footnoteRef/>
      </w:r>
      <w:r>
        <w:t xml:space="preserve"> </w:t>
      </w:r>
      <w:r w:rsidRPr="009E67C0">
        <w:rPr>
          <w:b/>
          <w:bCs/>
          <w:sz w:val="18"/>
          <w:szCs w:val="18"/>
        </w:rPr>
        <w:t>Skupine</w:t>
      </w:r>
      <w:r w:rsidRPr="009E67C0">
        <w:rPr>
          <w:sz w:val="18"/>
          <w:szCs w:val="18"/>
        </w:rPr>
        <w:t>: 1. Trend-</w:t>
      </w:r>
      <w:proofErr w:type="spellStart"/>
      <w:r w:rsidRPr="009E67C0">
        <w:rPr>
          <w:sz w:val="18"/>
          <w:szCs w:val="18"/>
        </w:rPr>
        <w:t>setters</w:t>
      </w:r>
      <w:proofErr w:type="spellEnd"/>
      <w:r w:rsidRPr="009E67C0">
        <w:rPr>
          <w:sz w:val="18"/>
          <w:szCs w:val="18"/>
        </w:rPr>
        <w:t xml:space="preserve">, 2. </w:t>
      </w:r>
      <w:proofErr w:type="spellStart"/>
      <w:r w:rsidR="00A4399B">
        <w:rPr>
          <w:sz w:val="18"/>
          <w:szCs w:val="18"/>
        </w:rPr>
        <w:t>F</w:t>
      </w:r>
      <w:r w:rsidRPr="009E67C0">
        <w:rPr>
          <w:sz w:val="18"/>
          <w:szCs w:val="18"/>
        </w:rPr>
        <w:t>ast</w:t>
      </w:r>
      <w:proofErr w:type="spellEnd"/>
      <w:r w:rsidRPr="009E67C0">
        <w:rPr>
          <w:sz w:val="18"/>
          <w:szCs w:val="18"/>
        </w:rPr>
        <w:t xml:space="preserve"> </w:t>
      </w:r>
      <w:proofErr w:type="spellStart"/>
      <w:r w:rsidRPr="009E67C0">
        <w:rPr>
          <w:sz w:val="18"/>
          <w:szCs w:val="18"/>
        </w:rPr>
        <w:t>Trackers</w:t>
      </w:r>
      <w:proofErr w:type="spellEnd"/>
      <w:r w:rsidRPr="009E67C0">
        <w:rPr>
          <w:sz w:val="18"/>
          <w:szCs w:val="18"/>
        </w:rPr>
        <w:t xml:space="preserve">, 3. </w:t>
      </w:r>
      <w:proofErr w:type="spellStart"/>
      <w:r w:rsidRPr="009E67C0">
        <w:rPr>
          <w:sz w:val="18"/>
          <w:szCs w:val="18"/>
        </w:rPr>
        <w:t>Followers</w:t>
      </w:r>
      <w:proofErr w:type="spellEnd"/>
      <w:r w:rsidRPr="009E67C0">
        <w:rPr>
          <w:sz w:val="18"/>
          <w:szCs w:val="18"/>
        </w:rPr>
        <w:t xml:space="preserve">, 4. </w:t>
      </w:r>
      <w:proofErr w:type="spellStart"/>
      <w:r w:rsidRPr="009E67C0">
        <w:rPr>
          <w:sz w:val="18"/>
          <w:szCs w:val="18"/>
        </w:rPr>
        <w:t>B</w:t>
      </w:r>
      <w:r w:rsidR="00A4399B">
        <w:rPr>
          <w:sz w:val="18"/>
          <w:szCs w:val="18"/>
        </w:rPr>
        <w:t>e</w:t>
      </w:r>
      <w:r w:rsidRPr="009E67C0">
        <w:rPr>
          <w:sz w:val="18"/>
          <w:szCs w:val="18"/>
        </w:rPr>
        <w:t>ginners</w:t>
      </w:r>
      <w:proofErr w:type="spellEnd"/>
    </w:p>
  </w:footnote>
  <w:footnote w:id="6">
    <w:p w14:paraId="35CD6B9B" w14:textId="7FB855D6" w:rsidR="00AD0224" w:rsidRPr="007D5C9F" w:rsidRDefault="00AD0224">
      <w:pPr>
        <w:pStyle w:val="Sprotnaopomba-besedilo"/>
        <w:rPr>
          <w:sz w:val="18"/>
          <w:szCs w:val="18"/>
        </w:rPr>
      </w:pPr>
      <w:r>
        <w:rPr>
          <w:rStyle w:val="Sprotnaopomba-sklic"/>
        </w:rPr>
        <w:footnoteRef/>
      </w:r>
      <w:r>
        <w:t xml:space="preserve"> </w:t>
      </w:r>
      <w:hyperlink r:id="rId4" w:history="1">
        <w:r w:rsidRPr="007D5C9F">
          <w:rPr>
            <w:rStyle w:val="Hiperpovezava"/>
            <w:rFonts w:eastAsiaTheme="majorEastAsia"/>
            <w:sz w:val="18"/>
            <w:szCs w:val="18"/>
          </w:rPr>
          <w:t xml:space="preserve">Delavnice za odpiranje podatkov slovenskih občin 2021 | OPSI </w:t>
        </w:r>
        <w:r>
          <w:rPr>
            <w:rStyle w:val="Hiperpovezava"/>
            <w:rFonts w:eastAsiaTheme="majorEastAsia"/>
            <w:sz w:val="18"/>
            <w:szCs w:val="18"/>
          </w:rPr>
          <w:t>–</w:t>
        </w:r>
        <w:r w:rsidRPr="007D5C9F">
          <w:rPr>
            <w:rStyle w:val="Hiperpovezava"/>
            <w:rFonts w:eastAsiaTheme="majorEastAsia"/>
            <w:sz w:val="18"/>
            <w:szCs w:val="18"/>
          </w:rPr>
          <w:t xml:space="preserve"> Odprti podatki Slovenije (gov.si)</w:t>
        </w:r>
      </w:hyperlink>
    </w:p>
  </w:footnote>
  <w:footnote w:id="7">
    <w:p w14:paraId="24A5EAFC" w14:textId="77777777" w:rsidR="00AD0224" w:rsidRDefault="00AD0224">
      <w:pPr>
        <w:pStyle w:val="Sprotnaopomba-besedilo"/>
      </w:pPr>
      <w:r>
        <w:rPr>
          <w:rStyle w:val="Sprotnaopomba-sklic"/>
        </w:rPr>
        <w:footnoteRef/>
      </w:r>
      <w:r>
        <w:t xml:space="preserve"> </w:t>
      </w:r>
      <w:hyperlink r:id="rId5" w:history="1">
        <w:r w:rsidRPr="007D5C9F">
          <w:rPr>
            <w:rStyle w:val="Hiperpovezava"/>
            <w:rFonts w:eastAsiaTheme="majorEastAsia"/>
            <w:sz w:val="18"/>
            <w:szCs w:val="18"/>
          </w:rPr>
          <w:t>Novice | OPSI - Odprti podatki Slovenije (gov.si)</w:t>
        </w:r>
      </w:hyperlink>
    </w:p>
  </w:footnote>
  <w:footnote w:id="8">
    <w:p w14:paraId="07EFC6C4" w14:textId="5FE969E9" w:rsidR="00AD0224" w:rsidRPr="00795913" w:rsidRDefault="00AD0224">
      <w:pPr>
        <w:pStyle w:val="Sprotnaopomba-besedilo"/>
        <w:rPr>
          <w:sz w:val="18"/>
          <w:szCs w:val="18"/>
        </w:rPr>
      </w:pPr>
      <w:r w:rsidRPr="00795913">
        <w:rPr>
          <w:rStyle w:val="Sprotnaopomba-sklic"/>
          <w:sz w:val="18"/>
          <w:szCs w:val="18"/>
        </w:rPr>
        <w:footnoteRef/>
      </w:r>
      <w:r w:rsidRPr="00795913">
        <w:rPr>
          <w:sz w:val="18"/>
          <w:szCs w:val="18"/>
        </w:rPr>
        <w:t xml:space="preserve"> </w:t>
      </w:r>
      <w:r w:rsidRPr="00795913">
        <w:rPr>
          <w:sz w:val="18"/>
          <w:szCs w:val="18"/>
        </w:rPr>
        <w:t>Državni zbor RS je zakon o ratifikaciji sprejel januarja 2023.</w:t>
      </w:r>
    </w:p>
  </w:footnote>
  <w:footnote w:id="9">
    <w:p w14:paraId="28C6BDB5" w14:textId="77777777" w:rsidR="00C73333" w:rsidRDefault="00C73333" w:rsidP="00C73333">
      <w:pPr>
        <w:pStyle w:val="Sprotnaopomba-besedilo"/>
      </w:pPr>
      <w:r>
        <w:rPr>
          <w:rStyle w:val="Sprotnaopomba-sklic"/>
        </w:rPr>
        <w:footnoteRef/>
      </w:r>
      <w:r>
        <w:t xml:space="preserve"> </w:t>
      </w:r>
      <w:r w:rsidRPr="007D5C9F">
        <w:rPr>
          <w:sz w:val="18"/>
          <w:szCs w:val="18"/>
        </w:rPr>
        <w:t xml:space="preserve">Državni organi: </w:t>
      </w:r>
      <w:hyperlink r:id="rId6" w:history="1">
        <w:r w:rsidRPr="007D5C9F">
          <w:rPr>
            <w:rStyle w:val="Hiperpovezava"/>
            <w:rFonts w:eastAsiaTheme="majorEastAsia"/>
            <w:sz w:val="18"/>
            <w:szCs w:val="18"/>
          </w:rPr>
          <w:t>Državni organi | GOV.SI</w:t>
        </w:r>
      </w:hyperlink>
      <w:r w:rsidRPr="007D5C9F">
        <w:rPr>
          <w:sz w:val="18"/>
          <w:szCs w:val="18"/>
        </w:rPr>
        <w:t xml:space="preserve">  Občine: </w:t>
      </w:r>
      <w:hyperlink r:id="rId7" w:history="1">
        <w:r w:rsidRPr="007D5C9F">
          <w:rPr>
            <w:rStyle w:val="Hiperpovezava"/>
            <w:rFonts w:eastAsiaTheme="majorEastAsia"/>
            <w:sz w:val="18"/>
            <w:szCs w:val="18"/>
          </w:rPr>
          <w:t>Občine | GOV.SI</w:t>
        </w:r>
      </w:hyperlink>
    </w:p>
  </w:footnote>
  <w:footnote w:id="10">
    <w:p w14:paraId="6B68940E" w14:textId="77777777" w:rsidR="00C73333" w:rsidRDefault="00C73333" w:rsidP="00C73333">
      <w:pPr>
        <w:pStyle w:val="Sprotnaopomba-besedilo"/>
      </w:pPr>
      <w:r>
        <w:rPr>
          <w:rStyle w:val="Sprotnaopomba-sklic"/>
        </w:rPr>
        <w:footnoteRef/>
      </w:r>
      <w:r>
        <w:t xml:space="preserve"> </w:t>
      </w:r>
      <w:r>
        <w:t xml:space="preserve">Letna poročila IP: </w:t>
      </w:r>
      <w:hyperlink r:id="rId8" w:history="1">
        <w:r>
          <w:rPr>
            <w:rStyle w:val="Hiperpovezava"/>
            <w:rFonts w:eastAsiaTheme="majorEastAsia"/>
          </w:rPr>
          <w:t>Letna poročila - IPRS (ip-rs.si)</w:t>
        </w:r>
      </w:hyperlink>
    </w:p>
    <w:p w14:paraId="2604CBFB" w14:textId="77777777" w:rsidR="00C73333" w:rsidRDefault="00C73333" w:rsidP="00C73333">
      <w:pPr>
        <w:pStyle w:val="Sprotnaopomba-besedilo"/>
      </w:pPr>
    </w:p>
  </w:footnote>
  <w:footnote w:id="11">
    <w:p w14:paraId="21122F6E" w14:textId="77777777" w:rsidR="00C73333" w:rsidRPr="00C67619" w:rsidRDefault="00C73333" w:rsidP="00C73333">
      <w:pPr>
        <w:pStyle w:val="Sprotnaopomba-besedilo"/>
        <w:rPr>
          <w:sz w:val="18"/>
          <w:szCs w:val="18"/>
        </w:rPr>
      </w:pPr>
      <w:r>
        <w:rPr>
          <w:rStyle w:val="Sprotnaopomba-sklic"/>
        </w:rPr>
        <w:footnoteRef/>
      </w:r>
      <w:r>
        <w:t xml:space="preserve"> </w:t>
      </w:r>
      <w:hyperlink r:id="rId9" w:history="1">
        <w:r w:rsidRPr="00C67619">
          <w:rPr>
            <w:rStyle w:val="Hiperpovezava"/>
            <w:sz w:val="18"/>
            <w:szCs w:val="18"/>
          </w:rPr>
          <w:t>https://www.ip-rs.si/informacije-javnega-zna%C4%8Daja/sodbe-upravnega-sodi%C5%A1%C4%8Da</w:t>
        </w:r>
      </w:hyperlink>
    </w:p>
    <w:p w14:paraId="51B2613B" w14:textId="77777777" w:rsidR="00C73333" w:rsidRDefault="00C73333" w:rsidP="00C73333">
      <w:pPr>
        <w:pStyle w:val="Sprotnaopomba-besedilo"/>
      </w:pPr>
    </w:p>
  </w:footnote>
  <w:footnote w:id="12">
    <w:p w14:paraId="4348FF35" w14:textId="77777777" w:rsidR="00C73333" w:rsidRPr="00C67619" w:rsidRDefault="00C73333" w:rsidP="00C73333">
      <w:pPr>
        <w:spacing w:after="0" w:line="240" w:lineRule="auto"/>
        <w:textAlignment w:val="baseline"/>
        <w:rPr>
          <w:rFonts w:eastAsia="Times New Roman" w:cs="Arial"/>
          <w:color w:val="303030"/>
          <w:sz w:val="18"/>
          <w:szCs w:val="18"/>
          <w:lang w:eastAsia="sl-SI"/>
        </w:rPr>
      </w:pPr>
      <w:r w:rsidRPr="00C67619">
        <w:rPr>
          <w:rStyle w:val="Sprotnaopomba-sklic"/>
          <w:rFonts w:cs="Arial"/>
          <w:sz w:val="18"/>
          <w:szCs w:val="18"/>
        </w:rPr>
        <w:footnoteRef/>
      </w:r>
      <w:r w:rsidRPr="00C67619">
        <w:rPr>
          <w:rFonts w:cs="Arial"/>
          <w:sz w:val="18"/>
          <w:szCs w:val="18"/>
        </w:rPr>
        <w:t xml:space="preserve"> </w:t>
      </w:r>
      <w:r w:rsidRPr="00C67619">
        <w:rPr>
          <w:rFonts w:eastAsia="Times New Roman" w:cs="Arial"/>
          <w:color w:val="303030"/>
          <w:sz w:val="18"/>
          <w:szCs w:val="18"/>
          <w:lang w:eastAsia="sl-SI"/>
        </w:rPr>
        <w:t xml:space="preserve">20. 4. 2019 je začel veljati Zakon o poslovni skrivnosti (v nadaljevanju </w:t>
      </w:r>
      <w:proofErr w:type="spellStart"/>
      <w:r w:rsidRPr="00C67619">
        <w:rPr>
          <w:rFonts w:eastAsia="Times New Roman" w:cs="Arial"/>
          <w:color w:val="303030"/>
          <w:sz w:val="18"/>
          <w:szCs w:val="18"/>
          <w:lang w:eastAsia="sl-SI"/>
        </w:rPr>
        <w:t>ZPosS</w:t>
      </w:r>
      <w:proofErr w:type="spellEnd"/>
      <w:r w:rsidRPr="00C67619">
        <w:rPr>
          <w:rFonts w:eastAsia="Times New Roman" w:cs="Arial"/>
          <w:color w:val="303030"/>
          <w:sz w:val="18"/>
          <w:szCs w:val="18"/>
          <w:lang w:eastAsia="sl-SI"/>
        </w:rPr>
        <w:t>), ki je v prehodnih določbah besedilo 39. člena ZGD-1 spremenil tako, da se zdaj glasi: »Za poslovno skrivnost se štejejo informacije, ki izpolnjujejo zahteve za poslovno skrivnost v skladu z zakonom, ki ureja poslovne skrivnosti.«</w:t>
      </w:r>
      <w:r>
        <w:rPr>
          <w:rFonts w:eastAsia="Times New Roman" w:cs="Arial"/>
          <w:color w:val="303030"/>
          <w:sz w:val="18"/>
          <w:szCs w:val="18"/>
          <w:lang w:eastAsia="sl-SI"/>
        </w:rPr>
        <w:t>.</w:t>
      </w:r>
      <w:r w:rsidRPr="00C67619">
        <w:rPr>
          <w:rFonts w:eastAsia="Times New Roman" w:cs="Arial"/>
          <w:color w:val="303030"/>
          <w:sz w:val="18"/>
          <w:szCs w:val="18"/>
          <w:lang w:eastAsia="sl-SI"/>
        </w:rPr>
        <w:t xml:space="preserve"> </w:t>
      </w:r>
      <w:proofErr w:type="spellStart"/>
      <w:r w:rsidRPr="00C67619">
        <w:rPr>
          <w:rFonts w:eastAsia="Times New Roman" w:cs="Arial"/>
          <w:color w:val="303030"/>
          <w:sz w:val="18"/>
          <w:szCs w:val="18"/>
          <w:lang w:eastAsia="sl-SI"/>
        </w:rPr>
        <w:t>ZPosS</w:t>
      </w:r>
      <w:proofErr w:type="spellEnd"/>
      <w:r w:rsidRPr="00C67619">
        <w:rPr>
          <w:rFonts w:eastAsia="Times New Roman" w:cs="Arial"/>
          <w:color w:val="303030"/>
          <w:sz w:val="18"/>
          <w:szCs w:val="18"/>
          <w:lang w:eastAsia="sl-SI"/>
        </w:rPr>
        <w:t xml:space="preserve"> pojem poslovne skrivnosti v 2. členu opredeljuje nekoliko drugače, tretji odstavek pa smiselno podobno kot prej ZGD-1 določa, da se za poslovno skrivnost ne morejo določiti informacije, ki so po zakonu javne, ali informacije o kršitvi zakona ali dobrih poslovnih običajev.</w:t>
      </w:r>
    </w:p>
    <w:p w14:paraId="627367DF" w14:textId="77777777" w:rsidR="00C73333" w:rsidRPr="00C67619" w:rsidRDefault="00C73333" w:rsidP="00C73333">
      <w:pPr>
        <w:spacing w:after="0" w:line="240" w:lineRule="auto"/>
        <w:textAlignment w:val="baseline"/>
        <w:rPr>
          <w:rFonts w:eastAsia="Times New Roman" w:cs="Arial"/>
          <w:color w:val="303030"/>
          <w:sz w:val="18"/>
          <w:szCs w:val="18"/>
          <w:lang w:eastAsia="sl-SI"/>
        </w:rPr>
      </w:pPr>
      <w:r w:rsidRPr="00C67619">
        <w:rPr>
          <w:rFonts w:eastAsia="Times New Roman" w:cs="Arial"/>
          <w:color w:val="303030"/>
          <w:sz w:val="18"/>
          <w:szCs w:val="18"/>
          <w:lang w:eastAsia="sl-SI"/>
        </w:rPr>
        <w:t>To vprašanje je Upravno sodišče RS že večkrat obravnavalo. V sodbi I U 677/2016-21 z dne 7. 11. 2018 je poudarilo, da se po ZGD-1 za poslovno skrivnost ne morejo določiti podatki, ki so po zakonu javni. V sodbi II U 410/2016-12 z dne 7. 3. 2018 pa je, sicer glede vsebine koncesijskih pogodb, sprejelo stališče, da sklicevanje tožeče stranke na sklep, s katerim je pogodbo opredelila kot svojo poslovno skrivnost, ter na škodo, ki bi ji naj nastala z razkritjem koncesije pogodbe, zaradi javnosti vsebovanih podatkov za odločitev o dostopu do informacij javnega značaja ni pomembno.</w:t>
      </w:r>
    </w:p>
    <w:p w14:paraId="0064CB21" w14:textId="77777777" w:rsidR="00C73333" w:rsidRPr="00C67619" w:rsidRDefault="00C73333" w:rsidP="00C73333">
      <w:pPr>
        <w:spacing w:after="0" w:line="240" w:lineRule="auto"/>
        <w:textAlignment w:val="baseline"/>
        <w:rPr>
          <w:rFonts w:eastAsia="Times New Roman" w:cs="Arial"/>
          <w:color w:val="303030"/>
          <w:sz w:val="18"/>
          <w:szCs w:val="18"/>
          <w:lang w:eastAsia="sl-SI"/>
        </w:rPr>
      </w:pPr>
      <w:r w:rsidRPr="00C67619">
        <w:rPr>
          <w:rFonts w:eastAsia="Times New Roman" w:cs="Arial"/>
          <w:color w:val="303030"/>
          <w:sz w:val="18"/>
          <w:szCs w:val="18"/>
          <w:lang w:eastAsia="sl-SI"/>
        </w:rPr>
        <w:t>Takšno stališče je Upravno sodišče RS sprejelo tudi v sodbi I U 1410/2015 z dne 9. 6. 2016 (8. do 11. točka obrazložitve).</w:t>
      </w:r>
    </w:p>
    <w:p w14:paraId="35D160CB" w14:textId="77777777" w:rsidR="00C73333" w:rsidRDefault="00C73333" w:rsidP="00C73333">
      <w:pPr>
        <w:pStyle w:val="Sprotnaopomba-besedilo"/>
      </w:pPr>
    </w:p>
  </w:footnote>
  <w:footnote w:id="13">
    <w:p w14:paraId="3C7B213E" w14:textId="77777777" w:rsidR="00C73333" w:rsidRDefault="00C73333" w:rsidP="00C73333">
      <w:pPr>
        <w:pStyle w:val="Sprotnaopomba-besedilo"/>
      </w:pPr>
      <w:r>
        <w:rPr>
          <w:rStyle w:val="Sprotnaopomba-sklic"/>
        </w:rPr>
        <w:footnoteRef/>
      </w:r>
      <w:r>
        <w:t xml:space="preserve"> </w:t>
      </w:r>
      <w:hyperlink r:id="rId10" w:history="1">
        <w:r w:rsidRPr="000A4608">
          <w:rPr>
            <w:rStyle w:val="Hiperpovezava"/>
            <w:sz w:val="18"/>
            <w:szCs w:val="18"/>
          </w:rPr>
          <w:t>https://www.ip-rs.si/informacije-javnega-zna%C4%8Daja/sodbe-vrhovnega-sodi%C5%A1%C4%8Da</w:t>
        </w:r>
      </w:hyperlink>
    </w:p>
    <w:p w14:paraId="5AB7130D" w14:textId="77777777" w:rsidR="00C73333" w:rsidRDefault="00C73333" w:rsidP="00C73333">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F53B" w14:textId="77777777" w:rsidR="00AD0224" w:rsidRDefault="00AD0224">
    <w:pPr>
      <w:pStyle w:val="Glava"/>
      <w:jc w:val="right"/>
    </w:pPr>
  </w:p>
  <w:p w14:paraId="33A2A6BC" w14:textId="77777777" w:rsidR="00AD0224" w:rsidRDefault="00AD022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24D"/>
    <w:multiLevelType w:val="hybridMultilevel"/>
    <w:tmpl w:val="C89EE0F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EC6D6B"/>
    <w:multiLevelType w:val="hybridMultilevel"/>
    <w:tmpl w:val="E7FAED5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E11FAF"/>
    <w:multiLevelType w:val="hybridMultilevel"/>
    <w:tmpl w:val="19D447C2"/>
    <w:lvl w:ilvl="0" w:tplc="0424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2F05A53"/>
    <w:multiLevelType w:val="hybridMultilevel"/>
    <w:tmpl w:val="B7D03638"/>
    <w:lvl w:ilvl="0" w:tplc="04240001">
      <w:start w:val="1"/>
      <w:numFmt w:val="bullet"/>
      <w:lvlText w:val=""/>
      <w:lvlJc w:val="left"/>
      <w:pPr>
        <w:ind w:left="1077" w:hanging="360"/>
      </w:pPr>
      <w:rPr>
        <w:rFonts w:ascii="Symbol" w:hAnsi="Symbol" w:hint="default"/>
      </w:rPr>
    </w:lvl>
    <w:lvl w:ilvl="1" w:tplc="04240003">
      <w:start w:val="1"/>
      <w:numFmt w:val="bullet"/>
      <w:lvlText w:val="o"/>
      <w:lvlJc w:val="left"/>
      <w:pPr>
        <w:ind w:left="1797" w:hanging="360"/>
      </w:pPr>
      <w:rPr>
        <w:rFonts w:ascii="Courier New" w:hAnsi="Courier New" w:cs="Courier New" w:hint="default"/>
      </w:rPr>
    </w:lvl>
    <w:lvl w:ilvl="2" w:tplc="04240005">
      <w:start w:val="1"/>
      <w:numFmt w:val="bullet"/>
      <w:lvlText w:val=""/>
      <w:lvlJc w:val="left"/>
      <w:pPr>
        <w:ind w:left="2517" w:hanging="360"/>
      </w:pPr>
      <w:rPr>
        <w:rFonts w:ascii="Wingdings" w:hAnsi="Wingdings" w:hint="default"/>
      </w:rPr>
    </w:lvl>
    <w:lvl w:ilvl="3" w:tplc="04240001">
      <w:start w:val="1"/>
      <w:numFmt w:val="bullet"/>
      <w:lvlText w:val=""/>
      <w:lvlJc w:val="left"/>
      <w:pPr>
        <w:ind w:left="3237" w:hanging="360"/>
      </w:pPr>
      <w:rPr>
        <w:rFonts w:ascii="Symbol" w:hAnsi="Symbol" w:hint="default"/>
      </w:rPr>
    </w:lvl>
    <w:lvl w:ilvl="4" w:tplc="04240003">
      <w:start w:val="1"/>
      <w:numFmt w:val="bullet"/>
      <w:lvlText w:val="o"/>
      <w:lvlJc w:val="left"/>
      <w:pPr>
        <w:ind w:left="3957" w:hanging="360"/>
      </w:pPr>
      <w:rPr>
        <w:rFonts w:ascii="Courier New" w:hAnsi="Courier New" w:cs="Courier New" w:hint="default"/>
      </w:rPr>
    </w:lvl>
    <w:lvl w:ilvl="5" w:tplc="04240005">
      <w:start w:val="1"/>
      <w:numFmt w:val="bullet"/>
      <w:lvlText w:val=""/>
      <w:lvlJc w:val="left"/>
      <w:pPr>
        <w:ind w:left="4677" w:hanging="360"/>
      </w:pPr>
      <w:rPr>
        <w:rFonts w:ascii="Wingdings" w:hAnsi="Wingdings" w:hint="default"/>
      </w:rPr>
    </w:lvl>
    <w:lvl w:ilvl="6" w:tplc="04240001">
      <w:start w:val="1"/>
      <w:numFmt w:val="bullet"/>
      <w:lvlText w:val=""/>
      <w:lvlJc w:val="left"/>
      <w:pPr>
        <w:ind w:left="5397" w:hanging="360"/>
      </w:pPr>
      <w:rPr>
        <w:rFonts w:ascii="Symbol" w:hAnsi="Symbol" w:hint="default"/>
      </w:rPr>
    </w:lvl>
    <w:lvl w:ilvl="7" w:tplc="04240003">
      <w:start w:val="1"/>
      <w:numFmt w:val="bullet"/>
      <w:lvlText w:val="o"/>
      <w:lvlJc w:val="left"/>
      <w:pPr>
        <w:ind w:left="6117" w:hanging="360"/>
      </w:pPr>
      <w:rPr>
        <w:rFonts w:ascii="Courier New" w:hAnsi="Courier New" w:cs="Courier New" w:hint="default"/>
      </w:rPr>
    </w:lvl>
    <w:lvl w:ilvl="8" w:tplc="04240005">
      <w:start w:val="1"/>
      <w:numFmt w:val="bullet"/>
      <w:lvlText w:val=""/>
      <w:lvlJc w:val="left"/>
      <w:pPr>
        <w:ind w:left="6837" w:hanging="360"/>
      </w:pPr>
      <w:rPr>
        <w:rFonts w:ascii="Wingdings" w:hAnsi="Wingdings" w:hint="default"/>
      </w:rPr>
    </w:lvl>
  </w:abstractNum>
  <w:abstractNum w:abstractNumId="4" w15:restartNumberingAfterBreak="0">
    <w:nsid w:val="033002EF"/>
    <w:multiLevelType w:val="hybridMultilevel"/>
    <w:tmpl w:val="67407A1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24000B">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3381AE3"/>
    <w:multiLevelType w:val="hybridMultilevel"/>
    <w:tmpl w:val="5A8C06F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56115EC"/>
    <w:multiLevelType w:val="hybridMultilevel"/>
    <w:tmpl w:val="6C86BFAE"/>
    <w:lvl w:ilvl="0" w:tplc="0424000B">
      <w:start w:val="1"/>
      <w:numFmt w:val="bullet"/>
      <w:lvlText w:val=""/>
      <w:lvlJc w:val="left"/>
      <w:pPr>
        <w:ind w:left="380" w:hanging="360"/>
      </w:pPr>
      <w:rPr>
        <w:rFonts w:ascii="Wingdings" w:hAnsi="Wingdings" w:hint="default"/>
      </w:rPr>
    </w:lvl>
    <w:lvl w:ilvl="1" w:tplc="04240003" w:tentative="1">
      <w:start w:val="1"/>
      <w:numFmt w:val="bullet"/>
      <w:lvlText w:val="o"/>
      <w:lvlJc w:val="left"/>
      <w:pPr>
        <w:ind w:left="1100" w:hanging="360"/>
      </w:pPr>
      <w:rPr>
        <w:rFonts w:ascii="Courier New" w:hAnsi="Courier New" w:cs="Courier New" w:hint="default"/>
      </w:rPr>
    </w:lvl>
    <w:lvl w:ilvl="2" w:tplc="04240005">
      <w:start w:val="1"/>
      <w:numFmt w:val="bullet"/>
      <w:lvlText w:val=""/>
      <w:lvlJc w:val="left"/>
      <w:pPr>
        <w:ind w:left="1820" w:hanging="360"/>
      </w:pPr>
      <w:rPr>
        <w:rFonts w:ascii="Wingdings" w:hAnsi="Wingdings" w:hint="default"/>
      </w:rPr>
    </w:lvl>
    <w:lvl w:ilvl="3" w:tplc="04240001" w:tentative="1">
      <w:start w:val="1"/>
      <w:numFmt w:val="bullet"/>
      <w:lvlText w:val=""/>
      <w:lvlJc w:val="left"/>
      <w:pPr>
        <w:ind w:left="2540" w:hanging="360"/>
      </w:pPr>
      <w:rPr>
        <w:rFonts w:ascii="Symbol" w:hAnsi="Symbol" w:hint="default"/>
      </w:rPr>
    </w:lvl>
    <w:lvl w:ilvl="4" w:tplc="04240003" w:tentative="1">
      <w:start w:val="1"/>
      <w:numFmt w:val="bullet"/>
      <w:lvlText w:val="o"/>
      <w:lvlJc w:val="left"/>
      <w:pPr>
        <w:ind w:left="3260" w:hanging="360"/>
      </w:pPr>
      <w:rPr>
        <w:rFonts w:ascii="Courier New" w:hAnsi="Courier New" w:cs="Courier New" w:hint="default"/>
      </w:rPr>
    </w:lvl>
    <w:lvl w:ilvl="5" w:tplc="04240005" w:tentative="1">
      <w:start w:val="1"/>
      <w:numFmt w:val="bullet"/>
      <w:lvlText w:val=""/>
      <w:lvlJc w:val="left"/>
      <w:pPr>
        <w:ind w:left="3980" w:hanging="360"/>
      </w:pPr>
      <w:rPr>
        <w:rFonts w:ascii="Wingdings" w:hAnsi="Wingdings" w:hint="default"/>
      </w:rPr>
    </w:lvl>
    <w:lvl w:ilvl="6" w:tplc="04240001" w:tentative="1">
      <w:start w:val="1"/>
      <w:numFmt w:val="bullet"/>
      <w:lvlText w:val=""/>
      <w:lvlJc w:val="left"/>
      <w:pPr>
        <w:ind w:left="4700" w:hanging="360"/>
      </w:pPr>
      <w:rPr>
        <w:rFonts w:ascii="Symbol" w:hAnsi="Symbol" w:hint="default"/>
      </w:rPr>
    </w:lvl>
    <w:lvl w:ilvl="7" w:tplc="04240003" w:tentative="1">
      <w:start w:val="1"/>
      <w:numFmt w:val="bullet"/>
      <w:lvlText w:val="o"/>
      <w:lvlJc w:val="left"/>
      <w:pPr>
        <w:ind w:left="5420" w:hanging="360"/>
      </w:pPr>
      <w:rPr>
        <w:rFonts w:ascii="Courier New" w:hAnsi="Courier New" w:cs="Courier New" w:hint="default"/>
      </w:rPr>
    </w:lvl>
    <w:lvl w:ilvl="8" w:tplc="04240005" w:tentative="1">
      <w:start w:val="1"/>
      <w:numFmt w:val="bullet"/>
      <w:lvlText w:val=""/>
      <w:lvlJc w:val="left"/>
      <w:pPr>
        <w:ind w:left="6140" w:hanging="360"/>
      </w:pPr>
      <w:rPr>
        <w:rFonts w:ascii="Wingdings" w:hAnsi="Wingdings" w:hint="default"/>
      </w:rPr>
    </w:lvl>
  </w:abstractNum>
  <w:abstractNum w:abstractNumId="7" w15:restartNumberingAfterBreak="0">
    <w:nsid w:val="09EE2B86"/>
    <w:multiLevelType w:val="hybridMultilevel"/>
    <w:tmpl w:val="05D8AF78"/>
    <w:lvl w:ilvl="0" w:tplc="2A044102">
      <w:numFmt w:val="bullet"/>
      <w:lvlText w:val="•"/>
      <w:lvlJc w:val="left"/>
      <w:pPr>
        <w:ind w:left="1080" w:hanging="360"/>
      </w:pPr>
      <w:rPr>
        <w:rFonts w:ascii="Arial" w:eastAsia="Times New Roman" w:hAnsi="Arial" w:cs="Arial" w:hint="default"/>
      </w:rPr>
    </w:lvl>
    <w:lvl w:ilvl="1" w:tplc="EFE013EE">
      <w:numFmt w:val="bullet"/>
      <w:lvlText w:val="-"/>
      <w:lvlJc w:val="left"/>
      <w:pPr>
        <w:ind w:left="2145" w:hanging="705"/>
      </w:pPr>
      <w:rPr>
        <w:rFonts w:ascii="Arial" w:eastAsia="Times New Roman" w:hAnsi="Arial" w:cs="Arial"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8" w15:restartNumberingAfterBreak="0">
    <w:nsid w:val="0B823651"/>
    <w:multiLevelType w:val="hybridMultilevel"/>
    <w:tmpl w:val="D992585C"/>
    <w:lvl w:ilvl="0" w:tplc="04240001">
      <w:start w:val="1"/>
      <w:numFmt w:val="bullet"/>
      <w:lvlText w:val=""/>
      <w:lvlJc w:val="left"/>
      <w:pPr>
        <w:ind w:left="360" w:hanging="360"/>
      </w:pPr>
      <w:rPr>
        <w:rFonts w:ascii="Symbol" w:hAnsi="Symbol" w:hint="default"/>
        <w:color w:val="auto"/>
        <w:u w:val="no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F3E673E"/>
    <w:multiLevelType w:val="hybridMultilevel"/>
    <w:tmpl w:val="E5989E6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23A7373"/>
    <w:multiLevelType w:val="hybridMultilevel"/>
    <w:tmpl w:val="1DA24224"/>
    <w:lvl w:ilvl="0" w:tplc="FFFFFFFF">
      <w:start w:val="1"/>
      <w:numFmt w:val="bullet"/>
      <w:lvlText w:val=""/>
      <w:lvlJc w:val="left"/>
      <w:pPr>
        <w:ind w:left="380" w:hanging="360"/>
      </w:pPr>
      <w:rPr>
        <w:rFonts w:ascii="Wingdings" w:hAnsi="Wingdings" w:hint="default"/>
      </w:rPr>
    </w:lvl>
    <w:lvl w:ilvl="1" w:tplc="FFFFFFFF" w:tentative="1">
      <w:start w:val="1"/>
      <w:numFmt w:val="bullet"/>
      <w:lvlText w:val="o"/>
      <w:lvlJc w:val="left"/>
      <w:pPr>
        <w:ind w:left="1100" w:hanging="360"/>
      </w:pPr>
      <w:rPr>
        <w:rFonts w:ascii="Courier New" w:hAnsi="Courier New" w:cs="Courier New" w:hint="default"/>
      </w:rPr>
    </w:lvl>
    <w:lvl w:ilvl="2" w:tplc="0424000B">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2540" w:hanging="360"/>
      </w:pPr>
      <w:rPr>
        <w:rFonts w:ascii="Symbol" w:hAnsi="Symbol" w:hint="default"/>
      </w:rPr>
    </w:lvl>
    <w:lvl w:ilvl="4" w:tplc="FFFFFFFF" w:tentative="1">
      <w:start w:val="1"/>
      <w:numFmt w:val="bullet"/>
      <w:lvlText w:val="o"/>
      <w:lvlJc w:val="left"/>
      <w:pPr>
        <w:ind w:left="3260" w:hanging="360"/>
      </w:pPr>
      <w:rPr>
        <w:rFonts w:ascii="Courier New" w:hAnsi="Courier New" w:cs="Courier New" w:hint="default"/>
      </w:rPr>
    </w:lvl>
    <w:lvl w:ilvl="5" w:tplc="FFFFFFFF" w:tentative="1">
      <w:start w:val="1"/>
      <w:numFmt w:val="bullet"/>
      <w:lvlText w:val=""/>
      <w:lvlJc w:val="left"/>
      <w:pPr>
        <w:ind w:left="3980" w:hanging="360"/>
      </w:pPr>
      <w:rPr>
        <w:rFonts w:ascii="Wingdings" w:hAnsi="Wingdings" w:hint="default"/>
      </w:rPr>
    </w:lvl>
    <w:lvl w:ilvl="6" w:tplc="FFFFFFFF" w:tentative="1">
      <w:start w:val="1"/>
      <w:numFmt w:val="bullet"/>
      <w:lvlText w:val=""/>
      <w:lvlJc w:val="left"/>
      <w:pPr>
        <w:ind w:left="4700" w:hanging="360"/>
      </w:pPr>
      <w:rPr>
        <w:rFonts w:ascii="Symbol" w:hAnsi="Symbol" w:hint="default"/>
      </w:rPr>
    </w:lvl>
    <w:lvl w:ilvl="7" w:tplc="FFFFFFFF" w:tentative="1">
      <w:start w:val="1"/>
      <w:numFmt w:val="bullet"/>
      <w:lvlText w:val="o"/>
      <w:lvlJc w:val="left"/>
      <w:pPr>
        <w:ind w:left="5420" w:hanging="360"/>
      </w:pPr>
      <w:rPr>
        <w:rFonts w:ascii="Courier New" w:hAnsi="Courier New" w:cs="Courier New" w:hint="default"/>
      </w:rPr>
    </w:lvl>
    <w:lvl w:ilvl="8" w:tplc="FFFFFFFF" w:tentative="1">
      <w:start w:val="1"/>
      <w:numFmt w:val="bullet"/>
      <w:lvlText w:val=""/>
      <w:lvlJc w:val="left"/>
      <w:pPr>
        <w:ind w:left="6140" w:hanging="360"/>
      </w:pPr>
      <w:rPr>
        <w:rFonts w:ascii="Wingdings" w:hAnsi="Wingdings" w:hint="default"/>
      </w:rPr>
    </w:lvl>
  </w:abstractNum>
  <w:abstractNum w:abstractNumId="11" w15:restartNumberingAfterBreak="0">
    <w:nsid w:val="142F7A5C"/>
    <w:multiLevelType w:val="hybridMultilevel"/>
    <w:tmpl w:val="E744DA2C"/>
    <w:lvl w:ilvl="0" w:tplc="0424000B">
      <w:start w:val="1"/>
      <w:numFmt w:val="bullet"/>
      <w:lvlText w:val=""/>
      <w:lvlJc w:val="left"/>
      <w:pPr>
        <w:ind w:left="1080" w:hanging="360"/>
      </w:pPr>
      <w:rPr>
        <w:rFonts w:ascii="Wingdings" w:hAnsi="Wingdings" w:hint="default"/>
      </w:rPr>
    </w:lvl>
    <w:lvl w:ilvl="1" w:tplc="FFFFFFFF">
      <w:numFmt w:val="bullet"/>
      <w:lvlText w:val="-"/>
      <w:lvlJc w:val="left"/>
      <w:pPr>
        <w:ind w:left="2145" w:hanging="705"/>
      </w:pPr>
      <w:rPr>
        <w:rFonts w:ascii="Arial" w:eastAsia="Times New Roman" w:hAnsi="Arial" w:cs="Arial"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2" w15:restartNumberingAfterBreak="0">
    <w:nsid w:val="1482775B"/>
    <w:multiLevelType w:val="multilevel"/>
    <w:tmpl w:val="8A9045A6"/>
    <w:lvl w:ilvl="0">
      <w:start w:val="1"/>
      <w:numFmt w:val="decimal"/>
      <w:pStyle w:val="Naslov1"/>
      <w:lvlText w:val="%1"/>
      <w:lvlJc w:val="left"/>
      <w:pPr>
        <w:ind w:left="432" w:hanging="432"/>
      </w:pPr>
    </w:lvl>
    <w:lvl w:ilvl="1">
      <w:start w:val="1"/>
      <w:numFmt w:val="decimal"/>
      <w:pStyle w:val="Naslov2"/>
      <w:lvlText w:val="%1.%2"/>
      <w:lvlJc w:val="left"/>
      <w:pPr>
        <w:ind w:left="2845" w:hanging="576"/>
      </w:pPr>
    </w:lvl>
    <w:lvl w:ilvl="2">
      <w:start w:val="1"/>
      <w:numFmt w:val="decimal"/>
      <w:pStyle w:val="Naslov3"/>
      <w:lvlText w:val="%1.%2.%3"/>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slov4"/>
      <w:lvlText w:val="%1.%2.%3.%4"/>
      <w:lvlJc w:val="left"/>
      <w:pPr>
        <w:ind w:left="864" w:hanging="864"/>
      </w:pPr>
    </w:lvl>
    <w:lvl w:ilvl="4">
      <w:start w:val="1"/>
      <w:numFmt w:val="decimal"/>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3" w15:restartNumberingAfterBreak="0">
    <w:nsid w:val="19E05515"/>
    <w:multiLevelType w:val="hybridMultilevel"/>
    <w:tmpl w:val="8E664C1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BAB16FA"/>
    <w:multiLevelType w:val="hybridMultilevel"/>
    <w:tmpl w:val="63E848F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31F1BE3"/>
    <w:multiLevelType w:val="hybridMultilevel"/>
    <w:tmpl w:val="0D026E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DD32818"/>
    <w:multiLevelType w:val="hybridMultilevel"/>
    <w:tmpl w:val="C40C77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20F1F16"/>
    <w:multiLevelType w:val="hybridMultilevel"/>
    <w:tmpl w:val="7658719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0665B7D"/>
    <w:multiLevelType w:val="hybridMultilevel"/>
    <w:tmpl w:val="5C7A201C"/>
    <w:lvl w:ilvl="0" w:tplc="0424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7CD3B97"/>
    <w:multiLevelType w:val="hybridMultilevel"/>
    <w:tmpl w:val="82A444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979606F"/>
    <w:multiLevelType w:val="hybridMultilevel"/>
    <w:tmpl w:val="6C52F906"/>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AD21E26"/>
    <w:multiLevelType w:val="hybridMultilevel"/>
    <w:tmpl w:val="9BDE06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24000F">
      <w:start w:val="1"/>
      <w:numFmt w:val="decimal"/>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ED04411"/>
    <w:multiLevelType w:val="hybridMultilevel"/>
    <w:tmpl w:val="6E4CD5B2"/>
    <w:lvl w:ilvl="0" w:tplc="0424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297349E"/>
    <w:multiLevelType w:val="hybridMultilevel"/>
    <w:tmpl w:val="7A4C4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8003E1"/>
    <w:multiLevelType w:val="hybridMultilevel"/>
    <w:tmpl w:val="0B760DE4"/>
    <w:lvl w:ilvl="0" w:tplc="FFFFFFFF">
      <w:start w:val="1"/>
      <w:numFmt w:val="bullet"/>
      <w:lvlText w:val=""/>
      <w:lvlJc w:val="left"/>
      <w:pPr>
        <w:ind w:left="380" w:hanging="360"/>
      </w:pPr>
      <w:rPr>
        <w:rFonts w:ascii="Wingdings" w:hAnsi="Wingdings" w:hint="default"/>
      </w:rPr>
    </w:lvl>
    <w:lvl w:ilvl="1" w:tplc="FFFFFFFF" w:tentative="1">
      <w:start w:val="1"/>
      <w:numFmt w:val="bullet"/>
      <w:lvlText w:val="o"/>
      <w:lvlJc w:val="left"/>
      <w:pPr>
        <w:ind w:left="1100" w:hanging="360"/>
      </w:pPr>
      <w:rPr>
        <w:rFonts w:ascii="Courier New" w:hAnsi="Courier New" w:cs="Courier New" w:hint="default"/>
      </w:rPr>
    </w:lvl>
    <w:lvl w:ilvl="2" w:tplc="0424000D">
      <w:start w:val="1"/>
      <w:numFmt w:val="bullet"/>
      <w:lvlText w:val=""/>
      <w:lvlJc w:val="left"/>
      <w:pPr>
        <w:ind w:left="720" w:hanging="360"/>
      </w:pPr>
      <w:rPr>
        <w:rFonts w:ascii="Wingdings" w:hAnsi="Wingdings" w:hint="default"/>
      </w:rPr>
    </w:lvl>
    <w:lvl w:ilvl="3" w:tplc="FFFFFFFF">
      <w:start w:val="1"/>
      <w:numFmt w:val="bullet"/>
      <w:lvlText w:val=""/>
      <w:lvlJc w:val="left"/>
      <w:pPr>
        <w:ind w:left="2540" w:hanging="360"/>
      </w:pPr>
      <w:rPr>
        <w:rFonts w:ascii="Symbol" w:hAnsi="Symbol" w:hint="default"/>
      </w:rPr>
    </w:lvl>
    <w:lvl w:ilvl="4" w:tplc="FFFFFFFF" w:tentative="1">
      <w:start w:val="1"/>
      <w:numFmt w:val="bullet"/>
      <w:lvlText w:val="o"/>
      <w:lvlJc w:val="left"/>
      <w:pPr>
        <w:ind w:left="3260" w:hanging="360"/>
      </w:pPr>
      <w:rPr>
        <w:rFonts w:ascii="Courier New" w:hAnsi="Courier New" w:cs="Courier New" w:hint="default"/>
      </w:rPr>
    </w:lvl>
    <w:lvl w:ilvl="5" w:tplc="FFFFFFFF" w:tentative="1">
      <w:start w:val="1"/>
      <w:numFmt w:val="bullet"/>
      <w:lvlText w:val=""/>
      <w:lvlJc w:val="left"/>
      <w:pPr>
        <w:ind w:left="3980" w:hanging="360"/>
      </w:pPr>
      <w:rPr>
        <w:rFonts w:ascii="Wingdings" w:hAnsi="Wingdings" w:hint="default"/>
      </w:rPr>
    </w:lvl>
    <w:lvl w:ilvl="6" w:tplc="FFFFFFFF" w:tentative="1">
      <w:start w:val="1"/>
      <w:numFmt w:val="bullet"/>
      <w:lvlText w:val=""/>
      <w:lvlJc w:val="left"/>
      <w:pPr>
        <w:ind w:left="4700" w:hanging="360"/>
      </w:pPr>
      <w:rPr>
        <w:rFonts w:ascii="Symbol" w:hAnsi="Symbol" w:hint="default"/>
      </w:rPr>
    </w:lvl>
    <w:lvl w:ilvl="7" w:tplc="FFFFFFFF" w:tentative="1">
      <w:start w:val="1"/>
      <w:numFmt w:val="bullet"/>
      <w:lvlText w:val="o"/>
      <w:lvlJc w:val="left"/>
      <w:pPr>
        <w:ind w:left="5420" w:hanging="360"/>
      </w:pPr>
      <w:rPr>
        <w:rFonts w:ascii="Courier New" w:hAnsi="Courier New" w:cs="Courier New" w:hint="default"/>
      </w:rPr>
    </w:lvl>
    <w:lvl w:ilvl="8" w:tplc="FFFFFFFF" w:tentative="1">
      <w:start w:val="1"/>
      <w:numFmt w:val="bullet"/>
      <w:lvlText w:val=""/>
      <w:lvlJc w:val="left"/>
      <w:pPr>
        <w:ind w:left="6140" w:hanging="360"/>
      </w:pPr>
      <w:rPr>
        <w:rFonts w:ascii="Wingdings" w:hAnsi="Wingdings" w:hint="default"/>
      </w:rPr>
    </w:lvl>
  </w:abstractNum>
  <w:abstractNum w:abstractNumId="25" w15:restartNumberingAfterBreak="0">
    <w:nsid w:val="553B7FCD"/>
    <w:multiLevelType w:val="hybridMultilevel"/>
    <w:tmpl w:val="811208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A7E658B"/>
    <w:multiLevelType w:val="hybridMultilevel"/>
    <w:tmpl w:val="A38A5722"/>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BA92B63"/>
    <w:multiLevelType w:val="hybridMultilevel"/>
    <w:tmpl w:val="3B324D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C7F3100"/>
    <w:multiLevelType w:val="hybridMultilevel"/>
    <w:tmpl w:val="C6FA03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D1B2C54"/>
    <w:multiLevelType w:val="hybridMultilevel"/>
    <w:tmpl w:val="9294B75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24000B">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D4F77C1"/>
    <w:multiLevelType w:val="hybridMultilevel"/>
    <w:tmpl w:val="D25C95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64C2C5E"/>
    <w:multiLevelType w:val="hybridMultilevel"/>
    <w:tmpl w:val="9A2298E6"/>
    <w:lvl w:ilvl="0" w:tplc="0424000B">
      <w:start w:val="1"/>
      <w:numFmt w:val="bullet"/>
      <w:lvlText w:val=""/>
      <w:lvlJc w:val="left"/>
      <w:pPr>
        <w:ind w:left="1044" w:hanging="684"/>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2" w15:restartNumberingAfterBreak="0">
    <w:nsid w:val="66FF0BB4"/>
    <w:multiLevelType w:val="hybridMultilevel"/>
    <w:tmpl w:val="7244F93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EC55733"/>
    <w:multiLevelType w:val="hybridMultilevel"/>
    <w:tmpl w:val="F280BFF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434316C"/>
    <w:multiLevelType w:val="hybridMultilevel"/>
    <w:tmpl w:val="6D328C24"/>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5B85DC0"/>
    <w:multiLevelType w:val="hybridMultilevel"/>
    <w:tmpl w:val="392468DC"/>
    <w:lvl w:ilvl="0" w:tplc="0424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74738FA"/>
    <w:multiLevelType w:val="hybridMultilevel"/>
    <w:tmpl w:val="1720A48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96C732F"/>
    <w:multiLevelType w:val="hybridMultilevel"/>
    <w:tmpl w:val="F5AC7CF6"/>
    <w:lvl w:ilvl="0" w:tplc="2A044102">
      <w:numFmt w:val="bullet"/>
      <w:lvlText w:val="•"/>
      <w:lvlJc w:val="left"/>
      <w:pPr>
        <w:ind w:left="1044" w:hanging="684"/>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8" w15:restartNumberingAfterBreak="0">
    <w:nsid w:val="7BE01D20"/>
    <w:multiLevelType w:val="hybridMultilevel"/>
    <w:tmpl w:val="FC90EB4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EBC3BD9"/>
    <w:multiLevelType w:val="hybridMultilevel"/>
    <w:tmpl w:val="4FC6D7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FF527C6"/>
    <w:multiLevelType w:val="hybridMultilevel"/>
    <w:tmpl w:val="978090A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04322777">
    <w:abstractNumId w:val="37"/>
  </w:num>
  <w:num w:numId="2" w16cid:durableId="1877958943">
    <w:abstractNumId w:val="7"/>
  </w:num>
  <w:num w:numId="3" w16cid:durableId="1247764094">
    <w:abstractNumId w:val="13"/>
  </w:num>
  <w:num w:numId="4" w16cid:durableId="1854489130">
    <w:abstractNumId w:val="0"/>
  </w:num>
  <w:num w:numId="5" w16cid:durableId="549538919">
    <w:abstractNumId w:val="26"/>
  </w:num>
  <w:num w:numId="6" w16cid:durableId="578902119">
    <w:abstractNumId w:val="12"/>
  </w:num>
  <w:num w:numId="7" w16cid:durableId="2036929454">
    <w:abstractNumId w:val="3"/>
  </w:num>
  <w:num w:numId="8" w16cid:durableId="752550822">
    <w:abstractNumId w:val="30"/>
  </w:num>
  <w:num w:numId="9" w16cid:durableId="855731191">
    <w:abstractNumId w:val="23"/>
  </w:num>
  <w:num w:numId="10" w16cid:durableId="88358473">
    <w:abstractNumId w:val="5"/>
  </w:num>
  <w:num w:numId="11" w16cid:durableId="1570310042">
    <w:abstractNumId w:val="27"/>
  </w:num>
  <w:num w:numId="12" w16cid:durableId="180704786">
    <w:abstractNumId w:val="16"/>
  </w:num>
  <w:num w:numId="13" w16cid:durableId="587736946">
    <w:abstractNumId w:val="34"/>
  </w:num>
  <w:num w:numId="14" w16cid:durableId="783114068">
    <w:abstractNumId w:val="8"/>
  </w:num>
  <w:num w:numId="15" w16cid:durableId="1435054171">
    <w:abstractNumId w:val="40"/>
  </w:num>
  <w:num w:numId="16" w16cid:durableId="658190109">
    <w:abstractNumId w:val="25"/>
  </w:num>
  <w:num w:numId="17" w16cid:durableId="1158299828">
    <w:abstractNumId w:val="36"/>
  </w:num>
  <w:num w:numId="18" w16cid:durableId="923224827">
    <w:abstractNumId w:val="9"/>
  </w:num>
  <w:num w:numId="19" w16cid:durableId="982809255">
    <w:abstractNumId w:val="19"/>
  </w:num>
  <w:num w:numId="20" w16cid:durableId="2133596173">
    <w:abstractNumId w:val="29"/>
  </w:num>
  <w:num w:numId="21" w16cid:durableId="769079967">
    <w:abstractNumId w:val="4"/>
  </w:num>
  <w:num w:numId="22" w16cid:durableId="754742391">
    <w:abstractNumId w:val="32"/>
  </w:num>
  <w:num w:numId="23" w16cid:durableId="1421606987">
    <w:abstractNumId w:val="21"/>
  </w:num>
  <w:num w:numId="24" w16cid:durableId="572082157">
    <w:abstractNumId w:val="14"/>
  </w:num>
  <w:num w:numId="25" w16cid:durableId="2026638971">
    <w:abstractNumId w:val="1"/>
  </w:num>
  <w:num w:numId="26" w16cid:durableId="2116051434">
    <w:abstractNumId w:val="28"/>
  </w:num>
  <w:num w:numId="27" w16cid:durableId="852690785">
    <w:abstractNumId w:val="33"/>
  </w:num>
  <w:num w:numId="28" w16cid:durableId="594099989">
    <w:abstractNumId w:val="31"/>
  </w:num>
  <w:num w:numId="29" w16cid:durableId="1959488354">
    <w:abstractNumId w:val="11"/>
  </w:num>
  <w:num w:numId="30" w16cid:durableId="1502348955">
    <w:abstractNumId w:val="17"/>
  </w:num>
  <w:num w:numId="31" w16cid:durableId="263459995">
    <w:abstractNumId w:val="2"/>
  </w:num>
  <w:num w:numId="32" w16cid:durableId="2024237195">
    <w:abstractNumId w:val="18"/>
  </w:num>
  <w:num w:numId="33" w16cid:durableId="193689693">
    <w:abstractNumId w:val="15"/>
  </w:num>
  <w:num w:numId="34" w16cid:durableId="841511392">
    <w:abstractNumId w:val="22"/>
  </w:num>
  <w:num w:numId="35" w16cid:durableId="377432181">
    <w:abstractNumId w:val="20"/>
  </w:num>
  <w:num w:numId="36" w16cid:durableId="451438063">
    <w:abstractNumId w:val="6"/>
  </w:num>
  <w:num w:numId="37" w16cid:durableId="785471319">
    <w:abstractNumId w:val="10"/>
  </w:num>
  <w:num w:numId="38" w16cid:durableId="323438858">
    <w:abstractNumId w:val="24"/>
  </w:num>
  <w:num w:numId="39" w16cid:durableId="1731346455">
    <w:abstractNumId w:val="39"/>
  </w:num>
  <w:num w:numId="40" w16cid:durableId="1266113472">
    <w:abstractNumId w:val="35"/>
  </w:num>
  <w:num w:numId="41" w16cid:durableId="1045838013">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efaultTableStyle w:val="Tabelamrea4poudarek51"/>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338"/>
    <w:rsid w:val="00004E29"/>
    <w:rsid w:val="00005FD1"/>
    <w:rsid w:val="000116B5"/>
    <w:rsid w:val="000117BA"/>
    <w:rsid w:val="00011B2C"/>
    <w:rsid w:val="00013361"/>
    <w:rsid w:val="00014B2E"/>
    <w:rsid w:val="00015047"/>
    <w:rsid w:val="0001684C"/>
    <w:rsid w:val="00021B34"/>
    <w:rsid w:val="0002300E"/>
    <w:rsid w:val="000243F5"/>
    <w:rsid w:val="000245C0"/>
    <w:rsid w:val="00026C22"/>
    <w:rsid w:val="00027A5E"/>
    <w:rsid w:val="00031364"/>
    <w:rsid w:val="00032807"/>
    <w:rsid w:val="00036FFE"/>
    <w:rsid w:val="000425C0"/>
    <w:rsid w:val="00044051"/>
    <w:rsid w:val="00044EEA"/>
    <w:rsid w:val="0004689E"/>
    <w:rsid w:val="00047511"/>
    <w:rsid w:val="00063CEE"/>
    <w:rsid w:val="00063DDC"/>
    <w:rsid w:val="00064842"/>
    <w:rsid w:val="0006545C"/>
    <w:rsid w:val="00076B49"/>
    <w:rsid w:val="00077B4F"/>
    <w:rsid w:val="0008228A"/>
    <w:rsid w:val="00083B9C"/>
    <w:rsid w:val="00091AD0"/>
    <w:rsid w:val="00093112"/>
    <w:rsid w:val="0009315B"/>
    <w:rsid w:val="00095850"/>
    <w:rsid w:val="000965E8"/>
    <w:rsid w:val="00096FA8"/>
    <w:rsid w:val="00097243"/>
    <w:rsid w:val="00097B66"/>
    <w:rsid w:val="000A1745"/>
    <w:rsid w:val="000A4608"/>
    <w:rsid w:val="000B0E40"/>
    <w:rsid w:val="000B1FE6"/>
    <w:rsid w:val="000B5691"/>
    <w:rsid w:val="000B5F54"/>
    <w:rsid w:val="000C0054"/>
    <w:rsid w:val="000C1DB8"/>
    <w:rsid w:val="000C2256"/>
    <w:rsid w:val="000C225C"/>
    <w:rsid w:val="000C5DD0"/>
    <w:rsid w:val="000C6C8F"/>
    <w:rsid w:val="000C6F6B"/>
    <w:rsid w:val="000D1B74"/>
    <w:rsid w:val="000D3A81"/>
    <w:rsid w:val="000D4FC7"/>
    <w:rsid w:val="000D51CF"/>
    <w:rsid w:val="000E18FE"/>
    <w:rsid w:val="000F02D9"/>
    <w:rsid w:val="000F1F0E"/>
    <w:rsid w:val="000F2CEC"/>
    <w:rsid w:val="000F51E4"/>
    <w:rsid w:val="00101985"/>
    <w:rsid w:val="00104AE9"/>
    <w:rsid w:val="00107434"/>
    <w:rsid w:val="0011155B"/>
    <w:rsid w:val="00113B50"/>
    <w:rsid w:val="00115313"/>
    <w:rsid w:val="00117179"/>
    <w:rsid w:val="00117C92"/>
    <w:rsid w:val="00121EF4"/>
    <w:rsid w:val="0012241F"/>
    <w:rsid w:val="00124747"/>
    <w:rsid w:val="00126EC7"/>
    <w:rsid w:val="00127258"/>
    <w:rsid w:val="00130C18"/>
    <w:rsid w:val="00131637"/>
    <w:rsid w:val="00137C71"/>
    <w:rsid w:val="00143FC9"/>
    <w:rsid w:val="00144E82"/>
    <w:rsid w:val="00146399"/>
    <w:rsid w:val="0014697E"/>
    <w:rsid w:val="00150827"/>
    <w:rsid w:val="00153625"/>
    <w:rsid w:val="00156095"/>
    <w:rsid w:val="001569DC"/>
    <w:rsid w:val="00164C9B"/>
    <w:rsid w:val="001666F8"/>
    <w:rsid w:val="00174818"/>
    <w:rsid w:val="0018026F"/>
    <w:rsid w:val="00181006"/>
    <w:rsid w:val="001836C9"/>
    <w:rsid w:val="001860A1"/>
    <w:rsid w:val="00187401"/>
    <w:rsid w:val="00190BC5"/>
    <w:rsid w:val="0019377B"/>
    <w:rsid w:val="00197BDC"/>
    <w:rsid w:val="001A1BE1"/>
    <w:rsid w:val="001A78A5"/>
    <w:rsid w:val="001A7D17"/>
    <w:rsid w:val="001B235A"/>
    <w:rsid w:val="001B4146"/>
    <w:rsid w:val="001C0EB0"/>
    <w:rsid w:val="001C28F2"/>
    <w:rsid w:val="001C3E20"/>
    <w:rsid w:val="001C6878"/>
    <w:rsid w:val="001C742E"/>
    <w:rsid w:val="001D0B72"/>
    <w:rsid w:val="001D21E9"/>
    <w:rsid w:val="001D2AED"/>
    <w:rsid w:val="001D4B48"/>
    <w:rsid w:val="001D5B4B"/>
    <w:rsid w:val="001E000A"/>
    <w:rsid w:val="001E04C7"/>
    <w:rsid w:val="001E08DE"/>
    <w:rsid w:val="001E3434"/>
    <w:rsid w:val="001F0EDB"/>
    <w:rsid w:val="001F154C"/>
    <w:rsid w:val="00200586"/>
    <w:rsid w:val="00202CA4"/>
    <w:rsid w:val="00204409"/>
    <w:rsid w:val="00206097"/>
    <w:rsid w:val="00206658"/>
    <w:rsid w:val="00207A97"/>
    <w:rsid w:val="00210E2A"/>
    <w:rsid w:val="00212351"/>
    <w:rsid w:val="00214942"/>
    <w:rsid w:val="002150F6"/>
    <w:rsid w:val="00215663"/>
    <w:rsid w:val="002179BD"/>
    <w:rsid w:val="00224E1C"/>
    <w:rsid w:val="00227AA6"/>
    <w:rsid w:val="00233558"/>
    <w:rsid w:val="00234B74"/>
    <w:rsid w:val="002353DC"/>
    <w:rsid w:val="00236486"/>
    <w:rsid w:val="00236710"/>
    <w:rsid w:val="00241D4E"/>
    <w:rsid w:val="00244CC8"/>
    <w:rsid w:val="002501DE"/>
    <w:rsid w:val="00252198"/>
    <w:rsid w:val="00253449"/>
    <w:rsid w:val="00253B3C"/>
    <w:rsid w:val="00255845"/>
    <w:rsid w:val="00264D62"/>
    <w:rsid w:val="00265041"/>
    <w:rsid w:val="00267A0F"/>
    <w:rsid w:val="00271034"/>
    <w:rsid w:val="0027754F"/>
    <w:rsid w:val="00280D32"/>
    <w:rsid w:val="002846CB"/>
    <w:rsid w:val="002853EA"/>
    <w:rsid w:val="00290299"/>
    <w:rsid w:val="00291055"/>
    <w:rsid w:val="00291C59"/>
    <w:rsid w:val="00292726"/>
    <w:rsid w:val="002927BC"/>
    <w:rsid w:val="002A4A99"/>
    <w:rsid w:val="002A68BC"/>
    <w:rsid w:val="002B276A"/>
    <w:rsid w:val="002B5BBD"/>
    <w:rsid w:val="002B5DAD"/>
    <w:rsid w:val="002C39FC"/>
    <w:rsid w:val="002C4149"/>
    <w:rsid w:val="002C587B"/>
    <w:rsid w:val="002C627F"/>
    <w:rsid w:val="002D2431"/>
    <w:rsid w:val="002D2A84"/>
    <w:rsid w:val="002D349F"/>
    <w:rsid w:val="002D3814"/>
    <w:rsid w:val="002D3DD2"/>
    <w:rsid w:val="002D6437"/>
    <w:rsid w:val="002E1A84"/>
    <w:rsid w:val="002E2369"/>
    <w:rsid w:val="002E299A"/>
    <w:rsid w:val="002F44D9"/>
    <w:rsid w:val="00300307"/>
    <w:rsid w:val="00304E61"/>
    <w:rsid w:val="00304F41"/>
    <w:rsid w:val="00305ADC"/>
    <w:rsid w:val="003065BE"/>
    <w:rsid w:val="003072F5"/>
    <w:rsid w:val="003076F2"/>
    <w:rsid w:val="00311B3A"/>
    <w:rsid w:val="00312162"/>
    <w:rsid w:val="00317307"/>
    <w:rsid w:val="003203E8"/>
    <w:rsid w:val="0032750F"/>
    <w:rsid w:val="00337C48"/>
    <w:rsid w:val="003444CD"/>
    <w:rsid w:val="00346C19"/>
    <w:rsid w:val="00352402"/>
    <w:rsid w:val="00352B44"/>
    <w:rsid w:val="0035410B"/>
    <w:rsid w:val="00357FA8"/>
    <w:rsid w:val="0036023C"/>
    <w:rsid w:val="0036174D"/>
    <w:rsid w:val="0036423B"/>
    <w:rsid w:val="00364DCC"/>
    <w:rsid w:val="0036536D"/>
    <w:rsid w:val="003708A8"/>
    <w:rsid w:val="00371F08"/>
    <w:rsid w:val="00376EDF"/>
    <w:rsid w:val="003775CC"/>
    <w:rsid w:val="00381FDA"/>
    <w:rsid w:val="0038269D"/>
    <w:rsid w:val="003832F4"/>
    <w:rsid w:val="00385408"/>
    <w:rsid w:val="0038627E"/>
    <w:rsid w:val="003912C2"/>
    <w:rsid w:val="003967CE"/>
    <w:rsid w:val="0039727C"/>
    <w:rsid w:val="003A6968"/>
    <w:rsid w:val="003B0E60"/>
    <w:rsid w:val="003B3053"/>
    <w:rsid w:val="003B35FE"/>
    <w:rsid w:val="003B749C"/>
    <w:rsid w:val="003B7B5D"/>
    <w:rsid w:val="003C00F6"/>
    <w:rsid w:val="003C07C1"/>
    <w:rsid w:val="003C55EC"/>
    <w:rsid w:val="003C565D"/>
    <w:rsid w:val="003C6B57"/>
    <w:rsid w:val="003C77C0"/>
    <w:rsid w:val="003D077B"/>
    <w:rsid w:val="003D454D"/>
    <w:rsid w:val="003D6148"/>
    <w:rsid w:val="003E0428"/>
    <w:rsid w:val="003E233E"/>
    <w:rsid w:val="003E567A"/>
    <w:rsid w:val="003F1E9E"/>
    <w:rsid w:val="003F27D2"/>
    <w:rsid w:val="003F380B"/>
    <w:rsid w:val="003F5B85"/>
    <w:rsid w:val="0040633F"/>
    <w:rsid w:val="00410F16"/>
    <w:rsid w:val="004111D7"/>
    <w:rsid w:val="00412C1F"/>
    <w:rsid w:val="00413981"/>
    <w:rsid w:val="00413FBF"/>
    <w:rsid w:val="0041402B"/>
    <w:rsid w:val="00414CCC"/>
    <w:rsid w:val="00420EB5"/>
    <w:rsid w:val="00423474"/>
    <w:rsid w:val="00425153"/>
    <w:rsid w:val="00435377"/>
    <w:rsid w:val="00440881"/>
    <w:rsid w:val="00441B47"/>
    <w:rsid w:val="004450CA"/>
    <w:rsid w:val="00453699"/>
    <w:rsid w:val="00455691"/>
    <w:rsid w:val="00456873"/>
    <w:rsid w:val="00457687"/>
    <w:rsid w:val="004621E9"/>
    <w:rsid w:val="0046243E"/>
    <w:rsid w:val="00465896"/>
    <w:rsid w:val="00467C30"/>
    <w:rsid w:val="004716BC"/>
    <w:rsid w:val="0047234D"/>
    <w:rsid w:val="00473EA2"/>
    <w:rsid w:val="00474297"/>
    <w:rsid w:val="00474449"/>
    <w:rsid w:val="00480521"/>
    <w:rsid w:val="00480C8E"/>
    <w:rsid w:val="0048278A"/>
    <w:rsid w:val="0048578E"/>
    <w:rsid w:val="00486CFF"/>
    <w:rsid w:val="00487156"/>
    <w:rsid w:val="004908CA"/>
    <w:rsid w:val="0049308B"/>
    <w:rsid w:val="004948AB"/>
    <w:rsid w:val="00496338"/>
    <w:rsid w:val="004964FF"/>
    <w:rsid w:val="004A1466"/>
    <w:rsid w:val="004A4211"/>
    <w:rsid w:val="004B0696"/>
    <w:rsid w:val="004B0C33"/>
    <w:rsid w:val="004B0DDE"/>
    <w:rsid w:val="004B320D"/>
    <w:rsid w:val="004B66BE"/>
    <w:rsid w:val="004B6FD3"/>
    <w:rsid w:val="004C0530"/>
    <w:rsid w:val="004C243F"/>
    <w:rsid w:val="004C39E8"/>
    <w:rsid w:val="004C3D61"/>
    <w:rsid w:val="004C4BA9"/>
    <w:rsid w:val="004C77E5"/>
    <w:rsid w:val="004C7AFC"/>
    <w:rsid w:val="004D4CB8"/>
    <w:rsid w:val="004D5CD5"/>
    <w:rsid w:val="004D6AA2"/>
    <w:rsid w:val="004D7A2C"/>
    <w:rsid w:val="004E0F64"/>
    <w:rsid w:val="004F272C"/>
    <w:rsid w:val="005021BF"/>
    <w:rsid w:val="00504046"/>
    <w:rsid w:val="005049F0"/>
    <w:rsid w:val="00510087"/>
    <w:rsid w:val="005105D2"/>
    <w:rsid w:val="0051227B"/>
    <w:rsid w:val="005206F4"/>
    <w:rsid w:val="0052171B"/>
    <w:rsid w:val="005304C3"/>
    <w:rsid w:val="00532608"/>
    <w:rsid w:val="00540A7D"/>
    <w:rsid w:val="00544FA2"/>
    <w:rsid w:val="00550F57"/>
    <w:rsid w:val="005515E3"/>
    <w:rsid w:val="005528BD"/>
    <w:rsid w:val="00552FA2"/>
    <w:rsid w:val="00555530"/>
    <w:rsid w:val="00560532"/>
    <w:rsid w:val="005610FA"/>
    <w:rsid w:val="005648CE"/>
    <w:rsid w:val="00564A67"/>
    <w:rsid w:val="00564C52"/>
    <w:rsid w:val="00565455"/>
    <w:rsid w:val="00566287"/>
    <w:rsid w:val="00566D5C"/>
    <w:rsid w:val="00567725"/>
    <w:rsid w:val="00571957"/>
    <w:rsid w:val="00571B82"/>
    <w:rsid w:val="005735C2"/>
    <w:rsid w:val="005758CE"/>
    <w:rsid w:val="00575F71"/>
    <w:rsid w:val="005762B8"/>
    <w:rsid w:val="0058289A"/>
    <w:rsid w:val="0058488B"/>
    <w:rsid w:val="0058635F"/>
    <w:rsid w:val="00587174"/>
    <w:rsid w:val="00591D52"/>
    <w:rsid w:val="00593133"/>
    <w:rsid w:val="005A0446"/>
    <w:rsid w:val="005A0F43"/>
    <w:rsid w:val="005A5C95"/>
    <w:rsid w:val="005A65E0"/>
    <w:rsid w:val="005B3BD9"/>
    <w:rsid w:val="005B5DC5"/>
    <w:rsid w:val="005B6CCF"/>
    <w:rsid w:val="005C03ED"/>
    <w:rsid w:val="005C388F"/>
    <w:rsid w:val="005C5B7F"/>
    <w:rsid w:val="005D0B47"/>
    <w:rsid w:val="005D31A6"/>
    <w:rsid w:val="005D36B3"/>
    <w:rsid w:val="005D49D6"/>
    <w:rsid w:val="005D5D8A"/>
    <w:rsid w:val="005E16D1"/>
    <w:rsid w:val="005E1978"/>
    <w:rsid w:val="005E1F56"/>
    <w:rsid w:val="005E34B9"/>
    <w:rsid w:val="005E35EA"/>
    <w:rsid w:val="005E5A2D"/>
    <w:rsid w:val="005E73E0"/>
    <w:rsid w:val="005E757C"/>
    <w:rsid w:val="005F01BE"/>
    <w:rsid w:val="005F13FE"/>
    <w:rsid w:val="006013F4"/>
    <w:rsid w:val="00602C8F"/>
    <w:rsid w:val="00602EC9"/>
    <w:rsid w:val="0060533C"/>
    <w:rsid w:val="00606B3A"/>
    <w:rsid w:val="0060729C"/>
    <w:rsid w:val="0061101B"/>
    <w:rsid w:val="006152DB"/>
    <w:rsid w:val="006213E9"/>
    <w:rsid w:val="0062458B"/>
    <w:rsid w:val="00630535"/>
    <w:rsid w:val="00631C3D"/>
    <w:rsid w:val="00635C10"/>
    <w:rsid w:val="00637DB9"/>
    <w:rsid w:val="00641A47"/>
    <w:rsid w:val="00641E28"/>
    <w:rsid w:val="00644E83"/>
    <w:rsid w:val="0064707C"/>
    <w:rsid w:val="0064788C"/>
    <w:rsid w:val="00650D0D"/>
    <w:rsid w:val="00652F5D"/>
    <w:rsid w:val="006610A5"/>
    <w:rsid w:val="006630C5"/>
    <w:rsid w:val="00663A45"/>
    <w:rsid w:val="006653CF"/>
    <w:rsid w:val="00676DCF"/>
    <w:rsid w:val="00676EF6"/>
    <w:rsid w:val="00680DAA"/>
    <w:rsid w:val="006817FB"/>
    <w:rsid w:val="00681CC1"/>
    <w:rsid w:val="00681CE7"/>
    <w:rsid w:val="00683606"/>
    <w:rsid w:val="006873D5"/>
    <w:rsid w:val="006903E8"/>
    <w:rsid w:val="006908C5"/>
    <w:rsid w:val="00691BDD"/>
    <w:rsid w:val="0069369C"/>
    <w:rsid w:val="006A07C7"/>
    <w:rsid w:val="006A3C51"/>
    <w:rsid w:val="006A7294"/>
    <w:rsid w:val="006B014A"/>
    <w:rsid w:val="006B777C"/>
    <w:rsid w:val="006C0BF1"/>
    <w:rsid w:val="006C2D09"/>
    <w:rsid w:val="006C31E7"/>
    <w:rsid w:val="006C3259"/>
    <w:rsid w:val="006C488D"/>
    <w:rsid w:val="006C5220"/>
    <w:rsid w:val="006D21CD"/>
    <w:rsid w:val="006D6A9E"/>
    <w:rsid w:val="006D6F15"/>
    <w:rsid w:val="006D715C"/>
    <w:rsid w:val="006E785D"/>
    <w:rsid w:val="006F0308"/>
    <w:rsid w:val="006F0D9C"/>
    <w:rsid w:val="006F1EBC"/>
    <w:rsid w:val="006F2030"/>
    <w:rsid w:val="006F545F"/>
    <w:rsid w:val="006F634C"/>
    <w:rsid w:val="0070052E"/>
    <w:rsid w:val="007035BF"/>
    <w:rsid w:val="00706325"/>
    <w:rsid w:val="00706631"/>
    <w:rsid w:val="00711A7E"/>
    <w:rsid w:val="0071413F"/>
    <w:rsid w:val="007170BF"/>
    <w:rsid w:val="00717EB0"/>
    <w:rsid w:val="007205AB"/>
    <w:rsid w:val="007222AD"/>
    <w:rsid w:val="00723D0A"/>
    <w:rsid w:val="007248E5"/>
    <w:rsid w:val="0072629A"/>
    <w:rsid w:val="00727178"/>
    <w:rsid w:val="00730E9D"/>
    <w:rsid w:val="00742946"/>
    <w:rsid w:val="00746000"/>
    <w:rsid w:val="007541B3"/>
    <w:rsid w:val="007551DA"/>
    <w:rsid w:val="00755401"/>
    <w:rsid w:val="007631DD"/>
    <w:rsid w:val="00766082"/>
    <w:rsid w:val="0076719C"/>
    <w:rsid w:val="007678E7"/>
    <w:rsid w:val="00770442"/>
    <w:rsid w:val="007705BF"/>
    <w:rsid w:val="00777AF8"/>
    <w:rsid w:val="007842ED"/>
    <w:rsid w:val="007939FC"/>
    <w:rsid w:val="00795913"/>
    <w:rsid w:val="00796E8F"/>
    <w:rsid w:val="007A2FF6"/>
    <w:rsid w:val="007B3EE3"/>
    <w:rsid w:val="007C4290"/>
    <w:rsid w:val="007C751F"/>
    <w:rsid w:val="007D0B7C"/>
    <w:rsid w:val="007D5C9F"/>
    <w:rsid w:val="007D6B6C"/>
    <w:rsid w:val="007E2366"/>
    <w:rsid w:val="007E28D3"/>
    <w:rsid w:val="007E3D9D"/>
    <w:rsid w:val="007F0604"/>
    <w:rsid w:val="007F5DE1"/>
    <w:rsid w:val="00802381"/>
    <w:rsid w:val="0080572C"/>
    <w:rsid w:val="00806CF4"/>
    <w:rsid w:val="0081145F"/>
    <w:rsid w:val="00813E8A"/>
    <w:rsid w:val="008177EE"/>
    <w:rsid w:val="00821C2C"/>
    <w:rsid w:val="008232BF"/>
    <w:rsid w:val="0082334F"/>
    <w:rsid w:val="008248DF"/>
    <w:rsid w:val="00825632"/>
    <w:rsid w:val="0082564E"/>
    <w:rsid w:val="008265AF"/>
    <w:rsid w:val="008273C7"/>
    <w:rsid w:val="008347F7"/>
    <w:rsid w:val="008406D2"/>
    <w:rsid w:val="00841347"/>
    <w:rsid w:val="008425E2"/>
    <w:rsid w:val="0084650D"/>
    <w:rsid w:val="00852046"/>
    <w:rsid w:val="008520E4"/>
    <w:rsid w:val="00854A66"/>
    <w:rsid w:val="00855451"/>
    <w:rsid w:val="00855872"/>
    <w:rsid w:val="008625C7"/>
    <w:rsid w:val="0086300E"/>
    <w:rsid w:val="00863CD5"/>
    <w:rsid w:val="00865184"/>
    <w:rsid w:val="008705F5"/>
    <w:rsid w:val="00872DB7"/>
    <w:rsid w:val="00874F16"/>
    <w:rsid w:val="00876010"/>
    <w:rsid w:val="00876BD8"/>
    <w:rsid w:val="00886562"/>
    <w:rsid w:val="0088718A"/>
    <w:rsid w:val="00895E43"/>
    <w:rsid w:val="00896C48"/>
    <w:rsid w:val="008A276B"/>
    <w:rsid w:val="008B14F1"/>
    <w:rsid w:val="008B4018"/>
    <w:rsid w:val="008B4341"/>
    <w:rsid w:val="008B53DE"/>
    <w:rsid w:val="008B5DDE"/>
    <w:rsid w:val="008B6521"/>
    <w:rsid w:val="008B6C3C"/>
    <w:rsid w:val="008C2915"/>
    <w:rsid w:val="008C5B10"/>
    <w:rsid w:val="008C6BB4"/>
    <w:rsid w:val="008D6D7F"/>
    <w:rsid w:val="008E0DD3"/>
    <w:rsid w:val="008E2A08"/>
    <w:rsid w:val="008E2B76"/>
    <w:rsid w:val="008E3D28"/>
    <w:rsid w:val="008F1E08"/>
    <w:rsid w:val="008F23AB"/>
    <w:rsid w:val="008F4709"/>
    <w:rsid w:val="00901531"/>
    <w:rsid w:val="00903AC6"/>
    <w:rsid w:val="00907AC1"/>
    <w:rsid w:val="00914323"/>
    <w:rsid w:val="009148B3"/>
    <w:rsid w:val="00917807"/>
    <w:rsid w:val="00920164"/>
    <w:rsid w:val="00920D80"/>
    <w:rsid w:val="0092310A"/>
    <w:rsid w:val="009243CC"/>
    <w:rsid w:val="009257E1"/>
    <w:rsid w:val="009273E8"/>
    <w:rsid w:val="00932756"/>
    <w:rsid w:val="0093333C"/>
    <w:rsid w:val="009341EC"/>
    <w:rsid w:val="00935FD6"/>
    <w:rsid w:val="00951AAA"/>
    <w:rsid w:val="00954DBB"/>
    <w:rsid w:val="0095722D"/>
    <w:rsid w:val="00972967"/>
    <w:rsid w:val="009760A7"/>
    <w:rsid w:val="00980EAA"/>
    <w:rsid w:val="00984602"/>
    <w:rsid w:val="0098776E"/>
    <w:rsid w:val="009909E9"/>
    <w:rsid w:val="009939B3"/>
    <w:rsid w:val="009A02FF"/>
    <w:rsid w:val="009A0340"/>
    <w:rsid w:val="009A1AB5"/>
    <w:rsid w:val="009A2F26"/>
    <w:rsid w:val="009A35F0"/>
    <w:rsid w:val="009A6206"/>
    <w:rsid w:val="009A6695"/>
    <w:rsid w:val="009B0076"/>
    <w:rsid w:val="009B0B2B"/>
    <w:rsid w:val="009B109E"/>
    <w:rsid w:val="009B37E8"/>
    <w:rsid w:val="009D0B5F"/>
    <w:rsid w:val="009D4E9D"/>
    <w:rsid w:val="009D7D14"/>
    <w:rsid w:val="009E1441"/>
    <w:rsid w:val="009E2198"/>
    <w:rsid w:val="009E3404"/>
    <w:rsid w:val="009E67C0"/>
    <w:rsid w:val="009F091C"/>
    <w:rsid w:val="009F2FAA"/>
    <w:rsid w:val="009F5239"/>
    <w:rsid w:val="00A02A35"/>
    <w:rsid w:val="00A03788"/>
    <w:rsid w:val="00A0731E"/>
    <w:rsid w:val="00A07406"/>
    <w:rsid w:val="00A07E87"/>
    <w:rsid w:val="00A11FB6"/>
    <w:rsid w:val="00A204A6"/>
    <w:rsid w:val="00A214D0"/>
    <w:rsid w:val="00A240D9"/>
    <w:rsid w:val="00A337D1"/>
    <w:rsid w:val="00A3457A"/>
    <w:rsid w:val="00A34740"/>
    <w:rsid w:val="00A34F07"/>
    <w:rsid w:val="00A36F5F"/>
    <w:rsid w:val="00A414A5"/>
    <w:rsid w:val="00A431FE"/>
    <w:rsid w:val="00A4399B"/>
    <w:rsid w:val="00A44482"/>
    <w:rsid w:val="00A514B0"/>
    <w:rsid w:val="00A5536F"/>
    <w:rsid w:val="00A63436"/>
    <w:rsid w:val="00A659A8"/>
    <w:rsid w:val="00A65E81"/>
    <w:rsid w:val="00A74C1A"/>
    <w:rsid w:val="00A82110"/>
    <w:rsid w:val="00A870CE"/>
    <w:rsid w:val="00AA56CD"/>
    <w:rsid w:val="00AA7F69"/>
    <w:rsid w:val="00AB37A5"/>
    <w:rsid w:val="00AB423A"/>
    <w:rsid w:val="00AB604A"/>
    <w:rsid w:val="00AB7774"/>
    <w:rsid w:val="00AB7B6D"/>
    <w:rsid w:val="00AC21D7"/>
    <w:rsid w:val="00AC5252"/>
    <w:rsid w:val="00AC5D83"/>
    <w:rsid w:val="00AC6537"/>
    <w:rsid w:val="00AD0224"/>
    <w:rsid w:val="00AD0325"/>
    <w:rsid w:val="00AD0463"/>
    <w:rsid w:val="00AD69A3"/>
    <w:rsid w:val="00AE0C2F"/>
    <w:rsid w:val="00AE22E5"/>
    <w:rsid w:val="00AE4AC2"/>
    <w:rsid w:val="00AE4BDB"/>
    <w:rsid w:val="00AE5D26"/>
    <w:rsid w:val="00AE6D88"/>
    <w:rsid w:val="00AF34C6"/>
    <w:rsid w:val="00AF4116"/>
    <w:rsid w:val="00AF7894"/>
    <w:rsid w:val="00B0086D"/>
    <w:rsid w:val="00B02383"/>
    <w:rsid w:val="00B02D26"/>
    <w:rsid w:val="00B06BF5"/>
    <w:rsid w:val="00B124CD"/>
    <w:rsid w:val="00B12E5A"/>
    <w:rsid w:val="00B16D5C"/>
    <w:rsid w:val="00B223FE"/>
    <w:rsid w:val="00B2403D"/>
    <w:rsid w:val="00B27CF8"/>
    <w:rsid w:val="00B30675"/>
    <w:rsid w:val="00B327BE"/>
    <w:rsid w:val="00B32E58"/>
    <w:rsid w:val="00B35D7A"/>
    <w:rsid w:val="00B40A42"/>
    <w:rsid w:val="00B450DE"/>
    <w:rsid w:val="00B53281"/>
    <w:rsid w:val="00B54D9A"/>
    <w:rsid w:val="00B55AA0"/>
    <w:rsid w:val="00B56988"/>
    <w:rsid w:val="00B65D8F"/>
    <w:rsid w:val="00B71747"/>
    <w:rsid w:val="00B76390"/>
    <w:rsid w:val="00B76CC3"/>
    <w:rsid w:val="00B8184F"/>
    <w:rsid w:val="00B82695"/>
    <w:rsid w:val="00B919FE"/>
    <w:rsid w:val="00B91AE1"/>
    <w:rsid w:val="00B926B5"/>
    <w:rsid w:val="00B961E8"/>
    <w:rsid w:val="00B9772D"/>
    <w:rsid w:val="00BA4337"/>
    <w:rsid w:val="00BB0EF9"/>
    <w:rsid w:val="00BB1DC7"/>
    <w:rsid w:val="00BB2166"/>
    <w:rsid w:val="00BC2099"/>
    <w:rsid w:val="00BC4C67"/>
    <w:rsid w:val="00BD085F"/>
    <w:rsid w:val="00BD0AF1"/>
    <w:rsid w:val="00BD1792"/>
    <w:rsid w:val="00BD1B7F"/>
    <w:rsid w:val="00BD5C44"/>
    <w:rsid w:val="00BE44A2"/>
    <w:rsid w:val="00BE4C39"/>
    <w:rsid w:val="00BE7DBB"/>
    <w:rsid w:val="00BF0AA1"/>
    <w:rsid w:val="00BF5410"/>
    <w:rsid w:val="00BF6875"/>
    <w:rsid w:val="00BF7AA6"/>
    <w:rsid w:val="00C014BA"/>
    <w:rsid w:val="00C03D32"/>
    <w:rsid w:val="00C0760E"/>
    <w:rsid w:val="00C07EEE"/>
    <w:rsid w:val="00C1053B"/>
    <w:rsid w:val="00C12549"/>
    <w:rsid w:val="00C13947"/>
    <w:rsid w:val="00C177EF"/>
    <w:rsid w:val="00C22982"/>
    <w:rsid w:val="00C3076D"/>
    <w:rsid w:val="00C30A10"/>
    <w:rsid w:val="00C32A01"/>
    <w:rsid w:val="00C35CC9"/>
    <w:rsid w:val="00C40926"/>
    <w:rsid w:val="00C41253"/>
    <w:rsid w:val="00C43318"/>
    <w:rsid w:val="00C46AD3"/>
    <w:rsid w:val="00C52E64"/>
    <w:rsid w:val="00C534DA"/>
    <w:rsid w:val="00C5391B"/>
    <w:rsid w:val="00C53E5B"/>
    <w:rsid w:val="00C54016"/>
    <w:rsid w:val="00C54128"/>
    <w:rsid w:val="00C5425C"/>
    <w:rsid w:val="00C5460D"/>
    <w:rsid w:val="00C564D6"/>
    <w:rsid w:val="00C56CE6"/>
    <w:rsid w:val="00C612D4"/>
    <w:rsid w:val="00C67619"/>
    <w:rsid w:val="00C67A93"/>
    <w:rsid w:val="00C717D9"/>
    <w:rsid w:val="00C729FA"/>
    <w:rsid w:val="00C73333"/>
    <w:rsid w:val="00C75FEC"/>
    <w:rsid w:val="00C821A2"/>
    <w:rsid w:val="00C82674"/>
    <w:rsid w:val="00C85B23"/>
    <w:rsid w:val="00C86108"/>
    <w:rsid w:val="00CB1C92"/>
    <w:rsid w:val="00CB3392"/>
    <w:rsid w:val="00CB617A"/>
    <w:rsid w:val="00CC10B7"/>
    <w:rsid w:val="00CC5A24"/>
    <w:rsid w:val="00CD21A3"/>
    <w:rsid w:val="00CD27EF"/>
    <w:rsid w:val="00CD308B"/>
    <w:rsid w:val="00CD4A49"/>
    <w:rsid w:val="00CD4E1F"/>
    <w:rsid w:val="00CE44A7"/>
    <w:rsid w:val="00CE6BFD"/>
    <w:rsid w:val="00CF44B4"/>
    <w:rsid w:val="00CF54B1"/>
    <w:rsid w:val="00CF5628"/>
    <w:rsid w:val="00D032DF"/>
    <w:rsid w:val="00D04363"/>
    <w:rsid w:val="00D0553A"/>
    <w:rsid w:val="00D074A3"/>
    <w:rsid w:val="00D104F7"/>
    <w:rsid w:val="00D10603"/>
    <w:rsid w:val="00D11821"/>
    <w:rsid w:val="00D1632C"/>
    <w:rsid w:val="00D20B4D"/>
    <w:rsid w:val="00D22694"/>
    <w:rsid w:val="00D234F1"/>
    <w:rsid w:val="00D25842"/>
    <w:rsid w:val="00D26B8B"/>
    <w:rsid w:val="00D31707"/>
    <w:rsid w:val="00D34F6B"/>
    <w:rsid w:val="00D372DD"/>
    <w:rsid w:val="00D40550"/>
    <w:rsid w:val="00D409EC"/>
    <w:rsid w:val="00D42A78"/>
    <w:rsid w:val="00D4471E"/>
    <w:rsid w:val="00D458C3"/>
    <w:rsid w:val="00D50432"/>
    <w:rsid w:val="00D73D8C"/>
    <w:rsid w:val="00D7455B"/>
    <w:rsid w:val="00D7738A"/>
    <w:rsid w:val="00D8114D"/>
    <w:rsid w:val="00D813B4"/>
    <w:rsid w:val="00D938D2"/>
    <w:rsid w:val="00D943C8"/>
    <w:rsid w:val="00D960B5"/>
    <w:rsid w:val="00DA0F5A"/>
    <w:rsid w:val="00DA4B89"/>
    <w:rsid w:val="00DB04E6"/>
    <w:rsid w:val="00DB2063"/>
    <w:rsid w:val="00DB5795"/>
    <w:rsid w:val="00DB6E5D"/>
    <w:rsid w:val="00DD069B"/>
    <w:rsid w:val="00DE1753"/>
    <w:rsid w:val="00DE2131"/>
    <w:rsid w:val="00DE436C"/>
    <w:rsid w:val="00DE468A"/>
    <w:rsid w:val="00DE50C1"/>
    <w:rsid w:val="00DE6001"/>
    <w:rsid w:val="00DF0AC3"/>
    <w:rsid w:val="00DF5BC5"/>
    <w:rsid w:val="00DF7511"/>
    <w:rsid w:val="00E01D5C"/>
    <w:rsid w:val="00E13E06"/>
    <w:rsid w:val="00E15E73"/>
    <w:rsid w:val="00E206EF"/>
    <w:rsid w:val="00E20E41"/>
    <w:rsid w:val="00E22B2E"/>
    <w:rsid w:val="00E244A2"/>
    <w:rsid w:val="00E31390"/>
    <w:rsid w:val="00E343A0"/>
    <w:rsid w:val="00E37903"/>
    <w:rsid w:val="00E420F6"/>
    <w:rsid w:val="00E42832"/>
    <w:rsid w:val="00E50E63"/>
    <w:rsid w:val="00E56032"/>
    <w:rsid w:val="00E57A01"/>
    <w:rsid w:val="00E64F09"/>
    <w:rsid w:val="00E71D85"/>
    <w:rsid w:val="00E74973"/>
    <w:rsid w:val="00E7534C"/>
    <w:rsid w:val="00E760E1"/>
    <w:rsid w:val="00E7638C"/>
    <w:rsid w:val="00E77D0B"/>
    <w:rsid w:val="00E77F01"/>
    <w:rsid w:val="00E820F7"/>
    <w:rsid w:val="00E8354D"/>
    <w:rsid w:val="00E869D2"/>
    <w:rsid w:val="00E86B24"/>
    <w:rsid w:val="00E870C3"/>
    <w:rsid w:val="00E87944"/>
    <w:rsid w:val="00E90572"/>
    <w:rsid w:val="00E92175"/>
    <w:rsid w:val="00E954C5"/>
    <w:rsid w:val="00E96646"/>
    <w:rsid w:val="00E97AC1"/>
    <w:rsid w:val="00EA0F76"/>
    <w:rsid w:val="00EA1B80"/>
    <w:rsid w:val="00EA3F31"/>
    <w:rsid w:val="00EA61A9"/>
    <w:rsid w:val="00EB09A2"/>
    <w:rsid w:val="00EB1343"/>
    <w:rsid w:val="00EC0264"/>
    <w:rsid w:val="00EC11E5"/>
    <w:rsid w:val="00EC2BFE"/>
    <w:rsid w:val="00EC5911"/>
    <w:rsid w:val="00ED03FB"/>
    <w:rsid w:val="00ED56AA"/>
    <w:rsid w:val="00ED792D"/>
    <w:rsid w:val="00EF287E"/>
    <w:rsid w:val="00EF37A6"/>
    <w:rsid w:val="00F00C3C"/>
    <w:rsid w:val="00F0341A"/>
    <w:rsid w:val="00F0407F"/>
    <w:rsid w:val="00F04D86"/>
    <w:rsid w:val="00F0756B"/>
    <w:rsid w:val="00F07EB9"/>
    <w:rsid w:val="00F1262F"/>
    <w:rsid w:val="00F14CC9"/>
    <w:rsid w:val="00F174C0"/>
    <w:rsid w:val="00F20793"/>
    <w:rsid w:val="00F2202A"/>
    <w:rsid w:val="00F226A0"/>
    <w:rsid w:val="00F23BFF"/>
    <w:rsid w:val="00F26AA9"/>
    <w:rsid w:val="00F26DB2"/>
    <w:rsid w:val="00F307D6"/>
    <w:rsid w:val="00F3249B"/>
    <w:rsid w:val="00F35479"/>
    <w:rsid w:val="00F357CC"/>
    <w:rsid w:val="00F36AB2"/>
    <w:rsid w:val="00F37471"/>
    <w:rsid w:val="00F37EE4"/>
    <w:rsid w:val="00F40184"/>
    <w:rsid w:val="00F51D14"/>
    <w:rsid w:val="00F52F60"/>
    <w:rsid w:val="00F5600F"/>
    <w:rsid w:val="00F6060E"/>
    <w:rsid w:val="00F61470"/>
    <w:rsid w:val="00F639CF"/>
    <w:rsid w:val="00F63BD2"/>
    <w:rsid w:val="00F73494"/>
    <w:rsid w:val="00F744A8"/>
    <w:rsid w:val="00F75F28"/>
    <w:rsid w:val="00F773BA"/>
    <w:rsid w:val="00F816F0"/>
    <w:rsid w:val="00F8362C"/>
    <w:rsid w:val="00F92423"/>
    <w:rsid w:val="00F92D9A"/>
    <w:rsid w:val="00F95037"/>
    <w:rsid w:val="00FA1E0C"/>
    <w:rsid w:val="00FA7365"/>
    <w:rsid w:val="00FB1A6B"/>
    <w:rsid w:val="00FC25C6"/>
    <w:rsid w:val="00FC4EB7"/>
    <w:rsid w:val="00FD1B17"/>
    <w:rsid w:val="00FD2F63"/>
    <w:rsid w:val="00FD53F9"/>
    <w:rsid w:val="00FE0FAC"/>
    <w:rsid w:val="00FE135E"/>
    <w:rsid w:val="00FE3A86"/>
    <w:rsid w:val="00FE4645"/>
    <w:rsid w:val="00FE559F"/>
    <w:rsid w:val="00FF0378"/>
    <w:rsid w:val="00FF15E0"/>
    <w:rsid w:val="00FF34D7"/>
    <w:rsid w:val="00FF4D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27FD80"/>
  <w15:docId w15:val="{CB7828A2-97DD-4573-880A-A7D4F685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32756"/>
    <w:pPr>
      <w:jc w:val="both"/>
    </w:pPr>
    <w:rPr>
      <w:rFonts w:ascii="Arial" w:hAnsi="Arial"/>
      <w:sz w:val="20"/>
    </w:rPr>
  </w:style>
  <w:style w:type="paragraph" w:styleId="Naslov1">
    <w:name w:val="heading 1"/>
    <w:basedOn w:val="Navaden"/>
    <w:next w:val="Navaden"/>
    <w:link w:val="Naslov1Znak"/>
    <w:uiPriority w:val="99"/>
    <w:qFormat/>
    <w:rsid w:val="00932756"/>
    <w:pPr>
      <w:keepNext/>
      <w:keepLines/>
      <w:numPr>
        <w:numId w:val="6"/>
      </w:numPr>
      <w:pBdr>
        <w:bottom w:val="single" w:sz="4" w:space="1" w:color="595959" w:themeColor="text1" w:themeTint="A6"/>
      </w:pBdr>
      <w:spacing w:before="360"/>
      <w:outlineLvl w:val="0"/>
    </w:pPr>
    <w:rPr>
      <w:rFonts w:eastAsiaTheme="majorEastAsia" w:cs="Times New Roman (Headings CS)"/>
      <w:b/>
      <w:bCs/>
      <w:caps/>
      <w:color w:val="000000" w:themeColor="text1"/>
      <w:sz w:val="28"/>
      <w:szCs w:val="36"/>
    </w:rPr>
  </w:style>
  <w:style w:type="paragraph" w:styleId="Naslov2">
    <w:name w:val="heading 2"/>
    <w:basedOn w:val="Default"/>
    <w:next w:val="Navaden"/>
    <w:link w:val="Naslov2Znak"/>
    <w:uiPriority w:val="99"/>
    <w:unhideWhenUsed/>
    <w:qFormat/>
    <w:rsid w:val="00932756"/>
    <w:pPr>
      <w:keepNext/>
      <w:keepLines/>
      <w:numPr>
        <w:ilvl w:val="1"/>
        <w:numId w:val="6"/>
      </w:numPr>
      <w:spacing w:before="240" w:line="360" w:lineRule="auto"/>
      <w:ind w:left="576"/>
      <w:outlineLvl w:val="1"/>
    </w:pPr>
    <w:rPr>
      <w:rFonts w:ascii="Arial" w:eastAsiaTheme="majorEastAsia" w:hAnsi="Arial" w:cs="Times New Roman (Headings CS)"/>
      <w:b/>
      <w:bCs/>
      <w:caps/>
      <w:color w:val="000000" w:themeColor="text1"/>
      <w:szCs w:val="28"/>
    </w:rPr>
  </w:style>
  <w:style w:type="paragraph" w:styleId="Naslov3">
    <w:name w:val="heading 3"/>
    <w:basedOn w:val="Navaden"/>
    <w:next w:val="Navaden"/>
    <w:link w:val="Naslov3Znak"/>
    <w:uiPriority w:val="99"/>
    <w:unhideWhenUsed/>
    <w:qFormat/>
    <w:rsid w:val="00932756"/>
    <w:pPr>
      <w:keepNext/>
      <w:keepLines/>
      <w:numPr>
        <w:ilvl w:val="2"/>
        <w:numId w:val="6"/>
      </w:numPr>
      <w:spacing w:before="240" w:after="0"/>
      <w:outlineLvl w:val="2"/>
    </w:pPr>
    <w:rPr>
      <w:rFonts w:eastAsiaTheme="majorEastAsia" w:cstheme="majorBidi"/>
      <w:b/>
      <w:bCs/>
      <w:color w:val="000000" w:themeColor="text1"/>
      <w:sz w:val="22"/>
    </w:rPr>
  </w:style>
  <w:style w:type="paragraph" w:styleId="Naslov4">
    <w:name w:val="heading 4"/>
    <w:basedOn w:val="Navaden"/>
    <w:next w:val="Navaden"/>
    <w:link w:val="Naslov4Znak"/>
    <w:uiPriority w:val="99"/>
    <w:unhideWhenUsed/>
    <w:qFormat/>
    <w:rsid w:val="00571957"/>
    <w:pPr>
      <w:keepNext/>
      <w:keepLines/>
      <w:numPr>
        <w:ilvl w:val="3"/>
        <w:numId w:val="6"/>
      </w:numPr>
      <w:spacing w:before="200" w:after="0"/>
      <w:outlineLvl w:val="3"/>
    </w:pPr>
    <w:rPr>
      <w:rFonts w:asciiTheme="majorHAnsi" w:eastAsiaTheme="majorEastAsia" w:hAnsiTheme="majorHAnsi" w:cstheme="majorBidi"/>
      <w:b/>
      <w:bCs/>
      <w:i/>
      <w:iCs/>
      <w:color w:val="000000" w:themeColor="text1"/>
    </w:rPr>
  </w:style>
  <w:style w:type="paragraph" w:styleId="Naslov5">
    <w:name w:val="heading 5"/>
    <w:basedOn w:val="Navaden"/>
    <w:next w:val="Navaden"/>
    <w:link w:val="Naslov5Znak"/>
    <w:uiPriority w:val="99"/>
    <w:unhideWhenUsed/>
    <w:qFormat/>
    <w:rsid w:val="00932756"/>
    <w:pPr>
      <w:keepNext/>
      <w:keepLines/>
      <w:spacing w:before="200" w:after="120"/>
      <w:outlineLvl w:val="4"/>
    </w:pPr>
    <w:rPr>
      <w:rFonts w:eastAsiaTheme="majorEastAsia" w:cstheme="majorBidi"/>
      <w:b/>
      <w:color w:val="323E4F" w:themeColor="text2" w:themeShade="BF"/>
    </w:rPr>
  </w:style>
  <w:style w:type="paragraph" w:styleId="Naslov6">
    <w:name w:val="heading 6"/>
    <w:basedOn w:val="Navaden"/>
    <w:next w:val="Navaden"/>
    <w:link w:val="Naslov6Znak"/>
    <w:uiPriority w:val="99"/>
    <w:unhideWhenUsed/>
    <w:qFormat/>
    <w:rsid w:val="00571957"/>
    <w:pPr>
      <w:keepNext/>
      <w:keepLines/>
      <w:numPr>
        <w:ilvl w:val="5"/>
        <w:numId w:val="6"/>
      </w:numPr>
      <w:spacing w:before="200" w:after="0"/>
      <w:outlineLvl w:val="5"/>
    </w:pPr>
    <w:rPr>
      <w:rFonts w:asciiTheme="majorHAnsi" w:eastAsiaTheme="majorEastAsia" w:hAnsiTheme="majorHAnsi" w:cstheme="majorBidi"/>
      <w:i/>
      <w:iCs/>
      <w:color w:val="323E4F" w:themeColor="text2" w:themeShade="BF"/>
    </w:rPr>
  </w:style>
  <w:style w:type="paragraph" w:styleId="Naslov7">
    <w:name w:val="heading 7"/>
    <w:basedOn w:val="Navaden"/>
    <w:next w:val="Navaden"/>
    <w:link w:val="Naslov7Znak"/>
    <w:uiPriority w:val="99"/>
    <w:unhideWhenUsed/>
    <w:qFormat/>
    <w:rsid w:val="00571957"/>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9"/>
    <w:unhideWhenUsed/>
    <w:qFormat/>
    <w:rsid w:val="00571957"/>
    <w:pPr>
      <w:keepNext/>
      <w:keepLines/>
      <w:numPr>
        <w:ilvl w:val="7"/>
        <w:numId w:val="6"/>
      </w:numPr>
      <w:spacing w:before="200" w:after="0"/>
      <w:outlineLvl w:val="7"/>
    </w:pPr>
    <w:rPr>
      <w:rFonts w:asciiTheme="majorHAnsi" w:eastAsiaTheme="majorEastAsia" w:hAnsiTheme="majorHAnsi" w:cstheme="majorBidi"/>
      <w:color w:val="404040" w:themeColor="text1" w:themeTint="BF"/>
      <w:szCs w:val="20"/>
    </w:rPr>
  </w:style>
  <w:style w:type="paragraph" w:styleId="Naslov9">
    <w:name w:val="heading 9"/>
    <w:basedOn w:val="Navaden"/>
    <w:next w:val="Navaden"/>
    <w:link w:val="Naslov9Znak"/>
    <w:uiPriority w:val="99"/>
    <w:unhideWhenUsed/>
    <w:qFormat/>
    <w:rsid w:val="00571957"/>
    <w:pPr>
      <w:keepNext/>
      <w:keepLines/>
      <w:numPr>
        <w:ilvl w:val="8"/>
        <w:numId w:val="6"/>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932756"/>
    <w:rPr>
      <w:rFonts w:ascii="Arial" w:eastAsiaTheme="majorEastAsia" w:hAnsi="Arial" w:cs="Times New Roman (Headings CS)"/>
      <w:b/>
      <w:bCs/>
      <w:caps/>
      <w:color w:val="000000" w:themeColor="text1"/>
      <w:sz w:val="28"/>
      <w:szCs w:val="36"/>
    </w:rPr>
  </w:style>
  <w:style w:type="character" w:customStyle="1" w:styleId="Naslov2Znak">
    <w:name w:val="Naslov 2 Znak"/>
    <w:basedOn w:val="Privzetapisavaodstavka"/>
    <w:link w:val="Naslov2"/>
    <w:uiPriority w:val="99"/>
    <w:rsid w:val="00932756"/>
    <w:rPr>
      <w:rFonts w:ascii="Arial" w:eastAsiaTheme="majorEastAsia" w:hAnsi="Arial" w:cs="Times New Roman (Headings CS)"/>
      <w:b/>
      <w:bCs/>
      <w:caps/>
      <w:color w:val="000000" w:themeColor="text1"/>
      <w:sz w:val="24"/>
      <w:szCs w:val="28"/>
    </w:rPr>
  </w:style>
  <w:style w:type="character" w:customStyle="1" w:styleId="Naslov3Znak">
    <w:name w:val="Naslov 3 Znak"/>
    <w:basedOn w:val="Privzetapisavaodstavka"/>
    <w:link w:val="Naslov3"/>
    <w:uiPriority w:val="99"/>
    <w:rsid w:val="00932756"/>
    <w:rPr>
      <w:rFonts w:ascii="Arial" w:eastAsiaTheme="majorEastAsia" w:hAnsi="Arial" w:cstheme="majorBidi"/>
      <w:b/>
      <w:bCs/>
      <w:color w:val="000000" w:themeColor="text1"/>
    </w:rPr>
  </w:style>
  <w:style w:type="character" w:customStyle="1" w:styleId="Naslov4Znak">
    <w:name w:val="Naslov 4 Znak"/>
    <w:basedOn w:val="Privzetapisavaodstavka"/>
    <w:link w:val="Naslov4"/>
    <w:uiPriority w:val="99"/>
    <w:rsid w:val="00571957"/>
    <w:rPr>
      <w:rFonts w:asciiTheme="majorHAnsi" w:eastAsiaTheme="majorEastAsia" w:hAnsiTheme="majorHAnsi" w:cstheme="majorBidi"/>
      <w:b/>
      <w:bCs/>
      <w:i/>
      <w:iCs/>
      <w:color w:val="000000" w:themeColor="text1"/>
      <w:sz w:val="20"/>
    </w:rPr>
  </w:style>
  <w:style w:type="character" w:customStyle="1" w:styleId="Naslov5Znak">
    <w:name w:val="Naslov 5 Znak"/>
    <w:basedOn w:val="Privzetapisavaodstavka"/>
    <w:link w:val="Naslov5"/>
    <w:uiPriority w:val="99"/>
    <w:rsid w:val="00932756"/>
    <w:rPr>
      <w:rFonts w:ascii="Arial" w:eastAsiaTheme="majorEastAsia" w:hAnsi="Arial" w:cstheme="majorBidi"/>
      <w:b/>
      <w:color w:val="323E4F" w:themeColor="text2" w:themeShade="BF"/>
      <w:sz w:val="20"/>
    </w:rPr>
  </w:style>
  <w:style w:type="character" w:customStyle="1" w:styleId="Naslov6Znak">
    <w:name w:val="Naslov 6 Znak"/>
    <w:basedOn w:val="Privzetapisavaodstavka"/>
    <w:link w:val="Naslov6"/>
    <w:uiPriority w:val="99"/>
    <w:rsid w:val="00571957"/>
    <w:rPr>
      <w:rFonts w:asciiTheme="majorHAnsi" w:eastAsiaTheme="majorEastAsia" w:hAnsiTheme="majorHAnsi" w:cstheme="majorBidi"/>
      <w:i/>
      <w:iCs/>
      <w:color w:val="323E4F" w:themeColor="text2" w:themeShade="BF"/>
      <w:sz w:val="20"/>
    </w:rPr>
  </w:style>
  <w:style w:type="character" w:customStyle="1" w:styleId="Naslov7Znak">
    <w:name w:val="Naslov 7 Znak"/>
    <w:basedOn w:val="Privzetapisavaodstavka"/>
    <w:link w:val="Naslov7"/>
    <w:uiPriority w:val="99"/>
    <w:rsid w:val="00571957"/>
    <w:rPr>
      <w:rFonts w:asciiTheme="majorHAnsi" w:eastAsiaTheme="majorEastAsia" w:hAnsiTheme="majorHAnsi" w:cstheme="majorBidi"/>
      <w:i/>
      <w:iCs/>
      <w:color w:val="404040" w:themeColor="text1" w:themeTint="BF"/>
      <w:sz w:val="20"/>
    </w:rPr>
  </w:style>
  <w:style w:type="character" w:customStyle="1" w:styleId="Naslov8Znak">
    <w:name w:val="Naslov 8 Znak"/>
    <w:basedOn w:val="Privzetapisavaodstavka"/>
    <w:link w:val="Naslov8"/>
    <w:uiPriority w:val="99"/>
    <w:rsid w:val="00571957"/>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9"/>
    <w:rsid w:val="00571957"/>
    <w:rPr>
      <w:rFonts w:asciiTheme="majorHAnsi" w:eastAsiaTheme="majorEastAsia" w:hAnsiTheme="majorHAnsi" w:cstheme="majorBidi"/>
      <w:i/>
      <w:iCs/>
      <w:color w:val="404040" w:themeColor="text1" w:themeTint="BF"/>
      <w:sz w:val="20"/>
      <w:szCs w:val="20"/>
    </w:rPr>
  </w:style>
  <w:style w:type="character" w:styleId="Hiperpovezava">
    <w:name w:val="Hyperlink"/>
    <w:uiPriority w:val="99"/>
    <w:unhideWhenUsed/>
    <w:rsid w:val="00A34F07"/>
    <w:rPr>
      <w:color w:val="0000FF"/>
      <w:u w:val="single"/>
    </w:rPr>
  </w:style>
  <w:style w:type="paragraph" w:styleId="Telobesedila">
    <w:name w:val="Body Text"/>
    <w:basedOn w:val="Navaden"/>
    <w:link w:val="TelobesedilaZnak"/>
    <w:uiPriority w:val="99"/>
    <w:unhideWhenUsed/>
    <w:rsid w:val="00A34F07"/>
    <w:pPr>
      <w:suppressAutoHyphens/>
      <w:spacing w:after="120" w:line="240" w:lineRule="auto"/>
    </w:pPr>
    <w:rPr>
      <w:rFonts w:eastAsia="Times New Roman" w:cs="Times New Roman"/>
      <w:kern w:val="2"/>
      <w:szCs w:val="20"/>
      <w:lang w:eastAsia="zh-CN"/>
    </w:rPr>
  </w:style>
  <w:style w:type="character" w:customStyle="1" w:styleId="TelobesedilaZnak">
    <w:name w:val="Telo besedila Znak"/>
    <w:basedOn w:val="Privzetapisavaodstavka"/>
    <w:link w:val="Telobesedila"/>
    <w:uiPriority w:val="99"/>
    <w:rsid w:val="00A34F07"/>
    <w:rPr>
      <w:rFonts w:ascii="Arial" w:eastAsia="Times New Roman" w:hAnsi="Arial" w:cs="Times New Roman"/>
      <w:kern w:val="2"/>
      <w:sz w:val="20"/>
      <w:szCs w:val="20"/>
      <w:lang w:eastAsia="zh-CN"/>
    </w:rPr>
  </w:style>
  <w:style w:type="character" w:customStyle="1" w:styleId="Sprotnaopomba-besediloZnak">
    <w:name w:val="Sprotna opomba - besedilo Znak"/>
    <w:aliases w:val="Sprotna opomba-besedilo Znak,Char Char Znak,Char Char Char Char Znak,Char Char Char Znak,Sprotna opomba - besedilo Znak Znak2 Znak,Sprotna opomba - besedilo Znak1 Znak Znak1 Znak"/>
    <w:basedOn w:val="Privzetapisavaodstavka"/>
    <w:link w:val="Sprotnaopomba-besedilo"/>
    <w:locked/>
    <w:rsid w:val="00A34F07"/>
    <w:rPr>
      <w:rFonts w:ascii="Arial" w:eastAsia="Times New Roman" w:hAnsi="Arial" w:cs="Times New Roman"/>
      <w:sz w:val="20"/>
      <w:szCs w:val="20"/>
      <w:lang w:eastAsia="sl-SI"/>
    </w:rPr>
  </w:style>
  <w:style w:type="paragraph" w:styleId="Sprotnaopomba-besedilo">
    <w:name w:val="footnote text"/>
    <w:aliases w:val="Sprotna opomba-besedilo,Char Char,Char Char Char Char,Char Char Char,Sprotna opomba - besedilo Znak Znak2,Sprotna opomba - besedilo Znak1 Znak Znak1,Sprotna opomba - besedilo Znak1 Znak Znak Znak"/>
    <w:basedOn w:val="Navaden"/>
    <w:link w:val="Sprotnaopomba-besediloZnak"/>
    <w:unhideWhenUsed/>
    <w:rsid w:val="00A34F07"/>
    <w:pPr>
      <w:spacing w:after="0" w:line="240" w:lineRule="auto"/>
    </w:pPr>
    <w:rPr>
      <w:rFonts w:eastAsia="Times New Roman" w:cs="Times New Roman"/>
      <w:szCs w:val="20"/>
      <w:lang w:eastAsia="sl-SI"/>
    </w:rPr>
  </w:style>
  <w:style w:type="character" w:customStyle="1" w:styleId="Sprotnaopomba-besediloZnak1">
    <w:name w:val="Sprotna opomba - besedilo Znak1"/>
    <w:basedOn w:val="Privzetapisavaodstavka"/>
    <w:uiPriority w:val="99"/>
    <w:semiHidden/>
    <w:rsid w:val="00A34F07"/>
    <w:rPr>
      <w:sz w:val="20"/>
      <w:szCs w:val="20"/>
    </w:rPr>
  </w:style>
  <w:style w:type="paragraph" w:styleId="Odstavekseznama">
    <w:name w:val="List Paragraph"/>
    <w:aliases w:val="numbered list,3,Bullet 1,Bullet Points,Colorful List - Accent 11,Dot pt,F5 List Paragraph,Indicator Text,Issue Action POC,List Paragraph Char Char Char,List Paragraph2,MAIN CONTENT,Normal numbered,Numbered Para 1,POCG Table Text,Bulle"/>
    <w:basedOn w:val="Navaden"/>
    <w:link w:val="OdstavekseznamaZnak"/>
    <w:uiPriority w:val="34"/>
    <w:qFormat/>
    <w:rsid w:val="00A34F07"/>
    <w:pPr>
      <w:ind w:left="720"/>
      <w:contextualSpacing/>
    </w:p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iPriority w:val="99"/>
    <w:unhideWhenUsed/>
    <w:rsid w:val="00A34F07"/>
    <w:rPr>
      <w:vertAlign w:val="superscript"/>
    </w:rPr>
  </w:style>
  <w:style w:type="character" w:customStyle="1" w:styleId="Nerazreenaomemba1">
    <w:name w:val="Nerazrešena omemba1"/>
    <w:basedOn w:val="Privzetapisavaodstavka"/>
    <w:uiPriority w:val="99"/>
    <w:semiHidden/>
    <w:unhideWhenUsed/>
    <w:rsid w:val="00C3076D"/>
    <w:rPr>
      <w:color w:val="605E5C"/>
      <w:shd w:val="clear" w:color="auto" w:fill="E1DFDD"/>
    </w:rPr>
  </w:style>
  <w:style w:type="character" w:styleId="SledenaHiperpovezava">
    <w:name w:val="FollowedHyperlink"/>
    <w:basedOn w:val="Privzetapisavaodstavka"/>
    <w:uiPriority w:val="99"/>
    <w:semiHidden/>
    <w:unhideWhenUsed/>
    <w:rsid w:val="00C3076D"/>
    <w:rPr>
      <w:color w:val="954F72" w:themeColor="followedHyperlink"/>
      <w:u w:val="single"/>
    </w:rPr>
  </w:style>
  <w:style w:type="character" w:customStyle="1" w:styleId="OdstavekseznamaZnak">
    <w:name w:val="Odstavek seznama Znak"/>
    <w:aliases w:val="numbered list Znak,3 Znak,Bullet 1 Znak,Bullet Points Znak,Colorful List - Accent 11 Znak,Dot pt Znak,F5 List Paragraph Znak,Indicator Text Znak,Issue Action POC Znak,List Paragraph Char Char Char Znak,List Paragraph2 Znak"/>
    <w:basedOn w:val="Privzetapisavaodstavka"/>
    <w:link w:val="Odstavekseznama"/>
    <w:uiPriority w:val="34"/>
    <w:locked/>
    <w:rsid w:val="00AB37A5"/>
  </w:style>
  <w:style w:type="character" w:styleId="Pripombasklic">
    <w:name w:val="annotation reference"/>
    <w:basedOn w:val="Privzetapisavaodstavka"/>
    <w:uiPriority w:val="99"/>
    <w:semiHidden/>
    <w:unhideWhenUsed/>
    <w:rsid w:val="001F0EDB"/>
    <w:rPr>
      <w:sz w:val="16"/>
      <w:szCs w:val="16"/>
    </w:rPr>
  </w:style>
  <w:style w:type="paragraph" w:styleId="Pripombabesedilo">
    <w:name w:val="annotation text"/>
    <w:basedOn w:val="Navaden"/>
    <w:link w:val="PripombabesediloZnak"/>
    <w:uiPriority w:val="99"/>
    <w:semiHidden/>
    <w:unhideWhenUsed/>
    <w:rsid w:val="001F0EDB"/>
    <w:pPr>
      <w:spacing w:line="240" w:lineRule="auto"/>
    </w:pPr>
    <w:rPr>
      <w:szCs w:val="20"/>
    </w:rPr>
  </w:style>
  <w:style w:type="character" w:customStyle="1" w:styleId="PripombabesediloZnak">
    <w:name w:val="Pripomba – besedilo Znak"/>
    <w:basedOn w:val="Privzetapisavaodstavka"/>
    <w:link w:val="Pripombabesedilo"/>
    <w:uiPriority w:val="99"/>
    <w:semiHidden/>
    <w:rsid w:val="001F0EDB"/>
    <w:rPr>
      <w:sz w:val="20"/>
      <w:szCs w:val="20"/>
    </w:rPr>
  </w:style>
  <w:style w:type="paragraph" w:styleId="Zadevapripombe">
    <w:name w:val="annotation subject"/>
    <w:basedOn w:val="Pripombabesedilo"/>
    <w:next w:val="Pripombabesedilo"/>
    <w:link w:val="ZadevapripombeZnak"/>
    <w:uiPriority w:val="99"/>
    <w:semiHidden/>
    <w:unhideWhenUsed/>
    <w:rsid w:val="001F0EDB"/>
    <w:rPr>
      <w:b/>
      <w:bCs/>
    </w:rPr>
  </w:style>
  <w:style w:type="character" w:customStyle="1" w:styleId="ZadevapripombeZnak">
    <w:name w:val="Zadeva pripombe Znak"/>
    <w:basedOn w:val="PripombabesediloZnak"/>
    <w:link w:val="Zadevapripombe"/>
    <w:uiPriority w:val="99"/>
    <w:semiHidden/>
    <w:rsid w:val="001F0EDB"/>
    <w:rPr>
      <w:b/>
      <w:bCs/>
      <w:sz w:val="20"/>
      <w:szCs w:val="20"/>
    </w:rPr>
  </w:style>
  <w:style w:type="paragraph" w:styleId="Besedilooblaka">
    <w:name w:val="Balloon Text"/>
    <w:basedOn w:val="Navaden"/>
    <w:link w:val="BesedilooblakaZnak"/>
    <w:uiPriority w:val="99"/>
    <w:semiHidden/>
    <w:unhideWhenUsed/>
    <w:rsid w:val="001F0ED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F0EDB"/>
    <w:rPr>
      <w:rFonts w:ascii="Segoe UI" w:hAnsi="Segoe UI" w:cs="Segoe UI"/>
      <w:sz w:val="18"/>
      <w:szCs w:val="18"/>
    </w:rPr>
  </w:style>
  <w:style w:type="paragraph" w:styleId="Navadensplet">
    <w:name w:val="Normal (Web)"/>
    <w:basedOn w:val="Navaden"/>
    <w:unhideWhenUsed/>
    <w:rsid w:val="008C6BB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pis">
    <w:name w:val="caption"/>
    <w:basedOn w:val="Navaden"/>
    <w:next w:val="Navaden"/>
    <w:uiPriority w:val="35"/>
    <w:unhideWhenUsed/>
    <w:rsid w:val="00571957"/>
    <w:pPr>
      <w:spacing w:after="200" w:line="240" w:lineRule="auto"/>
    </w:pPr>
    <w:rPr>
      <w:i/>
      <w:iCs/>
      <w:color w:val="44546A" w:themeColor="text2"/>
      <w:sz w:val="18"/>
      <w:szCs w:val="18"/>
    </w:rPr>
  </w:style>
  <w:style w:type="paragraph" w:styleId="Naslov">
    <w:name w:val="Title"/>
    <w:basedOn w:val="Navaden"/>
    <w:next w:val="Navaden"/>
    <w:link w:val="NaslovZnak"/>
    <w:uiPriority w:val="10"/>
    <w:rsid w:val="00571957"/>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aslovZnak">
    <w:name w:val="Naslov Znak"/>
    <w:basedOn w:val="Privzetapisavaodstavka"/>
    <w:link w:val="Naslov"/>
    <w:uiPriority w:val="10"/>
    <w:rsid w:val="00571957"/>
    <w:rPr>
      <w:rFonts w:asciiTheme="majorHAnsi" w:eastAsiaTheme="majorEastAsia" w:hAnsiTheme="majorHAnsi" w:cstheme="majorBidi"/>
      <w:color w:val="000000" w:themeColor="text1"/>
      <w:sz w:val="56"/>
      <w:szCs w:val="56"/>
    </w:rPr>
  </w:style>
  <w:style w:type="paragraph" w:styleId="Podnaslov">
    <w:name w:val="Subtitle"/>
    <w:basedOn w:val="Navaden"/>
    <w:next w:val="Navaden"/>
    <w:link w:val="PodnaslovZnak"/>
    <w:uiPriority w:val="11"/>
    <w:rsid w:val="00571957"/>
    <w:pPr>
      <w:numPr>
        <w:ilvl w:val="1"/>
      </w:numPr>
    </w:pPr>
    <w:rPr>
      <w:color w:val="5A5A5A" w:themeColor="text1" w:themeTint="A5"/>
      <w:spacing w:val="10"/>
    </w:rPr>
  </w:style>
  <w:style w:type="character" w:customStyle="1" w:styleId="PodnaslovZnak">
    <w:name w:val="Podnaslov Znak"/>
    <w:basedOn w:val="Privzetapisavaodstavka"/>
    <w:link w:val="Podnaslov"/>
    <w:uiPriority w:val="11"/>
    <w:rsid w:val="00571957"/>
    <w:rPr>
      <w:color w:val="5A5A5A" w:themeColor="text1" w:themeTint="A5"/>
      <w:spacing w:val="10"/>
    </w:rPr>
  </w:style>
  <w:style w:type="character" w:styleId="Krepko">
    <w:name w:val="Strong"/>
    <w:basedOn w:val="Privzetapisavaodstavka"/>
    <w:uiPriority w:val="22"/>
    <w:qFormat/>
    <w:rsid w:val="00571957"/>
    <w:rPr>
      <w:b/>
      <w:bCs/>
      <w:color w:val="000000" w:themeColor="text1"/>
    </w:rPr>
  </w:style>
  <w:style w:type="character" w:styleId="Poudarek">
    <w:name w:val="Emphasis"/>
    <w:basedOn w:val="Privzetapisavaodstavka"/>
    <w:qFormat/>
    <w:rsid w:val="00571957"/>
    <w:rPr>
      <w:i/>
      <w:iCs/>
      <w:color w:val="auto"/>
    </w:rPr>
  </w:style>
  <w:style w:type="paragraph" w:styleId="Brezrazmikov">
    <w:name w:val="No Spacing"/>
    <w:link w:val="BrezrazmikovZnak"/>
    <w:uiPriority w:val="1"/>
    <w:rsid w:val="00571957"/>
    <w:pPr>
      <w:spacing w:after="0" w:line="240" w:lineRule="auto"/>
    </w:pPr>
  </w:style>
  <w:style w:type="paragraph" w:styleId="Citat">
    <w:name w:val="Quote"/>
    <w:basedOn w:val="Navaden"/>
    <w:next w:val="Navaden"/>
    <w:link w:val="CitatZnak"/>
    <w:uiPriority w:val="29"/>
    <w:rsid w:val="00571957"/>
    <w:pPr>
      <w:spacing w:before="160"/>
      <w:ind w:left="720" w:right="720"/>
    </w:pPr>
    <w:rPr>
      <w:i/>
      <w:iCs/>
      <w:color w:val="000000" w:themeColor="text1"/>
    </w:rPr>
  </w:style>
  <w:style w:type="character" w:customStyle="1" w:styleId="CitatZnak">
    <w:name w:val="Citat Znak"/>
    <w:basedOn w:val="Privzetapisavaodstavka"/>
    <w:link w:val="Citat"/>
    <w:uiPriority w:val="29"/>
    <w:rsid w:val="00571957"/>
    <w:rPr>
      <w:i/>
      <w:iCs/>
      <w:color w:val="000000" w:themeColor="text1"/>
    </w:rPr>
  </w:style>
  <w:style w:type="paragraph" w:styleId="Intenzivencitat">
    <w:name w:val="Intense Quote"/>
    <w:basedOn w:val="Navaden"/>
    <w:next w:val="Navaden"/>
    <w:link w:val="IntenzivencitatZnak"/>
    <w:uiPriority w:val="30"/>
    <w:rsid w:val="0057195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zivencitatZnak">
    <w:name w:val="Intenziven citat Znak"/>
    <w:basedOn w:val="Privzetapisavaodstavka"/>
    <w:link w:val="Intenzivencitat"/>
    <w:uiPriority w:val="30"/>
    <w:rsid w:val="00571957"/>
    <w:rPr>
      <w:color w:val="000000" w:themeColor="text1"/>
      <w:shd w:val="clear" w:color="auto" w:fill="F2F2F2" w:themeFill="background1" w:themeFillShade="F2"/>
    </w:rPr>
  </w:style>
  <w:style w:type="character" w:styleId="Neenpoudarek">
    <w:name w:val="Subtle Emphasis"/>
    <w:basedOn w:val="Privzetapisavaodstavka"/>
    <w:uiPriority w:val="19"/>
    <w:rsid w:val="00571957"/>
    <w:rPr>
      <w:i/>
      <w:iCs/>
      <w:color w:val="404040" w:themeColor="text1" w:themeTint="BF"/>
    </w:rPr>
  </w:style>
  <w:style w:type="character" w:styleId="Intenzivenpoudarek">
    <w:name w:val="Intense Emphasis"/>
    <w:basedOn w:val="Privzetapisavaodstavka"/>
    <w:uiPriority w:val="21"/>
    <w:rsid w:val="00571957"/>
    <w:rPr>
      <w:b/>
      <w:bCs/>
      <w:i/>
      <w:iCs/>
      <w:caps/>
    </w:rPr>
  </w:style>
  <w:style w:type="character" w:styleId="Neensklic">
    <w:name w:val="Subtle Reference"/>
    <w:basedOn w:val="Privzetapisavaodstavka"/>
    <w:uiPriority w:val="31"/>
    <w:rsid w:val="00571957"/>
    <w:rPr>
      <w:smallCaps/>
      <w:color w:val="404040" w:themeColor="text1" w:themeTint="BF"/>
      <w:u w:val="single" w:color="7F7F7F" w:themeColor="text1" w:themeTint="80"/>
    </w:rPr>
  </w:style>
  <w:style w:type="character" w:styleId="Intenzivensklic">
    <w:name w:val="Intense Reference"/>
    <w:basedOn w:val="Privzetapisavaodstavka"/>
    <w:uiPriority w:val="32"/>
    <w:rsid w:val="00571957"/>
    <w:rPr>
      <w:b/>
      <w:bCs/>
      <w:smallCaps/>
      <w:u w:val="single"/>
    </w:rPr>
  </w:style>
  <w:style w:type="character" w:styleId="Naslovknjige">
    <w:name w:val="Book Title"/>
    <w:basedOn w:val="Privzetapisavaodstavka"/>
    <w:uiPriority w:val="33"/>
    <w:rsid w:val="00571957"/>
    <w:rPr>
      <w:b w:val="0"/>
      <w:bCs w:val="0"/>
      <w:smallCaps/>
      <w:spacing w:val="5"/>
    </w:rPr>
  </w:style>
  <w:style w:type="paragraph" w:styleId="NaslovTOC">
    <w:name w:val="TOC Heading"/>
    <w:basedOn w:val="Naslov1"/>
    <w:next w:val="Navaden"/>
    <w:uiPriority w:val="39"/>
    <w:unhideWhenUsed/>
    <w:qFormat/>
    <w:rsid w:val="00571957"/>
    <w:pPr>
      <w:outlineLvl w:val="9"/>
    </w:pPr>
  </w:style>
  <w:style w:type="paragraph" w:customStyle="1" w:styleId="SlogObojestransko1">
    <w:name w:val="Slog Obojestransko1"/>
    <w:basedOn w:val="Navaden"/>
    <w:rsid w:val="00AC5252"/>
    <w:pPr>
      <w:spacing w:after="0" w:line="240" w:lineRule="auto"/>
    </w:pPr>
    <w:rPr>
      <w:rFonts w:eastAsia="Times New Roman" w:cs="Times New Roman"/>
      <w:szCs w:val="20"/>
    </w:rPr>
  </w:style>
  <w:style w:type="paragraph" w:customStyle="1" w:styleId="align-justify">
    <w:name w:val="align-justify"/>
    <w:basedOn w:val="Navaden"/>
    <w:uiPriority w:val="99"/>
    <w:rsid w:val="00AC5252"/>
    <w:pPr>
      <w:spacing w:before="100" w:beforeAutospacing="1" w:after="100" w:afterAutospacing="1" w:line="240" w:lineRule="auto"/>
    </w:pPr>
    <w:rPr>
      <w:rFonts w:eastAsia="Times New Roman" w:cs="Times New Roman"/>
      <w:szCs w:val="24"/>
      <w:lang w:eastAsia="sl-SI"/>
    </w:rPr>
  </w:style>
  <w:style w:type="character" w:customStyle="1" w:styleId="outputtext">
    <w:name w:val="outputtext"/>
    <w:basedOn w:val="Privzetapisavaodstavka"/>
    <w:rsid w:val="00AC5252"/>
  </w:style>
  <w:style w:type="character" w:customStyle="1" w:styleId="CommentTextChar">
    <w:name w:val="Comment Text Char"/>
    <w:basedOn w:val="Privzetapisavaodstavka"/>
    <w:uiPriority w:val="99"/>
    <w:semiHidden/>
    <w:rsid w:val="00AC5252"/>
    <w:rPr>
      <w:rFonts w:ascii="Times New Roman" w:eastAsia="Times New Roman" w:hAnsi="Times New Roman" w:cs="Times New Roman"/>
      <w:sz w:val="20"/>
      <w:szCs w:val="20"/>
      <w:lang w:val="sl-SI" w:eastAsia="sl-SI"/>
    </w:rPr>
  </w:style>
  <w:style w:type="character" w:customStyle="1" w:styleId="FootnoteTextChar1">
    <w:name w:val="Footnote Text Char1"/>
    <w:aliases w:val="Sprotna opomba-besedilo Char1,Char Char Char2,Char Char Char Char Char1,Char Char Char Char2,Sprotna opomba - besedilo Znak1 Char1,Sprotna opomba - besedilo Znak Znak2 Char1,Sprotna opomba - besedilo Znak1 Znak Znak1 Char1"/>
    <w:uiPriority w:val="99"/>
    <w:locked/>
    <w:rsid w:val="00AC5252"/>
    <w:rPr>
      <w:kern w:val="1"/>
      <w:sz w:val="24"/>
      <w:lang w:val="sl-SI" w:eastAsia="zh-CN"/>
    </w:rPr>
  </w:style>
  <w:style w:type="paragraph" w:styleId="Golobesedilo">
    <w:name w:val="Plain Text"/>
    <w:basedOn w:val="Navaden"/>
    <w:link w:val="GolobesediloZnak"/>
    <w:rsid w:val="00AC5252"/>
    <w:pPr>
      <w:spacing w:after="0" w:line="240" w:lineRule="auto"/>
    </w:pPr>
    <w:rPr>
      <w:rFonts w:ascii="Courier New" w:eastAsia="Times New Roman" w:hAnsi="Courier New" w:cs="Courier New"/>
      <w:szCs w:val="20"/>
      <w:lang w:eastAsia="sl-SI"/>
    </w:rPr>
  </w:style>
  <w:style w:type="character" w:customStyle="1" w:styleId="GolobesediloZnak">
    <w:name w:val="Golo besedilo Znak"/>
    <w:basedOn w:val="Privzetapisavaodstavka"/>
    <w:link w:val="Golobesedilo"/>
    <w:rsid w:val="00AC5252"/>
    <w:rPr>
      <w:rFonts w:ascii="Courier New" w:eastAsia="Times New Roman" w:hAnsi="Courier New" w:cs="Courier New"/>
      <w:sz w:val="20"/>
      <w:szCs w:val="20"/>
      <w:lang w:eastAsia="sl-SI"/>
    </w:rPr>
  </w:style>
  <w:style w:type="character" w:customStyle="1" w:styleId="PlainTextChar">
    <w:name w:val="Plain Text Char"/>
    <w:basedOn w:val="Privzetapisavaodstavka"/>
    <w:uiPriority w:val="99"/>
    <w:semiHidden/>
    <w:rsid w:val="00AC5252"/>
    <w:rPr>
      <w:rFonts w:ascii="Consolas" w:eastAsia="Times New Roman" w:hAnsi="Consolas" w:cs="Consolas"/>
      <w:sz w:val="21"/>
      <w:szCs w:val="21"/>
      <w:lang w:val="sl-SI" w:eastAsia="sl-SI"/>
    </w:rPr>
  </w:style>
  <w:style w:type="character" w:customStyle="1" w:styleId="hps">
    <w:name w:val="hps"/>
    <w:basedOn w:val="Privzetapisavaodstavka"/>
    <w:rsid w:val="00AC5252"/>
  </w:style>
  <w:style w:type="paragraph" w:styleId="Glava">
    <w:name w:val="header"/>
    <w:basedOn w:val="Navaden"/>
    <w:link w:val="GlavaZnak"/>
    <w:uiPriority w:val="99"/>
    <w:rsid w:val="00AC5252"/>
    <w:pPr>
      <w:tabs>
        <w:tab w:val="center" w:pos="4320"/>
        <w:tab w:val="right" w:pos="8640"/>
      </w:tabs>
      <w:spacing w:after="0" w:line="260" w:lineRule="exact"/>
    </w:pPr>
    <w:rPr>
      <w:rFonts w:eastAsia="Times New Roman" w:cs="Times New Roman"/>
      <w:szCs w:val="24"/>
      <w:lang w:val="en-US"/>
    </w:rPr>
  </w:style>
  <w:style w:type="character" w:customStyle="1" w:styleId="GlavaZnak">
    <w:name w:val="Glava Znak"/>
    <w:basedOn w:val="Privzetapisavaodstavka"/>
    <w:link w:val="Glava"/>
    <w:uiPriority w:val="99"/>
    <w:rsid w:val="00AC5252"/>
    <w:rPr>
      <w:rFonts w:ascii="Arial" w:eastAsia="Times New Roman" w:hAnsi="Arial" w:cs="Times New Roman"/>
      <w:sz w:val="20"/>
      <w:szCs w:val="24"/>
      <w:lang w:val="en-US"/>
    </w:rPr>
  </w:style>
  <w:style w:type="paragraph" w:customStyle="1" w:styleId="odstavek">
    <w:name w:val="odstavek"/>
    <w:basedOn w:val="Navaden"/>
    <w:rsid w:val="00AC5252"/>
    <w:pPr>
      <w:spacing w:before="100" w:beforeAutospacing="1" w:after="100" w:afterAutospacing="1" w:line="240" w:lineRule="auto"/>
    </w:pPr>
    <w:rPr>
      <w:rFonts w:eastAsia="Times New Roman" w:cs="Times New Roman"/>
      <w:szCs w:val="24"/>
      <w:lang w:eastAsia="sl-SI"/>
    </w:rPr>
  </w:style>
  <w:style w:type="character" w:customStyle="1" w:styleId="apple-converted-space">
    <w:name w:val="apple-converted-space"/>
    <w:basedOn w:val="Privzetapisavaodstavka"/>
    <w:rsid w:val="00AC5252"/>
  </w:style>
  <w:style w:type="character" w:customStyle="1" w:styleId="highlight">
    <w:name w:val="highlight"/>
    <w:basedOn w:val="Privzetapisavaodstavka"/>
    <w:rsid w:val="00AC5252"/>
  </w:style>
  <w:style w:type="character" w:customStyle="1" w:styleId="Omemba1">
    <w:name w:val="Omemba1"/>
    <w:basedOn w:val="Privzetapisavaodstavka"/>
    <w:uiPriority w:val="99"/>
    <w:semiHidden/>
    <w:unhideWhenUsed/>
    <w:rsid w:val="00AC5252"/>
    <w:rPr>
      <w:color w:val="2B579A"/>
      <w:shd w:val="clear" w:color="auto" w:fill="E6E6E6"/>
    </w:rPr>
  </w:style>
  <w:style w:type="paragraph" w:customStyle="1" w:styleId="Odstavekseznama1">
    <w:name w:val="Odstavek seznama1"/>
    <w:basedOn w:val="Navaden"/>
    <w:rsid w:val="00AC5252"/>
    <w:pPr>
      <w:widowControl w:val="0"/>
      <w:spacing w:after="0" w:line="240" w:lineRule="auto"/>
      <w:ind w:left="720"/>
      <w:contextualSpacing/>
    </w:pPr>
    <w:rPr>
      <w:rFonts w:eastAsia="Times New Roman" w:cs="Times New Roman"/>
      <w:color w:val="000000"/>
      <w:szCs w:val="24"/>
      <w:lang w:val="en-US"/>
    </w:rPr>
  </w:style>
  <w:style w:type="table" w:styleId="Tabelamrea">
    <w:name w:val="Table Grid"/>
    <w:basedOn w:val="Navadnatabela"/>
    <w:uiPriority w:val="39"/>
    <w:rsid w:val="00AC525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unhideWhenUsed/>
    <w:rsid w:val="00AC5252"/>
    <w:pPr>
      <w:tabs>
        <w:tab w:val="center" w:pos="4536"/>
        <w:tab w:val="right" w:pos="9072"/>
      </w:tabs>
      <w:spacing w:after="0" w:line="240" w:lineRule="auto"/>
    </w:pPr>
    <w:rPr>
      <w:rFonts w:eastAsia="Times New Roman" w:cs="Times New Roman"/>
      <w:szCs w:val="24"/>
      <w:lang w:eastAsia="sl-SI"/>
    </w:rPr>
  </w:style>
  <w:style w:type="character" w:customStyle="1" w:styleId="NogaZnak">
    <w:name w:val="Noga Znak"/>
    <w:basedOn w:val="Privzetapisavaodstavka"/>
    <w:link w:val="Noga"/>
    <w:uiPriority w:val="99"/>
    <w:rsid w:val="00AC5252"/>
    <w:rPr>
      <w:rFonts w:ascii="Arial" w:eastAsia="Times New Roman" w:hAnsi="Arial" w:cs="Times New Roman"/>
      <w:sz w:val="20"/>
      <w:szCs w:val="24"/>
      <w:lang w:eastAsia="sl-SI"/>
    </w:rPr>
  </w:style>
  <w:style w:type="paragraph" w:customStyle="1" w:styleId="ZADEVA">
    <w:name w:val="ZADEVA"/>
    <w:basedOn w:val="Navaden"/>
    <w:rsid w:val="00AC5252"/>
    <w:pPr>
      <w:tabs>
        <w:tab w:val="left" w:pos="1701"/>
      </w:tabs>
      <w:spacing w:after="0" w:line="260" w:lineRule="exact"/>
      <w:ind w:left="1701" w:hanging="1701"/>
    </w:pPr>
    <w:rPr>
      <w:rFonts w:eastAsia="Times New Roman" w:cs="Times New Roman"/>
      <w:b/>
      <w:szCs w:val="24"/>
      <w:lang w:val="it-IT"/>
    </w:rPr>
  </w:style>
  <w:style w:type="paragraph" w:customStyle="1" w:styleId="tevilnatoka">
    <w:name w:val="tevilnatoka"/>
    <w:basedOn w:val="Navaden"/>
    <w:rsid w:val="00AC5252"/>
    <w:pPr>
      <w:spacing w:before="100" w:beforeAutospacing="1" w:after="100" w:afterAutospacing="1" w:line="240" w:lineRule="auto"/>
    </w:pPr>
    <w:rPr>
      <w:rFonts w:eastAsia="Times New Roman" w:cs="Times New Roman"/>
      <w:sz w:val="24"/>
      <w:szCs w:val="24"/>
      <w:lang w:eastAsia="sl-SI"/>
    </w:rPr>
  </w:style>
  <w:style w:type="character" w:customStyle="1" w:styleId="s2">
    <w:name w:val="s2"/>
    <w:uiPriority w:val="99"/>
    <w:rsid w:val="00AC5252"/>
    <w:rPr>
      <w:rFonts w:cs="Times New Roman"/>
    </w:rPr>
  </w:style>
  <w:style w:type="paragraph" w:styleId="Revizija">
    <w:name w:val="Revision"/>
    <w:hidden/>
    <w:uiPriority w:val="99"/>
    <w:semiHidden/>
    <w:rsid w:val="00AC5252"/>
    <w:pPr>
      <w:spacing w:after="0" w:line="240" w:lineRule="auto"/>
    </w:pPr>
    <w:rPr>
      <w:rFonts w:ascii="Times New Roman" w:eastAsia="Times New Roman" w:hAnsi="Times New Roman" w:cs="Times New Roman"/>
      <w:szCs w:val="24"/>
      <w:lang w:eastAsia="sl-SI"/>
    </w:rPr>
  </w:style>
  <w:style w:type="paragraph" w:customStyle="1" w:styleId="podpisi">
    <w:name w:val="podpisi"/>
    <w:basedOn w:val="Navaden"/>
    <w:rsid w:val="00AC5252"/>
    <w:pPr>
      <w:tabs>
        <w:tab w:val="left" w:pos="3402"/>
      </w:tabs>
      <w:spacing w:after="0" w:line="240" w:lineRule="auto"/>
    </w:pPr>
    <w:rPr>
      <w:rFonts w:eastAsia="Times New Roman" w:cs="Times New Roman"/>
      <w:szCs w:val="24"/>
      <w:lang w:val="it-IT" w:eastAsia="sl-SI"/>
    </w:rPr>
  </w:style>
  <w:style w:type="paragraph" w:styleId="Kazalovsebine1">
    <w:name w:val="toc 1"/>
    <w:basedOn w:val="Navaden"/>
    <w:next w:val="Navaden"/>
    <w:autoRedefine/>
    <w:uiPriority w:val="39"/>
    <w:unhideWhenUsed/>
    <w:rsid w:val="00AC5252"/>
    <w:pPr>
      <w:spacing w:before="120" w:after="120"/>
    </w:pPr>
    <w:rPr>
      <w:b/>
      <w:bCs/>
      <w:caps/>
      <w:szCs w:val="20"/>
    </w:rPr>
  </w:style>
  <w:style w:type="paragraph" w:styleId="Kazalovsebine2">
    <w:name w:val="toc 2"/>
    <w:basedOn w:val="Navaden"/>
    <w:next w:val="Navaden"/>
    <w:autoRedefine/>
    <w:uiPriority w:val="39"/>
    <w:unhideWhenUsed/>
    <w:rsid w:val="00AC5252"/>
    <w:pPr>
      <w:spacing w:after="0"/>
      <w:ind w:left="220"/>
    </w:pPr>
    <w:rPr>
      <w:smallCaps/>
      <w:szCs w:val="20"/>
    </w:rPr>
  </w:style>
  <w:style w:type="paragraph" w:styleId="Kazalovsebine3">
    <w:name w:val="toc 3"/>
    <w:basedOn w:val="Navaden"/>
    <w:next w:val="Navaden"/>
    <w:autoRedefine/>
    <w:uiPriority w:val="39"/>
    <w:unhideWhenUsed/>
    <w:rsid w:val="00AC5252"/>
    <w:pPr>
      <w:spacing w:after="0"/>
      <w:ind w:left="440"/>
    </w:pPr>
    <w:rPr>
      <w:i/>
      <w:iCs/>
      <w:szCs w:val="20"/>
    </w:rPr>
  </w:style>
  <w:style w:type="paragraph" w:customStyle="1" w:styleId="BOLD">
    <w:name w:val="BOLD"/>
    <w:basedOn w:val="Default"/>
    <w:qFormat/>
    <w:rsid w:val="00932756"/>
    <w:pPr>
      <w:tabs>
        <w:tab w:val="left" w:pos="1701"/>
      </w:tabs>
      <w:spacing w:before="120" w:line="260" w:lineRule="exact"/>
      <w:jc w:val="both"/>
    </w:pPr>
    <w:rPr>
      <w:rFonts w:ascii="Arial" w:eastAsia="Times New Roman" w:hAnsi="Arial"/>
      <w:b/>
      <w:sz w:val="20"/>
      <w:szCs w:val="20"/>
      <w:lang w:eastAsia="sl-SI"/>
    </w:rPr>
  </w:style>
  <w:style w:type="paragraph" w:customStyle="1" w:styleId="Default">
    <w:name w:val="Default"/>
    <w:rsid w:val="00AC52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customStyle="1" w:styleId="Tabelamrea4poudarek11">
    <w:name w:val="Tabela – mreža 4 (poudarek 1)1"/>
    <w:basedOn w:val="Navadnatabela"/>
    <w:uiPriority w:val="49"/>
    <w:rsid w:val="00AC5252"/>
    <w:pPr>
      <w:spacing w:after="0" w:line="240" w:lineRule="auto"/>
    </w:pPr>
    <w:rPr>
      <w:rFonts w:eastAsiaTheme="minorHAn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mrea4poudarek51">
    <w:name w:val="Tabela – mreža 4 (poudarek 5)1"/>
    <w:basedOn w:val="Navadnatabela"/>
    <w:uiPriority w:val="49"/>
    <w:rsid w:val="00932756"/>
    <w:pPr>
      <w:spacing w:after="0" w:line="240" w:lineRule="auto"/>
    </w:pPr>
    <w:rPr>
      <w:rFonts w:eastAsiaTheme="minorHAnsi"/>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cPr>
      <w:shd w:val="clear" w:color="auto" w:fill="auto"/>
    </w:tc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rPr>
        <w:rFonts w:ascii="Arial" w:hAnsi="Arial"/>
        <w:b w:val="0"/>
        <w:i w:val="0"/>
        <w:color w:val="000000" w:themeColor="text1"/>
        <w:sz w:val="18"/>
      </w:rPr>
      <w:tblPr/>
      <w:tcPr>
        <w:shd w:val="clear" w:color="auto" w:fill="DEEAF6" w:themeFill="accent5" w:themeFillTint="33"/>
      </w:tcPr>
    </w:tblStylePr>
    <w:tblStylePr w:type="band2Horz">
      <w:rPr>
        <w:rFonts w:ascii="Arial" w:hAnsi="Arial"/>
        <w:color w:val="00B0F0"/>
        <w:sz w:val="18"/>
      </w:rPr>
    </w:tblStylePr>
  </w:style>
  <w:style w:type="character" w:styleId="tevilkastrani">
    <w:name w:val="page number"/>
    <w:basedOn w:val="Privzetapisavaodstavka"/>
    <w:uiPriority w:val="99"/>
    <w:unhideWhenUsed/>
    <w:rsid w:val="00AC5252"/>
  </w:style>
  <w:style w:type="character" w:customStyle="1" w:styleId="BrezrazmikovZnak">
    <w:name w:val="Brez razmikov Znak"/>
    <w:basedOn w:val="Privzetapisavaodstavka"/>
    <w:link w:val="Brezrazmikov"/>
    <w:uiPriority w:val="1"/>
    <w:rsid w:val="00AC5252"/>
  </w:style>
  <w:style w:type="table" w:customStyle="1" w:styleId="Tabelasvetlamrea2poudarek11">
    <w:name w:val="Tabela – svetla mreža 2 (poudarek 1)1"/>
    <w:basedOn w:val="Navadnatabela"/>
    <w:uiPriority w:val="47"/>
    <w:rsid w:val="00AC5252"/>
    <w:pPr>
      <w:spacing w:after="0" w:line="240" w:lineRule="auto"/>
    </w:pPr>
    <w:rPr>
      <w:rFonts w:eastAsiaTheme="minorHAnsi"/>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TML-oblikovano">
    <w:name w:val="HTML Preformatted"/>
    <w:basedOn w:val="Navaden"/>
    <w:link w:val="HTML-oblikovanoZnak"/>
    <w:uiPriority w:val="99"/>
    <w:unhideWhenUsed/>
    <w:rsid w:val="00AC5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eastAsia="sl-SI"/>
    </w:rPr>
  </w:style>
  <w:style w:type="character" w:customStyle="1" w:styleId="HTML-oblikovanoZnak">
    <w:name w:val="HTML-oblikovano Znak"/>
    <w:basedOn w:val="Privzetapisavaodstavka"/>
    <w:link w:val="HTML-oblikovano"/>
    <w:uiPriority w:val="99"/>
    <w:rsid w:val="00AC5252"/>
    <w:rPr>
      <w:rFonts w:ascii="Courier New" w:eastAsia="Times New Roman" w:hAnsi="Courier New" w:cs="Courier New"/>
      <w:sz w:val="20"/>
      <w:szCs w:val="20"/>
      <w:lang w:eastAsia="sl-SI"/>
    </w:rPr>
  </w:style>
  <w:style w:type="paragraph" w:customStyle="1" w:styleId="link">
    <w:name w:val="link"/>
    <w:basedOn w:val="Default"/>
    <w:next w:val="Default"/>
    <w:rsid w:val="0039727C"/>
    <w:pPr>
      <w:ind w:left="720" w:hanging="720"/>
    </w:pPr>
    <w:rPr>
      <w:rFonts w:ascii="Arial" w:hAnsi="Arial"/>
      <w:color w:val="4472C4" w:themeColor="accent1"/>
      <w:u w:val="single"/>
    </w:rPr>
  </w:style>
  <w:style w:type="paragraph" w:styleId="Kazalovsebine4">
    <w:name w:val="toc 4"/>
    <w:basedOn w:val="Navaden"/>
    <w:next w:val="Navaden"/>
    <w:autoRedefine/>
    <w:uiPriority w:val="39"/>
    <w:semiHidden/>
    <w:unhideWhenUsed/>
    <w:rsid w:val="004B6FD3"/>
    <w:pPr>
      <w:spacing w:after="0"/>
      <w:ind w:left="660"/>
    </w:pPr>
    <w:rPr>
      <w:sz w:val="18"/>
      <w:szCs w:val="18"/>
    </w:rPr>
  </w:style>
  <w:style w:type="paragraph" w:styleId="Kazalovsebine5">
    <w:name w:val="toc 5"/>
    <w:basedOn w:val="Navaden"/>
    <w:next w:val="Navaden"/>
    <w:autoRedefine/>
    <w:uiPriority w:val="39"/>
    <w:semiHidden/>
    <w:unhideWhenUsed/>
    <w:rsid w:val="004B6FD3"/>
    <w:pPr>
      <w:spacing w:after="0"/>
      <w:ind w:left="880"/>
    </w:pPr>
    <w:rPr>
      <w:sz w:val="18"/>
      <w:szCs w:val="18"/>
    </w:rPr>
  </w:style>
  <w:style w:type="paragraph" w:styleId="Kazalovsebine6">
    <w:name w:val="toc 6"/>
    <w:basedOn w:val="Navaden"/>
    <w:next w:val="Navaden"/>
    <w:autoRedefine/>
    <w:uiPriority w:val="39"/>
    <w:semiHidden/>
    <w:unhideWhenUsed/>
    <w:rsid w:val="004B6FD3"/>
    <w:pPr>
      <w:spacing w:after="0"/>
      <w:ind w:left="1100"/>
    </w:pPr>
    <w:rPr>
      <w:sz w:val="18"/>
      <w:szCs w:val="18"/>
    </w:rPr>
  </w:style>
  <w:style w:type="paragraph" w:styleId="Kazalovsebine7">
    <w:name w:val="toc 7"/>
    <w:basedOn w:val="Navaden"/>
    <w:next w:val="Navaden"/>
    <w:autoRedefine/>
    <w:uiPriority w:val="39"/>
    <w:semiHidden/>
    <w:unhideWhenUsed/>
    <w:rsid w:val="004B6FD3"/>
    <w:pPr>
      <w:spacing w:after="0"/>
      <w:ind w:left="1320"/>
    </w:pPr>
    <w:rPr>
      <w:sz w:val="18"/>
      <w:szCs w:val="18"/>
    </w:rPr>
  </w:style>
  <w:style w:type="paragraph" w:styleId="Kazalovsebine8">
    <w:name w:val="toc 8"/>
    <w:basedOn w:val="Navaden"/>
    <w:next w:val="Navaden"/>
    <w:autoRedefine/>
    <w:uiPriority w:val="39"/>
    <w:semiHidden/>
    <w:unhideWhenUsed/>
    <w:rsid w:val="004B6FD3"/>
    <w:pPr>
      <w:spacing w:after="0"/>
      <w:ind w:left="1540"/>
    </w:pPr>
    <w:rPr>
      <w:sz w:val="18"/>
      <w:szCs w:val="18"/>
    </w:rPr>
  </w:style>
  <w:style w:type="paragraph" w:styleId="Kazalovsebine9">
    <w:name w:val="toc 9"/>
    <w:basedOn w:val="Navaden"/>
    <w:next w:val="Navaden"/>
    <w:autoRedefine/>
    <w:uiPriority w:val="39"/>
    <w:semiHidden/>
    <w:unhideWhenUsed/>
    <w:rsid w:val="004B6FD3"/>
    <w:pPr>
      <w:spacing w:after="0"/>
      <w:ind w:left="1760"/>
    </w:pPr>
    <w:rPr>
      <w:sz w:val="18"/>
      <w:szCs w:val="18"/>
    </w:rPr>
  </w:style>
  <w:style w:type="character" w:customStyle="1" w:styleId="Nerazreenaomemba2">
    <w:name w:val="Nerazrešena omemba2"/>
    <w:basedOn w:val="Privzetapisavaodstavka"/>
    <w:uiPriority w:val="99"/>
    <w:semiHidden/>
    <w:unhideWhenUsed/>
    <w:rsid w:val="00210E2A"/>
    <w:rPr>
      <w:color w:val="605E5C"/>
      <w:shd w:val="clear" w:color="auto" w:fill="E1DFDD"/>
    </w:rPr>
  </w:style>
  <w:style w:type="character" w:customStyle="1" w:styleId="Omemba2">
    <w:name w:val="Omemba2"/>
    <w:basedOn w:val="Privzetapisavaodstavka"/>
    <w:uiPriority w:val="99"/>
    <w:semiHidden/>
    <w:unhideWhenUsed/>
    <w:rsid w:val="00210E2A"/>
    <w:rPr>
      <w:color w:val="2B579A"/>
      <w:shd w:val="clear" w:color="auto" w:fill="E6E6E6"/>
    </w:rPr>
  </w:style>
  <w:style w:type="character" w:customStyle="1" w:styleId="Nerazreenaomemba3">
    <w:name w:val="Nerazrešena omemba3"/>
    <w:basedOn w:val="Privzetapisavaodstavka"/>
    <w:uiPriority w:val="99"/>
    <w:semiHidden/>
    <w:unhideWhenUsed/>
    <w:rsid w:val="00802381"/>
    <w:rPr>
      <w:color w:val="605E5C"/>
      <w:shd w:val="clear" w:color="auto" w:fill="E1DFDD"/>
    </w:rPr>
  </w:style>
  <w:style w:type="character" w:styleId="Nerazreenaomemba">
    <w:name w:val="Unresolved Mention"/>
    <w:basedOn w:val="Privzetapisavaodstavka"/>
    <w:uiPriority w:val="99"/>
    <w:semiHidden/>
    <w:unhideWhenUsed/>
    <w:rsid w:val="00C73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07268">
      <w:bodyDiv w:val="1"/>
      <w:marLeft w:val="0"/>
      <w:marRight w:val="0"/>
      <w:marTop w:val="0"/>
      <w:marBottom w:val="0"/>
      <w:divBdr>
        <w:top w:val="none" w:sz="0" w:space="0" w:color="auto"/>
        <w:left w:val="none" w:sz="0" w:space="0" w:color="auto"/>
        <w:bottom w:val="none" w:sz="0" w:space="0" w:color="auto"/>
        <w:right w:val="none" w:sz="0" w:space="0" w:color="auto"/>
      </w:divBdr>
    </w:div>
    <w:div w:id="216747557">
      <w:bodyDiv w:val="1"/>
      <w:marLeft w:val="0"/>
      <w:marRight w:val="0"/>
      <w:marTop w:val="0"/>
      <w:marBottom w:val="0"/>
      <w:divBdr>
        <w:top w:val="none" w:sz="0" w:space="0" w:color="auto"/>
        <w:left w:val="none" w:sz="0" w:space="0" w:color="auto"/>
        <w:bottom w:val="none" w:sz="0" w:space="0" w:color="auto"/>
        <w:right w:val="none" w:sz="0" w:space="0" w:color="auto"/>
      </w:divBdr>
    </w:div>
    <w:div w:id="443429358">
      <w:bodyDiv w:val="1"/>
      <w:marLeft w:val="0"/>
      <w:marRight w:val="0"/>
      <w:marTop w:val="0"/>
      <w:marBottom w:val="0"/>
      <w:divBdr>
        <w:top w:val="none" w:sz="0" w:space="0" w:color="auto"/>
        <w:left w:val="none" w:sz="0" w:space="0" w:color="auto"/>
        <w:bottom w:val="none" w:sz="0" w:space="0" w:color="auto"/>
        <w:right w:val="none" w:sz="0" w:space="0" w:color="auto"/>
      </w:divBdr>
    </w:div>
    <w:div w:id="510997961">
      <w:bodyDiv w:val="1"/>
      <w:marLeft w:val="0"/>
      <w:marRight w:val="0"/>
      <w:marTop w:val="0"/>
      <w:marBottom w:val="0"/>
      <w:divBdr>
        <w:top w:val="none" w:sz="0" w:space="0" w:color="auto"/>
        <w:left w:val="none" w:sz="0" w:space="0" w:color="auto"/>
        <w:bottom w:val="none" w:sz="0" w:space="0" w:color="auto"/>
        <w:right w:val="none" w:sz="0" w:space="0" w:color="auto"/>
      </w:divBdr>
    </w:div>
    <w:div w:id="682517985">
      <w:bodyDiv w:val="1"/>
      <w:marLeft w:val="0"/>
      <w:marRight w:val="0"/>
      <w:marTop w:val="0"/>
      <w:marBottom w:val="0"/>
      <w:divBdr>
        <w:top w:val="none" w:sz="0" w:space="0" w:color="auto"/>
        <w:left w:val="none" w:sz="0" w:space="0" w:color="auto"/>
        <w:bottom w:val="none" w:sz="0" w:space="0" w:color="auto"/>
        <w:right w:val="none" w:sz="0" w:space="0" w:color="auto"/>
      </w:divBdr>
    </w:div>
    <w:div w:id="688339748">
      <w:bodyDiv w:val="1"/>
      <w:marLeft w:val="0"/>
      <w:marRight w:val="0"/>
      <w:marTop w:val="0"/>
      <w:marBottom w:val="0"/>
      <w:divBdr>
        <w:top w:val="none" w:sz="0" w:space="0" w:color="auto"/>
        <w:left w:val="none" w:sz="0" w:space="0" w:color="auto"/>
        <w:bottom w:val="none" w:sz="0" w:space="0" w:color="auto"/>
        <w:right w:val="none" w:sz="0" w:space="0" w:color="auto"/>
      </w:divBdr>
    </w:div>
    <w:div w:id="714811889">
      <w:bodyDiv w:val="1"/>
      <w:marLeft w:val="0"/>
      <w:marRight w:val="0"/>
      <w:marTop w:val="0"/>
      <w:marBottom w:val="0"/>
      <w:divBdr>
        <w:top w:val="none" w:sz="0" w:space="0" w:color="auto"/>
        <w:left w:val="none" w:sz="0" w:space="0" w:color="auto"/>
        <w:bottom w:val="none" w:sz="0" w:space="0" w:color="auto"/>
        <w:right w:val="none" w:sz="0" w:space="0" w:color="auto"/>
      </w:divBdr>
    </w:div>
    <w:div w:id="795491201">
      <w:bodyDiv w:val="1"/>
      <w:marLeft w:val="0"/>
      <w:marRight w:val="0"/>
      <w:marTop w:val="0"/>
      <w:marBottom w:val="0"/>
      <w:divBdr>
        <w:top w:val="none" w:sz="0" w:space="0" w:color="auto"/>
        <w:left w:val="none" w:sz="0" w:space="0" w:color="auto"/>
        <w:bottom w:val="none" w:sz="0" w:space="0" w:color="auto"/>
        <w:right w:val="none" w:sz="0" w:space="0" w:color="auto"/>
      </w:divBdr>
    </w:div>
    <w:div w:id="923808237">
      <w:bodyDiv w:val="1"/>
      <w:marLeft w:val="0"/>
      <w:marRight w:val="0"/>
      <w:marTop w:val="0"/>
      <w:marBottom w:val="0"/>
      <w:divBdr>
        <w:top w:val="none" w:sz="0" w:space="0" w:color="auto"/>
        <w:left w:val="none" w:sz="0" w:space="0" w:color="auto"/>
        <w:bottom w:val="none" w:sz="0" w:space="0" w:color="auto"/>
        <w:right w:val="none" w:sz="0" w:space="0" w:color="auto"/>
      </w:divBdr>
    </w:div>
    <w:div w:id="1069501460">
      <w:bodyDiv w:val="1"/>
      <w:marLeft w:val="0"/>
      <w:marRight w:val="0"/>
      <w:marTop w:val="0"/>
      <w:marBottom w:val="0"/>
      <w:divBdr>
        <w:top w:val="none" w:sz="0" w:space="0" w:color="auto"/>
        <w:left w:val="none" w:sz="0" w:space="0" w:color="auto"/>
        <w:bottom w:val="none" w:sz="0" w:space="0" w:color="auto"/>
        <w:right w:val="none" w:sz="0" w:space="0" w:color="auto"/>
      </w:divBdr>
    </w:div>
    <w:div w:id="1106191647">
      <w:bodyDiv w:val="1"/>
      <w:marLeft w:val="0"/>
      <w:marRight w:val="0"/>
      <w:marTop w:val="0"/>
      <w:marBottom w:val="0"/>
      <w:divBdr>
        <w:top w:val="none" w:sz="0" w:space="0" w:color="auto"/>
        <w:left w:val="none" w:sz="0" w:space="0" w:color="auto"/>
        <w:bottom w:val="none" w:sz="0" w:space="0" w:color="auto"/>
        <w:right w:val="none" w:sz="0" w:space="0" w:color="auto"/>
      </w:divBdr>
    </w:div>
    <w:div w:id="1304769128">
      <w:bodyDiv w:val="1"/>
      <w:marLeft w:val="0"/>
      <w:marRight w:val="0"/>
      <w:marTop w:val="0"/>
      <w:marBottom w:val="0"/>
      <w:divBdr>
        <w:top w:val="none" w:sz="0" w:space="0" w:color="auto"/>
        <w:left w:val="none" w:sz="0" w:space="0" w:color="auto"/>
        <w:bottom w:val="none" w:sz="0" w:space="0" w:color="auto"/>
        <w:right w:val="none" w:sz="0" w:space="0" w:color="auto"/>
      </w:divBdr>
    </w:div>
    <w:div w:id="1390299873">
      <w:bodyDiv w:val="1"/>
      <w:marLeft w:val="0"/>
      <w:marRight w:val="0"/>
      <w:marTop w:val="0"/>
      <w:marBottom w:val="0"/>
      <w:divBdr>
        <w:top w:val="none" w:sz="0" w:space="0" w:color="auto"/>
        <w:left w:val="none" w:sz="0" w:space="0" w:color="auto"/>
        <w:bottom w:val="none" w:sz="0" w:space="0" w:color="auto"/>
        <w:right w:val="none" w:sz="0" w:space="0" w:color="auto"/>
      </w:divBdr>
    </w:div>
    <w:div w:id="1699088442">
      <w:bodyDiv w:val="1"/>
      <w:marLeft w:val="0"/>
      <w:marRight w:val="0"/>
      <w:marTop w:val="0"/>
      <w:marBottom w:val="0"/>
      <w:divBdr>
        <w:top w:val="none" w:sz="0" w:space="0" w:color="auto"/>
        <w:left w:val="none" w:sz="0" w:space="0" w:color="auto"/>
        <w:bottom w:val="none" w:sz="0" w:space="0" w:color="auto"/>
        <w:right w:val="none" w:sz="0" w:space="0" w:color="auto"/>
      </w:divBdr>
    </w:div>
    <w:div w:id="1728340954">
      <w:bodyDiv w:val="1"/>
      <w:marLeft w:val="0"/>
      <w:marRight w:val="0"/>
      <w:marTop w:val="0"/>
      <w:marBottom w:val="0"/>
      <w:divBdr>
        <w:top w:val="none" w:sz="0" w:space="0" w:color="auto"/>
        <w:left w:val="none" w:sz="0" w:space="0" w:color="auto"/>
        <w:bottom w:val="none" w:sz="0" w:space="0" w:color="auto"/>
        <w:right w:val="none" w:sz="0" w:space="0" w:color="auto"/>
      </w:divBdr>
    </w:div>
    <w:div w:id="1739933732">
      <w:bodyDiv w:val="1"/>
      <w:marLeft w:val="0"/>
      <w:marRight w:val="0"/>
      <w:marTop w:val="0"/>
      <w:marBottom w:val="0"/>
      <w:divBdr>
        <w:top w:val="none" w:sz="0" w:space="0" w:color="auto"/>
        <w:left w:val="none" w:sz="0" w:space="0" w:color="auto"/>
        <w:bottom w:val="none" w:sz="0" w:space="0" w:color="auto"/>
        <w:right w:val="none" w:sz="0" w:space="0" w:color="auto"/>
      </w:divBdr>
    </w:div>
    <w:div w:id="1802846819">
      <w:bodyDiv w:val="1"/>
      <w:marLeft w:val="0"/>
      <w:marRight w:val="0"/>
      <w:marTop w:val="0"/>
      <w:marBottom w:val="0"/>
      <w:divBdr>
        <w:top w:val="none" w:sz="0" w:space="0" w:color="auto"/>
        <w:left w:val="none" w:sz="0" w:space="0" w:color="auto"/>
        <w:bottom w:val="none" w:sz="0" w:space="0" w:color="auto"/>
        <w:right w:val="none" w:sz="0" w:space="0" w:color="auto"/>
      </w:divBdr>
    </w:div>
    <w:div w:id="1863124042">
      <w:bodyDiv w:val="1"/>
      <w:marLeft w:val="0"/>
      <w:marRight w:val="0"/>
      <w:marTop w:val="0"/>
      <w:marBottom w:val="0"/>
      <w:divBdr>
        <w:top w:val="none" w:sz="0" w:space="0" w:color="auto"/>
        <w:left w:val="none" w:sz="0" w:space="0" w:color="auto"/>
        <w:bottom w:val="none" w:sz="0" w:space="0" w:color="auto"/>
        <w:right w:val="none" w:sz="0" w:space="0" w:color="auto"/>
      </w:divBdr>
    </w:div>
    <w:div w:id="209277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jodp.mf.gov.si/Domov" TargetMode="External"/><Relationship Id="rId21" Type="http://schemas.openxmlformats.org/officeDocument/2006/relationships/hyperlink" Target="https://erar.si/" TargetMode="External"/><Relationship Id="rId42" Type="http://schemas.openxmlformats.org/officeDocument/2006/relationships/hyperlink" Target="https://avtolog.si/" TargetMode="External"/><Relationship Id="rId47" Type="http://schemas.openxmlformats.org/officeDocument/2006/relationships/hyperlink" Target="https://www.promet.si/sl" TargetMode="External"/><Relationship Id="rId63" Type="http://schemas.openxmlformats.org/officeDocument/2006/relationships/hyperlink" Target="https://edavki.durs.si/EdavkiPortal/OpenPortal/CommonPages/Opdynp/PageA.aspx" TargetMode="External"/><Relationship Id="rId68" Type="http://schemas.openxmlformats.org/officeDocument/2006/relationships/hyperlink" Target="https://www.consilium.europa.eu/sl/council-eu/preparatory-bodies/" TargetMode="External"/><Relationship Id="rId84" Type="http://schemas.openxmlformats.org/officeDocument/2006/relationships/hyperlink" Target="https://sodnapraksa.si/?q=U%201136/2018-42&amp;database%5bUPRS%5d=UPRS&amp;_submit=i%C5%A1%C4%8Di&amp;rowsPerPage=20&amp;page=0&amp;id=2015081111454666" TargetMode="External"/><Relationship Id="rId89" Type="http://schemas.openxmlformats.org/officeDocument/2006/relationships/hyperlink" Target="https://sodnapraksa.si/?q=U%2025/2021-21&amp;database%5bUPRS%5d=UPRS&amp;_submit=i%C5%A1%C4%8Di&amp;rowsPerPage=20&amp;page=0&amp;id=2015081111457473" TargetMode="External"/><Relationship Id="rId7" Type="http://schemas.openxmlformats.org/officeDocument/2006/relationships/endnotes" Target="endnotes.xml"/><Relationship Id="rId71" Type="http://schemas.openxmlformats.org/officeDocument/2006/relationships/hyperlink" Target="https://www.gov.si/teme/obcine-v-stevilkah/" TargetMode="External"/><Relationship Id="rId92" Type="http://schemas.openxmlformats.org/officeDocument/2006/relationships/hyperlink" Target="https://sodnapraksa.si/?q=U%20227/2020-28&amp;database%5bUPRS%5d=UPRS&amp;_submit=i%C5%A1%C4%8Di&amp;rowsPerPage=20&amp;page=0&amp;id=2015081111461126" TargetMode="External"/><Relationship Id="rId2" Type="http://schemas.openxmlformats.org/officeDocument/2006/relationships/numbering" Target="numbering.xml"/><Relationship Id="rId16" Type="http://schemas.openxmlformats.org/officeDocument/2006/relationships/hyperlink" Target="http://pisrs.si/Pis.web/pregledPredpisa?id=ZAKO6766" TargetMode="External"/><Relationship Id="rId29" Type="http://schemas.openxmlformats.org/officeDocument/2006/relationships/hyperlink" Target="http://www.uradni-list.si/1/objava.jsp?sop=2014-01-2165" TargetMode="External"/><Relationship Id="rId107" Type="http://schemas.openxmlformats.org/officeDocument/2006/relationships/fontTable" Target="fontTable.xml"/><Relationship Id="rId11" Type="http://schemas.openxmlformats.org/officeDocument/2006/relationships/hyperlink" Target="http://pisrs.si/Pis.web/pregledPredpisa?id=ZAKO3336" TargetMode="External"/><Relationship Id="rId24" Type="http://schemas.openxmlformats.org/officeDocument/2006/relationships/hyperlink" Target="https://ejn.gov.si/statist.html" TargetMode="External"/><Relationship Id="rId32" Type="http://schemas.openxmlformats.org/officeDocument/2006/relationships/hyperlink" Target="http://www.pisrs.si/Pis.web/pregledPredpisa?id=ZAKO3328" TargetMode="External"/><Relationship Id="rId37" Type="http://schemas.openxmlformats.org/officeDocument/2006/relationships/hyperlink" Target="https://si.linkedin.com/company/opsihub/?trk=organization-update_share-update_actor-image&amp;original_referer=https%3A%2F%2Fwww.google.com%2F" TargetMode="External"/><Relationship Id="rId40" Type="http://schemas.openxmlformats.org/officeDocument/2006/relationships/hyperlink" Target="https://www.ijs.si/ijsw/Korona" TargetMode="External"/><Relationship Id="rId45" Type="http://schemas.openxmlformats.org/officeDocument/2006/relationships/hyperlink" Target="https://www.e-prostor.gov.si/" TargetMode="External"/><Relationship Id="rId53" Type="http://schemas.openxmlformats.org/officeDocument/2006/relationships/hyperlink" Target="https://transformation-lighthouse.com/hackathon-roche/" TargetMode="External"/><Relationship Id="rId58" Type="http://schemas.openxmlformats.org/officeDocument/2006/relationships/hyperlink" Target="https://www.gov.si/novice/2021-03-05-dan-odprtih-podatkov-novosti-in-aktivnosti-pri-odpiranju-podatkov-v-sloveniji/" TargetMode="External"/><Relationship Id="rId66" Type="http://schemas.openxmlformats.org/officeDocument/2006/relationships/hyperlink" Target="https://www.stopbirokraciji.gov.si/domov/" TargetMode="External"/><Relationship Id="rId74" Type="http://schemas.openxmlformats.org/officeDocument/2006/relationships/hyperlink" Target="http://www.pisrs.si/Pis.web/pregledPredpisa?id=URED6941" TargetMode="External"/><Relationship Id="rId79" Type="http://schemas.openxmlformats.org/officeDocument/2006/relationships/hyperlink" Target="https://sodnapraksa.si/?q=U%20490/2020-28&amp;database%5bUPRS%5d=UPRS&amp;_submit=i%C5%A1%C4%8Di&amp;rowsPerPage=20&amp;page=0&amp;id=2015081111455971" TargetMode="External"/><Relationship Id="rId87" Type="http://schemas.openxmlformats.org/officeDocument/2006/relationships/hyperlink" Target="https://sodnapraksa.si/?q=U%201807/2019-24&amp;database%5bUPRS%5d=UPRS&amp;_submit=i%C5%A1%C4%8Di&amp;rowsPerPage=20&amp;page=0&amp;id=2015081111455808" TargetMode="External"/><Relationship Id="rId102" Type="http://schemas.openxmlformats.org/officeDocument/2006/relationships/hyperlink" Target="http://sodnapraksa.si/?q=informacije%20javnega%20zna%C4%8Daja&amp;database%5bSOVS%5d=SOVS&amp;_submit=i%C5%A1%C4%8Di&amp;rowsPerPage=20&amp;page=1&amp;id=2015081111450215" TargetMode="External"/><Relationship Id="rId5" Type="http://schemas.openxmlformats.org/officeDocument/2006/relationships/webSettings" Target="webSettings.xml"/><Relationship Id="rId61" Type="http://schemas.openxmlformats.org/officeDocument/2006/relationships/hyperlink" Target="https://www.gov.si/" TargetMode="External"/><Relationship Id="rId82" Type="http://schemas.openxmlformats.org/officeDocument/2006/relationships/hyperlink" Target="https://sodnapraksa.si/?q=U%20815/2020-25&amp;database%5bUPRS%5d=UPRS&amp;_submit=i%C5%A1%C4%8Di&amp;rowsPerPage=20&amp;page=0&amp;id=2015081111455579" TargetMode="External"/><Relationship Id="rId90" Type="http://schemas.openxmlformats.org/officeDocument/2006/relationships/hyperlink" Target="https://sodnapraksa.si/?q=U%2058/2020-11&amp;database%5bUPRS%5d=UPRS&amp;_submit=i%C5%A1%C4%8Di&amp;rowsPerPage=20&amp;page=0&amp;id=2015081111450964" TargetMode="External"/><Relationship Id="rId95" Type="http://schemas.openxmlformats.org/officeDocument/2006/relationships/hyperlink" Target="http://www.sodnapraksa.si/?q=id:2015081111462727&amp;database%5bSOVS%5d=SOVS&amp;database%5bIESP%5d=IESP&amp;database%5bVDSS%5d=VDSS&amp;database%5bUPRS%5d=UPRS&amp;_submit=i%C5%A1%C4%8Di&amp;page=0&amp;id=2015081111462727" TargetMode="External"/><Relationship Id="rId19" Type="http://schemas.openxmlformats.org/officeDocument/2006/relationships/hyperlink" Target="https://www.gov.si/drzavni-organi/organi-v-sestavi/uprava-za-javna-placila/" TargetMode="External"/><Relationship Id="rId14" Type="http://schemas.openxmlformats.org/officeDocument/2006/relationships/hyperlink" Target="http://pisrs.si/Pis.web/pregledPredpisa?id=ZAKO6766" TargetMode="External"/><Relationship Id="rId22" Type="http://schemas.openxmlformats.org/officeDocument/2006/relationships/hyperlink" Target="https://www.kpk-rs.si/" TargetMode="External"/><Relationship Id="rId27" Type="http://schemas.openxmlformats.org/officeDocument/2006/relationships/hyperlink" Target="http://www.uradni-list.si/1/objava.jsp?sop=2004-01-2807" TargetMode="External"/><Relationship Id="rId30" Type="http://schemas.openxmlformats.org/officeDocument/2006/relationships/hyperlink" Target="https://www.ajpes.si/Letna_porocila/Predlozitev/Porocila_o_kampanjah/Splosno" TargetMode="External"/><Relationship Id="rId35" Type="http://schemas.openxmlformats.org/officeDocument/2006/relationships/hyperlink" Target="https://data.europa.eu/euodp/en/data/" TargetMode="External"/><Relationship Id="rId43" Type="http://schemas.openxmlformats.org/officeDocument/2006/relationships/hyperlink" Target="https://www.gremonaelektriko.si/" TargetMode="External"/><Relationship Id="rId48" Type="http://schemas.openxmlformats.org/officeDocument/2006/relationships/hyperlink" Target="https://data.europa.eu/en/publications/open-data-maturity" TargetMode="External"/><Relationship Id="rId56" Type="http://schemas.openxmlformats.org/officeDocument/2006/relationships/hyperlink" Target="https://www.gov.si/novice/2021-02-02-izjemen-pomen-odprtih-podatkov-v-casu-pandemije-mednarodni-spletni-dogodek-covid-19-odpiranje-podatkov-za-potrebe-slovenije/" TargetMode="External"/><Relationship Id="rId64" Type="http://schemas.openxmlformats.org/officeDocument/2006/relationships/hyperlink" Target="http://evem.gov.si/evem/drzavljani/zacetna.evem" TargetMode="External"/><Relationship Id="rId69" Type="http://schemas.openxmlformats.org/officeDocument/2006/relationships/hyperlink" Target="https://www.oecd.org/digital/digital-government/open-government-data.htm" TargetMode="External"/><Relationship Id="rId77" Type="http://schemas.openxmlformats.org/officeDocument/2006/relationships/chart" Target="charts/chart4.xml"/><Relationship Id="rId100" Type="http://schemas.openxmlformats.org/officeDocument/2006/relationships/hyperlink" Target="https://sodnapraksa.si/?q=I%20U%20311/2020-20&amp;database%5bUPRS%5d=UPRS&amp;_submit=i%C5%A1%C4%8Di&amp;rowsPerPage=20&amp;page=0&amp;id=2015081111463378" TargetMode="External"/><Relationship Id="rId105" Type="http://schemas.openxmlformats.org/officeDocument/2006/relationships/hyperlink" Target="https://www.us-rs.si/odlocitev/?q=informacije+javnega+zna%C4%8Daja&amp;caseId=&amp;df=&amp;dt=&amp;af=&amp;at=&amp;pri=1&amp;vd=&amp;vo=&amp;vv=&amp;vs=&amp;ui=&amp;va=&amp;page=1&amp;sort=&amp;order=&amp;id=116917" TargetMode="External"/><Relationship Id="rId8" Type="http://schemas.openxmlformats.org/officeDocument/2006/relationships/image" Target="media/image1.jpeg"/><Relationship Id="rId51" Type="http://schemas.openxmlformats.org/officeDocument/2006/relationships/hyperlink" Target="https://www.tp-lj.si/en/events/events-list/greenhack-with-open-data-to-a-green-future-2021-10-18" TargetMode="External"/><Relationship Id="rId72" Type="http://schemas.openxmlformats.org/officeDocument/2006/relationships/chart" Target="charts/chart1.xml"/><Relationship Id="rId80" Type="http://schemas.openxmlformats.org/officeDocument/2006/relationships/hyperlink" Target="https://sodnapraksa.si/?q=U%20665/2018-19&amp;database%5bUPRS%5d=UPRS&amp;_submit=i%C5%A1%C4%8Di&amp;rowsPerPage=20&amp;page=0&amp;id=2015081111455227" TargetMode="External"/><Relationship Id="rId85" Type="http://schemas.openxmlformats.org/officeDocument/2006/relationships/hyperlink" Target="https://sodnapraksa.si/?q=U%201171/2017-41&amp;database%5bUPRS%5d=UPRS&amp;_submit=i%C5%A1%C4%8Di&amp;rowsPerPage=20&amp;page=0&amp;id=2015081111460628" TargetMode="External"/><Relationship Id="rId93" Type="http://schemas.openxmlformats.org/officeDocument/2006/relationships/hyperlink" Target="http://www.sodnapraksa.si/?q=id:2015081111457434&amp;database%5bSOVS%5d=SOVS&amp;database%5bIESP%5d=IESP&amp;database%5bVDSS%5d=VDSS&amp;database%5bUPRS%5d=UPRS&amp;_submit=i%C5%A1%C4%8Di&amp;page=0&amp;id=2015081111457434" TargetMode="External"/><Relationship Id="rId98" Type="http://schemas.openxmlformats.org/officeDocument/2006/relationships/hyperlink" Target="http://www.sodnapraksa.si/?q=id:2015081111463411&amp;database%5bSOVS%5d=SOVS&amp;database%5bIESP%5d=IESP&amp;database%5bVDSS%5d=VDSS&amp;database%5bUPRS%5d=UPRS&amp;_submit=i%C5%A1%C4%8Di&amp;page=0&amp;id=2015081111463411" TargetMode="External"/><Relationship Id="rId3" Type="http://schemas.openxmlformats.org/officeDocument/2006/relationships/styles" Target="styles.xml"/><Relationship Id="rId12" Type="http://schemas.openxmlformats.org/officeDocument/2006/relationships/hyperlink" Target="https://eur-lex.europa.eu/legal-content/SL/TXT/PDF/?uri=CELEX:32019L1024&amp;from=EN" TargetMode="External"/><Relationship Id="rId17" Type="http://schemas.openxmlformats.org/officeDocument/2006/relationships/hyperlink" Target="https://www.ajpes.si/rzijz" TargetMode="External"/><Relationship Id="rId25" Type="http://schemas.openxmlformats.org/officeDocument/2006/relationships/hyperlink" Target="https://proracun.gov.si/" TargetMode="External"/><Relationship Id="rId33" Type="http://schemas.openxmlformats.org/officeDocument/2006/relationships/hyperlink" Target="https://www.gov.si/zbirke/javne-objave/" TargetMode="External"/><Relationship Id="rId38" Type="http://schemas.openxmlformats.org/officeDocument/2006/relationships/hyperlink" Target="https://covid-19.sledilnik.org/sl/stats" TargetMode="External"/><Relationship Id="rId46" Type="http://schemas.openxmlformats.org/officeDocument/2006/relationships/hyperlink" Target="https://meteo.arso.gov.si/" TargetMode="External"/><Relationship Id="rId59" Type="http://schemas.openxmlformats.org/officeDocument/2006/relationships/hyperlink" Target="https://www.tp-lj.si/sl/novice/dan-odprtih-podatkov-2022-z-ucinkovito-rabo-odprtih-podatkov-do-vecje-inovativnosti-2022-03-07" TargetMode="External"/><Relationship Id="rId67" Type="http://schemas.openxmlformats.org/officeDocument/2006/relationships/hyperlink" Target="https://enotnazbirkaukrepov.gov.si/" TargetMode="External"/><Relationship Id="rId103" Type="http://schemas.openxmlformats.org/officeDocument/2006/relationships/hyperlink" Target="http://sodnapraksa.si/?q=informacije%20javnega%20zna%C4%8Daja&amp;database%5bSOVS%5d=SOVS&amp;_submit=i%C5%A1%C4%8Di&amp;rowsPerPage=20&amp;page=1&amp;id=2015081111459386" TargetMode="External"/><Relationship Id="rId108" Type="http://schemas.openxmlformats.org/officeDocument/2006/relationships/theme" Target="theme/theme1.xml"/><Relationship Id="rId20" Type="http://schemas.openxmlformats.org/officeDocument/2006/relationships/hyperlink" Target="https://www.gov.si/zbirke/storitve/spletna-aplikacija-tzijz-podatki-o-placilnih-transakcijah-po-zdijz/" TargetMode="External"/><Relationship Id="rId41" Type="http://schemas.openxmlformats.org/officeDocument/2006/relationships/hyperlink" Target="https://play.google.com/store/apps/details?id=si.ontime.ontime&amp;gl=US" TargetMode="External"/><Relationship Id="rId54" Type="http://schemas.openxmlformats.org/officeDocument/2006/relationships/hyperlink" Target="https://www.youtube.com/watch?v=SUbnLOvdMU0" TargetMode="External"/><Relationship Id="rId62" Type="http://schemas.openxmlformats.org/officeDocument/2006/relationships/hyperlink" Target="https://e-uprava.gov.si/" TargetMode="External"/><Relationship Id="rId70" Type="http://schemas.openxmlformats.org/officeDocument/2006/relationships/hyperlink" Target="https://www.gov.si/drzavni-organi/" TargetMode="External"/><Relationship Id="rId75" Type="http://schemas.openxmlformats.org/officeDocument/2006/relationships/chart" Target="charts/chart3.xml"/><Relationship Id="rId83" Type="http://schemas.openxmlformats.org/officeDocument/2006/relationships/hyperlink" Target="https://sodnapraksa.si/?q=U%201083/2018-36&amp;database%5bUPRS%5d=UPRS&amp;_submit=i%C5%A1%C4%8Di&amp;rowsPerPage=20&amp;page=0&amp;id=2015081111456411" TargetMode="External"/><Relationship Id="rId88" Type="http://schemas.openxmlformats.org/officeDocument/2006/relationships/hyperlink" Target="https://sodnapraksa.si/?q=U%201982/2019-37&amp;database%5bUPRS%5d=UPRS&amp;_submit=i%C5%A1%C4%8Di&amp;rowsPerPage=20&amp;page=0&amp;id=2015081111455215" TargetMode="External"/><Relationship Id="rId91" Type="http://schemas.openxmlformats.org/officeDocument/2006/relationships/hyperlink" Target="https://sodnapraksa.si/?q=U%2011/2020-25&amp;database%5bUPRS%5d=UPRS&amp;_submit=i%C5%A1%C4%8Di&amp;rowsPerPage=20&amp;page=0&amp;id=2015081111455102" TargetMode="External"/><Relationship Id="rId96" Type="http://schemas.openxmlformats.org/officeDocument/2006/relationships/hyperlink" Target="https://www.sodnapraksa.si/?q=id:2015081111462117&amp;database%5bSOVS%5d=SOVS&amp;database%5bIESP%5d=IESP&amp;database%5bVDSS%5d=VDSS&amp;database%5bUPRS%5d=UPRS&amp;_submit=i%C5%A1%C4%8Di&amp;page=0&amp;id=201508111146211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isrs.si/Pis.web/pregledPredpisa?id=ZAKO7087" TargetMode="External"/><Relationship Id="rId23" Type="http://schemas.openxmlformats.org/officeDocument/2006/relationships/hyperlink" Target="https://www.enarocanje.si/" TargetMode="External"/><Relationship Id="rId28" Type="http://schemas.openxmlformats.org/officeDocument/2006/relationships/hyperlink" Target="http://www.uradni-list.si/1/objava.jsp?sop=2007-01-1069" TargetMode="External"/><Relationship Id="rId36" Type="http://schemas.openxmlformats.org/officeDocument/2006/relationships/hyperlink" Target="https://www.gov.si/novice/2020-03-06-ob-dnevu-odprtih-podatkov-ustanovili-sticisce-odprtih-podatkov-slovenije/" TargetMode="External"/><Relationship Id="rId49" Type="http://schemas.openxmlformats.org/officeDocument/2006/relationships/hyperlink" Target="https://digital-strategy.ec.europa.eu/en/policies/desi" TargetMode="External"/><Relationship Id="rId57" Type="http://schemas.openxmlformats.org/officeDocument/2006/relationships/hyperlink" Target="https://www.gov.si/novice/2021-11-17-mednarodni-teden-ozavescanja-o-prevarah-nad-morebitne-prevare-z-nadzorom-stroke-in-javnosti/" TargetMode="External"/><Relationship Id="rId106" Type="http://schemas.openxmlformats.org/officeDocument/2006/relationships/footer" Target="footer1.xml"/><Relationship Id="rId10" Type="http://schemas.openxmlformats.org/officeDocument/2006/relationships/hyperlink" Target="https://www.gov.si/teme/informacije-javnega-znacaja/" TargetMode="External"/><Relationship Id="rId31" Type="http://schemas.openxmlformats.org/officeDocument/2006/relationships/hyperlink" Target="http://www.pportal.gov.si/" TargetMode="External"/><Relationship Id="rId44" Type="http://schemas.openxmlformats.org/officeDocument/2006/relationships/hyperlink" Target="https://parlameter.si/" TargetMode="External"/><Relationship Id="rId52" Type="http://schemas.openxmlformats.org/officeDocument/2006/relationships/hyperlink" Target="https://education.ec.europa.eu/news/the-digieduhack-2021-awarding-ceremony-celebrating-user-driven-innovation-for-digital-education" TargetMode="External"/><Relationship Id="rId60" Type="http://schemas.openxmlformats.org/officeDocument/2006/relationships/hyperlink" Target="https://www.gov.si/" TargetMode="External"/><Relationship Id="rId65" Type="http://schemas.openxmlformats.org/officeDocument/2006/relationships/hyperlink" Target="http://prostor3.gov.si/javni/login.jsp?jezik=sl" TargetMode="External"/><Relationship Id="rId73" Type="http://schemas.openxmlformats.org/officeDocument/2006/relationships/chart" Target="charts/chart2.xml"/><Relationship Id="rId78" Type="http://schemas.openxmlformats.org/officeDocument/2006/relationships/hyperlink" Target="https://sodnapraksa.si/?q=u%20435/2019-33&amp;database%5bUPRS%5d=UPRS&amp;_submit=i%C5%A1%C4%8Di&amp;rowsPerPage=20&amp;page=0&amp;id=2015081111455404" TargetMode="External"/><Relationship Id="rId81" Type="http://schemas.openxmlformats.org/officeDocument/2006/relationships/hyperlink" Target="https://sodnapraksa.si/?q=U%20685/2018-19&amp;database%5bUPRS%5d=UPRS&amp;_submit=i%C5%A1%C4%8Di&amp;rowsPerPage=20&amp;page=0&amp;id=2015081111454702" TargetMode="External"/><Relationship Id="rId86" Type="http://schemas.openxmlformats.org/officeDocument/2006/relationships/image" Target="media/image2.gif"/><Relationship Id="rId94" Type="http://schemas.openxmlformats.org/officeDocument/2006/relationships/hyperlink" Target="http://www.sodnapraksa.si/?q=id:2015081111462082&amp;database%5bSOVS%5d=SOVS&amp;database%5bIESP%5d=IESP&amp;database%5bVDSS%5d=VDSS&amp;database%5bUPRS%5d=UPRS&amp;_submit=i%C5%A1%C4%8Di&amp;page=0&amp;id=2015081111462082" TargetMode="External"/><Relationship Id="rId99" Type="http://schemas.openxmlformats.org/officeDocument/2006/relationships/hyperlink" Target="https://www.sodnapraksa.si/?q=id:2015081111463410&amp;database%5bUPRS%5d=UPRS&amp;_submit=i%C5%A1%C4%8Di&amp;page=0&amp;id=2015081111463410" TargetMode="External"/><Relationship Id="rId101" Type="http://schemas.openxmlformats.org/officeDocument/2006/relationships/hyperlink" Target="https://sodnapraksa.si/?q=II%20U%20312/2021-12%20&amp;database%5bUPRS%5d=UPRS&amp;_submit=i%C5%A1%C4%8Di&amp;rowsPerPage=20&amp;page=0&amp;id=2015081111463370"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pisrs.si/Pis.web/pregledPredpisa?id=ZAKO4263" TargetMode="External"/><Relationship Id="rId18" Type="http://schemas.openxmlformats.org/officeDocument/2006/relationships/hyperlink" Target="https://www.ajpes.si/" TargetMode="External"/><Relationship Id="rId39" Type="http://schemas.openxmlformats.org/officeDocument/2006/relationships/hyperlink" Target="https://coronaviruswatch.ircai.org/?country=All&amp;dashboard=evolution" TargetMode="External"/><Relationship Id="rId34" Type="http://schemas.openxmlformats.org/officeDocument/2006/relationships/hyperlink" Target="https://www.gov.si/drzavni-organi/organi-v-sestavi/inspektorat-za-javni-sektor/o-inspektoratu/" TargetMode="External"/><Relationship Id="rId50" Type="http://schemas.openxmlformats.org/officeDocument/2006/relationships/hyperlink" Target="https://www.oecd.org/governance/digital-government/ourdata-index-policy-paper-2020.pdf" TargetMode="External"/><Relationship Id="rId55" Type="http://schemas.openxmlformats.org/officeDocument/2006/relationships/hyperlink" Target="https://dih.um.si/oglejte-si-posnetek-delavnice-opsi-hub-izkoristimo-moc-odprtih-podatkov/" TargetMode="External"/><Relationship Id="rId76" Type="http://schemas.openxmlformats.org/officeDocument/2006/relationships/hyperlink" Target="https://www.sodisce.si/usrs/" TargetMode="External"/><Relationship Id="rId97" Type="http://schemas.openxmlformats.org/officeDocument/2006/relationships/hyperlink" Target="https://sodnapraksa.si/?q=I%20U%202016/2019-23%20&amp;database%5bUPRS%5d=UPRS&amp;_submit=i%C5%A1%C4%8Di&amp;rowsPerPage=20&amp;page=0&amp;id=2015081111462113" TargetMode="External"/><Relationship Id="rId104" Type="http://schemas.openxmlformats.org/officeDocument/2006/relationships/hyperlink" Target="http://sodnapraksa.si/?q=informacije%20javnega%20zna%C4%8Daja&amp;database%5bSOVS%5d=SOVS&amp;_submit=i%C5%A1%C4%8Di&amp;rowsPerPage=20&amp;page=3&amp;id=201508111146407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p-rs.si/publikacije/letna-poro%C4%8Dila/" TargetMode="External"/><Relationship Id="rId3" Type="http://schemas.openxmlformats.org/officeDocument/2006/relationships/hyperlink" Target="https://www.gov.si/assets/ministrstva/MJU/STIPS/Transparentnost/Razno/Brosura-ZDIJZ-C-april-2014.pdf" TargetMode="External"/><Relationship Id="rId7" Type="http://schemas.openxmlformats.org/officeDocument/2006/relationships/hyperlink" Target="https://www.gov.si/podrocja/drzava-in-druzba/lokalna-samouprava-in-regionalni-razvoj/lokalna-samouprava/obcine/" TargetMode="External"/><Relationship Id="rId2" Type="http://schemas.openxmlformats.org/officeDocument/2006/relationships/hyperlink" Target="http://odlocitve.us-rs.si/sl/odlocitev/US31079" TargetMode="External"/><Relationship Id="rId1" Type="http://schemas.openxmlformats.org/officeDocument/2006/relationships/hyperlink" Target="file:///C:\Users\PsenicnikA03\AppData\Local\Microsoft\Windows\INetCache\Content.Outlook\FHREENYT\Izvedbeni%20akt%20Komisije%20(EU)%202023\138%20o%20dolo&#269;itvi%20seznama%20posebnih%20naborov%20podatkov%20velike%20vrednosti%20ter%20ureditve%20za%20njihovo%20objavo%20in%20ponovno%20uporabo" TargetMode="External"/><Relationship Id="rId6" Type="http://schemas.openxmlformats.org/officeDocument/2006/relationships/hyperlink" Target="https://www.gov.si/drzavni-organi/" TargetMode="External"/><Relationship Id="rId5" Type="http://schemas.openxmlformats.org/officeDocument/2006/relationships/hyperlink" Target="https://podatki.gov.si/knjiznica" TargetMode="External"/><Relationship Id="rId10" Type="http://schemas.openxmlformats.org/officeDocument/2006/relationships/hyperlink" Target="https://www.ip-rs.si/informacije-javnega-zna%C4%8Daja/sodbe-vrhovnega-sodi%C5%A1%C4%8Da" TargetMode="External"/><Relationship Id="rId4" Type="http://schemas.openxmlformats.org/officeDocument/2006/relationships/hyperlink" Target="https://podatki.gov.si/content/delavnice-za-odpiranje-podatkov-slovenskih-ob%C4%8Din-2021" TargetMode="External"/><Relationship Id="rId9" Type="http://schemas.openxmlformats.org/officeDocument/2006/relationships/hyperlink" Target="https://www.ip-rs.si/informacije-javnega-zna%C4%8Daja/sodbe-upravnega-sodi%C5%A1%C4%8Da"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ad.sigov.si\usr\M-P\PsenicnikA03\Documents\INFORMACIJE%20JAVNEGA%20ZNA&#268;AJA\LETNO%20PORO&#268;ILO%202022\PORO&#268;ILA\Pripomo&#269;ek%20tabel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ad.sigov.si\usr\M-P\PsenicnikA03\Documents\INFORMACIJE%20JAVNEGA%20ZNA&#268;AJA\LETNO%20PORO&#268;ILO%202022\PORO&#268;ILA\Pripomo&#269;ek%20tabel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ad.sigov.si\usr\M-P\PsenicnikA03\Documents\INFORMACIJE%20JAVNEGA%20ZNA&#268;AJA\LETNO%20PORO&#268;ILO%202022\PORO&#268;ILA\Pripomo&#269;ek%20tabel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Zvezek2"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800" b="1" i="0" u="none" strike="noStrike" kern="1200" baseline="0">
                <a:solidFill>
                  <a:schemeClr val="dk1">
                    <a:lumMod val="75000"/>
                    <a:lumOff val="25000"/>
                  </a:schemeClr>
                </a:solidFill>
                <a:latin typeface="+mn-lt"/>
                <a:ea typeface="+mn-ea"/>
                <a:cs typeface="+mn-cs"/>
              </a:defRPr>
            </a:pPr>
            <a:r>
              <a:rPr lang="sl-SI"/>
              <a:t>Rešene</a:t>
            </a:r>
            <a:r>
              <a:rPr lang="sl-SI" baseline="0"/>
              <a:t> zahteve 2018 - 2022</a:t>
            </a:r>
            <a:endParaRPr lang="sl-SI"/>
          </a:p>
        </c:rich>
      </c:tx>
      <c:overlay val="0"/>
      <c:spPr>
        <a:noFill/>
        <a:ln>
          <a:noFill/>
        </a:ln>
        <a:effectLst/>
      </c:spPr>
      <c:txPr>
        <a:bodyPr rot="0" spcFirstLastPara="1" vertOverflow="ellipsis" vert="horz" wrap="square" anchor="ctr" anchorCtr="1"/>
        <a:lstStyle/>
        <a:p>
          <a:pPr algn="r">
            <a:defRPr sz="1800" b="1" i="0" u="none" strike="noStrike" kern="1200" baseline="0">
              <a:solidFill>
                <a:schemeClr val="dk1">
                  <a:lumMod val="75000"/>
                  <a:lumOff val="25000"/>
                </a:schemeClr>
              </a:solidFill>
              <a:latin typeface="+mn-lt"/>
              <a:ea typeface="+mn-ea"/>
              <a:cs typeface="+mn-cs"/>
            </a:defRPr>
          </a:pPr>
          <a:endParaRPr lang="sl-SI"/>
        </a:p>
      </c:txPr>
    </c:title>
    <c:autoTitleDeleted val="0"/>
    <c:plotArea>
      <c:layout/>
      <c:barChart>
        <c:barDir val="bar"/>
        <c:grouping val="clustered"/>
        <c:varyColors val="0"/>
        <c:ser>
          <c:idx val="0"/>
          <c:order val="0"/>
          <c:tx>
            <c:strRef>
              <c:f>List5!$B$5</c:f>
              <c:strCache>
                <c:ptCount val="1"/>
                <c:pt idx="0">
                  <c:v>Državni organi</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List5!$C$4:$G$4</c:f>
              <c:numCache>
                <c:formatCode>General</c:formatCode>
                <c:ptCount val="5"/>
                <c:pt idx="0">
                  <c:v>2018</c:v>
                </c:pt>
                <c:pt idx="1">
                  <c:v>2019</c:v>
                </c:pt>
                <c:pt idx="2">
                  <c:v>2020</c:v>
                </c:pt>
                <c:pt idx="3">
                  <c:v>2021</c:v>
                </c:pt>
                <c:pt idx="4">
                  <c:v>2022</c:v>
                </c:pt>
              </c:numCache>
            </c:numRef>
          </c:cat>
          <c:val>
            <c:numRef>
              <c:f>List5!$C$5:$G$5</c:f>
              <c:numCache>
                <c:formatCode>General</c:formatCode>
                <c:ptCount val="5"/>
                <c:pt idx="0">
                  <c:v>5803</c:v>
                </c:pt>
                <c:pt idx="1">
                  <c:v>5700</c:v>
                </c:pt>
                <c:pt idx="2">
                  <c:v>4953</c:v>
                </c:pt>
                <c:pt idx="3">
                  <c:v>5036</c:v>
                </c:pt>
                <c:pt idx="4">
                  <c:v>4389</c:v>
                </c:pt>
              </c:numCache>
            </c:numRef>
          </c:val>
          <c:extLst>
            <c:ext xmlns:c16="http://schemas.microsoft.com/office/drawing/2014/chart" uri="{C3380CC4-5D6E-409C-BE32-E72D297353CC}">
              <c16:uniqueId val="{00000000-75C5-4787-B6BC-E1E31296A9E5}"/>
            </c:ext>
          </c:extLst>
        </c:ser>
        <c:ser>
          <c:idx val="1"/>
          <c:order val="1"/>
          <c:tx>
            <c:strRef>
              <c:f>List5!$B$6</c:f>
              <c:strCache>
                <c:ptCount val="1"/>
                <c:pt idx="0">
                  <c:v>Organi lokalnih skupnosti</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List5!$C$4:$G$4</c:f>
              <c:numCache>
                <c:formatCode>General</c:formatCode>
                <c:ptCount val="5"/>
                <c:pt idx="0">
                  <c:v>2018</c:v>
                </c:pt>
                <c:pt idx="1">
                  <c:v>2019</c:v>
                </c:pt>
                <c:pt idx="2">
                  <c:v>2020</c:v>
                </c:pt>
                <c:pt idx="3">
                  <c:v>2021</c:v>
                </c:pt>
                <c:pt idx="4">
                  <c:v>2022</c:v>
                </c:pt>
              </c:numCache>
            </c:numRef>
          </c:cat>
          <c:val>
            <c:numRef>
              <c:f>List5!$C$6:$G$6</c:f>
              <c:numCache>
                <c:formatCode>General</c:formatCode>
                <c:ptCount val="5"/>
                <c:pt idx="0">
                  <c:v>1409</c:v>
                </c:pt>
                <c:pt idx="1">
                  <c:v>1577</c:v>
                </c:pt>
                <c:pt idx="2">
                  <c:v>1279</c:v>
                </c:pt>
                <c:pt idx="3">
                  <c:v>1396</c:v>
                </c:pt>
                <c:pt idx="4">
                  <c:v>1345</c:v>
                </c:pt>
              </c:numCache>
            </c:numRef>
          </c:val>
          <c:extLst>
            <c:ext xmlns:c16="http://schemas.microsoft.com/office/drawing/2014/chart" uri="{C3380CC4-5D6E-409C-BE32-E72D297353CC}">
              <c16:uniqueId val="{00000001-75C5-4787-B6BC-E1E31296A9E5}"/>
            </c:ext>
          </c:extLst>
        </c:ser>
        <c:ser>
          <c:idx val="2"/>
          <c:order val="2"/>
          <c:tx>
            <c:strRef>
              <c:f>List5!$B$7</c:f>
              <c:strCache>
                <c:ptCount val="1"/>
                <c:pt idx="0">
                  <c:v>Skupaj</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List5!$C$4:$G$4</c:f>
              <c:numCache>
                <c:formatCode>General</c:formatCode>
                <c:ptCount val="5"/>
                <c:pt idx="0">
                  <c:v>2018</c:v>
                </c:pt>
                <c:pt idx="1">
                  <c:v>2019</c:v>
                </c:pt>
                <c:pt idx="2">
                  <c:v>2020</c:v>
                </c:pt>
                <c:pt idx="3">
                  <c:v>2021</c:v>
                </c:pt>
                <c:pt idx="4">
                  <c:v>2022</c:v>
                </c:pt>
              </c:numCache>
            </c:numRef>
          </c:cat>
          <c:val>
            <c:numRef>
              <c:f>List5!$C$7:$G$7</c:f>
              <c:numCache>
                <c:formatCode>General</c:formatCode>
                <c:ptCount val="5"/>
                <c:pt idx="0">
                  <c:v>7212</c:v>
                </c:pt>
                <c:pt idx="1">
                  <c:v>7277</c:v>
                </c:pt>
                <c:pt idx="2">
                  <c:v>6232</c:v>
                </c:pt>
                <c:pt idx="3">
                  <c:v>6432</c:v>
                </c:pt>
                <c:pt idx="4">
                  <c:v>5734</c:v>
                </c:pt>
              </c:numCache>
            </c:numRef>
          </c:val>
          <c:extLst>
            <c:ext xmlns:c16="http://schemas.microsoft.com/office/drawing/2014/chart" uri="{C3380CC4-5D6E-409C-BE32-E72D297353CC}">
              <c16:uniqueId val="{00000002-75C5-4787-B6BC-E1E31296A9E5}"/>
            </c:ext>
          </c:extLst>
        </c:ser>
        <c:dLbls>
          <c:showLegendKey val="0"/>
          <c:showVal val="1"/>
          <c:showCatName val="0"/>
          <c:showSerName val="0"/>
          <c:showPercent val="0"/>
          <c:showBubbleSize val="0"/>
        </c:dLbls>
        <c:gapWidth val="65"/>
        <c:axId val="58680832"/>
        <c:axId val="58682368"/>
      </c:barChart>
      <c:catAx>
        <c:axId val="5868083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l-SI"/>
          </a:p>
        </c:txPr>
        <c:crossAx val="58682368"/>
        <c:crosses val="autoZero"/>
        <c:auto val="1"/>
        <c:lblAlgn val="ctr"/>
        <c:lblOffset val="100"/>
        <c:noMultiLvlLbl val="0"/>
      </c:catAx>
      <c:valAx>
        <c:axId val="586823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crossAx val="5868083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sl-SI"/>
              <a:t>Rešene zahteve po vrsti odločitve (2018 - 2022)</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l-SI"/>
        </a:p>
      </c:txPr>
    </c:title>
    <c:autoTitleDeleted val="0"/>
    <c:plotArea>
      <c:layout/>
      <c:barChart>
        <c:barDir val="bar"/>
        <c:grouping val="clustered"/>
        <c:varyColors val="0"/>
        <c:ser>
          <c:idx val="0"/>
          <c:order val="0"/>
          <c:tx>
            <c:strRef>
              <c:f>List7!$D$54</c:f>
              <c:strCache>
                <c:ptCount val="1"/>
                <c:pt idx="0">
                  <c:v>Vse rešene zahteve</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trendline>
            <c:spPr>
              <a:ln w="19050" cap="rnd">
                <a:solidFill>
                  <a:schemeClr val="accent1"/>
                </a:solidFill>
              </a:ln>
              <a:effectLst/>
            </c:spPr>
            <c:trendlineType val="linear"/>
            <c:dispRSqr val="0"/>
            <c:dispEq val="0"/>
          </c:trendline>
          <c:cat>
            <c:numRef>
              <c:f>List7!$E$53:$I$53</c:f>
              <c:numCache>
                <c:formatCode>General</c:formatCode>
                <c:ptCount val="5"/>
                <c:pt idx="0">
                  <c:v>2018</c:v>
                </c:pt>
                <c:pt idx="1">
                  <c:v>2019</c:v>
                </c:pt>
                <c:pt idx="2">
                  <c:v>2020</c:v>
                </c:pt>
                <c:pt idx="3">
                  <c:v>2021</c:v>
                </c:pt>
                <c:pt idx="4">
                  <c:v>2022</c:v>
                </c:pt>
              </c:numCache>
            </c:numRef>
          </c:cat>
          <c:val>
            <c:numRef>
              <c:f>List7!$E$54:$I$54</c:f>
              <c:numCache>
                <c:formatCode>General</c:formatCode>
                <c:ptCount val="5"/>
                <c:pt idx="0">
                  <c:v>7212</c:v>
                </c:pt>
                <c:pt idx="1">
                  <c:v>7277</c:v>
                </c:pt>
                <c:pt idx="2">
                  <c:v>6232</c:v>
                </c:pt>
                <c:pt idx="3">
                  <c:v>3794</c:v>
                </c:pt>
                <c:pt idx="4">
                  <c:v>3348</c:v>
                </c:pt>
              </c:numCache>
            </c:numRef>
          </c:val>
          <c:extLst>
            <c:ext xmlns:c16="http://schemas.microsoft.com/office/drawing/2014/chart" uri="{C3380CC4-5D6E-409C-BE32-E72D297353CC}">
              <c16:uniqueId val="{00000001-2D84-4FBE-AC54-4D515405E849}"/>
            </c:ext>
          </c:extLst>
        </c:ser>
        <c:ser>
          <c:idx val="1"/>
          <c:order val="1"/>
          <c:tx>
            <c:strRef>
              <c:f>List7!$D$55</c:f>
              <c:strCache>
                <c:ptCount val="1"/>
                <c:pt idx="0">
                  <c:v>V celoti ugodene</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List7!$E$53:$I$53</c:f>
              <c:numCache>
                <c:formatCode>General</c:formatCode>
                <c:ptCount val="5"/>
                <c:pt idx="0">
                  <c:v>2018</c:v>
                </c:pt>
                <c:pt idx="1">
                  <c:v>2019</c:v>
                </c:pt>
                <c:pt idx="2">
                  <c:v>2020</c:v>
                </c:pt>
                <c:pt idx="3">
                  <c:v>2021</c:v>
                </c:pt>
                <c:pt idx="4">
                  <c:v>2022</c:v>
                </c:pt>
              </c:numCache>
            </c:numRef>
          </c:cat>
          <c:val>
            <c:numRef>
              <c:f>List7!$E$55:$I$55</c:f>
              <c:numCache>
                <c:formatCode>General</c:formatCode>
                <c:ptCount val="5"/>
                <c:pt idx="0">
                  <c:v>4748</c:v>
                </c:pt>
                <c:pt idx="1">
                  <c:v>4674</c:v>
                </c:pt>
                <c:pt idx="2">
                  <c:v>4050</c:v>
                </c:pt>
                <c:pt idx="3">
                  <c:v>919</c:v>
                </c:pt>
                <c:pt idx="4">
                  <c:v>879</c:v>
                </c:pt>
              </c:numCache>
            </c:numRef>
          </c:val>
          <c:extLst>
            <c:ext xmlns:c16="http://schemas.microsoft.com/office/drawing/2014/chart" uri="{C3380CC4-5D6E-409C-BE32-E72D297353CC}">
              <c16:uniqueId val="{00000002-2D84-4FBE-AC54-4D515405E849}"/>
            </c:ext>
          </c:extLst>
        </c:ser>
        <c:ser>
          <c:idx val="2"/>
          <c:order val="2"/>
          <c:tx>
            <c:strRef>
              <c:f>List7!$D$56</c:f>
              <c:strCache>
                <c:ptCount val="1"/>
                <c:pt idx="0">
                  <c:v>Delno ugodene</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List7!$E$53:$I$53</c:f>
              <c:numCache>
                <c:formatCode>General</c:formatCode>
                <c:ptCount val="5"/>
                <c:pt idx="0">
                  <c:v>2018</c:v>
                </c:pt>
                <c:pt idx="1">
                  <c:v>2019</c:v>
                </c:pt>
                <c:pt idx="2">
                  <c:v>2020</c:v>
                </c:pt>
                <c:pt idx="3">
                  <c:v>2021</c:v>
                </c:pt>
                <c:pt idx="4">
                  <c:v>2022</c:v>
                </c:pt>
              </c:numCache>
            </c:numRef>
          </c:cat>
          <c:val>
            <c:numRef>
              <c:f>List7!$E$56:$I$56</c:f>
              <c:numCache>
                <c:formatCode>General</c:formatCode>
                <c:ptCount val="5"/>
                <c:pt idx="0">
                  <c:v>1228</c:v>
                </c:pt>
                <c:pt idx="1">
                  <c:v>1249</c:v>
                </c:pt>
                <c:pt idx="2">
                  <c:v>986</c:v>
                </c:pt>
                <c:pt idx="3">
                  <c:v>1078</c:v>
                </c:pt>
                <c:pt idx="4">
                  <c:v>1014</c:v>
                </c:pt>
              </c:numCache>
            </c:numRef>
          </c:val>
          <c:extLst>
            <c:ext xmlns:c16="http://schemas.microsoft.com/office/drawing/2014/chart" uri="{C3380CC4-5D6E-409C-BE32-E72D297353CC}">
              <c16:uniqueId val="{00000003-2D84-4FBE-AC54-4D515405E849}"/>
            </c:ext>
          </c:extLst>
        </c:ser>
        <c:ser>
          <c:idx val="3"/>
          <c:order val="3"/>
          <c:tx>
            <c:strRef>
              <c:f>List7!$D$57</c:f>
              <c:strCache>
                <c:ptCount val="1"/>
                <c:pt idx="0">
                  <c:v>V celoti zavrnjene</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List7!$E$53:$I$53</c:f>
              <c:numCache>
                <c:formatCode>General</c:formatCode>
                <c:ptCount val="5"/>
                <c:pt idx="0">
                  <c:v>2018</c:v>
                </c:pt>
                <c:pt idx="1">
                  <c:v>2019</c:v>
                </c:pt>
                <c:pt idx="2">
                  <c:v>2020</c:v>
                </c:pt>
                <c:pt idx="3">
                  <c:v>2021</c:v>
                </c:pt>
                <c:pt idx="4">
                  <c:v>2022</c:v>
                </c:pt>
              </c:numCache>
            </c:numRef>
          </c:cat>
          <c:val>
            <c:numRef>
              <c:f>List7!$E$57:$I$57</c:f>
              <c:numCache>
                <c:formatCode>General</c:formatCode>
                <c:ptCount val="5"/>
                <c:pt idx="0">
                  <c:v>891</c:v>
                </c:pt>
                <c:pt idx="1">
                  <c:v>968</c:v>
                </c:pt>
                <c:pt idx="2">
                  <c:v>849</c:v>
                </c:pt>
                <c:pt idx="3">
                  <c:v>641</c:v>
                </c:pt>
                <c:pt idx="4">
                  <c:v>493</c:v>
                </c:pt>
              </c:numCache>
            </c:numRef>
          </c:val>
          <c:extLst>
            <c:ext xmlns:c16="http://schemas.microsoft.com/office/drawing/2014/chart" uri="{C3380CC4-5D6E-409C-BE32-E72D297353CC}">
              <c16:uniqueId val="{00000004-2D84-4FBE-AC54-4D515405E849}"/>
            </c:ext>
          </c:extLst>
        </c:ser>
        <c:ser>
          <c:idx val="4"/>
          <c:order val="4"/>
          <c:tx>
            <c:strRef>
              <c:f>List7!$D$58</c:f>
              <c:strCache>
                <c:ptCount val="1"/>
                <c:pt idx="0">
                  <c:v>Ostale odločitve</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List7!$E$53:$I$53</c:f>
              <c:numCache>
                <c:formatCode>General</c:formatCode>
                <c:ptCount val="5"/>
                <c:pt idx="0">
                  <c:v>2018</c:v>
                </c:pt>
                <c:pt idx="1">
                  <c:v>2019</c:v>
                </c:pt>
                <c:pt idx="2">
                  <c:v>2020</c:v>
                </c:pt>
                <c:pt idx="3">
                  <c:v>2021</c:v>
                </c:pt>
                <c:pt idx="4">
                  <c:v>2022</c:v>
                </c:pt>
              </c:numCache>
            </c:numRef>
          </c:cat>
          <c:val>
            <c:numRef>
              <c:f>List7!$E$58:$I$58</c:f>
              <c:numCache>
                <c:formatCode>General</c:formatCode>
                <c:ptCount val="5"/>
                <c:pt idx="0">
                  <c:v>345</c:v>
                </c:pt>
                <c:pt idx="1">
                  <c:v>386</c:v>
                </c:pt>
                <c:pt idx="2">
                  <c:v>347</c:v>
                </c:pt>
                <c:pt idx="3">
                  <c:v>6432</c:v>
                </c:pt>
                <c:pt idx="4">
                  <c:v>5734</c:v>
                </c:pt>
              </c:numCache>
            </c:numRef>
          </c:val>
          <c:extLst>
            <c:ext xmlns:c16="http://schemas.microsoft.com/office/drawing/2014/chart" uri="{C3380CC4-5D6E-409C-BE32-E72D297353CC}">
              <c16:uniqueId val="{00000005-2D84-4FBE-AC54-4D515405E849}"/>
            </c:ext>
          </c:extLst>
        </c:ser>
        <c:dLbls>
          <c:showLegendKey val="0"/>
          <c:showVal val="1"/>
          <c:showCatName val="0"/>
          <c:showSerName val="0"/>
          <c:showPercent val="0"/>
          <c:showBubbleSize val="0"/>
        </c:dLbls>
        <c:gapWidth val="65"/>
        <c:axId val="53685632"/>
        <c:axId val="53708288"/>
      </c:barChart>
      <c:catAx>
        <c:axId val="53685632"/>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Leto</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sl-SI"/>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l-SI"/>
          </a:p>
        </c:txPr>
        <c:crossAx val="53708288"/>
        <c:crosses val="autoZero"/>
        <c:auto val="1"/>
        <c:lblAlgn val="ctr"/>
        <c:lblOffset val="100"/>
        <c:noMultiLvlLbl val="0"/>
      </c:catAx>
      <c:valAx>
        <c:axId val="5370828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Število zahtev</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crossAx val="5368563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Pritožbe na IP</a:t>
            </a:r>
            <a:r>
              <a:rPr lang="sl-SI"/>
              <a:t> (2018 - 2022)</a:t>
            </a:r>
          </a:p>
          <a:p>
            <a:pPr>
              <a:defRPr/>
            </a:pPr>
            <a:r>
              <a:rPr lang="en-US"/>
              <a:t>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l-SI"/>
        </a:p>
      </c:txPr>
    </c:title>
    <c:autoTitleDeleted val="0"/>
    <c:plotArea>
      <c:layout/>
      <c:lineChart>
        <c:grouping val="standard"/>
        <c:varyColors val="0"/>
        <c:ser>
          <c:idx val="0"/>
          <c:order val="0"/>
          <c:tx>
            <c:strRef>
              <c:f>List1!$C$9</c:f>
              <c:strCache>
                <c:ptCount val="1"/>
                <c:pt idx="0">
                  <c:v>Število vseh vloženih pritožb na IP</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List1!$D$8:$H$8</c:f>
              <c:numCache>
                <c:formatCode>General</c:formatCode>
                <c:ptCount val="5"/>
                <c:pt idx="0">
                  <c:v>2018</c:v>
                </c:pt>
                <c:pt idx="1">
                  <c:v>2019</c:v>
                </c:pt>
                <c:pt idx="2">
                  <c:v>2020</c:v>
                </c:pt>
                <c:pt idx="3">
                  <c:v>2021</c:v>
                </c:pt>
                <c:pt idx="4">
                  <c:v>2022</c:v>
                </c:pt>
              </c:numCache>
            </c:numRef>
          </c:cat>
          <c:val>
            <c:numRef>
              <c:f>List1!$D$9:$H$9</c:f>
              <c:numCache>
                <c:formatCode>General</c:formatCode>
                <c:ptCount val="5"/>
                <c:pt idx="0">
                  <c:v>336</c:v>
                </c:pt>
                <c:pt idx="1">
                  <c:v>328</c:v>
                </c:pt>
                <c:pt idx="2">
                  <c:v>360</c:v>
                </c:pt>
                <c:pt idx="3">
                  <c:v>444</c:v>
                </c:pt>
                <c:pt idx="4">
                  <c:v>406</c:v>
                </c:pt>
              </c:numCache>
            </c:numRef>
          </c:val>
          <c:smooth val="0"/>
          <c:extLst>
            <c:ext xmlns:c16="http://schemas.microsoft.com/office/drawing/2014/chart" uri="{C3380CC4-5D6E-409C-BE32-E72D297353CC}">
              <c16:uniqueId val="{00000000-6A8F-4B8D-A1C4-6DF3D61472DB}"/>
            </c:ext>
          </c:extLst>
        </c:ser>
        <c:ser>
          <c:idx val="1"/>
          <c:order val="1"/>
          <c:tx>
            <c:strRef>
              <c:f>List1!$C$10</c:f>
              <c:strCache>
                <c:ptCount val="1"/>
                <c:pt idx="0">
                  <c:v>Število vloženih pritožb zoper zavrnilno odločbo</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List1!$D$8:$H$8</c:f>
              <c:numCache>
                <c:formatCode>General</c:formatCode>
                <c:ptCount val="5"/>
                <c:pt idx="0">
                  <c:v>2018</c:v>
                </c:pt>
                <c:pt idx="1">
                  <c:v>2019</c:v>
                </c:pt>
                <c:pt idx="2">
                  <c:v>2020</c:v>
                </c:pt>
                <c:pt idx="3">
                  <c:v>2021</c:v>
                </c:pt>
                <c:pt idx="4">
                  <c:v>2022</c:v>
                </c:pt>
              </c:numCache>
            </c:numRef>
          </c:cat>
          <c:val>
            <c:numRef>
              <c:f>List1!$D$10:$H$10</c:f>
              <c:numCache>
                <c:formatCode>General</c:formatCode>
                <c:ptCount val="5"/>
                <c:pt idx="0">
                  <c:v>193</c:v>
                </c:pt>
                <c:pt idx="1">
                  <c:v>184</c:v>
                </c:pt>
                <c:pt idx="2">
                  <c:v>213</c:v>
                </c:pt>
                <c:pt idx="3">
                  <c:v>270</c:v>
                </c:pt>
                <c:pt idx="4">
                  <c:v>256</c:v>
                </c:pt>
              </c:numCache>
            </c:numRef>
          </c:val>
          <c:smooth val="0"/>
          <c:extLst>
            <c:ext xmlns:c16="http://schemas.microsoft.com/office/drawing/2014/chart" uri="{C3380CC4-5D6E-409C-BE32-E72D297353CC}">
              <c16:uniqueId val="{00000001-6A8F-4B8D-A1C4-6DF3D61472DB}"/>
            </c:ext>
          </c:extLst>
        </c:ser>
        <c:ser>
          <c:idx val="2"/>
          <c:order val="2"/>
          <c:tx>
            <c:strRef>
              <c:f>List1!$C$11</c:f>
              <c:strCache>
                <c:ptCount val="1"/>
                <c:pt idx="0">
                  <c:v>Število vloženih pritožb zoper molk organa</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List1!$D$8:$H$8</c:f>
              <c:numCache>
                <c:formatCode>General</c:formatCode>
                <c:ptCount val="5"/>
                <c:pt idx="0">
                  <c:v>2018</c:v>
                </c:pt>
                <c:pt idx="1">
                  <c:v>2019</c:v>
                </c:pt>
                <c:pt idx="2">
                  <c:v>2020</c:v>
                </c:pt>
                <c:pt idx="3">
                  <c:v>2021</c:v>
                </c:pt>
                <c:pt idx="4">
                  <c:v>2022</c:v>
                </c:pt>
              </c:numCache>
            </c:numRef>
          </c:cat>
          <c:val>
            <c:numRef>
              <c:f>List1!$D$11:$H$11</c:f>
              <c:numCache>
                <c:formatCode>General</c:formatCode>
                <c:ptCount val="5"/>
                <c:pt idx="0">
                  <c:v>143</c:v>
                </c:pt>
                <c:pt idx="1">
                  <c:v>144</c:v>
                </c:pt>
                <c:pt idx="2">
                  <c:v>147</c:v>
                </c:pt>
                <c:pt idx="3">
                  <c:v>174</c:v>
                </c:pt>
                <c:pt idx="4">
                  <c:v>150</c:v>
                </c:pt>
              </c:numCache>
            </c:numRef>
          </c:val>
          <c:smooth val="0"/>
          <c:extLst>
            <c:ext xmlns:c16="http://schemas.microsoft.com/office/drawing/2014/chart" uri="{C3380CC4-5D6E-409C-BE32-E72D297353CC}">
              <c16:uniqueId val="{00000002-6A8F-4B8D-A1C4-6DF3D61472DB}"/>
            </c:ext>
          </c:extLst>
        </c:ser>
        <c:dLbls>
          <c:showLegendKey val="0"/>
          <c:showVal val="1"/>
          <c:showCatName val="0"/>
          <c:showSerName val="0"/>
          <c:showPercent val="0"/>
          <c:showBubbleSize val="0"/>
        </c:dLbls>
        <c:marker val="1"/>
        <c:smooth val="0"/>
        <c:axId val="58796288"/>
        <c:axId val="58806272"/>
      </c:lineChart>
      <c:catAx>
        <c:axId val="5879628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l-SI"/>
          </a:p>
        </c:txPr>
        <c:crossAx val="58806272"/>
        <c:crosses val="autoZero"/>
        <c:auto val="1"/>
        <c:lblAlgn val="ctr"/>
        <c:lblOffset val="100"/>
        <c:noMultiLvlLbl val="0"/>
      </c:catAx>
      <c:valAx>
        <c:axId val="5880627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one"/>
        <c:crossAx val="5879628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t>Število </a:t>
            </a:r>
            <a:r>
              <a:rPr lang="sl-SI" sz="1400"/>
              <a:t>vseh odločitev, razdeljenih po vrsti odločitve za leti</a:t>
            </a:r>
          </a:p>
          <a:p>
            <a:pPr>
              <a:defRPr/>
            </a:pPr>
            <a:r>
              <a:rPr lang="sl-SI" sz="1400"/>
              <a:t> </a:t>
            </a:r>
            <a:r>
              <a:rPr lang="en-US" sz="1400"/>
              <a:t>2021 </a:t>
            </a:r>
            <a:r>
              <a:rPr lang="sl-SI" sz="1400"/>
              <a:t>in 2022</a:t>
            </a:r>
          </a:p>
          <a:p>
            <a:pPr>
              <a:defRPr/>
            </a:pPr>
            <a:endParaRPr lang="en-US" sz="1400"/>
          </a:p>
        </c:rich>
      </c:tx>
      <c:layout>
        <c:manualLayout>
          <c:xMode val="edge"/>
          <c:yMode val="edge"/>
          <c:x val="0.13294308943089442"/>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l-SI"/>
        </a:p>
      </c:txPr>
    </c:title>
    <c:autoTitleDeleted val="0"/>
    <c:plotArea>
      <c:layout/>
      <c:barChart>
        <c:barDir val="bar"/>
        <c:grouping val="clustered"/>
        <c:varyColors val="0"/>
        <c:ser>
          <c:idx val="0"/>
          <c:order val="0"/>
          <c:tx>
            <c:strRef>
              <c:f>List1!$F$7</c:f>
              <c:strCache>
                <c:ptCount val="1"/>
                <c:pt idx="0">
                  <c:v>2021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List1!$E$8:$E$12</c:f>
              <c:strCache>
                <c:ptCount val="5"/>
                <c:pt idx="0">
                  <c:v>Izdane odločitev</c:v>
                </c:pt>
                <c:pt idx="1">
                  <c:v>Tožbi ugodeno</c:v>
                </c:pt>
                <c:pt idx="2">
                  <c:v>Delna ugoditev pritožbi</c:v>
                </c:pt>
                <c:pt idx="3">
                  <c:v>Zavrnitev tožbe</c:v>
                </c:pt>
                <c:pt idx="4">
                  <c:v>Ostalo (zavrženje, ustavitev)</c:v>
                </c:pt>
              </c:strCache>
            </c:strRef>
          </c:cat>
          <c:val>
            <c:numRef>
              <c:f>List1!$F$8:$F$12</c:f>
              <c:numCache>
                <c:formatCode>General</c:formatCode>
                <c:ptCount val="5"/>
                <c:pt idx="0">
                  <c:v>32</c:v>
                </c:pt>
                <c:pt idx="1">
                  <c:v>6</c:v>
                </c:pt>
                <c:pt idx="2">
                  <c:v>1</c:v>
                </c:pt>
                <c:pt idx="3">
                  <c:v>16</c:v>
                </c:pt>
                <c:pt idx="4">
                  <c:v>9</c:v>
                </c:pt>
              </c:numCache>
            </c:numRef>
          </c:val>
          <c:extLst>
            <c:ext xmlns:c16="http://schemas.microsoft.com/office/drawing/2014/chart" uri="{C3380CC4-5D6E-409C-BE32-E72D297353CC}">
              <c16:uniqueId val="{00000000-6C6D-4ADE-B059-CC70838201F1}"/>
            </c:ext>
          </c:extLst>
        </c:ser>
        <c:ser>
          <c:idx val="1"/>
          <c:order val="1"/>
          <c:tx>
            <c:strRef>
              <c:f>List1!$G$7</c:f>
              <c:strCache>
                <c:ptCount val="1"/>
                <c:pt idx="0">
                  <c:v>2022</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List1!$E$8:$E$12</c:f>
              <c:strCache>
                <c:ptCount val="5"/>
                <c:pt idx="0">
                  <c:v>Izdane odločitev</c:v>
                </c:pt>
                <c:pt idx="1">
                  <c:v>Tožbi ugodeno</c:v>
                </c:pt>
                <c:pt idx="2">
                  <c:v>Delna ugoditev pritožbi</c:v>
                </c:pt>
                <c:pt idx="3">
                  <c:v>Zavrnitev tožbe</c:v>
                </c:pt>
                <c:pt idx="4">
                  <c:v>Ostalo (zavrženje, ustavitev)</c:v>
                </c:pt>
              </c:strCache>
            </c:strRef>
          </c:cat>
          <c:val>
            <c:numRef>
              <c:f>List1!$G$8:$G$12</c:f>
              <c:numCache>
                <c:formatCode>General</c:formatCode>
                <c:ptCount val="5"/>
                <c:pt idx="0">
                  <c:v>36</c:v>
                </c:pt>
                <c:pt idx="1">
                  <c:v>10</c:v>
                </c:pt>
                <c:pt idx="2">
                  <c:v>2</c:v>
                </c:pt>
                <c:pt idx="3">
                  <c:v>22</c:v>
                </c:pt>
                <c:pt idx="4">
                  <c:v>2</c:v>
                </c:pt>
              </c:numCache>
            </c:numRef>
          </c:val>
          <c:extLst>
            <c:ext xmlns:c16="http://schemas.microsoft.com/office/drawing/2014/chart" uri="{C3380CC4-5D6E-409C-BE32-E72D297353CC}">
              <c16:uniqueId val="{00000001-6C6D-4ADE-B059-CC70838201F1}"/>
            </c:ext>
          </c:extLst>
        </c:ser>
        <c:dLbls>
          <c:showLegendKey val="0"/>
          <c:showVal val="1"/>
          <c:showCatName val="0"/>
          <c:showSerName val="0"/>
          <c:showPercent val="0"/>
          <c:showBubbleSize val="0"/>
        </c:dLbls>
        <c:gapWidth val="65"/>
        <c:axId val="58845824"/>
        <c:axId val="58917248"/>
      </c:barChart>
      <c:catAx>
        <c:axId val="5884582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l-SI"/>
          </a:p>
        </c:txPr>
        <c:crossAx val="58917248"/>
        <c:crosses val="autoZero"/>
        <c:auto val="1"/>
        <c:lblAlgn val="ctr"/>
        <c:lblOffset val="100"/>
        <c:noMultiLvlLbl val="0"/>
      </c:catAx>
      <c:valAx>
        <c:axId val="5891724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crossAx val="5884582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4CFD419-1D46-4516-8B32-B4590DA08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18650</Words>
  <Characters>106306</Characters>
  <Application>Microsoft Office Word</Application>
  <DocSecurity>0</DocSecurity>
  <Lines>885</Lines>
  <Paragraphs>249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SVZ</Company>
  <LinksUpToDate>false</LinksUpToDate>
  <CharactersWithSpaces>124707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Pšeničnik</dc:creator>
  <cp:lastModifiedBy>Alenka Pšeničnik</cp:lastModifiedBy>
  <cp:revision>3</cp:revision>
  <cp:lastPrinted>2023-03-28T09:12:00Z</cp:lastPrinted>
  <dcterms:created xsi:type="dcterms:W3CDTF">2023-03-28T12:16:00Z</dcterms:created>
  <dcterms:modified xsi:type="dcterms:W3CDTF">2023-03-28T12:17:00Z</dcterms:modified>
</cp:coreProperties>
</file>