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503"/>
        <w:gridCol w:w="869"/>
        <w:gridCol w:w="1379"/>
        <w:gridCol w:w="468"/>
        <w:gridCol w:w="1016"/>
        <w:gridCol w:w="495"/>
        <w:gridCol w:w="188"/>
        <w:gridCol w:w="378"/>
        <w:gridCol w:w="221"/>
        <w:gridCol w:w="80"/>
        <w:gridCol w:w="2070"/>
      </w:tblGrid>
      <w:tr w:rsidR="00BE519D" w:rsidRPr="00CA678E" w14:paraId="6DFF0E57" w14:textId="77777777" w:rsidTr="003705D3">
        <w:trPr>
          <w:gridAfter w:val="5"/>
          <w:wAfter w:w="2937" w:type="dxa"/>
        </w:trPr>
        <w:tc>
          <w:tcPr>
            <w:tcW w:w="6163" w:type="dxa"/>
            <w:gridSpan w:val="7"/>
          </w:tcPr>
          <w:p w14:paraId="3803346D" w14:textId="113783B3"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9915FE" w:rsidRPr="009915FE">
              <w:rPr>
                <w:rFonts w:cs="Arial"/>
                <w:sz w:val="20"/>
                <w:szCs w:val="20"/>
                <w:lang w:val="sl-SI" w:eastAsia="sl-SI"/>
              </w:rPr>
              <w:t>35601-3/2025-2560</w:t>
            </w:r>
          </w:p>
        </w:tc>
      </w:tr>
      <w:tr w:rsidR="00BE519D" w:rsidRPr="00CA678E" w14:paraId="6A505F65" w14:textId="77777777" w:rsidTr="003705D3">
        <w:trPr>
          <w:gridAfter w:val="5"/>
          <w:wAfter w:w="2937" w:type="dxa"/>
        </w:trPr>
        <w:tc>
          <w:tcPr>
            <w:tcW w:w="6163" w:type="dxa"/>
            <w:gridSpan w:val="7"/>
          </w:tcPr>
          <w:p w14:paraId="6CD60A27" w14:textId="112A1E26"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Ljubljana, </w:t>
            </w:r>
            <w:r w:rsidR="00C351ED">
              <w:rPr>
                <w:rFonts w:cs="Arial"/>
                <w:sz w:val="20"/>
                <w:szCs w:val="20"/>
                <w:lang w:val="sl-SI" w:eastAsia="sl-SI"/>
              </w:rPr>
              <w:t>26.8</w:t>
            </w:r>
            <w:r w:rsidR="00F34C06">
              <w:rPr>
                <w:rFonts w:cs="Arial"/>
                <w:sz w:val="20"/>
                <w:szCs w:val="20"/>
                <w:lang w:val="sl-SI" w:eastAsia="sl-SI"/>
              </w:rPr>
              <w:t>.2025</w:t>
            </w:r>
          </w:p>
        </w:tc>
      </w:tr>
      <w:tr w:rsidR="00BE519D" w:rsidRPr="00CA678E" w14:paraId="4E3BBBB2" w14:textId="77777777" w:rsidTr="003705D3">
        <w:trPr>
          <w:gridAfter w:val="5"/>
          <w:wAfter w:w="2937" w:type="dxa"/>
        </w:trPr>
        <w:tc>
          <w:tcPr>
            <w:tcW w:w="6163" w:type="dxa"/>
            <w:gridSpan w:val="7"/>
          </w:tcPr>
          <w:p w14:paraId="28688ED1" w14:textId="77777777" w:rsidR="00BE519D" w:rsidRPr="00AB149A" w:rsidRDefault="00BE519D" w:rsidP="00D63A12">
            <w:pPr>
              <w:pStyle w:val="Neotevilenodstavek"/>
              <w:spacing w:before="0" w:after="0" w:line="240" w:lineRule="auto"/>
              <w:jc w:val="left"/>
              <w:rPr>
                <w:rFonts w:cs="Arial"/>
                <w:sz w:val="20"/>
                <w:szCs w:val="20"/>
                <w:lang w:val="sl-SI" w:eastAsia="sl-SI"/>
              </w:rPr>
            </w:pPr>
          </w:p>
        </w:tc>
      </w:tr>
      <w:tr w:rsidR="00BE519D" w:rsidRPr="00CA678E" w14:paraId="3BD71C09" w14:textId="77777777" w:rsidTr="003705D3">
        <w:trPr>
          <w:gridAfter w:val="5"/>
          <w:wAfter w:w="2937" w:type="dxa"/>
        </w:trPr>
        <w:tc>
          <w:tcPr>
            <w:tcW w:w="6163"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BE519D" w:rsidP="00D63A12">
            <w:pPr>
              <w:spacing w:line="240" w:lineRule="auto"/>
              <w:rPr>
                <w:rFonts w:cs="Arial"/>
                <w:szCs w:val="20"/>
                <w:lang w:val="sl-SI"/>
              </w:rPr>
            </w:pPr>
            <w:hyperlink r:id="rId11" w:history="1">
              <w:r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483D7974" w:rsidR="00BE519D" w:rsidRPr="00AB149A" w:rsidRDefault="00BE519D" w:rsidP="00D63A12">
            <w:pPr>
              <w:pStyle w:val="Naslovpredpisa"/>
              <w:spacing w:before="0" w:after="0" w:line="240" w:lineRule="auto"/>
              <w:jc w:val="left"/>
              <w:rPr>
                <w:rFonts w:cs="Arial"/>
                <w:sz w:val="20"/>
                <w:szCs w:val="20"/>
                <w:lang w:val="sl-SI" w:eastAsia="sl-SI"/>
              </w:rPr>
            </w:pPr>
            <w:r w:rsidRPr="00AB149A">
              <w:rPr>
                <w:rFonts w:cs="Arial"/>
                <w:sz w:val="20"/>
                <w:szCs w:val="20"/>
                <w:lang w:val="sl-SI" w:eastAsia="sl-SI"/>
              </w:rPr>
              <w:t xml:space="preserve">ZADEVA: </w:t>
            </w:r>
            <w:r w:rsidR="009915FE">
              <w:rPr>
                <w:rFonts w:cs="Arial"/>
                <w:sz w:val="20"/>
                <w:szCs w:val="20"/>
                <w:lang w:val="sl-SI" w:eastAsia="sl-SI"/>
              </w:rPr>
              <w:t>P</w:t>
            </w:r>
            <w:r w:rsidR="00107CCE">
              <w:rPr>
                <w:rFonts w:cs="Arial"/>
                <w:sz w:val="20"/>
                <w:szCs w:val="20"/>
                <w:lang w:val="sl-SI" w:eastAsia="sl-SI"/>
              </w:rPr>
              <w:t xml:space="preserve">onovna uvrstitev projektov </w:t>
            </w:r>
            <w:r w:rsidR="008D037B" w:rsidRPr="008D037B">
              <w:rPr>
                <w:rFonts w:cs="Arial"/>
                <w:sz w:val="20"/>
                <w:szCs w:val="20"/>
                <w:lang w:val="sl-SI" w:eastAsia="sl-SI"/>
              </w:rPr>
              <w:t>2550-2</w:t>
            </w:r>
            <w:r w:rsidR="008D037B">
              <w:rPr>
                <w:rFonts w:cs="Arial"/>
                <w:sz w:val="20"/>
                <w:szCs w:val="20"/>
                <w:lang w:val="sl-SI" w:eastAsia="sl-SI"/>
              </w:rPr>
              <w:t>2</w:t>
            </w:r>
            <w:r w:rsidR="008D037B" w:rsidRPr="008D037B">
              <w:rPr>
                <w:rFonts w:cs="Arial"/>
                <w:sz w:val="20"/>
                <w:szCs w:val="20"/>
                <w:lang w:val="sl-SI" w:eastAsia="sl-SI"/>
              </w:rPr>
              <w:t>-00</w:t>
            </w:r>
            <w:r w:rsidR="008D037B">
              <w:rPr>
                <w:rFonts w:cs="Arial"/>
                <w:sz w:val="20"/>
                <w:szCs w:val="20"/>
                <w:lang w:val="sl-SI" w:eastAsia="sl-SI"/>
              </w:rPr>
              <w:t>3</w:t>
            </w:r>
            <w:r w:rsidR="008D037B" w:rsidRPr="008D037B">
              <w:rPr>
                <w:rFonts w:cs="Arial"/>
                <w:sz w:val="20"/>
                <w:szCs w:val="20"/>
                <w:lang w:val="sl-SI" w:eastAsia="sl-SI"/>
              </w:rPr>
              <w:t>2</w:t>
            </w:r>
            <w:r w:rsidR="008D037B">
              <w:rPr>
                <w:rFonts w:cs="Arial"/>
                <w:sz w:val="20"/>
                <w:szCs w:val="20"/>
                <w:lang w:val="sl-SI" w:eastAsia="sl-SI"/>
              </w:rPr>
              <w:t xml:space="preserve"> </w:t>
            </w:r>
            <w:r w:rsidR="008D037B" w:rsidRPr="008D037B">
              <w:rPr>
                <w:rFonts w:cs="Arial"/>
                <w:sz w:val="20"/>
                <w:szCs w:val="20"/>
                <w:lang w:val="sl-SI" w:eastAsia="sl-SI"/>
              </w:rPr>
              <w:t xml:space="preserve"> </w:t>
            </w:r>
            <w:r w:rsidR="009915FE">
              <w:rPr>
                <w:rFonts w:cs="Arial"/>
                <w:sz w:val="20"/>
                <w:szCs w:val="20"/>
                <w:lang w:val="sl-SI" w:eastAsia="sl-SI"/>
              </w:rPr>
              <w:t xml:space="preserve">in 2560-24-0160 </w:t>
            </w:r>
            <w:r w:rsidR="00B8110B" w:rsidRPr="00B8110B">
              <w:rPr>
                <w:rFonts w:cs="Arial"/>
                <w:sz w:val="20"/>
                <w:szCs w:val="20"/>
                <w:lang w:val="sl-SI" w:eastAsia="sl-SI"/>
              </w:rPr>
              <w:t>v veljav</w:t>
            </w:r>
            <w:r w:rsidR="00352538">
              <w:rPr>
                <w:rFonts w:cs="Arial"/>
                <w:sz w:val="20"/>
                <w:szCs w:val="20"/>
                <w:lang w:val="sl-SI" w:eastAsia="sl-SI"/>
              </w:rPr>
              <w:t>i</w:t>
            </w:r>
            <w:r w:rsidR="00B8110B" w:rsidRPr="00B8110B">
              <w:rPr>
                <w:rFonts w:cs="Arial"/>
                <w:sz w:val="20"/>
                <w:szCs w:val="20"/>
                <w:lang w:val="sl-SI" w:eastAsia="sl-SI"/>
              </w:rPr>
              <w:t xml:space="preserve"> Načrt razvojnih programov 202</w:t>
            </w:r>
            <w:r w:rsidR="009915FE">
              <w:rPr>
                <w:rFonts w:cs="Arial"/>
                <w:sz w:val="20"/>
                <w:szCs w:val="20"/>
                <w:lang w:val="sl-SI" w:eastAsia="sl-SI"/>
              </w:rPr>
              <w:t>5</w:t>
            </w:r>
            <w:r w:rsidR="00B8110B" w:rsidRPr="00B8110B">
              <w:rPr>
                <w:rFonts w:cs="Arial"/>
                <w:sz w:val="20"/>
                <w:szCs w:val="20"/>
                <w:lang w:val="sl-SI" w:eastAsia="sl-SI"/>
              </w:rPr>
              <w:t>-202</w:t>
            </w:r>
            <w:r w:rsidR="009915FE">
              <w:rPr>
                <w:rFonts w:cs="Arial"/>
                <w:sz w:val="20"/>
                <w:szCs w:val="20"/>
                <w:lang w:val="sl-SI" w:eastAsia="sl-SI"/>
              </w:rPr>
              <w:t>8</w:t>
            </w:r>
            <w:r w:rsidR="00861725">
              <w:rPr>
                <w:rFonts w:cs="Arial"/>
                <w:sz w:val="20"/>
                <w:szCs w:val="20"/>
                <w:lang w:val="sl-SI"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43B49C0A" w14:textId="30EEDBC0" w:rsidR="002D22CA" w:rsidRPr="002D22CA" w:rsidRDefault="002D22CA" w:rsidP="002D22CA">
            <w:pPr>
              <w:autoSpaceDE w:val="0"/>
              <w:autoSpaceDN w:val="0"/>
              <w:adjustRightInd w:val="0"/>
              <w:spacing w:line="240" w:lineRule="auto"/>
              <w:rPr>
                <w:rFonts w:cs="Arial"/>
                <w:szCs w:val="20"/>
                <w:lang w:val="sl-SI" w:eastAsia="x-none"/>
              </w:rPr>
            </w:pPr>
            <w:r w:rsidRPr="002D22CA">
              <w:rPr>
                <w:rFonts w:cs="Arial"/>
                <w:iCs/>
                <w:szCs w:val="20"/>
                <w:lang w:val="sl-SI" w:eastAsia="x-none"/>
              </w:rPr>
              <w:t xml:space="preserve">Na podlagi petega </w:t>
            </w:r>
            <w:r w:rsidR="00C0315F" w:rsidRPr="00C0315F">
              <w:rPr>
                <w:rFonts w:cs="Arial"/>
                <w:iCs/>
                <w:szCs w:val="20"/>
                <w:lang w:val="sl-SI" w:eastAsia="x-none"/>
              </w:rPr>
              <w:t xml:space="preserve">odstavka 31. člena Zakona izvrševanju proračunov Republike Slovenije za leti 2025 in 2026 (ZIPRS2526) (Uradni list RS, št. 104/24, 17/25 – ZFO-1E in 32/25 – ZJU-1) </w:t>
            </w:r>
            <w:r w:rsidRPr="002D22CA">
              <w:rPr>
                <w:rFonts w:cs="Arial"/>
                <w:bCs/>
                <w:szCs w:val="20"/>
                <w:lang w:val="sl-SI" w:eastAsia="x-none"/>
              </w:rPr>
              <w:t>je Vlada</w:t>
            </w:r>
            <w:r w:rsidRPr="002D22CA">
              <w:rPr>
                <w:rFonts w:cs="Arial"/>
                <w:szCs w:val="20"/>
                <w:lang w:val="sl-SI" w:eastAsia="x-none"/>
              </w:rPr>
              <w:t xml:space="preserve"> Republike Slovenije na …. redni seji dne ... ... 202</w:t>
            </w:r>
            <w:r w:rsidR="00C0315F">
              <w:rPr>
                <w:rFonts w:cs="Arial"/>
                <w:szCs w:val="20"/>
                <w:lang w:val="sl-SI" w:eastAsia="x-none"/>
              </w:rPr>
              <w:t>5</w:t>
            </w:r>
            <w:r w:rsidRPr="002D22CA">
              <w:rPr>
                <w:rFonts w:cs="Arial"/>
                <w:szCs w:val="20"/>
                <w:lang w:val="sl-SI" w:eastAsia="x-none"/>
              </w:rPr>
              <w:t xml:space="preserve"> pod točko ….. sprejela naslednji</w:t>
            </w:r>
          </w:p>
          <w:p w14:paraId="02D2FB5C" w14:textId="77777777" w:rsidR="002D22CA" w:rsidRPr="002D22CA" w:rsidRDefault="002D22CA" w:rsidP="002D22CA">
            <w:pPr>
              <w:autoSpaceDE w:val="0"/>
              <w:autoSpaceDN w:val="0"/>
              <w:adjustRightInd w:val="0"/>
              <w:spacing w:line="240" w:lineRule="auto"/>
              <w:rPr>
                <w:rFonts w:cs="Arial"/>
                <w:iCs/>
                <w:szCs w:val="20"/>
                <w:lang w:val="sl-SI" w:eastAsia="x-none"/>
              </w:rPr>
            </w:pPr>
          </w:p>
          <w:p w14:paraId="7301B616" w14:textId="77777777" w:rsidR="002D22CA" w:rsidRPr="002D22CA" w:rsidRDefault="002D22CA" w:rsidP="002D22CA">
            <w:pPr>
              <w:autoSpaceDE w:val="0"/>
              <w:autoSpaceDN w:val="0"/>
              <w:adjustRightInd w:val="0"/>
              <w:spacing w:line="240" w:lineRule="auto"/>
              <w:rPr>
                <w:rFonts w:cs="Arial"/>
                <w:iCs/>
                <w:szCs w:val="20"/>
                <w:lang w:val="sl-SI" w:eastAsia="x-none"/>
              </w:rPr>
            </w:pPr>
          </w:p>
          <w:p w14:paraId="23B356A5" w14:textId="77777777" w:rsidR="002D22CA" w:rsidRPr="002D22CA" w:rsidRDefault="002D22CA" w:rsidP="002D22CA">
            <w:pPr>
              <w:overflowPunct w:val="0"/>
              <w:autoSpaceDE w:val="0"/>
              <w:autoSpaceDN w:val="0"/>
              <w:adjustRightInd w:val="0"/>
              <w:spacing w:before="60" w:after="60" w:line="200" w:lineRule="exact"/>
              <w:ind w:left="360"/>
              <w:jc w:val="both"/>
              <w:textAlignment w:val="baseline"/>
              <w:rPr>
                <w:rFonts w:cs="Arial"/>
                <w:iCs/>
                <w:sz w:val="22"/>
                <w:szCs w:val="22"/>
                <w:lang w:val="sl-SI" w:eastAsia="sl-SI"/>
              </w:rPr>
            </w:pPr>
          </w:p>
          <w:p w14:paraId="320FAAAB" w14:textId="77777777" w:rsidR="002D22CA" w:rsidRPr="002D22CA" w:rsidRDefault="002D22CA" w:rsidP="002D22CA">
            <w:pPr>
              <w:overflowPunct w:val="0"/>
              <w:autoSpaceDE w:val="0"/>
              <w:autoSpaceDN w:val="0"/>
              <w:adjustRightInd w:val="0"/>
              <w:spacing w:before="60" w:after="60" w:line="200" w:lineRule="exact"/>
              <w:ind w:left="360"/>
              <w:jc w:val="center"/>
              <w:textAlignment w:val="baseline"/>
              <w:rPr>
                <w:rFonts w:cs="Arial"/>
                <w:b/>
                <w:iCs/>
                <w:sz w:val="22"/>
                <w:szCs w:val="22"/>
                <w:lang w:val="sl-SI" w:eastAsia="sl-SI"/>
              </w:rPr>
            </w:pPr>
            <w:r w:rsidRPr="002D22CA">
              <w:rPr>
                <w:rFonts w:cs="Arial"/>
                <w:b/>
                <w:iCs/>
                <w:sz w:val="22"/>
                <w:szCs w:val="22"/>
                <w:lang w:val="sl-SI" w:eastAsia="sl-SI"/>
              </w:rPr>
              <w:t>SKLEP</w:t>
            </w:r>
          </w:p>
          <w:p w14:paraId="7C879162" w14:textId="77777777" w:rsidR="00043DCC" w:rsidRDefault="00043DCC" w:rsidP="00043DCC">
            <w:pPr>
              <w:ind w:left="360"/>
              <w:jc w:val="both"/>
              <w:rPr>
                <w:rFonts w:cs="Arial"/>
                <w:color w:val="000000"/>
                <w:szCs w:val="20"/>
                <w:shd w:val="clear" w:color="auto" w:fill="FFFFFF"/>
                <w:lang w:val="sl-SI"/>
              </w:rPr>
            </w:pPr>
          </w:p>
          <w:p w14:paraId="18E3E7F2" w14:textId="11AD0C4C" w:rsidR="00426E7A" w:rsidRDefault="00426E7A" w:rsidP="00426E7A">
            <w:pPr>
              <w:ind w:left="360"/>
              <w:jc w:val="both"/>
              <w:rPr>
                <w:rFonts w:cs="Arial"/>
                <w:b/>
                <w:bCs/>
                <w:color w:val="000000"/>
                <w:szCs w:val="20"/>
                <w:shd w:val="clear" w:color="auto" w:fill="FFFFFF"/>
                <w:lang w:val="sl-SI"/>
              </w:rPr>
            </w:pPr>
            <w:r w:rsidRPr="00426E7A">
              <w:rPr>
                <w:rFonts w:cs="Arial"/>
                <w:b/>
                <w:bCs/>
                <w:color w:val="000000"/>
                <w:szCs w:val="20"/>
                <w:shd w:val="clear" w:color="auto" w:fill="FFFFFF"/>
                <w:lang w:val="sl-SI"/>
              </w:rPr>
              <w:t>V veljavnem Načrtu razvojnih programov za obdobje 202</w:t>
            </w:r>
            <w:r w:rsidR="00C63D35">
              <w:rPr>
                <w:rFonts w:cs="Arial"/>
                <w:b/>
                <w:bCs/>
                <w:color w:val="000000"/>
                <w:szCs w:val="20"/>
                <w:shd w:val="clear" w:color="auto" w:fill="FFFFFF"/>
                <w:lang w:val="sl-SI"/>
              </w:rPr>
              <w:t>5</w:t>
            </w:r>
            <w:r w:rsidRPr="00426E7A">
              <w:rPr>
                <w:rFonts w:cs="Arial"/>
                <w:b/>
                <w:bCs/>
                <w:color w:val="000000"/>
                <w:szCs w:val="20"/>
                <w:shd w:val="clear" w:color="auto" w:fill="FFFFFF"/>
                <w:lang w:val="sl-SI"/>
              </w:rPr>
              <w:t>-202</w:t>
            </w:r>
            <w:r w:rsidR="00C63D35">
              <w:rPr>
                <w:rFonts w:cs="Arial"/>
                <w:b/>
                <w:bCs/>
                <w:color w:val="000000"/>
                <w:szCs w:val="20"/>
                <w:shd w:val="clear" w:color="auto" w:fill="FFFFFF"/>
                <w:lang w:val="sl-SI"/>
              </w:rPr>
              <w:t>8</w:t>
            </w:r>
            <w:r w:rsidRPr="00426E7A">
              <w:rPr>
                <w:rFonts w:cs="Arial"/>
                <w:b/>
                <w:bCs/>
                <w:color w:val="000000"/>
                <w:szCs w:val="20"/>
                <w:shd w:val="clear" w:color="auto" w:fill="FFFFFF"/>
                <w:lang w:val="sl-SI"/>
              </w:rPr>
              <w:t xml:space="preserve"> se, skladno s podatki iz priloženih tabel, </w:t>
            </w:r>
            <w:r w:rsidR="00C0315F">
              <w:rPr>
                <w:rFonts w:cs="Arial"/>
                <w:b/>
                <w:bCs/>
                <w:color w:val="000000"/>
                <w:szCs w:val="20"/>
                <w:shd w:val="clear" w:color="auto" w:fill="FFFFFF"/>
                <w:lang w:val="sl-SI"/>
              </w:rPr>
              <w:t>ponovno uvrstita projekta</w:t>
            </w:r>
            <w:r w:rsidRPr="00426E7A">
              <w:rPr>
                <w:rFonts w:cs="Arial"/>
                <w:b/>
                <w:bCs/>
                <w:color w:val="000000"/>
                <w:szCs w:val="20"/>
                <w:shd w:val="clear" w:color="auto" w:fill="FFFFFF"/>
                <w:lang w:val="sl-SI"/>
              </w:rPr>
              <w:t>:</w:t>
            </w:r>
          </w:p>
          <w:p w14:paraId="47F75898" w14:textId="77777777" w:rsidR="00426E7A" w:rsidRPr="00426E7A" w:rsidRDefault="00426E7A" w:rsidP="00426E7A">
            <w:pPr>
              <w:ind w:left="360"/>
              <w:jc w:val="both"/>
              <w:rPr>
                <w:rFonts w:cs="Arial"/>
                <w:b/>
                <w:bCs/>
                <w:color w:val="000000"/>
                <w:szCs w:val="20"/>
                <w:shd w:val="clear" w:color="auto" w:fill="FFFFFF"/>
                <w:lang w:val="sl-SI"/>
              </w:rPr>
            </w:pPr>
          </w:p>
          <w:p w14:paraId="650EF9B9" w14:textId="77777777" w:rsidR="00107CCE" w:rsidRDefault="00107CCE" w:rsidP="00107CCE">
            <w:pPr>
              <w:ind w:left="360"/>
              <w:jc w:val="both"/>
              <w:rPr>
                <w:rFonts w:cs="Arial"/>
                <w:color w:val="000000"/>
                <w:szCs w:val="20"/>
                <w:shd w:val="clear" w:color="auto" w:fill="FFFFFF"/>
                <w:lang w:val="sl-SI"/>
              </w:rPr>
            </w:pPr>
            <w:r w:rsidRPr="00426E7A">
              <w:rPr>
                <w:rFonts w:cs="Arial"/>
                <w:color w:val="000000"/>
                <w:szCs w:val="20"/>
                <w:shd w:val="clear" w:color="auto" w:fill="FFFFFF"/>
                <w:lang w:val="sl-SI"/>
              </w:rPr>
              <w:t>-</w:t>
            </w:r>
            <w:r w:rsidRPr="00426E7A">
              <w:rPr>
                <w:rFonts w:cs="Arial"/>
                <w:color w:val="000000"/>
                <w:szCs w:val="20"/>
                <w:shd w:val="clear" w:color="auto" w:fill="FFFFFF"/>
                <w:lang w:val="sl-SI"/>
              </w:rPr>
              <w:tab/>
              <w:t>2550-22-0032 Komunalna infrastruktura Studor</w:t>
            </w:r>
          </w:p>
          <w:p w14:paraId="7DAA9CF3" w14:textId="74013473" w:rsidR="00C0315F" w:rsidRDefault="00C0315F" w:rsidP="00107CCE">
            <w:pPr>
              <w:ind w:left="360"/>
              <w:jc w:val="both"/>
              <w:rPr>
                <w:rFonts w:cs="Arial"/>
                <w:color w:val="000000"/>
                <w:szCs w:val="20"/>
                <w:shd w:val="clear" w:color="auto" w:fill="FFFFFF"/>
                <w:lang w:val="sl-SI"/>
              </w:rPr>
            </w:pPr>
            <w:r>
              <w:rPr>
                <w:rFonts w:cs="Arial"/>
                <w:color w:val="000000"/>
                <w:szCs w:val="20"/>
                <w:shd w:val="clear" w:color="auto" w:fill="FFFFFF"/>
                <w:lang w:val="sl-SI"/>
              </w:rPr>
              <w:t xml:space="preserve">-     2560-24-0160 </w:t>
            </w:r>
            <w:r w:rsidRPr="00C0315F">
              <w:rPr>
                <w:rFonts w:cs="Arial"/>
                <w:color w:val="000000"/>
                <w:szCs w:val="20"/>
                <w:shd w:val="clear" w:color="auto" w:fill="FFFFFF"/>
                <w:lang w:val="sl-SI"/>
              </w:rPr>
              <w:t>Elaborat in obnova lokalne ceste Podjelje-Goreljek</w:t>
            </w:r>
          </w:p>
          <w:p w14:paraId="7B8AB965" w14:textId="0A8F11A5" w:rsidR="00107CCE" w:rsidRPr="00426E7A" w:rsidRDefault="00107CCE" w:rsidP="00107CCE">
            <w:pPr>
              <w:ind w:left="360"/>
              <w:jc w:val="both"/>
              <w:rPr>
                <w:rFonts w:cs="Arial"/>
                <w:color w:val="000000"/>
                <w:szCs w:val="20"/>
                <w:shd w:val="clear" w:color="auto" w:fill="FFFFFF"/>
                <w:lang w:val="sl-SI"/>
              </w:rPr>
            </w:pPr>
          </w:p>
          <w:p w14:paraId="157D88DD" w14:textId="13F76010" w:rsidR="00352538" w:rsidRPr="00426E7A" w:rsidRDefault="00352538" w:rsidP="00426E7A">
            <w:pPr>
              <w:pStyle w:val="Neotevilenodstavek"/>
              <w:spacing w:line="240" w:lineRule="auto"/>
              <w:ind w:left="360"/>
              <w:rPr>
                <w:rFonts w:cs="Arial"/>
                <w:color w:val="000000"/>
                <w:sz w:val="20"/>
                <w:szCs w:val="20"/>
                <w:shd w:val="clear" w:color="auto" w:fill="FFFFFF"/>
                <w:lang w:val="sl-SI" w:eastAsia="en-US"/>
              </w:rPr>
            </w:pPr>
          </w:p>
          <w:p w14:paraId="4C5B7EF8" w14:textId="59C37A7E" w:rsidR="00943EF0" w:rsidRPr="00043DCC" w:rsidRDefault="00352538" w:rsidP="00043DCC">
            <w:pPr>
              <w:numPr>
                <w:ilvl w:val="0"/>
                <w:numId w:val="19"/>
              </w:numPr>
              <w:rPr>
                <w:rFonts w:cs="Arial"/>
                <w:iCs/>
                <w:szCs w:val="20"/>
                <w:lang w:val="sl-SI" w:eastAsia="sl-SI"/>
              </w:rPr>
            </w:pPr>
            <w:r w:rsidRPr="00326855">
              <w:rPr>
                <w:rFonts w:cs="Arial"/>
                <w:b/>
                <w:szCs w:val="20"/>
                <w:lang w:val="sl-SI"/>
              </w:rPr>
              <w:t xml:space="preserve">V </w:t>
            </w:r>
          </w:p>
          <w:p w14:paraId="6A592B1D" w14:textId="77777777" w:rsidR="00943EF0" w:rsidRPr="00AB149A" w:rsidRDefault="00943EF0" w:rsidP="00943EF0">
            <w:pPr>
              <w:pStyle w:val="Neotevilenodstavek"/>
              <w:spacing w:line="240" w:lineRule="auto"/>
              <w:rPr>
                <w:rFonts w:cs="Arial"/>
                <w:iCs/>
                <w:sz w:val="20"/>
                <w:szCs w:val="20"/>
                <w:lang w:val="sl-SI" w:eastAsia="sl-SI"/>
              </w:rPr>
            </w:pPr>
          </w:p>
          <w:p w14:paraId="01B2C7FF" w14:textId="1444969B" w:rsidR="00BE519D" w:rsidRPr="00B05078" w:rsidRDefault="00BE519D" w:rsidP="00D63A12">
            <w:pPr>
              <w:suppressAutoHyphens/>
              <w:overflowPunct w:val="0"/>
              <w:autoSpaceDE w:val="0"/>
              <w:autoSpaceDN w:val="0"/>
              <w:adjustRightInd w:val="0"/>
              <w:spacing w:line="240" w:lineRule="auto"/>
              <w:jc w:val="center"/>
              <w:textAlignment w:val="baseline"/>
              <w:rPr>
                <w:rFonts w:eastAsia="Calibri"/>
                <w:szCs w:val="20"/>
                <w:lang w:val="pt-PT"/>
              </w:rPr>
            </w:pPr>
            <w:r>
              <w:rPr>
                <w:rFonts w:eastAsia="Calibri"/>
                <w:szCs w:val="20"/>
                <w:lang w:val="pt-PT"/>
              </w:rPr>
              <w:t xml:space="preserve">                                                                                        </w:t>
            </w:r>
            <w:r w:rsidRPr="00BE519D">
              <w:rPr>
                <w:rFonts w:eastAsia="Calibri"/>
                <w:szCs w:val="20"/>
                <w:lang w:val="pt-PT"/>
              </w:rPr>
              <w:t>Barbara Kolenko Helbl</w:t>
            </w:r>
          </w:p>
          <w:p w14:paraId="42AF2BAC" w14:textId="77777777" w:rsidR="00BE519D" w:rsidRPr="00B05078" w:rsidRDefault="00BE519D" w:rsidP="00D63A12">
            <w:pPr>
              <w:suppressAutoHyphens/>
              <w:overflowPunct w:val="0"/>
              <w:autoSpaceDE w:val="0"/>
              <w:autoSpaceDN w:val="0"/>
              <w:adjustRightInd w:val="0"/>
              <w:spacing w:line="240" w:lineRule="auto"/>
              <w:jc w:val="center"/>
              <w:textAlignment w:val="baseline"/>
              <w:rPr>
                <w:rFonts w:eastAsia="Calibri"/>
                <w:szCs w:val="20"/>
                <w:lang w:val="pt-PT"/>
              </w:rPr>
            </w:pPr>
            <w:r w:rsidRPr="00B05078">
              <w:rPr>
                <w:rFonts w:eastAsia="Calibri"/>
                <w:szCs w:val="20"/>
                <w:lang w:val="pt-PT"/>
              </w:rPr>
              <w:t xml:space="preserve">                                                                         </w:t>
            </w:r>
            <w:r w:rsidRPr="00B05078">
              <w:rPr>
                <w:rFonts w:eastAsia="Calibri"/>
                <w:szCs w:val="20"/>
                <w:lang w:val="pt-PT"/>
              </w:rPr>
              <w:tab/>
            </w:r>
            <w:r w:rsidRPr="00B05078">
              <w:rPr>
                <w:rFonts w:eastAsia="Calibri"/>
                <w:szCs w:val="20"/>
                <w:lang w:val="pt-PT"/>
              </w:rPr>
              <w:tab/>
              <w:t>GENERALN</w:t>
            </w:r>
            <w:r>
              <w:rPr>
                <w:rFonts w:eastAsia="Calibri"/>
                <w:szCs w:val="20"/>
                <w:lang w:val="pt-PT"/>
              </w:rPr>
              <w:t>A</w:t>
            </w:r>
            <w:r w:rsidRPr="00B05078">
              <w:rPr>
                <w:rFonts w:eastAsia="Calibri"/>
                <w:szCs w:val="20"/>
                <w:lang w:val="pt-PT"/>
              </w:rPr>
              <w:t xml:space="preserve"> SEKRETAR</w:t>
            </w:r>
            <w:r>
              <w:rPr>
                <w:rFonts w:eastAsia="Calibri"/>
                <w:szCs w:val="20"/>
                <w:lang w:val="pt-PT"/>
              </w:rPr>
              <w:t>KA</w:t>
            </w:r>
          </w:p>
          <w:p w14:paraId="552B3B81" w14:textId="77777777" w:rsidR="00BE519D" w:rsidRPr="002C3D70" w:rsidRDefault="00BE519D" w:rsidP="00D63A12">
            <w:pPr>
              <w:pStyle w:val="Neotevilenodstavek"/>
              <w:spacing w:line="240" w:lineRule="auto"/>
              <w:rPr>
                <w:rFonts w:cs="Arial"/>
                <w:iCs/>
                <w:sz w:val="20"/>
                <w:szCs w:val="20"/>
                <w:lang w:val="pt-PT" w:eastAsia="sl-SI"/>
              </w:rPr>
            </w:pPr>
          </w:p>
          <w:p w14:paraId="3A9D17F0" w14:textId="77777777" w:rsidR="002D22CA" w:rsidRDefault="002D22CA" w:rsidP="00D63A12">
            <w:pPr>
              <w:pStyle w:val="Neotevilenodstavek"/>
              <w:spacing w:line="240" w:lineRule="auto"/>
              <w:rPr>
                <w:rFonts w:cs="Arial"/>
                <w:iCs/>
                <w:sz w:val="20"/>
                <w:szCs w:val="20"/>
                <w:lang w:val="sl-SI" w:eastAsia="sl-SI"/>
              </w:rPr>
            </w:pPr>
          </w:p>
          <w:p w14:paraId="230D4211" w14:textId="77777777" w:rsidR="002D22CA" w:rsidRPr="00FF12BF" w:rsidRDefault="002D22CA" w:rsidP="002D22CA">
            <w:pPr>
              <w:spacing w:line="240" w:lineRule="auto"/>
              <w:rPr>
                <w:rFonts w:cs="Arial"/>
                <w:szCs w:val="20"/>
                <w:lang w:val="pt-PT"/>
              </w:rPr>
            </w:pPr>
            <w:r w:rsidRPr="00FF12BF">
              <w:rPr>
                <w:rFonts w:cs="Arial"/>
                <w:szCs w:val="20"/>
                <w:lang w:val="pt-PT"/>
              </w:rPr>
              <w:t xml:space="preserve">Priloga 2: Tabela </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36972C2C" w14:textId="39F6CBF0" w:rsidR="002D22CA" w:rsidRPr="00FF12BF" w:rsidRDefault="002D22CA" w:rsidP="002D22CA">
            <w:pPr>
              <w:numPr>
                <w:ilvl w:val="0"/>
                <w:numId w:val="7"/>
              </w:numPr>
              <w:jc w:val="both"/>
              <w:rPr>
                <w:rFonts w:cs="Arial"/>
                <w:szCs w:val="20"/>
                <w:lang w:val="it-IT"/>
              </w:rPr>
            </w:pPr>
            <w:r w:rsidRPr="00FF12BF">
              <w:rPr>
                <w:rFonts w:cs="Arial"/>
                <w:szCs w:val="20"/>
                <w:lang w:val="it-IT"/>
              </w:rPr>
              <w:t>Ministrstvo za naravne vire in prostor (</w:t>
            </w:r>
            <w:hyperlink r:id="rId12" w:history="1">
              <w:r w:rsidRPr="00FF12BF">
                <w:rPr>
                  <w:rStyle w:val="Hiperpovezava"/>
                  <w:rFonts w:cs="Arial"/>
                  <w:szCs w:val="20"/>
                  <w:lang w:val="it-IT"/>
                </w:rPr>
                <w:t>gp.mnvp@gov.si</w:t>
              </w:r>
            </w:hyperlink>
            <w:r w:rsidRPr="00FF12BF">
              <w:rPr>
                <w:rFonts w:cs="Arial"/>
                <w:szCs w:val="20"/>
                <w:lang w:val="it-IT"/>
              </w:rPr>
              <w:t xml:space="preserve">) </w:t>
            </w:r>
          </w:p>
          <w:p w14:paraId="608653F9" w14:textId="77777777" w:rsidR="002D22CA" w:rsidRPr="00F36D60" w:rsidRDefault="002D22CA" w:rsidP="002D22CA">
            <w:pPr>
              <w:numPr>
                <w:ilvl w:val="0"/>
                <w:numId w:val="7"/>
              </w:numPr>
              <w:autoSpaceDE w:val="0"/>
              <w:autoSpaceDN w:val="0"/>
              <w:adjustRightInd w:val="0"/>
              <w:rPr>
                <w:rFonts w:cs="Arial"/>
              </w:rPr>
            </w:pPr>
            <w:r w:rsidRPr="00F36D60">
              <w:rPr>
                <w:rFonts w:cs="Arial"/>
                <w:bCs/>
                <w:szCs w:val="20"/>
              </w:rPr>
              <w:t>Generalni sekretariat Vlade RS (</w:t>
            </w:r>
            <w:r w:rsidRPr="00F36D60">
              <w:rPr>
                <w:rFonts w:cs="Arial"/>
              </w:rPr>
              <w:t xml:space="preserve"> (</w:t>
            </w:r>
            <w:hyperlink r:id="rId13" w:history="1">
              <w:r w:rsidRPr="00F36D60">
                <w:rPr>
                  <w:rStyle w:val="Hiperpovezava"/>
                  <w:rFonts w:cs="Arial"/>
                </w:rPr>
                <w:t>gp.gs@gov.si</w:t>
              </w:r>
            </w:hyperlink>
            <w:r w:rsidRPr="00F36D60">
              <w:rPr>
                <w:rFonts w:cs="Arial"/>
              </w:rPr>
              <w:t>)</w:t>
            </w:r>
          </w:p>
          <w:p w14:paraId="4FEACFEC" w14:textId="1C5055F2" w:rsidR="00BE519D" w:rsidRPr="002D22CA"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 xml:space="preserve">Ministrstvo za finance </w:t>
            </w:r>
            <w:r w:rsidRPr="002D22CA">
              <w:rPr>
                <w:rFonts w:cs="Arial"/>
                <w:color w:val="0000FF"/>
                <w:sz w:val="20"/>
                <w:szCs w:val="20"/>
                <w:u w:val="single"/>
              </w:rPr>
              <w:t>(</w:t>
            </w:r>
            <w:hyperlink r:id="rId14" w:history="1">
              <w:r w:rsidRPr="002D22CA">
                <w:rPr>
                  <w:rStyle w:val="Hiperpovezava"/>
                  <w:rFonts w:cs="Arial"/>
                  <w:sz w:val="20"/>
                  <w:szCs w:val="20"/>
                </w:rPr>
                <w:t>gp.mf@gov.si) </w:t>
              </w:r>
            </w:hyperlink>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35BB2251" w14:textId="355480BD" w:rsidR="00BE519D" w:rsidRPr="00AB149A" w:rsidRDefault="00943EF0" w:rsidP="00BE519D">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Jože Novak</w:t>
            </w:r>
            <w:r w:rsidR="00BE519D" w:rsidRPr="00AB149A">
              <w:rPr>
                <w:rFonts w:cs="Arial"/>
                <w:iCs/>
                <w:sz w:val="20"/>
                <w:szCs w:val="20"/>
                <w:lang w:val="sl-SI" w:eastAsia="sl-SI"/>
              </w:rPr>
              <w:t>, minister</w:t>
            </w:r>
          </w:p>
          <w:p w14:paraId="5E592207" w14:textId="5486C0C1" w:rsidR="00BE519D" w:rsidRPr="00AB149A" w:rsidRDefault="002D22CA" w:rsidP="00BE519D">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 xml:space="preserve">Dr. </w:t>
            </w:r>
            <w:r w:rsidR="00A70E35">
              <w:rPr>
                <w:rFonts w:cs="Arial"/>
                <w:iCs/>
                <w:sz w:val="20"/>
                <w:szCs w:val="20"/>
                <w:lang w:val="sl-SI" w:eastAsia="sl-SI"/>
              </w:rPr>
              <w:t>Katarina Groznik Zeiler</w:t>
            </w:r>
            <w:r w:rsidR="00BE519D">
              <w:rPr>
                <w:rFonts w:cs="Arial"/>
                <w:iCs/>
                <w:sz w:val="20"/>
                <w:szCs w:val="20"/>
                <w:lang w:val="sl-SI" w:eastAsia="sl-SI"/>
              </w:rPr>
              <w:t xml:space="preserve">, </w:t>
            </w:r>
            <w:r w:rsidR="00943EF0">
              <w:rPr>
                <w:rFonts w:cs="Arial"/>
                <w:iCs/>
                <w:sz w:val="20"/>
                <w:szCs w:val="20"/>
                <w:lang w:val="sl-SI" w:eastAsia="sl-SI"/>
              </w:rPr>
              <w:t>generalna direktorica</w:t>
            </w:r>
            <w:r>
              <w:rPr>
                <w:rFonts w:cs="Arial"/>
                <w:iCs/>
                <w:sz w:val="20"/>
                <w:szCs w:val="20"/>
                <w:lang w:val="sl-SI" w:eastAsia="sl-SI"/>
              </w:rPr>
              <w:t xml:space="preserve"> Direktorata za </w:t>
            </w:r>
            <w:r w:rsidR="00B925F4">
              <w:rPr>
                <w:rFonts w:cs="Arial"/>
                <w:iCs/>
                <w:sz w:val="20"/>
                <w:szCs w:val="20"/>
                <w:lang w:val="sl-SI" w:eastAsia="sl-SI"/>
              </w:rPr>
              <w:t>naravo</w:t>
            </w:r>
          </w:p>
          <w:p w14:paraId="1C7B6134" w14:textId="70261E14" w:rsidR="00A70E35" w:rsidRPr="00247CE3" w:rsidRDefault="00B8110B" w:rsidP="00247CE3">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Mag. Suzana Zupanc Hrastar</w:t>
            </w:r>
            <w:r w:rsidR="00BE519D">
              <w:rPr>
                <w:rFonts w:cs="Arial"/>
                <w:iCs/>
                <w:sz w:val="20"/>
                <w:szCs w:val="20"/>
                <w:lang w:val="sl-SI" w:eastAsia="sl-SI"/>
              </w:rPr>
              <w:t xml:space="preserve">, </w:t>
            </w:r>
            <w:r w:rsidR="00BE519D" w:rsidRPr="00AB149A">
              <w:rPr>
                <w:rFonts w:cs="Arial"/>
                <w:iCs/>
                <w:sz w:val="20"/>
                <w:szCs w:val="20"/>
                <w:lang w:val="sl-SI" w:eastAsia="sl-SI"/>
              </w:rPr>
              <w:t xml:space="preserve"> </w:t>
            </w:r>
            <w:r w:rsidR="00247CE3" w:rsidRPr="00247CE3">
              <w:rPr>
                <w:rFonts w:cs="Arial"/>
                <w:iCs/>
                <w:sz w:val="20"/>
                <w:szCs w:val="20"/>
                <w:lang w:val="sl-SI" w:eastAsia="sl-SI"/>
              </w:rPr>
              <w:t xml:space="preserve">Sektor za </w:t>
            </w:r>
            <w:r w:rsidR="00326855">
              <w:rPr>
                <w:rFonts w:cs="Arial"/>
                <w:iCs/>
                <w:sz w:val="20"/>
                <w:szCs w:val="20"/>
                <w:lang w:val="sl-SI" w:eastAsia="sl-SI"/>
              </w:rPr>
              <w:t>naravne vrednote in zavarovana območja</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lastRenderedPageBreak/>
              <w:t>/</w:t>
            </w:r>
          </w:p>
        </w:tc>
      </w:tr>
      <w:tr w:rsidR="00BE519D" w:rsidRPr="00CA678E" w14:paraId="19E87C6B" w14:textId="77777777" w:rsidTr="00D63A12">
        <w:tc>
          <w:tcPr>
            <w:tcW w:w="9100" w:type="dxa"/>
            <w:gridSpan w:val="12"/>
          </w:tcPr>
          <w:p w14:paraId="2BC4045F"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5. Kratek povzetek gradiva:</w:t>
            </w:r>
          </w:p>
        </w:tc>
      </w:tr>
      <w:tr w:rsidR="00BE519D" w:rsidRPr="00CA678E" w14:paraId="378AAFE0" w14:textId="77777777" w:rsidTr="00D63A12">
        <w:tc>
          <w:tcPr>
            <w:tcW w:w="9100" w:type="dxa"/>
            <w:gridSpan w:val="12"/>
          </w:tcPr>
          <w:p w14:paraId="3B5C4744" w14:textId="26B4BF90" w:rsidR="00832139" w:rsidRDefault="008D037B" w:rsidP="008D037B">
            <w:pPr>
              <w:pStyle w:val="Neotevilenodstavek"/>
              <w:spacing w:line="240" w:lineRule="auto"/>
              <w:rPr>
                <w:rFonts w:cs="Arial"/>
                <w:iCs/>
                <w:sz w:val="20"/>
                <w:szCs w:val="20"/>
                <w:lang w:val="sl-SI" w:eastAsia="sl-SI"/>
              </w:rPr>
            </w:pPr>
            <w:bookmarkStart w:id="0" w:name="_Hlk181967801"/>
            <w:r w:rsidRPr="008D037B">
              <w:rPr>
                <w:rFonts w:cs="Arial"/>
                <w:iCs/>
                <w:sz w:val="20"/>
                <w:szCs w:val="20"/>
                <w:lang w:val="sl-SI" w:eastAsia="sl-SI"/>
              </w:rPr>
              <w:t xml:space="preserve">Z vladnim gradivom </w:t>
            </w:r>
            <w:r w:rsidR="00861725">
              <w:rPr>
                <w:rFonts w:cs="Arial"/>
                <w:iCs/>
                <w:sz w:val="20"/>
                <w:szCs w:val="20"/>
                <w:lang w:val="sl-SI" w:eastAsia="sl-SI"/>
              </w:rPr>
              <w:t>ponovno uvrščamo projekta</w:t>
            </w:r>
            <w:r w:rsidR="00C0315F">
              <w:rPr>
                <w:rFonts w:cs="Arial"/>
                <w:iCs/>
                <w:sz w:val="20"/>
                <w:szCs w:val="20"/>
                <w:lang w:val="sl-SI" w:eastAsia="sl-SI"/>
              </w:rPr>
              <w:t xml:space="preserve"> </w:t>
            </w:r>
            <w:r w:rsidR="00C0315F" w:rsidRPr="008D037B">
              <w:rPr>
                <w:rFonts w:cs="Arial"/>
                <w:iCs/>
                <w:sz w:val="20"/>
                <w:szCs w:val="20"/>
                <w:lang w:val="sl-SI" w:eastAsia="sl-SI"/>
              </w:rPr>
              <w:t>»Komunalna infrastruktura Studor</w:t>
            </w:r>
            <w:r w:rsidR="00C0315F">
              <w:rPr>
                <w:rFonts w:cs="Arial"/>
                <w:iCs/>
                <w:sz w:val="20"/>
                <w:szCs w:val="20"/>
                <w:lang w:val="sl-SI" w:eastAsia="sl-SI"/>
              </w:rPr>
              <w:t>«</w:t>
            </w:r>
            <w:r w:rsidR="004A298E">
              <w:rPr>
                <w:rFonts w:cs="Arial"/>
                <w:iCs/>
                <w:sz w:val="20"/>
                <w:szCs w:val="20"/>
                <w:lang w:val="sl-SI" w:eastAsia="sl-SI"/>
              </w:rPr>
              <w:t xml:space="preserve"> </w:t>
            </w:r>
            <w:r w:rsidR="00C0315F">
              <w:rPr>
                <w:rFonts w:cs="Arial"/>
                <w:iCs/>
                <w:sz w:val="20"/>
                <w:szCs w:val="20"/>
                <w:lang w:val="sl-SI" w:eastAsia="sl-SI"/>
              </w:rPr>
              <w:t>zaradi podaljšanja izvedbe v leto 2026</w:t>
            </w:r>
            <w:r w:rsidR="00C0315F" w:rsidRPr="00861725">
              <w:rPr>
                <w:rFonts w:cs="Arial"/>
                <w:iCs/>
                <w:sz w:val="20"/>
                <w:szCs w:val="20"/>
                <w:lang w:val="sl-SI" w:eastAsia="sl-SI"/>
              </w:rPr>
              <w:t xml:space="preserve"> </w:t>
            </w:r>
            <w:r w:rsidR="00C0315F">
              <w:rPr>
                <w:rFonts w:cs="Arial"/>
                <w:iCs/>
                <w:sz w:val="20"/>
                <w:szCs w:val="20"/>
                <w:lang w:val="sl-SI" w:eastAsia="sl-SI"/>
              </w:rPr>
              <w:t xml:space="preserve">in </w:t>
            </w:r>
            <w:r w:rsidR="004A298E">
              <w:rPr>
                <w:rFonts w:cs="Arial"/>
                <w:iCs/>
                <w:sz w:val="20"/>
                <w:szCs w:val="20"/>
                <w:lang w:val="sl-SI" w:eastAsia="sl-SI"/>
              </w:rPr>
              <w:t xml:space="preserve">spremembe izhodiščne vrednosti projekta ter </w:t>
            </w:r>
            <w:r w:rsidR="00861725" w:rsidRPr="00861725">
              <w:rPr>
                <w:rFonts w:cs="Arial"/>
                <w:iCs/>
                <w:sz w:val="20"/>
                <w:szCs w:val="20"/>
                <w:lang w:val="sl-SI" w:eastAsia="sl-SI"/>
              </w:rPr>
              <w:t>»</w:t>
            </w:r>
            <w:r w:rsidR="00C0315F" w:rsidRPr="00C0315F">
              <w:rPr>
                <w:rFonts w:cs="Arial"/>
                <w:iCs/>
                <w:sz w:val="20"/>
                <w:szCs w:val="20"/>
                <w:lang w:val="sl-SI" w:eastAsia="sl-SI"/>
              </w:rPr>
              <w:t>Elaborat in obnova lokalne ceste Podjelje-Goreljek</w:t>
            </w:r>
            <w:r w:rsidR="00861725" w:rsidRPr="00861725">
              <w:rPr>
                <w:rFonts w:cs="Arial"/>
                <w:iCs/>
                <w:sz w:val="20"/>
                <w:szCs w:val="20"/>
                <w:lang w:val="sl-SI" w:eastAsia="sl-SI"/>
              </w:rPr>
              <w:t>«</w:t>
            </w:r>
            <w:r w:rsidR="000203F5">
              <w:rPr>
                <w:rFonts w:cs="Arial"/>
                <w:iCs/>
                <w:sz w:val="20"/>
                <w:szCs w:val="20"/>
                <w:lang w:val="sl-SI" w:eastAsia="sl-SI"/>
              </w:rPr>
              <w:t xml:space="preserve"> zaradi podaljšanja izvedbe v leto 202</w:t>
            </w:r>
            <w:r w:rsidR="00C0315F">
              <w:rPr>
                <w:rFonts w:cs="Arial"/>
                <w:iCs/>
                <w:sz w:val="20"/>
                <w:szCs w:val="20"/>
                <w:lang w:val="sl-SI" w:eastAsia="sl-SI"/>
              </w:rPr>
              <w:t>8</w:t>
            </w:r>
            <w:r w:rsidR="00763152">
              <w:rPr>
                <w:rFonts w:cs="Arial"/>
                <w:iCs/>
                <w:sz w:val="20"/>
                <w:szCs w:val="20"/>
                <w:lang w:val="sl-SI" w:eastAsia="sl-SI"/>
              </w:rPr>
              <w:t xml:space="preserve"> in spremembe </w:t>
            </w:r>
            <w:r w:rsidR="004A298E">
              <w:rPr>
                <w:rFonts w:cs="Arial"/>
                <w:iCs/>
                <w:sz w:val="20"/>
                <w:szCs w:val="20"/>
                <w:lang w:val="sl-SI" w:eastAsia="sl-SI"/>
              </w:rPr>
              <w:t>izhodiščne</w:t>
            </w:r>
            <w:r w:rsidR="00763152">
              <w:rPr>
                <w:rFonts w:cs="Arial"/>
                <w:iCs/>
                <w:sz w:val="20"/>
                <w:szCs w:val="20"/>
                <w:lang w:val="sl-SI" w:eastAsia="sl-SI"/>
              </w:rPr>
              <w:t xml:space="preserve"> vrednosti projekta.</w:t>
            </w:r>
            <w:r w:rsidRPr="008D037B">
              <w:rPr>
                <w:rFonts w:cs="Arial"/>
                <w:iCs/>
                <w:sz w:val="20"/>
                <w:szCs w:val="20"/>
                <w:lang w:val="sl-SI" w:eastAsia="sl-SI"/>
              </w:rPr>
              <w:t xml:space="preserve"> </w:t>
            </w:r>
            <w:r w:rsidR="00C0315F">
              <w:rPr>
                <w:rFonts w:cs="Arial"/>
                <w:iCs/>
                <w:sz w:val="20"/>
                <w:szCs w:val="20"/>
                <w:lang w:val="sl-SI" w:eastAsia="sl-SI"/>
              </w:rPr>
              <w:t>Oba projekta se izvajata</w:t>
            </w:r>
            <w:r w:rsidR="00A80F65">
              <w:rPr>
                <w:rFonts w:cs="Arial"/>
                <w:iCs/>
                <w:sz w:val="20"/>
                <w:szCs w:val="20"/>
                <w:lang w:val="sl-SI" w:eastAsia="sl-SI"/>
              </w:rPr>
              <w:t xml:space="preserve"> v občini Bohinj. </w:t>
            </w:r>
          </w:p>
          <w:bookmarkEnd w:id="0"/>
          <w:p w14:paraId="7C0F92D9" w14:textId="77777777" w:rsidR="002F3C38" w:rsidRDefault="002F3C38" w:rsidP="008D037B">
            <w:pPr>
              <w:pStyle w:val="Neotevilenodstavek"/>
              <w:spacing w:line="240" w:lineRule="auto"/>
              <w:rPr>
                <w:rFonts w:cs="Arial"/>
                <w:iCs/>
                <w:sz w:val="20"/>
                <w:szCs w:val="20"/>
                <w:lang w:val="sl-SI" w:eastAsia="sl-SI"/>
              </w:rPr>
            </w:pPr>
          </w:p>
          <w:p w14:paraId="6B290A9B" w14:textId="5FA0610A" w:rsidR="00DD2BC7" w:rsidRDefault="00DD2BC7" w:rsidP="008D037B">
            <w:pPr>
              <w:pStyle w:val="Neotevilenodstavek"/>
              <w:spacing w:before="0" w:after="0" w:line="240" w:lineRule="auto"/>
              <w:rPr>
                <w:rFonts w:cs="Arial"/>
                <w:iCs/>
                <w:sz w:val="20"/>
                <w:szCs w:val="20"/>
                <w:lang w:val="sl-SI" w:eastAsia="sl-SI"/>
              </w:rPr>
            </w:pPr>
            <w:r>
              <w:rPr>
                <w:rFonts w:cs="Arial"/>
                <w:iCs/>
                <w:sz w:val="20"/>
                <w:szCs w:val="20"/>
                <w:lang w:val="sl-SI" w:eastAsia="sl-SI"/>
              </w:rPr>
              <w:t xml:space="preserve">V sklopu projekta </w:t>
            </w:r>
            <w:r w:rsidRPr="00DD2BC7">
              <w:rPr>
                <w:rFonts w:cs="Arial"/>
                <w:iCs/>
                <w:sz w:val="20"/>
                <w:szCs w:val="20"/>
                <w:lang w:val="sl-SI" w:eastAsia="sl-SI"/>
              </w:rPr>
              <w:t>»Komunalna infrastruktura Studor«</w:t>
            </w:r>
            <w:r>
              <w:rPr>
                <w:rFonts w:cs="Arial"/>
                <w:iCs/>
                <w:sz w:val="20"/>
                <w:szCs w:val="20"/>
                <w:lang w:val="sl-SI" w:eastAsia="sl-SI"/>
              </w:rPr>
              <w:t xml:space="preserve"> </w:t>
            </w:r>
            <w:r w:rsidR="00EB7D8F" w:rsidRPr="00EB7D8F">
              <w:rPr>
                <w:rFonts w:cs="Arial"/>
                <w:iCs/>
                <w:sz w:val="20"/>
                <w:szCs w:val="20"/>
                <w:lang w:val="sl-SI" w:eastAsia="sl-SI"/>
              </w:rPr>
              <w:t xml:space="preserve">je bila </w:t>
            </w:r>
            <w:r w:rsidR="00EB7D8F">
              <w:rPr>
                <w:rFonts w:cs="Arial"/>
                <w:iCs/>
                <w:sz w:val="20"/>
                <w:szCs w:val="20"/>
                <w:lang w:val="sl-SI" w:eastAsia="sl-SI"/>
              </w:rPr>
              <w:t xml:space="preserve">v letu 2024 </w:t>
            </w:r>
            <w:r w:rsidR="00EB7D8F" w:rsidRPr="00EB7D8F">
              <w:rPr>
                <w:rFonts w:cs="Arial"/>
                <w:iCs/>
                <w:sz w:val="20"/>
                <w:szCs w:val="20"/>
                <w:lang w:val="sl-SI" w:eastAsia="sl-SI"/>
              </w:rPr>
              <w:t xml:space="preserve">zaključena gradnja  I. faze, pridobljeno je bilo gradbeno dovoljenje za izgradnjo fekalne kanalizacije II. faze, izdelan varnostni načrt, izbiran izvajalec del, nadzora in varnostne koordinacije. Zgrajeno je bilo 320 m fekalnega kanala, eno črpališče in nizkonapetostni priključek do črpališča. </w:t>
            </w:r>
            <w:r w:rsidR="00256115">
              <w:rPr>
                <w:rFonts w:cs="Arial"/>
                <w:iCs/>
                <w:sz w:val="20"/>
                <w:szCs w:val="20"/>
                <w:lang w:val="sl-SI" w:eastAsia="sl-SI"/>
              </w:rPr>
              <w:t>Izhodiščna</w:t>
            </w:r>
            <w:r w:rsidR="00DD6F91">
              <w:rPr>
                <w:rFonts w:cs="Arial"/>
                <w:iCs/>
                <w:sz w:val="20"/>
                <w:szCs w:val="20"/>
                <w:lang w:val="sl-SI" w:eastAsia="sl-SI"/>
              </w:rPr>
              <w:t xml:space="preserve"> vrednost projekta se </w:t>
            </w:r>
            <w:r w:rsidR="00B24801">
              <w:rPr>
                <w:rFonts w:cs="Arial"/>
                <w:iCs/>
                <w:sz w:val="20"/>
                <w:szCs w:val="20"/>
                <w:lang w:val="sl-SI" w:eastAsia="sl-SI"/>
              </w:rPr>
              <w:t xml:space="preserve">povišuje </w:t>
            </w:r>
            <w:r w:rsidR="00DD6F91">
              <w:rPr>
                <w:rFonts w:cs="Arial"/>
                <w:iCs/>
                <w:sz w:val="20"/>
                <w:szCs w:val="20"/>
                <w:lang w:val="sl-SI" w:eastAsia="sl-SI"/>
              </w:rPr>
              <w:t xml:space="preserve">na </w:t>
            </w:r>
            <w:r w:rsidR="00EB7D8F" w:rsidRPr="00EB7D8F">
              <w:rPr>
                <w:rFonts w:cs="Arial"/>
                <w:iCs/>
                <w:sz w:val="20"/>
                <w:szCs w:val="20"/>
                <w:lang w:val="sl-SI" w:eastAsia="sl-SI"/>
              </w:rPr>
              <w:t>1.654.100,99 EUR</w:t>
            </w:r>
            <w:r w:rsidR="00B24801">
              <w:rPr>
                <w:rFonts w:cs="Arial"/>
                <w:iCs/>
                <w:sz w:val="20"/>
                <w:szCs w:val="20"/>
                <w:lang w:val="sl-SI" w:eastAsia="sl-SI"/>
              </w:rPr>
              <w:t xml:space="preserve"> </w:t>
            </w:r>
            <w:r w:rsidR="00B24801" w:rsidRPr="00B24801">
              <w:rPr>
                <w:rFonts w:cs="Arial"/>
                <w:iCs/>
                <w:sz w:val="20"/>
                <w:szCs w:val="20"/>
                <w:lang w:val="sl-SI" w:eastAsia="sl-SI"/>
              </w:rPr>
              <w:t>zaradi izvajanja projekt</w:t>
            </w:r>
            <w:r w:rsidR="00B24801">
              <w:rPr>
                <w:rFonts w:cs="Arial"/>
                <w:iCs/>
                <w:sz w:val="20"/>
                <w:szCs w:val="20"/>
                <w:lang w:val="sl-SI" w:eastAsia="sl-SI"/>
              </w:rPr>
              <w:t>a</w:t>
            </w:r>
            <w:r w:rsidR="00B24801" w:rsidRPr="00B24801">
              <w:rPr>
                <w:rFonts w:cs="Arial"/>
                <w:iCs/>
                <w:sz w:val="20"/>
                <w:szCs w:val="20"/>
                <w:lang w:val="sl-SI" w:eastAsia="sl-SI"/>
              </w:rPr>
              <w:t xml:space="preserve"> v dveh fazah in pridobitve gradbenega dovoljenja za drugo fazo v letu 2024 ter obravnave projekta kot celote. </w:t>
            </w:r>
            <w:r w:rsidR="00EB7D8F" w:rsidRPr="00EB7D8F">
              <w:rPr>
                <w:rFonts w:cs="Arial"/>
                <w:iCs/>
                <w:sz w:val="20"/>
                <w:szCs w:val="20"/>
                <w:lang w:val="sl-SI" w:eastAsia="sl-SI"/>
              </w:rPr>
              <w:t>Projekt se podaljšuje v leto 2026, ker je občina gradbeno dovoljenje za nadaljevanje gradnje II. faze pridobila šele v septembru 2024</w:t>
            </w:r>
            <w:r w:rsidR="00D71A67">
              <w:rPr>
                <w:rFonts w:cs="Arial"/>
                <w:iCs/>
                <w:sz w:val="20"/>
                <w:szCs w:val="20"/>
                <w:lang w:val="sl-SI" w:eastAsia="sl-SI"/>
              </w:rPr>
              <w:t xml:space="preserve"> in </w:t>
            </w:r>
            <w:r w:rsidR="00EB7D8F" w:rsidRPr="00EB7D8F">
              <w:rPr>
                <w:rFonts w:cs="Arial"/>
                <w:iCs/>
                <w:sz w:val="20"/>
                <w:szCs w:val="20"/>
                <w:lang w:val="sl-SI" w:eastAsia="sl-SI"/>
              </w:rPr>
              <w:t>zaradi zahtevnosti del v arheološko zavarovanem območju</w:t>
            </w:r>
            <w:r w:rsidR="001D3FC4">
              <w:rPr>
                <w:rFonts w:cs="Arial"/>
                <w:iCs/>
                <w:sz w:val="20"/>
                <w:szCs w:val="20"/>
                <w:lang w:val="sl-SI" w:eastAsia="sl-SI"/>
              </w:rPr>
              <w:t xml:space="preserve">. </w:t>
            </w:r>
            <w:r w:rsidRPr="00DD2BC7">
              <w:rPr>
                <w:rFonts w:cs="Arial"/>
                <w:iCs/>
                <w:sz w:val="20"/>
                <w:szCs w:val="20"/>
                <w:lang w:val="sl-SI" w:eastAsia="sl-SI"/>
              </w:rPr>
              <w:t xml:space="preserve">Namen </w:t>
            </w:r>
            <w:r w:rsidR="00EB7D8F">
              <w:rPr>
                <w:rFonts w:cs="Arial"/>
                <w:iCs/>
                <w:sz w:val="20"/>
                <w:szCs w:val="20"/>
                <w:lang w:val="sl-SI" w:eastAsia="sl-SI"/>
              </w:rPr>
              <w:t xml:space="preserve">projekta </w:t>
            </w:r>
            <w:r w:rsidRPr="00DD2BC7">
              <w:rPr>
                <w:rFonts w:cs="Arial"/>
                <w:iCs/>
                <w:sz w:val="20"/>
                <w:szCs w:val="20"/>
                <w:lang w:val="sl-SI" w:eastAsia="sl-SI"/>
              </w:rPr>
              <w:t>je zagotovitev ustrezne komunalne opreme in gospodarsko javno infrastrukturo za prebivalce narodnega parka, ustrezn</w:t>
            </w:r>
            <w:r w:rsidR="00D71A67">
              <w:rPr>
                <w:rFonts w:cs="Arial"/>
                <w:iCs/>
                <w:sz w:val="20"/>
                <w:szCs w:val="20"/>
                <w:lang w:val="sl-SI" w:eastAsia="sl-SI"/>
              </w:rPr>
              <w:t>o</w:t>
            </w:r>
            <w:r w:rsidRPr="00DD2BC7">
              <w:rPr>
                <w:rFonts w:cs="Arial"/>
                <w:iCs/>
                <w:sz w:val="20"/>
                <w:szCs w:val="20"/>
                <w:lang w:val="sl-SI" w:eastAsia="sl-SI"/>
              </w:rPr>
              <w:t xml:space="preserve"> oskrb</w:t>
            </w:r>
            <w:r w:rsidR="00D71A67">
              <w:rPr>
                <w:rFonts w:cs="Arial"/>
                <w:iCs/>
                <w:sz w:val="20"/>
                <w:szCs w:val="20"/>
                <w:lang w:val="sl-SI" w:eastAsia="sl-SI"/>
              </w:rPr>
              <w:t>o</w:t>
            </w:r>
            <w:r w:rsidRPr="00DD2BC7">
              <w:rPr>
                <w:rFonts w:cs="Arial"/>
                <w:iCs/>
                <w:sz w:val="20"/>
                <w:szCs w:val="20"/>
                <w:lang w:val="sl-SI" w:eastAsia="sl-SI"/>
              </w:rPr>
              <w:t xml:space="preserve"> s pitno vodo, odvajanje in čiščenje odpadnih in padavinskih voda ter cestn</w:t>
            </w:r>
            <w:r w:rsidR="00D71A67">
              <w:rPr>
                <w:rFonts w:cs="Arial"/>
                <w:iCs/>
                <w:sz w:val="20"/>
                <w:szCs w:val="20"/>
                <w:lang w:val="sl-SI" w:eastAsia="sl-SI"/>
              </w:rPr>
              <w:t>o</w:t>
            </w:r>
            <w:r w:rsidRPr="00DD2BC7">
              <w:rPr>
                <w:rFonts w:cs="Arial"/>
                <w:iCs/>
                <w:sz w:val="20"/>
                <w:szCs w:val="20"/>
                <w:lang w:val="sl-SI" w:eastAsia="sl-SI"/>
              </w:rPr>
              <w:t xml:space="preserve"> razsvetljav</w:t>
            </w:r>
            <w:r w:rsidR="00D71A67">
              <w:rPr>
                <w:rFonts w:cs="Arial"/>
                <w:iCs/>
                <w:sz w:val="20"/>
                <w:szCs w:val="20"/>
                <w:lang w:val="sl-SI" w:eastAsia="sl-SI"/>
              </w:rPr>
              <w:t>o</w:t>
            </w:r>
            <w:r w:rsidRPr="00DD2BC7">
              <w:rPr>
                <w:rFonts w:cs="Arial"/>
                <w:iCs/>
                <w:sz w:val="20"/>
                <w:szCs w:val="20"/>
                <w:lang w:val="sl-SI" w:eastAsia="sl-SI"/>
              </w:rPr>
              <w:t xml:space="preserve"> in cestne površine. Cilj </w:t>
            </w:r>
            <w:r w:rsidR="00A5737B">
              <w:rPr>
                <w:rFonts w:cs="Arial"/>
                <w:iCs/>
                <w:sz w:val="20"/>
                <w:szCs w:val="20"/>
                <w:lang w:val="sl-SI" w:eastAsia="sl-SI"/>
              </w:rPr>
              <w:t>je izgradnja</w:t>
            </w:r>
            <w:r w:rsidRPr="00DD2BC7">
              <w:rPr>
                <w:rFonts w:cs="Arial"/>
                <w:iCs/>
                <w:sz w:val="20"/>
                <w:szCs w:val="20"/>
                <w:lang w:val="sl-SI" w:eastAsia="sl-SI"/>
              </w:rPr>
              <w:t xml:space="preserve"> 1603 m fekalne kanalizacije, 570 m meteorne kanalizacije, 934 m obnove vodovoda s pripadajočo cestno infrastrukturo</w:t>
            </w:r>
            <w:r w:rsidR="00A5737B">
              <w:rPr>
                <w:rFonts w:cs="Arial"/>
                <w:iCs/>
                <w:sz w:val="20"/>
                <w:szCs w:val="20"/>
                <w:lang w:val="sl-SI" w:eastAsia="sl-SI"/>
              </w:rPr>
              <w:t xml:space="preserve"> v vasi Studor.</w:t>
            </w:r>
          </w:p>
          <w:p w14:paraId="1D790459" w14:textId="77777777" w:rsidR="00C0315F" w:rsidRDefault="00C0315F" w:rsidP="008D037B">
            <w:pPr>
              <w:pStyle w:val="Neotevilenodstavek"/>
              <w:spacing w:before="0" w:after="0" w:line="240" w:lineRule="auto"/>
              <w:rPr>
                <w:rFonts w:cs="Arial"/>
                <w:iCs/>
                <w:sz w:val="20"/>
                <w:szCs w:val="20"/>
                <w:lang w:val="sl-SI" w:eastAsia="sl-SI"/>
              </w:rPr>
            </w:pPr>
          </w:p>
          <w:p w14:paraId="06F9C86D" w14:textId="7E9B4222" w:rsidR="00DD2BC7" w:rsidRPr="00AB149A" w:rsidRDefault="00C0315F" w:rsidP="008D037B">
            <w:pPr>
              <w:pStyle w:val="Neotevilenodstavek"/>
              <w:spacing w:before="0" w:after="0" w:line="240" w:lineRule="auto"/>
              <w:rPr>
                <w:rFonts w:cs="Arial"/>
                <w:iCs/>
                <w:sz w:val="20"/>
                <w:szCs w:val="20"/>
                <w:lang w:val="sl-SI" w:eastAsia="sl-SI"/>
              </w:rPr>
            </w:pPr>
            <w:r w:rsidRPr="00C0315F">
              <w:rPr>
                <w:rFonts w:cs="Arial"/>
                <w:iCs/>
                <w:sz w:val="20"/>
                <w:szCs w:val="20"/>
                <w:lang w:val="sl-SI" w:eastAsia="sl-SI"/>
              </w:rPr>
              <w:t>V sklopu projekta »Elaborat in obnova lokalne ceste Podjelje-Goreljek«</w:t>
            </w:r>
            <w:r w:rsidR="00EB7D8F">
              <w:rPr>
                <w:rFonts w:cs="Arial"/>
                <w:iCs/>
                <w:sz w:val="20"/>
                <w:szCs w:val="20"/>
                <w:lang w:val="sl-SI" w:eastAsia="sl-SI"/>
              </w:rPr>
              <w:t xml:space="preserve"> je bila v letu </w:t>
            </w:r>
            <w:r w:rsidR="00EB7D8F" w:rsidRPr="00EB7D8F">
              <w:rPr>
                <w:rFonts w:cs="Arial"/>
                <w:iCs/>
                <w:sz w:val="20"/>
                <w:szCs w:val="20"/>
                <w:lang w:val="sl-SI" w:eastAsia="sl-SI"/>
              </w:rPr>
              <w:t xml:space="preserve">2024 izvedena rekonstrukcija ceste v dolžini 200 m. Projekt se prestavlja v izvajanje, saj je bila za izvedbo del dne 24.9. 2024 z izvajalcem Teleg-M d.o.o., Cesta v Pečale 36, LJ-Črnuče podpisana pogodba št. 371-0022/2020-6-3 za izvedbo gradbenih del rekonstrukcije faze 1. V letu 2025 je načrtovana izvedba ceste v dolžini 400 m, do leta 2028 pa izvedba </w:t>
            </w:r>
            <w:r w:rsidR="008E5DCE">
              <w:rPr>
                <w:rFonts w:cs="Arial"/>
                <w:iCs/>
                <w:sz w:val="20"/>
                <w:szCs w:val="20"/>
                <w:lang w:val="sl-SI" w:eastAsia="sl-SI"/>
              </w:rPr>
              <w:t>vseh</w:t>
            </w:r>
            <w:r w:rsidR="00EB7D8F" w:rsidRPr="00EB7D8F">
              <w:rPr>
                <w:rFonts w:cs="Arial"/>
                <w:iCs/>
                <w:sz w:val="20"/>
                <w:szCs w:val="20"/>
                <w:lang w:val="sl-SI" w:eastAsia="sl-SI"/>
              </w:rPr>
              <w:t xml:space="preserve"> </w:t>
            </w:r>
            <w:r w:rsidR="008E5DCE">
              <w:rPr>
                <w:rFonts w:cs="Arial"/>
                <w:iCs/>
                <w:sz w:val="20"/>
                <w:szCs w:val="20"/>
                <w:lang w:val="sl-SI" w:eastAsia="sl-SI"/>
              </w:rPr>
              <w:t>2510</w:t>
            </w:r>
            <w:r w:rsidR="00EB7D8F" w:rsidRPr="00EB7D8F">
              <w:rPr>
                <w:rFonts w:cs="Arial"/>
                <w:iCs/>
                <w:sz w:val="20"/>
                <w:szCs w:val="20"/>
                <w:lang w:val="sl-SI" w:eastAsia="sl-SI"/>
              </w:rPr>
              <w:t xml:space="preserve"> m po fazah. Skladno s sprejetim </w:t>
            </w:r>
            <w:r w:rsidR="0087507B" w:rsidRPr="00EB7D8F">
              <w:rPr>
                <w:rFonts w:cs="Arial"/>
                <w:iCs/>
                <w:sz w:val="20"/>
                <w:szCs w:val="20"/>
                <w:lang w:val="sl-SI" w:eastAsia="sl-SI"/>
              </w:rPr>
              <w:t>investicijskim</w:t>
            </w:r>
            <w:r w:rsidR="00EB7D8F" w:rsidRPr="00EB7D8F">
              <w:rPr>
                <w:rFonts w:cs="Arial"/>
                <w:iCs/>
                <w:sz w:val="20"/>
                <w:szCs w:val="20"/>
                <w:lang w:val="sl-SI" w:eastAsia="sl-SI"/>
              </w:rPr>
              <w:t xml:space="preserve"> programom se izvedba podaljša v leto 2028</w:t>
            </w:r>
            <w:r w:rsidR="00CF054F">
              <w:rPr>
                <w:rFonts w:cs="Arial"/>
                <w:iCs/>
                <w:sz w:val="20"/>
                <w:szCs w:val="20"/>
                <w:lang w:val="sl-SI" w:eastAsia="sl-SI"/>
              </w:rPr>
              <w:t>.</w:t>
            </w:r>
            <w:r w:rsidR="00EB7D8F" w:rsidRPr="00EB7D8F">
              <w:rPr>
                <w:rFonts w:cs="Arial"/>
                <w:iCs/>
                <w:sz w:val="20"/>
                <w:szCs w:val="20"/>
                <w:lang w:val="sl-SI" w:eastAsia="sl-SI"/>
              </w:rPr>
              <w:t xml:space="preserve"> </w:t>
            </w:r>
            <w:r w:rsidR="004A298E">
              <w:rPr>
                <w:rFonts w:cs="Arial"/>
                <w:iCs/>
                <w:sz w:val="20"/>
                <w:szCs w:val="20"/>
                <w:lang w:val="sl-SI" w:eastAsia="sl-SI"/>
              </w:rPr>
              <w:t>Izhodiščna</w:t>
            </w:r>
            <w:r w:rsidR="00CF054F" w:rsidRPr="00B14A93">
              <w:rPr>
                <w:rFonts w:cs="Arial"/>
                <w:iCs/>
                <w:sz w:val="20"/>
                <w:szCs w:val="20"/>
                <w:lang w:val="sl-SI" w:eastAsia="sl-SI"/>
              </w:rPr>
              <w:t xml:space="preserve"> vrednost projekta se spreminja zaradi uskladitve ocenjene vrednosti projekta iz projektne dokumentacije z dejanskimi cenami materiala in storitev na trgu skladno z novo časovno dinamiko izvedbe projekta.</w:t>
            </w:r>
            <w:r w:rsidR="00EB7D8F" w:rsidRPr="00B14A93">
              <w:rPr>
                <w:rFonts w:cs="Arial"/>
                <w:iCs/>
                <w:sz w:val="20"/>
                <w:szCs w:val="20"/>
                <w:lang w:val="sl-SI" w:eastAsia="sl-SI"/>
              </w:rPr>
              <w:t xml:space="preserve"> </w:t>
            </w:r>
            <w:r w:rsidR="002E6816" w:rsidRPr="0087507B">
              <w:rPr>
                <w:rFonts w:cs="Arial"/>
                <w:iCs/>
                <w:sz w:val="20"/>
                <w:szCs w:val="20"/>
                <w:lang w:val="sl-SI" w:eastAsia="sl-SI"/>
              </w:rPr>
              <w:t>Namen projekta je zagotavljanje ustrezne komunalne opreme in druge gospodarske javne infrastrukture v občini Bohinj na območju TNP. Cilj projekta je obnova lokalne ceste skupaj z vzpostavitvijo odvodnjavanja iz cestišča in sicer izvedba rekonstrukcije 2510 m ceste</w:t>
            </w:r>
            <w:r w:rsidR="0087507B" w:rsidRPr="0087507B">
              <w:rPr>
                <w:rFonts w:cs="Arial"/>
                <w:iCs/>
                <w:sz w:val="20"/>
                <w:szCs w:val="20"/>
                <w:lang w:val="sl-SI" w:eastAsia="sl-SI"/>
              </w:rPr>
              <w:t>.</w:t>
            </w:r>
          </w:p>
        </w:tc>
      </w:tr>
      <w:tr w:rsidR="00BE519D" w:rsidRPr="00CA678E" w14:paraId="6E3AFD8A" w14:textId="77777777" w:rsidTr="00D63A12">
        <w:tc>
          <w:tcPr>
            <w:tcW w:w="9100" w:type="dxa"/>
            <w:gridSpan w:val="12"/>
          </w:tcPr>
          <w:p w14:paraId="5E89F9A4"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3705D3">
        <w:tc>
          <w:tcPr>
            <w:tcW w:w="1433"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17"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50"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3705D3">
        <w:tc>
          <w:tcPr>
            <w:tcW w:w="1433"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17"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50"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3705D3">
        <w:tc>
          <w:tcPr>
            <w:tcW w:w="1433"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17"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50"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3705D3">
        <w:tc>
          <w:tcPr>
            <w:tcW w:w="1433"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17"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50"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3705D3">
        <w:tc>
          <w:tcPr>
            <w:tcW w:w="1433"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17"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50"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3705D3">
        <w:tc>
          <w:tcPr>
            <w:tcW w:w="1433"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17"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50"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3705D3">
        <w:tc>
          <w:tcPr>
            <w:tcW w:w="1433"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17"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50"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1A86945A" w14:textId="695470E7" w:rsidR="00BB18C1" w:rsidRDefault="00E977E9" w:rsidP="00326855">
            <w:pPr>
              <w:pStyle w:val="Oddelek"/>
              <w:widowControl w:val="0"/>
              <w:numPr>
                <w:ilvl w:val="0"/>
                <w:numId w:val="0"/>
              </w:numPr>
              <w:spacing w:before="0" w:after="0" w:line="260" w:lineRule="exact"/>
              <w:jc w:val="both"/>
              <w:rPr>
                <w:rFonts w:cs="Arial"/>
                <w:b w:val="0"/>
                <w:sz w:val="20"/>
                <w:szCs w:val="20"/>
                <w:lang w:val="sl-SI" w:eastAsia="sl-SI"/>
              </w:rPr>
            </w:pPr>
            <w:r w:rsidRPr="00E977E9">
              <w:rPr>
                <w:rFonts w:cs="Arial"/>
                <w:b w:val="0"/>
                <w:sz w:val="20"/>
                <w:szCs w:val="20"/>
                <w:lang w:val="sl-SI" w:eastAsia="sl-SI"/>
              </w:rPr>
              <w:t xml:space="preserve">Izhodiščna vrednost projekta </w:t>
            </w:r>
            <w:r w:rsidRPr="00E977E9">
              <w:rPr>
                <w:rFonts w:cs="Arial"/>
                <w:bCs/>
                <w:sz w:val="20"/>
                <w:szCs w:val="20"/>
                <w:lang w:val="sl-SI" w:eastAsia="sl-SI"/>
              </w:rPr>
              <w:t>št.</w:t>
            </w:r>
            <w:r w:rsidR="00EA3B32">
              <w:t xml:space="preserve"> </w:t>
            </w:r>
            <w:r w:rsidR="00EA3B32" w:rsidRPr="00EA3B32">
              <w:rPr>
                <w:rFonts w:cs="Arial"/>
                <w:bCs/>
                <w:sz w:val="20"/>
                <w:szCs w:val="20"/>
                <w:lang w:val="sl-SI" w:eastAsia="sl-SI"/>
              </w:rPr>
              <w:t>2550-22-0032 »Komunalna infrastruktura Studor«</w:t>
            </w:r>
            <w:r w:rsidR="00EA3B32">
              <w:rPr>
                <w:rFonts w:cs="Arial"/>
                <w:bCs/>
                <w:sz w:val="20"/>
                <w:szCs w:val="20"/>
                <w:lang w:val="sl-SI" w:eastAsia="sl-SI"/>
              </w:rPr>
              <w:t xml:space="preserve"> </w:t>
            </w:r>
            <w:r w:rsidR="00131CDB" w:rsidRPr="00131CDB">
              <w:rPr>
                <w:rFonts w:cs="Arial"/>
                <w:b w:val="0"/>
                <w:sz w:val="20"/>
                <w:szCs w:val="20"/>
                <w:lang w:val="sl-SI" w:eastAsia="sl-SI"/>
              </w:rPr>
              <w:t>se z novelacijo uskladi. Nova veljavna vrednost znaša</w:t>
            </w:r>
            <w:bookmarkStart w:id="1" w:name="_Hlk179444765"/>
            <w:r w:rsidR="00FC48DD">
              <w:rPr>
                <w:rFonts w:cs="Arial"/>
                <w:b w:val="0"/>
                <w:sz w:val="20"/>
                <w:szCs w:val="20"/>
                <w:lang w:val="sl-SI" w:eastAsia="sl-SI"/>
              </w:rPr>
              <w:t xml:space="preserve"> </w:t>
            </w:r>
            <w:r w:rsidR="00131CDB">
              <w:rPr>
                <w:rFonts w:cs="Arial"/>
                <w:b w:val="0"/>
                <w:sz w:val="20"/>
                <w:szCs w:val="20"/>
                <w:lang w:val="sl-SI" w:eastAsia="sl-SI"/>
              </w:rPr>
              <w:t>1.654.100,99</w:t>
            </w:r>
            <w:r w:rsidR="00131CDB" w:rsidRPr="00131CDB">
              <w:rPr>
                <w:rFonts w:cs="Arial"/>
                <w:b w:val="0"/>
                <w:sz w:val="20"/>
                <w:szCs w:val="20"/>
                <w:lang w:val="sl-SI" w:eastAsia="sl-SI"/>
              </w:rPr>
              <w:t xml:space="preserve"> EUR</w:t>
            </w:r>
            <w:r w:rsidR="006A4E83">
              <w:rPr>
                <w:rFonts w:cs="Arial"/>
                <w:b w:val="0"/>
                <w:sz w:val="20"/>
                <w:szCs w:val="20"/>
                <w:lang w:val="sl-SI" w:eastAsia="sl-SI"/>
              </w:rPr>
              <w:t xml:space="preserve">, skladno </w:t>
            </w:r>
            <w:r w:rsidR="00CD4C88">
              <w:rPr>
                <w:rFonts w:cs="Arial"/>
                <w:b w:val="0"/>
                <w:sz w:val="20"/>
                <w:szCs w:val="20"/>
                <w:lang w:val="sl-SI" w:eastAsia="sl-SI"/>
              </w:rPr>
              <w:t>z novelacijo IP</w:t>
            </w:r>
            <w:r w:rsidR="006A4E83" w:rsidRPr="006A4E83">
              <w:rPr>
                <w:rFonts w:cs="Arial"/>
                <w:b w:val="0"/>
                <w:sz w:val="20"/>
                <w:szCs w:val="20"/>
                <w:lang w:val="sl-SI" w:eastAsia="sl-SI"/>
              </w:rPr>
              <w:t>.</w:t>
            </w:r>
            <w:r w:rsidR="00131CDB" w:rsidRPr="006A4E83">
              <w:rPr>
                <w:rFonts w:cs="Arial"/>
                <w:b w:val="0"/>
                <w:sz w:val="20"/>
                <w:szCs w:val="20"/>
                <w:lang w:val="sl-SI" w:eastAsia="sl-SI"/>
              </w:rPr>
              <w:t xml:space="preserve"> V letu 202</w:t>
            </w:r>
            <w:r w:rsidR="006A4E83" w:rsidRPr="006A4E83">
              <w:rPr>
                <w:rFonts w:cs="Arial"/>
                <w:b w:val="0"/>
                <w:sz w:val="20"/>
                <w:szCs w:val="20"/>
                <w:lang w:val="sl-SI" w:eastAsia="sl-SI"/>
              </w:rPr>
              <w:t>5</w:t>
            </w:r>
            <w:r w:rsidR="00131CDB" w:rsidRPr="006A4E83">
              <w:rPr>
                <w:rFonts w:cs="Arial"/>
                <w:b w:val="0"/>
                <w:sz w:val="20"/>
                <w:szCs w:val="20"/>
                <w:lang w:val="sl-SI" w:eastAsia="sl-SI"/>
              </w:rPr>
              <w:t xml:space="preserve"> znašajo novo planirana sredstva </w:t>
            </w:r>
            <w:r w:rsidR="006A4E83" w:rsidRPr="006A4E83">
              <w:rPr>
                <w:rFonts w:cs="Arial"/>
                <w:b w:val="0"/>
                <w:sz w:val="20"/>
                <w:szCs w:val="20"/>
                <w:lang w:val="sl-SI" w:eastAsia="sl-SI"/>
              </w:rPr>
              <w:t xml:space="preserve">350.186,01 </w:t>
            </w:r>
            <w:r w:rsidR="00131CDB" w:rsidRPr="006A4E83">
              <w:rPr>
                <w:rFonts w:cs="Arial"/>
                <w:b w:val="0"/>
                <w:sz w:val="20"/>
                <w:szCs w:val="20"/>
                <w:lang w:val="sl-SI" w:eastAsia="sl-SI"/>
              </w:rPr>
              <w:t>EUR</w:t>
            </w:r>
            <w:r w:rsidR="006A4E83" w:rsidRPr="006A4E83">
              <w:rPr>
                <w:rFonts w:cs="Arial"/>
                <w:b w:val="0"/>
                <w:sz w:val="20"/>
                <w:szCs w:val="20"/>
                <w:lang w:val="sl-SI" w:eastAsia="sl-SI"/>
              </w:rPr>
              <w:t xml:space="preserve"> in v celoti predstavljajo </w:t>
            </w:r>
            <w:r w:rsidR="00131CDB" w:rsidRPr="006A4E83">
              <w:rPr>
                <w:rFonts w:cs="Arial"/>
                <w:b w:val="0"/>
                <w:sz w:val="20"/>
                <w:szCs w:val="20"/>
                <w:lang w:val="sl-SI" w:eastAsia="sl-SI"/>
              </w:rPr>
              <w:t>proračunska sredstva</w:t>
            </w:r>
            <w:r w:rsidR="006A4E83" w:rsidRPr="006A4E83">
              <w:rPr>
                <w:rFonts w:cs="Arial"/>
                <w:b w:val="0"/>
                <w:sz w:val="20"/>
                <w:szCs w:val="20"/>
                <w:lang w:val="sl-SI" w:eastAsia="sl-SI"/>
              </w:rPr>
              <w:t>.</w:t>
            </w:r>
            <w:r w:rsidR="00131CDB" w:rsidRPr="006A4E83">
              <w:rPr>
                <w:rFonts w:cs="Arial"/>
                <w:b w:val="0"/>
                <w:sz w:val="20"/>
                <w:szCs w:val="20"/>
                <w:lang w:val="sl-SI" w:eastAsia="sl-SI"/>
              </w:rPr>
              <w:t xml:space="preserve"> </w:t>
            </w:r>
            <w:bookmarkEnd w:id="1"/>
            <w:r w:rsidR="009602CD" w:rsidRPr="006A4E83">
              <w:rPr>
                <w:rFonts w:cs="Arial"/>
                <w:b w:val="0"/>
                <w:sz w:val="20"/>
                <w:szCs w:val="20"/>
                <w:lang w:val="sl-SI" w:eastAsia="sl-SI"/>
              </w:rPr>
              <w:t>V letu 202</w:t>
            </w:r>
            <w:r w:rsidR="006A4E83" w:rsidRPr="006A4E83">
              <w:rPr>
                <w:rFonts w:cs="Arial"/>
                <w:b w:val="0"/>
                <w:sz w:val="20"/>
                <w:szCs w:val="20"/>
                <w:lang w:val="sl-SI" w:eastAsia="sl-SI"/>
              </w:rPr>
              <w:t>6</w:t>
            </w:r>
            <w:r w:rsidR="009602CD" w:rsidRPr="006A4E83">
              <w:rPr>
                <w:rFonts w:cs="Arial"/>
                <w:b w:val="0"/>
                <w:sz w:val="20"/>
                <w:szCs w:val="20"/>
                <w:lang w:val="sl-SI" w:eastAsia="sl-SI"/>
              </w:rPr>
              <w:t xml:space="preserve"> znašajo novo planirana sredstva </w:t>
            </w:r>
            <w:r w:rsidR="006A4E83" w:rsidRPr="006A4E83">
              <w:rPr>
                <w:rFonts w:cs="Arial"/>
                <w:b w:val="0"/>
                <w:sz w:val="20"/>
                <w:szCs w:val="20"/>
                <w:lang w:val="sl-SI" w:eastAsia="sl-SI"/>
              </w:rPr>
              <w:t>206.282,83</w:t>
            </w:r>
            <w:r w:rsidR="009602CD" w:rsidRPr="006A4E83">
              <w:rPr>
                <w:rFonts w:cs="Arial"/>
                <w:b w:val="0"/>
                <w:sz w:val="20"/>
                <w:szCs w:val="20"/>
                <w:lang w:val="sl-SI" w:eastAsia="sl-SI"/>
              </w:rPr>
              <w:t xml:space="preserve"> EUR in v celoti predstavljajo proračunska sredstva.</w:t>
            </w:r>
            <w:r w:rsidR="0022745F" w:rsidRPr="006A4E83">
              <w:rPr>
                <w:rFonts w:cs="Arial"/>
                <w:b w:val="0"/>
                <w:sz w:val="20"/>
                <w:szCs w:val="20"/>
                <w:lang w:val="sl-SI" w:eastAsia="sl-SI"/>
              </w:rPr>
              <w:t xml:space="preserve"> Podaljša se tudi datum konca financiranja projekta do 31.12.202</w:t>
            </w:r>
            <w:r w:rsidR="003705D3" w:rsidRPr="006A4E83">
              <w:rPr>
                <w:rFonts w:cs="Arial"/>
                <w:b w:val="0"/>
                <w:sz w:val="20"/>
                <w:szCs w:val="20"/>
                <w:lang w:val="sl-SI" w:eastAsia="sl-SI"/>
              </w:rPr>
              <w:t>6</w:t>
            </w:r>
            <w:r w:rsidR="0022745F" w:rsidRPr="006A4E83">
              <w:rPr>
                <w:rFonts w:cs="Arial"/>
                <w:b w:val="0"/>
                <w:sz w:val="20"/>
                <w:szCs w:val="20"/>
                <w:lang w:val="sl-SI" w:eastAsia="sl-SI"/>
              </w:rPr>
              <w:t>.</w:t>
            </w:r>
          </w:p>
          <w:p w14:paraId="4B3FE856" w14:textId="77777777" w:rsidR="00C0315F" w:rsidRDefault="00C0315F" w:rsidP="00326855">
            <w:pPr>
              <w:pStyle w:val="Oddelek"/>
              <w:widowControl w:val="0"/>
              <w:numPr>
                <w:ilvl w:val="0"/>
                <w:numId w:val="0"/>
              </w:numPr>
              <w:spacing w:before="0" w:after="0" w:line="260" w:lineRule="exact"/>
              <w:jc w:val="both"/>
              <w:rPr>
                <w:rFonts w:cs="Arial"/>
                <w:b w:val="0"/>
                <w:sz w:val="20"/>
                <w:szCs w:val="20"/>
                <w:lang w:val="sl-SI" w:eastAsia="sl-SI"/>
              </w:rPr>
            </w:pPr>
          </w:p>
          <w:p w14:paraId="23E0C64A" w14:textId="5A5518A9" w:rsidR="00C0315F" w:rsidRDefault="00C0315F" w:rsidP="00326855">
            <w:pPr>
              <w:pStyle w:val="Oddelek"/>
              <w:widowControl w:val="0"/>
              <w:numPr>
                <w:ilvl w:val="0"/>
                <w:numId w:val="0"/>
              </w:numPr>
              <w:spacing w:before="0" w:after="0" w:line="260" w:lineRule="exact"/>
              <w:jc w:val="both"/>
              <w:rPr>
                <w:rFonts w:cs="Arial"/>
                <w:b w:val="0"/>
                <w:sz w:val="20"/>
                <w:szCs w:val="20"/>
                <w:lang w:val="sl-SI" w:eastAsia="sl-SI"/>
              </w:rPr>
            </w:pPr>
            <w:r w:rsidRPr="00B31364">
              <w:rPr>
                <w:rFonts w:cs="Arial"/>
                <w:b w:val="0"/>
                <w:sz w:val="20"/>
                <w:szCs w:val="20"/>
                <w:lang w:val="sl-SI" w:eastAsia="sl-SI"/>
              </w:rPr>
              <w:t xml:space="preserve">Izhodiščna vrednost projekta </w:t>
            </w:r>
            <w:r w:rsidRPr="00723561">
              <w:rPr>
                <w:rFonts w:cs="Arial"/>
                <w:bCs/>
                <w:sz w:val="20"/>
                <w:szCs w:val="20"/>
                <w:lang w:val="sl-SI" w:eastAsia="sl-SI"/>
              </w:rPr>
              <w:t xml:space="preserve">št. </w:t>
            </w:r>
            <w:r w:rsidR="003705D3" w:rsidRPr="00723561">
              <w:rPr>
                <w:rFonts w:cs="Arial"/>
                <w:bCs/>
                <w:sz w:val="20"/>
                <w:szCs w:val="20"/>
                <w:lang w:val="sl-SI" w:eastAsia="sl-SI"/>
              </w:rPr>
              <w:t>2</w:t>
            </w:r>
            <w:r w:rsidR="00415BC2">
              <w:rPr>
                <w:rFonts w:cs="Arial"/>
                <w:bCs/>
                <w:sz w:val="20"/>
                <w:szCs w:val="20"/>
                <w:lang w:val="sl-SI" w:eastAsia="sl-SI"/>
              </w:rPr>
              <w:t>56</w:t>
            </w:r>
            <w:r w:rsidR="003705D3" w:rsidRPr="00723561">
              <w:rPr>
                <w:rFonts w:cs="Arial"/>
                <w:bCs/>
                <w:sz w:val="20"/>
                <w:szCs w:val="20"/>
                <w:lang w:val="sl-SI" w:eastAsia="sl-SI"/>
              </w:rPr>
              <w:t>0-2</w:t>
            </w:r>
            <w:r w:rsidR="009A1A79">
              <w:rPr>
                <w:rFonts w:cs="Arial"/>
                <w:bCs/>
                <w:sz w:val="20"/>
                <w:szCs w:val="20"/>
                <w:lang w:val="sl-SI" w:eastAsia="sl-SI"/>
              </w:rPr>
              <w:t>4</w:t>
            </w:r>
            <w:r w:rsidR="003705D3" w:rsidRPr="00723561">
              <w:rPr>
                <w:rFonts w:cs="Arial"/>
                <w:bCs/>
                <w:sz w:val="20"/>
                <w:szCs w:val="20"/>
                <w:lang w:val="sl-SI" w:eastAsia="sl-SI"/>
              </w:rPr>
              <w:t>-0160</w:t>
            </w:r>
            <w:r w:rsidRPr="00723561">
              <w:rPr>
                <w:rFonts w:cs="Arial"/>
                <w:bCs/>
                <w:sz w:val="20"/>
                <w:szCs w:val="20"/>
                <w:lang w:val="sl-SI" w:eastAsia="sl-SI"/>
              </w:rPr>
              <w:t xml:space="preserve"> »</w:t>
            </w:r>
            <w:r w:rsidR="003705D3" w:rsidRPr="00723561">
              <w:rPr>
                <w:rFonts w:cs="Arial"/>
                <w:bCs/>
                <w:sz w:val="20"/>
                <w:szCs w:val="20"/>
                <w:lang w:val="sl-SI" w:eastAsia="sl-SI"/>
              </w:rPr>
              <w:t>Elaborat in obnova lokalne ceste Podjelje-Goreljek</w:t>
            </w:r>
            <w:r w:rsidRPr="00723561">
              <w:rPr>
                <w:rFonts w:cs="Arial"/>
                <w:bCs/>
                <w:sz w:val="20"/>
                <w:szCs w:val="20"/>
                <w:lang w:val="sl-SI" w:eastAsia="sl-SI"/>
              </w:rPr>
              <w:t>«</w:t>
            </w:r>
            <w:r w:rsidRPr="00B31364">
              <w:rPr>
                <w:rFonts w:cs="Arial"/>
                <w:b w:val="0"/>
                <w:sz w:val="20"/>
                <w:szCs w:val="20"/>
                <w:lang w:val="sl-SI" w:eastAsia="sl-SI"/>
              </w:rPr>
              <w:t xml:space="preserve"> se z novelacijo uskladi. Nova veljavna vrednost znaša </w:t>
            </w:r>
            <w:r w:rsidR="00966822" w:rsidRPr="00966822">
              <w:rPr>
                <w:rFonts w:cs="Arial"/>
                <w:b w:val="0"/>
                <w:sz w:val="20"/>
                <w:szCs w:val="20"/>
                <w:lang w:val="sl-SI" w:eastAsia="sl-SI"/>
              </w:rPr>
              <w:t>1.864.023,35</w:t>
            </w:r>
            <w:r w:rsidR="00966822">
              <w:rPr>
                <w:rFonts w:cs="Arial"/>
                <w:b w:val="0"/>
                <w:sz w:val="20"/>
                <w:szCs w:val="20"/>
                <w:lang w:val="sl-SI" w:eastAsia="sl-SI"/>
              </w:rPr>
              <w:t xml:space="preserve"> </w:t>
            </w:r>
            <w:r w:rsidRPr="00B31364">
              <w:rPr>
                <w:rFonts w:cs="Arial"/>
                <w:b w:val="0"/>
                <w:sz w:val="20"/>
                <w:szCs w:val="20"/>
                <w:lang w:val="sl-SI" w:eastAsia="sl-SI"/>
              </w:rPr>
              <w:t>EUR</w:t>
            </w:r>
            <w:r w:rsidR="006A4E83" w:rsidRPr="00B31364">
              <w:rPr>
                <w:rFonts w:cs="Arial"/>
                <w:b w:val="0"/>
                <w:sz w:val="20"/>
                <w:szCs w:val="20"/>
                <w:lang w:val="sl-SI" w:eastAsia="sl-SI"/>
              </w:rPr>
              <w:t xml:space="preserve"> skladno s podatki </w:t>
            </w:r>
            <w:r w:rsidR="008557CF">
              <w:rPr>
                <w:rFonts w:cs="Arial"/>
                <w:b w:val="0"/>
                <w:sz w:val="20"/>
                <w:szCs w:val="20"/>
                <w:lang w:val="sl-SI" w:eastAsia="sl-SI"/>
              </w:rPr>
              <w:t>iz novelirane investicijske dokumentacije</w:t>
            </w:r>
            <w:r w:rsidR="006A4E83" w:rsidRPr="00B31364">
              <w:rPr>
                <w:rFonts w:cs="Arial"/>
                <w:b w:val="0"/>
                <w:sz w:val="20"/>
                <w:szCs w:val="20"/>
                <w:lang w:val="sl-SI" w:eastAsia="sl-SI"/>
              </w:rPr>
              <w:t xml:space="preserve">. </w:t>
            </w:r>
            <w:r w:rsidRPr="00B31364">
              <w:rPr>
                <w:rFonts w:cs="Arial"/>
                <w:b w:val="0"/>
                <w:sz w:val="20"/>
                <w:szCs w:val="20"/>
                <w:lang w:val="sl-SI" w:eastAsia="sl-SI"/>
              </w:rPr>
              <w:t>V letu 202</w:t>
            </w:r>
            <w:r w:rsidR="006A4E83" w:rsidRPr="00B31364">
              <w:rPr>
                <w:rFonts w:cs="Arial"/>
                <w:b w:val="0"/>
                <w:sz w:val="20"/>
                <w:szCs w:val="20"/>
                <w:lang w:val="sl-SI" w:eastAsia="sl-SI"/>
              </w:rPr>
              <w:t>5</w:t>
            </w:r>
            <w:r w:rsidRPr="00B31364">
              <w:rPr>
                <w:rFonts w:cs="Arial"/>
                <w:b w:val="0"/>
                <w:sz w:val="20"/>
                <w:szCs w:val="20"/>
                <w:lang w:val="sl-SI" w:eastAsia="sl-SI"/>
              </w:rPr>
              <w:t xml:space="preserve"> znašajo novo planirana sredstva </w:t>
            </w:r>
            <w:r w:rsidR="006A4E83" w:rsidRPr="00B31364">
              <w:rPr>
                <w:rFonts w:cs="Arial"/>
                <w:b w:val="0"/>
                <w:sz w:val="20"/>
                <w:szCs w:val="20"/>
                <w:lang w:val="sl-SI" w:eastAsia="sl-SI"/>
              </w:rPr>
              <w:t xml:space="preserve">433.341,05 </w:t>
            </w:r>
            <w:r w:rsidRPr="00B31364">
              <w:rPr>
                <w:rFonts w:cs="Arial"/>
                <w:b w:val="0"/>
                <w:sz w:val="20"/>
                <w:szCs w:val="20"/>
                <w:lang w:val="sl-SI" w:eastAsia="sl-SI"/>
              </w:rPr>
              <w:t>EUR</w:t>
            </w:r>
            <w:r w:rsidR="006A4E83" w:rsidRPr="00B31364">
              <w:rPr>
                <w:rFonts w:cs="Arial"/>
                <w:b w:val="0"/>
                <w:sz w:val="20"/>
                <w:szCs w:val="20"/>
                <w:lang w:val="sl-SI" w:eastAsia="sl-SI"/>
              </w:rPr>
              <w:t xml:space="preserve"> in v celoti predstavljajo proračunska sredstva. </w:t>
            </w:r>
            <w:r w:rsidRPr="00B31364">
              <w:rPr>
                <w:rFonts w:cs="Arial"/>
                <w:b w:val="0"/>
                <w:sz w:val="20"/>
                <w:szCs w:val="20"/>
                <w:lang w:val="sl-SI" w:eastAsia="sl-SI"/>
              </w:rPr>
              <w:t>V letu 202</w:t>
            </w:r>
            <w:r w:rsidR="006A4E83" w:rsidRPr="00B31364">
              <w:rPr>
                <w:rFonts w:cs="Arial"/>
                <w:b w:val="0"/>
                <w:sz w:val="20"/>
                <w:szCs w:val="20"/>
                <w:lang w:val="sl-SI" w:eastAsia="sl-SI"/>
              </w:rPr>
              <w:t>6</w:t>
            </w:r>
            <w:r w:rsidRPr="00B31364">
              <w:rPr>
                <w:rFonts w:cs="Arial"/>
                <w:b w:val="0"/>
                <w:sz w:val="20"/>
                <w:szCs w:val="20"/>
                <w:lang w:val="sl-SI" w:eastAsia="sl-SI"/>
              </w:rPr>
              <w:t xml:space="preserve"> znašajo novo planirana sredstva </w:t>
            </w:r>
            <w:r w:rsidR="006A4E83" w:rsidRPr="00B31364">
              <w:rPr>
                <w:rFonts w:cs="Arial"/>
                <w:b w:val="0"/>
                <w:sz w:val="20"/>
                <w:szCs w:val="20"/>
                <w:lang w:val="sl-SI" w:eastAsia="sl-SI"/>
              </w:rPr>
              <w:lastRenderedPageBreak/>
              <w:t>528</w:t>
            </w:r>
            <w:r w:rsidR="006A4E83">
              <w:rPr>
                <w:rFonts w:cs="Arial"/>
                <w:b w:val="0"/>
                <w:sz w:val="20"/>
                <w:szCs w:val="20"/>
                <w:lang w:val="sl-SI" w:eastAsia="sl-SI"/>
              </w:rPr>
              <w:t>.374,01</w:t>
            </w:r>
            <w:r w:rsidRPr="00C0315F">
              <w:rPr>
                <w:rFonts w:cs="Arial"/>
                <w:b w:val="0"/>
                <w:sz w:val="20"/>
                <w:szCs w:val="20"/>
                <w:lang w:val="sl-SI" w:eastAsia="sl-SI"/>
              </w:rPr>
              <w:t xml:space="preserve"> EUR in v celoti predstavljajo proračunska sredstva.</w:t>
            </w:r>
            <w:r w:rsidR="006A4E83">
              <w:t xml:space="preserve"> </w:t>
            </w:r>
            <w:r w:rsidR="006A4E83" w:rsidRPr="006A4E83">
              <w:rPr>
                <w:rFonts w:cs="Arial"/>
                <w:b w:val="0"/>
                <w:sz w:val="20"/>
                <w:szCs w:val="20"/>
                <w:lang w:val="sl-SI" w:eastAsia="sl-SI"/>
              </w:rPr>
              <w:t>V letu 202</w:t>
            </w:r>
            <w:r w:rsidR="006A4E83">
              <w:rPr>
                <w:rFonts w:cs="Arial"/>
                <w:b w:val="0"/>
                <w:sz w:val="20"/>
                <w:szCs w:val="20"/>
                <w:lang w:val="sl-SI" w:eastAsia="sl-SI"/>
              </w:rPr>
              <w:t>7</w:t>
            </w:r>
            <w:r w:rsidR="006A4E83" w:rsidRPr="006A4E83">
              <w:rPr>
                <w:rFonts w:cs="Arial"/>
                <w:b w:val="0"/>
                <w:sz w:val="20"/>
                <w:szCs w:val="20"/>
                <w:lang w:val="sl-SI" w:eastAsia="sl-SI"/>
              </w:rPr>
              <w:t xml:space="preserve"> znašajo novo planirana sredstva </w:t>
            </w:r>
            <w:r w:rsidR="006A4E83">
              <w:rPr>
                <w:rFonts w:cs="Arial"/>
                <w:b w:val="0"/>
                <w:sz w:val="20"/>
                <w:szCs w:val="20"/>
                <w:lang w:val="sl-SI" w:eastAsia="sl-SI"/>
              </w:rPr>
              <w:t>329.728,10</w:t>
            </w:r>
            <w:r w:rsidR="006A4E83" w:rsidRPr="006A4E83">
              <w:rPr>
                <w:rFonts w:cs="Arial"/>
                <w:b w:val="0"/>
                <w:sz w:val="20"/>
                <w:szCs w:val="20"/>
                <w:lang w:val="sl-SI" w:eastAsia="sl-SI"/>
              </w:rPr>
              <w:t xml:space="preserve"> EUR in v celoti predstavljajo proračunska sredstva. V letu 202</w:t>
            </w:r>
            <w:r w:rsidR="006A4E83">
              <w:rPr>
                <w:rFonts w:cs="Arial"/>
                <w:b w:val="0"/>
                <w:sz w:val="20"/>
                <w:szCs w:val="20"/>
                <w:lang w:val="sl-SI" w:eastAsia="sl-SI"/>
              </w:rPr>
              <w:t>8</w:t>
            </w:r>
            <w:r w:rsidR="006A4E83" w:rsidRPr="006A4E83">
              <w:rPr>
                <w:rFonts w:cs="Arial"/>
                <w:b w:val="0"/>
                <w:sz w:val="20"/>
                <w:szCs w:val="20"/>
                <w:lang w:val="sl-SI" w:eastAsia="sl-SI"/>
              </w:rPr>
              <w:t xml:space="preserve"> znašajo novo planirana sredstva </w:t>
            </w:r>
            <w:r w:rsidR="006A4E83">
              <w:rPr>
                <w:rFonts w:cs="Arial"/>
                <w:b w:val="0"/>
                <w:sz w:val="20"/>
                <w:szCs w:val="20"/>
                <w:lang w:val="sl-SI" w:eastAsia="sl-SI"/>
              </w:rPr>
              <w:t>358.660,71</w:t>
            </w:r>
            <w:r w:rsidR="006A4E83" w:rsidRPr="006A4E83">
              <w:rPr>
                <w:rFonts w:cs="Arial"/>
                <w:b w:val="0"/>
                <w:sz w:val="20"/>
                <w:szCs w:val="20"/>
                <w:lang w:val="sl-SI" w:eastAsia="sl-SI"/>
              </w:rPr>
              <w:t xml:space="preserve"> EUR in v celoti predstavljajo proračunska sredstva. </w:t>
            </w:r>
            <w:r w:rsidRPr="00C0315F">
              <w:rPr>
                <w:rFonts w:cs="Arial"/>
                <w:b w:val="0"/>
                <w:sz w:val="20"/>
                <w:szCs w:val="20"/>
                <w:lang w:val="sl-SI" w:eastAsia="sl-SI"/>
              </w:rPr>
              <w:t>Podaljša se tudi datum konca financiranja projekta do 31.12.202</w:t>
            </w:r>
            <w:r w:rsidR="003705D3">
              <w:rPr>
                <w:rFonts w:cs="Arial"/>
                <w:b w:val="0"/>
                <w:sz w:val="20"/>
                <w:szCs w:val="20"/>
                <w:lang w:val="sl-SI" w:eastAsia="sl-SI"/>
              </w:rPr>
              <w:t>8</w:t>
            </w:r>
            <w:r w:rsidRPr="00C0315F">
              <w:rPr>
                <w:rFonts w:cs="Arial"/>
                <w:b w:val="0"/>
                <w:sz w:val="20"/>
                <w:szCs w:val="20"/>
                <w:lang w:val="sl-SI" w:eastAsia="sl-SI"/>
              </w:rPr>
              <w:t>.</w:t>
            </w:r>
          </w:p>
          <w:p w14:paraId="31AA16FD" w14:textId="77777777" w:rsidR="00676273" w:rsidRDefault="00676273" w:rsidP="00326855">
            <w:pPr>
              <w:pStyle w:val="Oddelek"/>
              <w:widowControl w:val="0"/>
              <w:numPr>
                <w:ilvl w:val="0"/>
                <w:numId w:val="0"/>
              </w:numPr>
              <w:spacing w:before="0" w:after="0" w:line="260" w:lineRule="exact"/>
              <w:jc w:val="both"/>
              <w:rPr>
                <w:rFonts w:cs="Arial"/>
                <w:b w:val="0"/>
                <w:sz w:val="20"/>
                <w:szCs w:val="20"/>
                <w:lang w:val="sl-SI" w:eastAsia="sl-SI"/>
              </w:rPr>
            </w:pPr>
          </w:p>
          <w:p w14:paraId="7D0E199C" w14:textId="6CE505BC" w:rsidR="00192F8E" w:rsidRDefault="00326855" w:rsidP="005C3478">
            <w:pPr>
              <w:pStyle w:val="Oddelek"/>
              <w:widowControl w:val="0"/>
              <w:numPr>
                <w:ilvl w:val="0"/>
                <w:numId w:val="0"/>
              </w:numPr>
              <w:spacing w:before="0" w:after="0" w:line="240" w:lineRule="auto"/>
              <w:jc w:val="both"/>
              <w:rPr>
                <w:rFonts w:cs="Arial"/>
                <w:b w:val="0"/>
                <w:sz w:val="20"/>
                <w:szCs w:val="20"/>
                <w:lang w:val="sl-SI" w:eastAsia="sl-SI"/>
              </w:rPr>
            </w:pPr>
            <w:bookmarkStart w:id="2" w:name="_Hlk179204943"/>
            <w:r w:rsidRPr="00C44E31">
              <w:rPr>
                <w:rFonts w:cs="Arial"/>
                <w:b w:val="0"/>
                <w:sz w:val="20"/>
                <w:szCs w:val="20"/>
                <w:lang w:val="sl-SI" w:eastAsia="sl-SI"/>
              </w:rPr>
              <w:t>Viri financiranja za naveden</w:t>
            </w:r>
            <w:r w:rsidR="00B31364">
              <w:rPr>
                <w:rFonts w:cs="Arial"/>
                <w:b w:val="0"/>
                <w:sz w:val="20"/>
                <w:szCs w:val="20"/>
                <w:lang w:val="sl-SI" w:eastAsia="sl-SI"/>
              </w:rPr>
              <w:t>a</w:t>
            </w:r>
            <w:r w:rsidRPr="00C44E31">
              <w:rPr>
                <w:rFonts w:cs="Arial"/>
                <w:b w:val="0"/>
                <w:sz w:val="20"/>
                <w:szCs w:val="20"/>
                <w:lang w:val="sl-SI" w:eastAsia="sl-SI"/>
              </w:rPr>
              <w:t xml:space="preserve"> projekt</w:t>
            </w:r>
            <w:r w:rsidR="00B31364">
              <w:rPr>
                <w:rFonts w:cs="Arial"/>
                <w:b w:val="0"/>
                <w:sz w:val="20"/>
                <w:szCs w:val="20"/>
                <w:lang w:val="sl-SI" w:eastAsia="sl-SI"/>
              </w:rPr>
              <w:t>a</w:t>
            </w:r>
            <w:r w:rsidRPr="00C44E31">
              <w:rPr>
                <w:rFonts w:cs="Arial"/>
                <w:b w:val="0"/>
                <w:sz w:val="20"/>
                <w:szCs w:val="20"/>
                <w:lang w:val="sl-SI" w:eastAsia="sl-SI"/>
              </w:rPr>
              <w:t xml:space="preserve"> so zagotovljeni v okviru proračuna NPU, na PP </w:t>
            </w:r>
            <w:r w:rsidR="00F32974" w:rsidRPr="00F32974">
              <w:rPr>
                <w:rFonts w:cs="Arial"/>
                <w:b w:val="0"/>
                <w:sz w:val="20"/>
                <w:szCs w:val="20"/>
                <w:lang w:val="sl-SI" w:eastAsia="sl-SI"/>
              </w:rPr>
              <w:t>231599</w:t>
            </w:r>
            <w:r w:rsidRPr="00C44E31">
              <w:rPr>
                <w:rFonts w:cs="Arial"/>
                <w:b w:val="0"/>
                <w:sz w:val="20"/>
                <w:szCs w:val="20"/>
                <w:lang w:val="sl-SI" w:eastAsia="sl-SI"/>
              </w:rPr>
              <w:t xml:space="preserve"> - Sofinanciranje občinskih projektov v TNP, evidenčnega projekta št. 2550-20-0004 – Podpora lokalnim projektom v TNP</w:t>
            </w:r>
            <w:r w:rsidR="00192F8E">
              <w:rPr>
                <w:rFonts w:cs="Arial"/>
                <w:b w:val="0"/>
                <w:sz w:val="20"/>
                <w:szCs w:val="20"/>
                <w:lang w:val="sl-SI" w:eastAsia="sl-SI"/>
              </w:rPr>
              <w:t xml:space="preserve"> na podlagi 11. člena ZTNP-1</w:t>
            </w:r>
            <w:r w:rsidR="00BE7726">
              <w:rPr>
                <w:rFonts w:cs="Arial"/>
                <w:b w:val="0"/>
                <w:sz w:val="20"/>
                <w:szCs w:val="20"/>
                <w:lang w:val="sl-SI" w:eastAsia="sl-SI"/>
              </w:rPr>
              <w:t xml:space="preserve">, tudi za </w:t>
            </w:r>
            <w:r w:rsidR="00EA3B32">
              <w:rPr>
                <w:rFonts w:cs="Arial"/>
                <w:b w:val="0"/>
                <w:sz w:val="20"/>
                <w:szCs w:val="20"/>
                <w:lang w:val="sl-SI" w:eastAsia="sl-SI"/>
              </w:rPr>
              <w:t>leto 202</w:t>
            </w:r>
            <w:r w:rsidR="003705D3">
              <w:rPr>
                <w:rFonts w:cs="Arial"/>
                <w:b w:val="0"/>
                <w:sz w:val="20"/>
                <w:szCs w:val="20"/>
                <w:lang w:val="sl-SI" w:eastAsia="sl-SI"/>
              </w:rPr>
              <w:t>6</w:t>
            </w:r>
            <w:r w:rsidR="00BE7726">
              <w:rPr>
                <w:rFonts w:cs="Arial"/>
                <w:b w:val="0"/>
                <w:sz w:val="20"/>
                <w:szCs w:val="20"/>
                <w:lang w:val="sl-SI" w:eastAsia="sl-SI"/>
              </w:rPr>
              <w:t xml:space="preserve">. </w:t>
            </w:r>
            <w:bookmarkEnd w:id="2"/>
          </w:p>
          <w:p w14:paraId="1BC11CF4" w14:textId="7EC5E7A1" w:rsidR="0022745F" w:rsidRPr="00AB149A" w:rsidRDefault="0022745F"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lastRenderedPageBreak/>
              <w:t>I. Ocena finančnih posledic, ki niso načrtovane v sprejetem proračunu</w:t>
            </w:r>
          </w:p>
        </w:tc>
      </w:tr>
      <w:tr w:rsidR="00326855" w:rsidRPr="00CA678E" w14:paraId="384CDEBE"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05"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1016"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070"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05"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277EBEF8"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05"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5A1D6EFD"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05"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070"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05"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070"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05"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II.a Pravice porabe za izvedbo predlaganih rešitev so zagotovljene:</w:t>
            </w:r>
          </w:p>
        </w:tc>
      </w:tr>
      <w:tr w:rsidR="00326855" w:rsidRPr="00CA678E" w14:paraId="4EBDF9FA"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6"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70"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326855" w:rsidRPr="00CA678E" w14:paraId="722D24E9"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6" w:type="dxa"/>
            <w:gridSpan w:val="2"/>
            <w:tcBorders>
              <w:top w:val="single" w:sz="4" w:space="0" w:color="auto"/>
              <w:left w:val="single" w:sz="4" w:space="0" w:color="auto"/>
              <w:bottom w:val="single" w:sz="4" w:space="0" w:color="auto"/>
              <w:right w:val="single" w:sz="4" w:space="0" w:color="auto"/>
            </w:tcBorders>
            <w:vAlign w:val="center"/>
          </w:tcPr>
          <w:p w14:paraId="692BD937" w14:textId="1A05DB84" w:rsidR="00326855" w:rsidRPr="00CA678E" w:rsidRDefault="00E90918"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Ministrstvo za naravne vire in prostor</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5238F450" w14:textId="2C81049C" w:rsidR="00326855" w:rsidRPr="00CA678E" w:rsidRDefault="003705D3" w:rsidP="00676273">
            <w:pPr>
              <w:pStyle w:val="Naslov1"/>
              <w:widowControl w:val="0"/>
              <w:tabs>
                <w:tab w:val="left" w:pos="360"/>
              </w:tabs>
              <w:spacing w:line="240" w:lineRule="auto"/>
              <w:rPr>
                <w:rFonts w:cs="Arial"/>
                <w:b w:val="0"/>
                <w:bCs/>
                <w:sz w:val="20"/>
                <w:szCs w:val="20"/>
              </w:rPr>
            </w:pPr>
            <w:r w:rsidRPr="00676273">
              <w:rPr>
                <w:rFonts w:cs="Arial"/>
                <w:b w:val="0"/>
                <w:bCs/>
                <w:sz w:val="20"/>
                <w:szCs w:val="20"/>
              </w:rPr>
              <w:t>2550-22-0032 »Komunalna infrastruktura Studor«</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E017907" w14:textId="5F325EDE" w:rsidR="00326855" w:rsidRPr="00CA678E" w:rsidRDefault="00E65629" w:rsidP="00326855">
            <w:pPr>
              <w:pStyle w:val="Naslov1"/>
              <w:keepNext w:val="0"/>
              <w:widowControl w:val="0"/>
              <w:tabs>
                <w:tab w:val="left" w:pos="360"/>
              </w:tabs>
              <w:spacing w:before="0" w:after="0" w:line="240" w:lineRule="auto"/>
              <w:rPr>
                <w:rFonts w:cs="Arial"/>
                <w:b w:val="0"/>
                <w:bCs/>
                <w:sz w:val="20"/>
                <w:szCs w:val="20"/>
              </w:rPr>
            </w:pPr>
            <w:r w:rsidRPr="00E65629">
              <w:rPr>
                <w:rFonts w:cs="Arial"/>
                <w:b w:val="0"/>
                <w:bCs/>
                <w:sz w:val="20"/>
                <w:szCs w:val="20"/>
              </w:rPr>
              <w:t>231599 - Sofinanciranje občinskih projektov v TNP</w:t>
            </w: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498CE4D3" w14:textId="7A460DDB" w:rsidR="00326855" w:rsidRPr="00CA678E" w:rsidRDefault="00E65629"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070" w:type="dxa"/>
            <w:tcBorders>
              <w:top w:val="single" w:sz="4" w:space="0" w:color="auto"/>
              <w:left w:val="single" w:sz="4" w:space="0" w:color="auto"/>
              <w:bottom w:val="single" w:sz="4" w:space="0" w:color="auto"/>
              <w:right w:val="single" w:sz="4" w:space="0" w:color="auto"/>
            </w:tcBorders>
            <w:vAlign w:val="center"/>
          </w:tcPr>
          <w:p w14:paraId="3D33400E" w14:textId="634F58DD"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FC3B35" w:rsidRPr="00CA678E" w14:paraId="6D9F19B2"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6" w:type="dxa"/>
            <w:gridSpan w:val="2"/>
            <w:tcBorders>
              <w:top w:val="single" w:sz="4" w:space="0" w:color="auto"/>
              <w:left w:val="single" w:sz="4" w:space="0" w:color="auto"/>
              <w:bottom w:val="single" w:sz="4" w:space="0" w:color="auto"/>
              <w:right w:val="single" w:sz="4" w:space="0" w:color="auto"/>
            </w:tcBorders>
            <w:vAlign w:val="center"/>
          </w:tcPr>
          <w:p w14:paraId="2910E017" w14:textId="467F7268" w:rsidR="00FC3B35" w:rsidRDefault="00E90918" w:rsidP="00326855">
            <w:pPr>
              <w:pStyle w:val="Naslov1"/>
              <w:keepNext w:val="0"/>
              <w:widowControl w:val="0"/>
              <w:tabs>
                <w:tab w:val="left" w:pos="360"/>
              </w:tabs>
              <w:spacing w:before="0" w:after="0" w:line="240" w:lineRule="auto"/>
              <w:rPr>
                <w:rFonts w:cs="Arial"/>
                <w:b w:val="0"/>
                <w:bCs/>
                <w:sz w:val="20"/>
                <w:szCs w:val="20"/>
              </w:rPr>
            </w:pPr>
            <w:r w:rsidRPr="00E90918">
              <w:rPr>
                <w:rFonts w:cs="Arial"/>
                <w:b w:val="0"/>
                <w:bCs/>
                <w:sz w:val="20"/>
                <w:szCs w:val="20"/>
              </w:rPr>
              <w:t>Ministrstvo za naravne vire in prostor</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756F8AAE" w14:textId="77777777" w:rsidR="00FC3B35" w:rsidRDefault="003705D3"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2560-24-0160</w:t>
            </w:r>
          </w:p>
          <w:p w14:paraId="0771A860" w14:textId="5862369D" w:rsidR="003705D3" w:rsidRPr="003705D3" w:rsidRDefault="003705D3" w:rsidP="003705D3">
            <w:pPr>
              <w:rPr>
                <w:lang w:val="sl-SI" w:eastAsia="sl-SI"/>
              </w:rPr>
            </w:pPr>
            <w:r>
              <w:rPr>
                <w:lang w:val="sl-SI" w:eastAsia="sl-SI"/>
              </w:rPr>
              <w:t>»</w:t>
            </w:r>
            <w:r w:rsidRPr="003705D3">
              <w:rPr>
                <w:lang w:val="sl-SI" w:eastAsia="sl-SI"/>
              </w:rPr>
              <w:t>Elaborat in obnova lokalne ceste Podjelje-Goreljek</w:t>
            </w:r>
            <w:r>
              <w:rPr>
                <w:lang w:val="sl-SI" w:eastAsia="sl-SI"/>
              </w:rPr>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E55326F" w14:textId="58FF2035" w:rsidR="00FC3B35" w:rsidRPr="00E65629" w:rsidRDefault="00BE28E5" w:rsidP="00326855">
            <w:pPr>
              <w:pStyle w:val="Naslov1"/>
              <w:keepNext w:val="0"/>
              <w:widowControl w:val="0"/>
              <w:tabs>
                <w:tab w:val="left" w:pos="360"/>
              </w:tabs>
              <w:spacing w:before="0" w:after="0" w:line="240" w:lineRule="auto"/>
              <w:rPr>
                <w:rFonts w:cs="Arial"/>
                <w:b w:val="0"/>
                <w:bCs/>
                <w:sz w:val="20"/>
                <w:szCs w:val="20"/>
              </w:rPr>
            </w:pPr>
            <w:r w:rsidRPr="00BE28E5">
              <w:rPr>
                <w:rFonts w:cs="Arial"/>
                <w:b w:val="0"/>
                <w:bCs/>
                <w:sz w:val="20"/>
                <w:szCs w:val="20"/>
              </w:rPr>
              <w:t>231599 - Sofinanciranje občinskih projektov v TNP</w:t>
            </w: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157C91B6" w14:textId="639E1B89" w:rsidR="00FC3B35" w:rsidRDefault="00FC3B35"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070" w:type="dxa"/>
            <w:tcBorders>
              <w:top w:val="single" w:sz="4" w:space="0" w:color="auto"/>
              <w:left w:val="single" w:sz="4" w:space="0" w:color="auto"/>
              <w:bottom w:val="single" w:sz="4" w:space="0" w:color="auto"/>
              <w:right w:val="single" w:sz="4" w:space="0" w:color="auto"/>
            </w:tcBorders>
            <w:vAlign w:val="center"/>
          </w:tcPr>
          <w:p w14:paraId="66EEAE3C" w14:textId="77777777" w:rsidR="00FC3B35" w:rsidRPr="00CA678E" w:rsidRDefault="00FC3B3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57C3DFA8"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6" w:type="dxa"/>
            <w:gridSpan w:val="2"/>
            <w:tcBorders>
              <w:top w:val="single" w:sz="4" w:space="0" w:color="auto"/>
              <w:left w:val="single" w:sz="4" w:space="0" w:color="auto"/>
              <w:bottom w:val="single" w:sz="4" w:space="0" w:color="auto"/>
              <w:right w:val="single" w:sz="4" w:space="0" w:color="auto"/>
            </w:tcBorders>
            <w:vAlign w:val="center"/>
          </w:tcPr>
          <w:p w14:paraId="48EDF7F4"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D73AC3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29A1553A" w14:textId="33EEE28B" w:rsidR="00326855" w:rsidRPr="00CA678E" w:rsidRDefault="00E65629"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070" w:type="dxa"/>
            <w:tcBorders>
              <w:top w:val="single" w:sz="4" w:space="0" w:color="auto"/>
              <w:left w:val="single" w:sz="4" w:space="0" w:color="auto"/>
              <w:bottom w:val="single" w:sz="4" w:space="0" w:color="auto"/>
              <w:right w:val="single" w:sz="4" w:space="0" w:color="auto"/>
            </w:tcBorders>
            <w:vAlign w:val="center"/>
          </w:tcPr>
          <w:p w14:paraId="2D4F56D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C408701"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68"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034F562D" w14:textId="6A4D7DD8" w:rsidR="00326855" w:rsidRPr="00CA678E" w:rsidRDefault="00326855" w:rsidP="00326855">
            <w:pPr>
              <w:widowControl w:val="0"/>
              <w:spacing w:line="240" w:lineRule="auto"/>
              <w:jc w:val="center"/>
              <w:rPr>
                <w:rFonts w:cs="Arial"/>
                <w:b/>
                <w:szCs w:val="20"/>
                <w:lang w:val="sl-SI"/>
              </w:rPr>
            </w:pPr>
          </w:p>
        </w:tc>
        <w:tc>
          <w:tcPr>
            <w:tcW w:w="2070"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r w:rsidRPr="00CA678E">
              <w:rPr>
                <w:rFonts w:cs="Arial"/>
                <w:sz w:val="20"/>
                <w:szCs w:val="20"/>
              </w:rPr>
              <w:t>II.b Manjkajoče pravice porabe bodo zagotovljene s prerazporeditvijo:</w:t>
            </w:r>
          </w:p>
        </w:tc>
      </w:tr>
      <w:tr w:rsidR="00326855" w:rsidRPr="00CA678E" w14:paraId="22DC65CC"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6"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70"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Znesek za t + 1 </w:t>
            </w:r>
          </w:p>
        </w:tc>
      </w:tr>
      <w:tr w:rsidR="00326855" w:rsidRPr="00CA678E" w14:paraId="4C10C8CF"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6" w:type="dxa"/>
            <w:gridSpan w:val="2"/>
            <w:tcBorders>
              <w:top w:val="single" w:sz="4" w:space="0" w:color="auto"/>
              <w:left w:val="single" w:sz="4" w:space="0" w:color="auto"/>
              <w:bottom w:val="single" w:sz="4" w:space="0" w:color="auto"/>
              <w:right w:val="single" w:sz="4" w:space="0" w:color="auto"/>
            </w:tcBorders>
            <w:vAlign w:val="center"/>
          </w:tcPr>
          <w:p w14:paraId="7C39F5D5" w14:textId="5B966C41" w:rsidR="00326855" w:rsidRPr="00CA678E" w:rsidRDefault="00E90918" w:rsidP="00326855">
            <w:pPr>
              <w:pStyle w:val="Naslov1"/>
              <w:keepNext w:val="0"/>
              <w:widowControl w:val="0"/>
              <w:tabs>
                <w:tab w:val="left" w:pos="360"/>
              </w:tabs>
              <w:spacing w:before="0" w:after="0" w:line="240" w:lineRule="auto"/>
              <w:rPr>
                <w:rFonts w:cs="Arial"/>
                <w:b w:val="0"/>
                <w:bCs/>
                <w:sz w:val="20"/>
                <w:szCs w:val="20"/>
              </w:rPr>
            </w:pPr>
            <w:r w:rsidRPr="00E90918">
              <w:rPr>
                <w:rFonts w:cs="Arial"/>
                <w:b w:val="0"/>
                <w:bCs/>
                <w:sz w:val="20"/>
                <w:szCs w:val="20"/>
              </w:rPr>
              <w:t>Ministrstvo za naravne vire in prostor</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5698EB75" w14:textId="4D53F5F9"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r w:rsidRPr="00716E1C">
              <w:rPr>
                <w:rFonts w:cs="Arial"/>
                <w:b w:val="0"/>
                <w:bCs/>
                <w:sz w:val="20"/>
                <w:szCs w:val="20"/>
              </w:rPr>
              <w:t>2550-20-0004 – Podpora lokalnim projektom v TNP</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8DC3BE" w14:textId="3C841EB9" w:rsidR="00326855" w:rsidRPr="00CA678E" w:rsidRDefault="00F32974" w:rsidP="00326855">
            <w:pPr>
              <w:pStyle w:val="Naslov1"/>
              <w:keepNext w:val="0"/>
              <w:widowControl w:val="0"/>
              <w:tabs>
                <w:tab w:val="left" w:pos="360"/>
              </w:tabs>
              <w:spacing w:before="0" w:after="0" w:line="240" w:lineRule="auto"/>
              <w:rPr>
                <w:rFonts w:cs="Arial"/>
                <w:b w:val="0"/>
                <w:bCs/>
                <w:sz w:val="20"/>
                <w:szCs w:val="20"/>
              </w:rPr>
            </w:pPr>
            <w:r w:rsidRPr="00F32974">
              <w:rPr>
                <w:rFonts w:cs="Arial"/>
                <w:b w:val="0"/>
                <w:bCs/>
                <w:sz w:val="20"/>
                <w:szCs w:val="20"/>
              </w:rPr>
              <w:t>231599</w:t>
            </w:r>
            <w:r>
              <w:rPr>
                <w:rFonts w:cs="Arial"/>
                <w:b w:val="0"/>
                <w:bCs/>
                <w:sz w:val="20"/>
                <w:szCs w:val="20"/>
              </w:rPr>
              <w:t xml:space="preserve"> - </w:t>
            </w:r>
            <w:r w:rsidRPr="00C44E31">
              <w:rPr>
                <w:rFonts w:cs="Arial"/>
                <w:b w:val="0"/>
                <w:sz w:val="20"/>
                <w:szCs w:val="20"/>
              </w:rPr>
              <w:t>Sofinanciranje občinskih projektov v TNP</w:t>
            </w: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3DA376FE" w14:textId="6099096D" w:rsidR="00CC173F" w:rsidRPr="003705D3" w:rsidRDefault="00CC173F" w:rsidP="00CC173F">
            <w:pPr>
              <w:pStyle w:val="Naslov1"/>
              <w:keepNext w:val="0"/>
              <w:widowControl w:val="0"/>
              <w:tabs>
                <w:tab w:val="left" w:pos="360"/>
              </w:tabs>
              <w:spacing w:before="0" w:after="0" w:line="240" w:lineRule="auto"/>
              <w:rPr>
                <w:rFonts w:cs="Arial"/>
                <w:color w:val="FF0000"/>
                <w:sz w:val="22"/>
                <w:szCs w:val="22"/>
                <w:highlight w:val="green"/>
              </w:rPr>
            </w:pPr>
            <w:r w:rsidRPr="003705D3">
              <w:rPr>
                <w:rFonts w:cs="Arial"/>
                <w:color w:val="FF0000"/>
                <w:sz w:val="22"/>
                <w:szCs w:val="22"/>
                <w:highlight w:val="green"/>
              </w:rPr>
              <w:t xml:space="preserve">                            </w:t>
            </w:r>
            <w:r w:rsidR="00B31364" w:rsidRPr="00B31364">
              <w:rPr>
                <w:rFonts w:cs="Arial"/>
                <w:b w:val="0"/>
                <w:bCs/>
                <w:sz w:val="20"/>
                <w:szCs w:val="20"/>
              </w:rPr>
              <w:t>783.527,06</w:t>
            </w:r>
          </w:p>
          <w:p w14:paraId="309B1A81" w14:textId="4553DC25" w:rsidR="00CC173F" w:rsidRPr="003705D3" w:rsidRDefault="00CC173F" w:rsidP="00CC173F">
            <w:pPr>
              <w:rPr>
                <w:highlight w:val="green"/>
                <w:lang w:val="sl-SI" w:eastAsia="sl-SI"/>
              </w:rPr>
            </w:pPr>
          </w:p>
        </w:tc>
        <w:tc>
          <w:tcPr>
            <w:tcW w:w="2070" w:type="dxa"/>
            <w:tcBorders>
              <w:top w:val="single" w:sz="4" w:space="0" w:color="auto"/>
              <w:left w:val="single" w:sz="4" w:space="0" w:color="auto"/>
              <w:bottom w:val="single" w:sz="4" w:space="0" w:color="auto"/>
              <w:right w:val="single" w:sz="4" w:space="0" w:color="auto"/>
            </w:tcBorders>
            <w:vAlign w:val="center"/>
          </w:tcPr>
          <w:p w14:paraId="49548F78" w14:textId="5A075BDB" w:rsidR="00326855" w:rsidRPr="003705D3" w:rsidRDefault="00B31364" w:rsidP="00326855">
            <w:pPr>
              <w:pStyle w:val="Naslov1"/>
              <w:keepNext w:val="0"/>
              <w:widowControl w:val="0"/>
              <w:tabs>
                <w:tab w:val="left" w:pos="360"/>
              </w:tabs>
              <w:spacing w:before="0" w:after="0" w:line="240" w:lineRule="auto"/>
              <w:rPr>
                <w:rFonts w:cs="Arial"/>
                <w:b w:val="0"/>
                <w:bCs/>
                <w:sz w:val="20"/>
                <w:szCs w:val="20"/>
                <w:highlight w:val="green"/>
              </w:rPr>
            </w:pPr>
            <w:r w:rsidRPr="00B31364">
              <w:rPr>
                <w:rFonts w:cs="Arial"/>
                <w:b w:val="0"/>
                <w:bCs/>
                <w:sz w:val="20"/>
                <w:szCs w:val="20"/>
              </w:rPr>
              <w:t>734.656,84</w:t>
            </w:r>
          </w:p>
        </w:tc>
      </w:tr>
      <w:tr w:rsidR="00326855" w:rsidRPr="00CA678E" w14:paraId="39638BDC"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6" w:type="dxa"/>
            <w:gridSpan w:val="2"/>
            <w:tcBorders>
              <w:top w:val="single" w:sz="4" w:space="0" w:color="auto"/>
              <w:left w:val="single" w:sz="4" w:space="0" w:color="auto"/>
              <w:bottom w:val="single" w:sz="4" w:space="0" w:color="auto"/>
              <w:right w:val="single" w:sz="4" w:space="0" w:color="auto"/>
            </w:tcBorders>
            <w:vAlign w:val="center"/>
          </w:tcPr>
          <w:p w14:paraId="3AF47B5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502CF07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7126EC8"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4930CF2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7088564C"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3483ACD"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68"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0723B6F8" w14:textId="7DFE5315" w:rsidR="00326855" w:rsidRPr="00676273" w:rsidRDefault="00B31364" w:rsidP="00326855">
            <w:pPr>
              <w:pStyle w:val="Naslov1"/>
              <w:keepNext w:val="0"/>
              <w:widowControl w:val="0"/>
              <w:tabs>
                <w:tab w:val="left" w:pos="360"/>
              </w:tabs>
              <w:spacing w:before="0" w:after="0" w:line="240" w:lineRule="auto"/>
              <w:rPr>
                <w:rFonts w:cs="Arial"/>
                <w:sz w:val="20"/>
                <w:szCs w:val="20"/>
                <w:highlight w:val="yellow"/>
              </w:rPr>
            </w:pPr>
            <w:r w:rsidRPr="00B31364">
              <w:rPr>
                <w:rFonts w:cs="Arial"/>
                <w:sz w:val="20"/>
                <w:szCs w:val="20"/>
              </w:rPr>
              <w:t>783.527,06</w:t>
            </w:r>
          </w:p>
        </w:tc>
        <w:tc>
          <w:tcPr>
            <w:tcW w:w="2070" w:type="dxa"/>
            <w:tcBorders>
              <w:top w:val="single" w:sz="4" w:space="0" w:color="auto"/>
              <w:left w:val="single" w:sz="4" w:space="0" w:color="auto"/>
              <w:bottom w:val="single" w:sz="4" w:space="0" w:color="auto"/>
              <w:right w:val="single" w:sz="4" w:space="0" w:color="auto"/>
            </w:tcBorders>
            <w:vAlign w:val="center"/>
          </w:tcPr>
          <w:p w14:paraId="002EED0A" w14:textId="732952C6" w:rsidR="00326855" w:rsidRPr="00676273" w:rsidRDefault="00B31364" w:rsidP="00326855">
            <w:pPr>
              <w:pStyle w:val="Naslov1"/>
              <w:keepNext w:val="0"/>
              <w:widowControl w:val="0"/>
              <w:tabs>
                <w:tab w:val="left" w:pos="360"/>
              </w:tabs>
              <w:spacing w:before="0" w:after="0" w:line="240" w:lineRule="auto"/>
              <w:rPr>
                <w:rFonts w:cs="Arial"/>
                <w:sz w:val="20"/>
                <w:szCs w:val="20"/>
                <w:highlight w:val="yellow"/>
              </w:rPr>
            </w:pPr>
            <w:r w:rsidRPr="00B31364">
              <w:rPr>
                <w:rFonts w:cs="Arial"/>
                <w:sz w:val="20"/>
                <w:szCs w:val="20"/>
              </w:rPr>
              <w:t>734.656,84</w:t>
            </w:r>
          </w:p>
        </w:tc>
      </w:tr>
      <w:tr w:rsidR="00326855"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r w:rsidRPr="00CA678E">
              <w:rPr>
                <w:rFonts w:cs="Arial"/>
                <w:sz w:val="20"/>
                <w:szCs w:val="20"/>
              </w:rPr>
              <w:lastRenderedPageBreak/>
              <w:t>II.c Načrtovana nadomestitev zmanjšanih prihodkov in povečanih odhodkov proračuna:</w:t>
            </w:r>
          </w:p>
        </w:tc>
      </w:tr>
      <w:tr w:rsidR="00326855" w:rsidRPr="00CA678E" w14:paraId="1F2D5A3A"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84"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Novi prihodki</w:t>
            </w: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749"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Znesek za t + 1</w:t>
            </w:r>
          </w:p>
        </w:tc>
      </w:tr>
      <w:tr w:rsidR="00326855" w:rsidRPr="00CA678E" w14:paraId="1720F675"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4"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0767A420"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4"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3FF74362"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4"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7FFCBC88" w14:textId="77777777" w:rsidTr="0037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4"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FF12BF" w14:paraId="5723EBA4" w14:textId="77777777" w:rsidTr="00D63A12">
        <w:trPr>
          <w:trHeight w:val="1910"/>
        </w:trPr>
        <w:tc>
          <w:tcPr>
            <w:tcW w:w="9100" w:type="dxa"/>
            <w:gridSpan w:val="12"/>
          </w:tcPr>
          <w:p w14:paraId="1DD9B16F" w14:textId="77777777" w:rsidR="00326855" w:rsidRPr="00CA678E" w:rsidRDefault="00326855" w:rsidP="00326855">
            <w:pPr>
              <w:widowControl w:val="0"/>
              <w:spacing w:line="240" w:lineRule="auto"/>
              <w:rPr>
                <w:rFonts w:cs="Arial"/>
                <w:b/>
                <w:szCs w:val="20"/>
                <w:lang w:val="sl-SI"/>
              </w:rPr>
            </w:pPr>
          </w:p>
          <w:p w14:paraId="4378A4E6" w14:textId="77777777" w:rsidR="00326855" w:rsidRPr="00CA678E" w:rsidRDefault="00326855" w:rsidP="00326855">
            <w:pPr>
              <w:widowControl w:val="0"/>
              <w:spacing w:line="240" w:lineRule="auto"/>
              <w:rPr>
                <w:rFonts w:cs="Arial"/>
                <w:b/>
                <w:szCs w:val="20"/>
                <w:lang w:val="sl-SI"/>
              </w:rPr>
            </w:pPr>
            <w:r w:rsidRPr="00CA678E">
              <w:rPr>
                <w:rFonts w:cs="Arial"/>
                <w:b/>
                <w:szCs w:val="20"/>
                <w:lang w:val="sl-SI"/>
              </w:rPr>
              <w:t>OBRAZLOŽITEV:</w:t>
            </w:r>
          </w:p>
          <w:p w14:paraId="065AE087" w14:textId="77777777" w:rsidR="00326855" w:rsidRPr="00CA678E" w:rsidRDefault="00326855" w:rsidP="00326855">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326855" w:rsidRPr="00CA678E" w:rsidRDefault="00326855" w:rsidP="00326855">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326855" w:rsidRPr="00CA678E" w:rsidRDefault="00326855" w:rsidP="00326855">
            <w:pPr>
              <w:widowControl w:val="0"/>
              <w:spacing w:line="240" w:lineRule="auto"/>
              <w:ind w:left="284"/>
              <w:rPr>
                <w:rFonts w:cs="Arial"/>
                <w:szCs w:val="20"/>
                <w:lang w:val="sl-SI" w:eastAsia="sl-SI"/>
              </w:rPr>
            </w:pPr>
          </w:p>
          <w:p w14:paraId="0E4F74D0" w14:textId="77777777" w:rsidR="00326855" w:rsidRPr="00CA678E" w:rsidRDefault="00326855" w:rsidP="00326855">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326855" w:rsidRPr="00CA678E" w:rsidRDefault="00326855" w:rsidP="00326855">
            <w:pPr>
              <w:widowControl w:val="0"/>
              <w:suppressAutoHyphens/>
              <w:spacing w:line="240" w:lineRule="auto"/>
              <w:ind w:left="720"/>
              <w:jc w:val="both"/>
              <w:rPr>
                <w:rFonts w:cs="Arial"/>
                <w:b/>
                <w:szCs w:val="20"/>
                <w:lang w:val="sl-SI" w:eastAsia="sl-SI"/>
              </w:rPr>
            </w:pPr>
            <w:r w:rsidRPr="00CA678E">
              <w:rPr>
                <w:rFonts w:cs="Arial"/>
                <w:b/>
                <w:szCs w:val="20"/>
                <w:lang w:val="sl-SI" w:eastAsia="sl-SI"/>
              </w:rPr>
              <w:t>II.a Pravice porabe za izvedbo predlaganih rešitev so zagotovljene:</w:t>
            </w:r>
          </w:p>
          <w:p w14:paraId="173E12D5"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proračunski uporabnik, ki bo financiral novi projekt oziroma ukrep,</w:t>
            </w:r>
          </w:p>
          <w:p w14:paraId="1B72A482"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326855" w:rsidRPr="00CA678E" w:rsidRDefault="00326855" w:rsidP="00326855">
            <w:pPr>
              <w:widowControl w:val="0"/>
              <w:suppressAutoHyphens/>
              <w:spacing w:line="240" w:lineRule="auto"/>
              <w:ind w:left="714"/>
              <w:jc w:val="both"/>
              <w:rPr>
                <w:rFonts w:cs="Arial"/>
                <w:b/>
                <w:szCs w:val="20"/>
                <w:lang w:val="sl-SI" w:eastAsia="sl-SI"/>
              </w:rPr>
            </w:pPr>
            <w:r w:rsidRPr="00CA678E">
              <w:rPr>
                <w:rFonts w:cs="Arial"/>
                <w:b/>
                <w:szCs w:val="20"/>
                <w:lang w:val="sl-SI" w:eastAsia="sl-SI"/>
              </w:rPr>
              <w:t>II.b Manjkajoče pravice porabe bodo zagotovljene s prerazporeditvijo:</w:t>
            </w:r>
          </w:p>
          <w:p w14:paraId="20A332E3"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326855" w:rsidRPr="00CA678E" w:rsidRDefault="00326855" w:rsidP="00326855">
            <w:pPr>
              <w:widowControl w:val="0"/>
              <w:suppressAutoHyphens/>
              <w:spacing w:line="240" w:lineRule="auto"/>
              <w:ind w:left="714"/>
              <w:jc w:val="both"/>
              <w:rPr>
                <w:rFonts w:cs="Arial"/>
                <w:b/>
                <w:szCs w:val="20"/>
                <w:lang w:val="sl-SI" w:eastAsia="sl-SI"/>
              </w:rPr>
            </w:pPr>
            <w:r w:rsidRPr="00CA678E">
              <w:rPr>
                <w:rFonts w:cs="Arial"/>
                <w:b/>
                <w:szCs w:val="20"/>
                <w:lang w:val="sl-SI" w:eastAsia="sl-SI"/>
              </w:rPr>
              <w:t>II.c Načrtovana nadomestitev zmanjšanih prihodkov in povečanih odhodkov proračuna:</w:t>
            </w:r>
          </w:p>
          <w:p w14:paraId="58873C5F" w14:textId="77777777" w:rsidR="00326855" w:rsidRPr="008A640B"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326855"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77777777" w:rsidR="00326855" w:rsidRPr="00CA678E" w:rsidRDefault="00326855" w:rsidP="00326855">
            <w:pPr>
              <w:spacing w:line="240" w:lineRule="auto"/>
              <w:rPr>
                <w:rFonts w:cs="Arial"/>
                <w:b/>
                <w:szCs w:val="20"/>
                <w:lang w:val="sl-SI"/>
              </w:rPr>
            </w:pPr>
            <w:r w:rsidRPr="00CA678E">
              <w:rPr>
                <w:rFonts w:cs="Arial"/>
                <w:b/>
                <w:szCs w:val="20"/>
                <w:lang w:val="sl-SI"/>
              </w:rPr>
              <w:t>7.b Predstavitev ocene finančnih posledic pod 40.000 EUR:</w:t>
            </w:r>
          </w:p>
          <w:p w14:paraId="73DBD080" w14:textId="476DECF4" w:rsidR="00326855" w:rsidRPr="00875CAD" w:rsidRDefault="00326855" w:rsidP="00326855">
            <w:pPr>
              <w:spacing w:line="240" w:lineRule="auto"/>
              <w:rPr>
                <w:rFonts w:cs="Arial"/>
                <w:szCs w:val="20"/>
                <w:lang w:val="sl-SI"/>
              </w:rPr>
            </w:pPr>
            <w:r w:rsidRPr="00CA678E">
              <w:rPr>
                <w:rFonts w:cs="Arial"/>
                <w:b/>
                <w:szCs w:val="20"/>
                <w:lang w:val="sl-SI"/>
              </w:rPr>
              <w:t>Kratka obrazložitev</w:t>
            </w:r>
          </w:p>
        </w:tc>
      </w:tr>
      <w:tr w:rsidR="00326855"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326855" w:rsidRPr="00CA678E" w:rsidRDefault="00326855" w:rsidP="00326855">
            <w:pPr>
              <w:spacing w:line="240" w:lineRule="auto"/>
              <w:rPr>
                <w:rFonts w:cs="Arial"/>
                <w:b/>
                <w:szCs w:val="20"/>
                <w:lang w:val="sl-SI"/>
              </w:rPr>
            </w:pPr>
            <w:r w:rsidRPr="00CA678E">
              <w:rPr>
                <w:rFonts w:cs="Arial"/>
                <w:b/>
                <w:szCs w:val="20"/>
                <w:lang w:val="sl-SI"/>
              </w:rPr>
              <w:t>8. Predstavitev sodelovanja z združenji občin:</w:t>
            </w:r>
          </w:p>
        </w:tc>
      </w:tr>
      <w:tr w:rsidR="00326855" w:rsidRPr="00CA678E" w14:paraId="72D54DEC" w14:textId="77777777" w:rsidTr="003705D3">
        <w:tc>
          <w:tcPr>
            <w:tcW w:w="6729" w:type="dxa"/>
            <w:gridSpan w:val="9"/>
          </w:tcPr>
          <w:p w14:paraId="7399B12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71" w:type="dxa"/>
            <w:gridSpan w:val="3"/>
          </w:tcPr>
          <w:p w14:paraId="384CBC01" w14:textId="246ADAE7" w:rsidR="00326855" w:rsidRPr="00AB149A" w:rsidRDefault="00326855" w:rsidP="00326855">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FF12BF" w14:paraId="59F3DF09" w14:textId="77777777" w:rsidTr="00D63A12">
        <w:trPr>
          <w:trHeight w:val="274"/>
        </w:trPr>
        <w:tc>
          <w:tcPr>
            <w:tcW w:w="9100" w:type="dxa"/>
            <w:gridSpan w:val="12"/>
          </w:tcPr>
          <w:p w14:paraId="7C1B5596"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lastRenderedPageBreak/>
              <w:t>Skupnosti občin Slovenije SOS: DA/</w:t>
            </w:r>
            <w:r w:rsidRPr="00D80386">
              <w:rPr>
                <w:rFonts w:cs="Arial"/>
                <w:b/>
                <w:bCs/>
                <w:iCs/>
                <w:sz w:val="20"/>
                <w:szCs w:val="20"/>
                <w:lang w:val="sl-SI" w:eastAsia="sl-SI"/>
              </w:rPr>
              <w:t>NE</w:t>
            </w:r>
          </w:p>
          <w:p w14:paraId="429A6D3A"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w:t>
            </w:r>
            <w:r w:rsidRPr="00D80386">
              <w:rPr>
                <w:rFonts w:cs="Arial"/>
                <w:b/>
                <w:bCs/>
                <w:iCs/>
                <w:sz w:val="20"/>
                <w:szCs w:val="20"/>
                <w:lang w:val="sl-SI" w:eastAsia="sl-SI"/>
              </w:rPr>
              <w:t>NE</w:t>
            </w:r>
          </w:p>
          <w:p w14:paraId="395D1466"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w:t>
            </w:r>
            <w:r w:rsidRPr="00D80386">
              <w:rPr>
                <w:rFonts w:cs="Arial"/>
                <w:b/>
                <w:bCs/>
                <w:iCs/>
                <w:sz w:val="20"/>
                <w:szCs w:val="20"/>
                <w:lang w:val="sl-SI" w:eastAsia="sl-SI"/>
              </w:rPr>
              <w:t>NE</w:t>
            </w:r>
          </w:p>
          <w:p w14:paraId="42E46E16"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50602473"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326855" w:rsidRPr="00AB149A" w:rsidRDefault="00326855" w:rsidP="00326855">
            <w:pPr>
              <w:pStyle w:val="Neotevilenodstavek"/>
              <w:widowControl w:val="0"/>
              <w:spacing w:before="0" w:after="0" w:line="240" w:lineRule="auto"/>
              <w:ind w:left="360"/>
              <w:rPr>
                <w:rFonts w:cs="Arial"/>
                <w:iCs/>
                <w:sz w:val="20"/>
                <w:szCs w:val="20"/>
                <w:lang w:val="sl-SI" w:eastAsia="sl-SI"/>
              </w:rPr>
            </w:pPr>
          </w:p>
          <w:p w14:paraId="17CE21D0"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326855" w:rsidRPr="00CA678E" w14:paraId="18363E5B" w14:textId="77777777" w:rsidTr="00D63A12">
        <w:tc>
          <w:tcPr>
            <w:tcW w:w="9100" w:type="dxa"/>
            <w:gridSpan w:val="12"/>
            <w:vAlign w:val="center"/>
          </w:tcPr>
          <w:p w14:paraId="7BC03821" w14:textId="77777777" w:rsidR="00326855" w:rsidRPr="00AB149A" w:rsidRDefault="00326855" w:rsidP="00326855">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lastRenderedPageBreak/>
              <w:t>9. Predstavitev sodelovanja javnosti:</w:t>
            </w:r>
          </w:p>
        </w:tc>
      </w:tr>
      <w:tr w:rsidR="00326855" w:rsidRPr="00CA678E" w14:paraId="10C2E06A" w14:textId="77777777" w:rsidTr="003705D3">
        <w:tc>
          <w:tcPr>
            <w:tcW w:w="6729" w:type="dxa"/>
            <w:gridSpan w:val="9"/>
          </w:tcPr>
          <w:p w14:paraId="7402DFFA" w14:textId="77777777" w:rsidR="00326855" w:rsidRPr="00AB149A" w:rsidRDefault="00326855" w:rsidP="00326855">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71" w:type="dxa"/>
            <w:gridSpan w:val="3"/>
          </w:tcPr>
          <w:p w14:paraId="2D577F7E" w14:textId="25EC800A" w:rsidR="00326855" w:rsidRPr="00AB149A" w:rsidRDefault="00326855" w:rsidP="00326855">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A93FA2" w14:paraId="5BEC2C85" w14:textId="77777777" w:rsidTr="00D63A12">
        <w:tc>
          <w:tcPr>
            <w:tcW w:w="9100" w:type="dxa"/>
            <w:gridSpan w:val="12"/>
          </w:tcPr>
          <w:p w14:paraId="1F27FB9B" w14:textId="16F9BF9B" w:rsidR="00326855" w:rsidRPr="00AB149A" w:rsidRDefault="00326855" w:rsidP="00326855">
            <w:pPr>
              <w:pStyle w:val="Neotevilenodstavek"/>
              <w:widowControl w:val="0"/>
              <w:spacing w:before="0" w:after="0" w:line="240" w:lineRule="auto"/>
              <w:rPr>
                <w:rFonts w:cs="Arial"/>
                <w:iCs/>
                <w:sz w:val="20"/>
                <w:szCs w:val="20"/>
                <w:lang w:val="sl-SI" w:eastAsia="sl-SI"/>
              </w:rPr>
            </w:pPr>
          </w:p>
        </w:tc>
      </w:tr>
      <w:tr w:rsidR="00326855" w:rsidRPr="00FF12BF" w14:paraId="72F33795" w14:textId="77777777" w:rsidTr="00D63A12">
        <w:tc>
          <w:tcPr>
            <w:tcW w:w="9100" w:type="dxa"/>
            <w:gridSpan w:val="12"/>
          </w:tcPr>
          <w:p w14:paraId="0E74C18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6D4C01D7"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095981E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3815BD45"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7B22D8CA"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tc>
      </w:tr>
      <w:tr w:rsidR="00326855" w:rsidRPr="00CA678E" w14:paraId="58D87806" w14:textId="77777777" w:rsidTr="003705D3">
        <w:tc>
          <w:tcPr>
            <w:tcW w:w="6729" w:type="dxa"/>
            <w:gridSpan w:val="9"/>
            <w:vAlign w:val="center"/>
          </w:tcPr>
          <w:p w14:paraId="77A8485D" w14:textId="77777777" w:rsidR="00326855" w:rsidRPr="00AB149A" w:rsidRDefault="00326855" w:rsidP="00326855">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t>10. Pri pripravi gradiva so bile upoštevane zahteve iz Resolucije o normativni dejavnosti:</w:t>
            </w:r>
          </w:p>
        </w:tc>
        <w:tc>
          <w:tcPr>
            <w:tcW w:w="2371" w:type="dxa"/>
            <w:gridSpan w:val="3"/>
            <w:vAlign w:val="center"/>
          </w:tcPr>
          <w:p w14:paraId="0DED04A9" w14:textId="71BEA87F" w:rsidR="00326855" w:rsidRPr="00AB149A" w:rsidRDefault="00326855" w:rsidP="00326855">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CA678E" w14:paraId="6EDEF23F" w14:textId="77777777" w:rsidTr="003705D3">
        <w:tc>
          <w:tcPr>
            <w:tcW w:w="6729" w:type="dxa"/>
            <w:gridSpan w:val="9"/>
            <w:vAlign w:val="center"/>
          </w:tcPr>
          <w:p w14:paraId="0381539A" w14:textId="77777777" w:rsidR="00326855" w:rsidRPr="00AB149A" w:rsidRDefault="00326855" w:rsidP="00326855">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71" w:type="dxa"/>
            <w:gridSpan w:val="3"/>
            <w:vAlign w:val="center"/>
          </w:tcPr>
          <w:p w14:paraId="1370F11F" w14:textId="1EFA331D" w:rsidR="00326855" w:rsidRPr="00AB149A" w:rsidRDefault="00326855" w:rsidP="00326855">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w:t>
            </w:r>
          </w:p>
          <w:p w14:paraId="7B658B15" w14:textId="0575D2C2"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w:t>
            </w:r>
            <w:r w:rsidR="00D80386">
              <w:rPr>
                <w:b w:val="0"/>
                <w:sz w:val="20"/>
                <w:szCs w:val="20"/>
              </w:rPr>
              <w:t>Jože Novak</w:t>
            </w:r>
          </w:p>
          <w:p w14:paraId="0195921A" w14:textId="77777777"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MINISTER</w:t>
            </w:r>
          </w:p>
          <w:p w14:paraId="6212B175" w14:textId="77777777" w:rsidR="00326855" w:rsidRPr="0028693D" w:rsidRDefault="00326855" w:rsidP="00326855">
            <w:pPr>
              <w:pStyle w:val="Poglavje"/>
              <w:widowControl w:val="0"/>
              <w:spacing w:before="0" w:after="0" w:line="240" w:lineRule="auto"/>
              <w:ind w:left="3400"/>
              <w:jc w:val="left"/>
              <w:rPr>
                <w:b w:val="0"/>
                <w:sz w:val="20"/>
                <w:szCs w:val="20"/>
              </w:rPr>
            </w:pPr>
          </w:p>
        </w:tc>
      </w:tr>
    </w:tbl>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652A8006" w14:textId="247AC7B5"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 xml:space="preserve">Priloga </w:t>
      </w:r>
      <w:r w:rsidR="00CD4C88">
        <w:rPr>
          <w:rFonts w:cs="Arial"/>
          <w:b w:val="0"/>
          <w:bCs/>
          <w:iCs/>
          <w:sz w:val="20"/>
          <w:szCs w:val="20"/>
        </w:rPr>
        <w:t>3</w:t>
      </w:r>
      <w:r w:rsidRPr="00E0360B">
        <w:rPr>
          <w:rFonts w:cs="Arial"/>
          <w:b w:val="0"/>
          <w:bCs/>
          <w:iCs/>
          <w:sz w:val="20"/>
          <w:szCs w:val="20"/>
        </w:rPr>
        <w:t>: Mnenje Ministrstva za finance</w:t>
      </w:r>
    </w:p>
    <w:p w14:paraId="274D5739" w14:textId="77777777" w:rsidR="00E0360B" w:rsidRDefault="00E0360B" w:rsidP="00BE519D">
      <w:pPr>
        <w:pStyle w:val="Naslovpredpisa"/>
        <w:spacing w:before="0" w:after="0" w:line="260" w:lineRule="exact"/>
        <w:jc w:val="left"/>
        <w:rPr>
          <w:b w:val="0"/>
          <w:szCs w:val="20"/>
          <w:lang w:val="pt-PT"/>
        </w:rPr>
      </w:pPr>
    </w:p>
    <w:p w14:paraId="484D765C" w14:textId="77777777" w:rsidR="00D71A67" w:rsidRDefault="00D71A67" w:rsidP="00BE519D">
      <w:pPr>
        <w:pStyle w:val="Naslovpredpisa"/>
        <w:spacing w:before="0" w:after="0" w:line="260" w:lineRule="exact"/>
        <w:jc w:val="left"/>
        <w:rPr>
          <w:b w:val="0"/>
          <w:szCs w:val="20"/>
          <w:lang w:val="pt-PT"/>
        </w:rPr>
      </w:pPr>
    </w:p>
    <w:p w14:paraId="6561AA78" w14:textId="77777777" w:rsidR="00D71A67" w:rsidRDefault="00D71A67" w:rsidP="00BE519D">
      <w:pPr>
        <w:pStyle w:val="Naslovpredpisa"/>
        <w:spacing w:before="0" w:after="0" w:line="260" w:lineRule="exact"/>
        <w:jc w:val="left"/>
        <w:rPr>
          <w:b w:val="0"/>
          <w:szCs w:val="20"/>
          <w:lang w:val="pt-PT"/>
        </w:rPr>
      </w:pPr>
    </w:p>
    <w:p w14:paraId="15F0CE8A" w14:textId="77777777" w:rsidR="00D71A67" w:rsidRDefault="00D71A67" w:rsidP="00BE519D">
      <w:pPr>
        <w:pStyle w:val="Naslovpredpisa"/>
        <w:spacing w:before="0" w:after="0" w:line="260" w:lineRule="exact"/>
        <w:jc w:val="left"/>
        <w:rPr>
          <w:b w:val="0"/>
          <w:szCs w:val="20"/>
          <w:lang w:val="pt-PT"/>
        </w:rPr>
      </w:pPr>
    </w:p>
    <w:p w14:paraId="1EFA6B89" w14:textId="77777777" w:rsidR="00D71A67" w:rsidRDefault="00D71A67" w:rsidP="00BE519D">
      <w:pPr>
        <w:pStyle w:val="Naslovpredpisa"/>
        <w:spacing w:before="0" w:after="0" w:line="260" w:lineRule="exact"/>
        <w:jc w:val="left"/>
        <w:rPr>
          <w:b w:val="0"/>
          <w:szCs w:val="20"/>
          <w:lang w:val="pt-PT"/>
        </w:rPr>
      </w:pPr>
    </w:p>
    <w:p w14:paraId="7F90699F" w14:textId="77777777" w:rsidR="00CD4C88" w:rsidRDefault="00CD4C88" w:rsidP="00BE519D">
      <w:pPr>
        <w:pStyle w:val="Naslovpredpisa"/>
        <w:spacing w:before="0" w:after="0" w:line="260" w:lineRule="exact"/>
        <w:jc w:val="left"/>
        <w:rPr>
          <w:b w:val="0"/>
          <w:szCs w:val="20"/>
          <w:lang w:val="pt-PT"/>
        </w:rPr>
      </w:pPr>
    </w:p>
    <w:p w14:paraId="7050947C" w14:textId="77777777" w:rsidR="00D71A67" w:rsidRDefault="00D71A67" w:rsidP="00BE519D">
      <w:pPr>
        <w:pStyle w:val="Naslovpredpisa"/>
        <w:spacing w:before="0" w:after="0" w:line="260" w:lineRule="exact"/>
        <w:jc w:val="left"/>
        <w:rPr>
          <w:b w:val="0"/>
          <w:szCs w:val="20"/>
          <w:lang w:val="pt-PT"/>
        </w:rPr>
      </w:pPr>
    </w:p>
    <w:p w14:paraId="3A75A931" w14:textId="77777777" w:rsidR="00D71A67" w:rsidRDefault="00D71A67" w:rsidP="00BE519D">
      <w:pPr>
        <w:pStyle w:val="Naslovpredpisa"/>
        <w:spacing w:before="0" w:after="0" w:line="260" w:lineRule="exact"/>
        <w:jc w:val="left"/>
        <w:rPr>
          <w:b w:val="0"/>
          <w:szCs w:val="20"/>
          <w:lang w:val="pt-PT"/>
        </w:rPr>
      </w:pPr>
    </w:p>
    <w:p w14:paraId="4C2FC004" w14:textId="77777777" w:rsidR="00D71A67" w:rsidRDefault="00D71A67" w:rsidP="00BE519D">
      <w:pPr>
        <w:pStyle w:val="Naslovpredpisa"/>
        <w:spacing w:before="0" w:after="0" w:line="260" w:lineRule="exact"/>
        <w:jc w:val="left"/>
        <w:rPr>
          <w:b w:val="0"/>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b w:val="0"/>
          <w:szCs w:val="20"/>
          <w:lang w:val="pt-PT"/>
        </w:rPr>
      </w:pPr>
    </w:p>
    <w:p w14:paraId="1E562A44" w14:textId="61825FBA" w:rsidR="00D80386" w:rsidRDefault="00326855" w:rsidP="001F0DC3">
      <w:pPr>
        <w:jc w:val="both"/>
        <w:rPr>
          <w:lang w:val="sl-SI"/>
        </w:rPr>
      </w:pPr>
      <w:r w:rsidRPr="00326855">
        <w:rPr>
          <w:lang w:val="sl-SI"/>
        </w:rPr>
        <w:t>V veljavn</w:t>
      </w:r>
      <w:r w:rsidR="001F0DC3">
        <w:rPr>
          <w:lang w:val="sl-SI"/>
        </w:rPr>
        <w:t>em</w:t>
      </w:r>
      <w:r w:rsidRPr="00326855">
        <w:rPr>
          <w:lang w:val="sl-SI"/>
        </w:rPr>
        <w:t xml:space="preserve"> Načrt</w:t>
      </w:r>
      <w:r w:rsidR="001F0DC3">
        <w:rPr>
          <w:lang w:val="sl-SI"/>
        </w:rPr>
        <w:t>u</w:t>
      </w:r>
      <w:r w:rsidRPr="00326855">
        <w:rPr>
          <w:lang w:val="sl-SI"/>
        </w:rPr>
        <w:t xml:space="preserve"> razvojnih programov 202</w:t>
      </w:r>
      <w:r w:rsidR="003705D3">
        <w:rPr>
          <w:lang w:val="sl-SI"/>
        </w:rPr>
        <w:t>5</w:t>
      </w:r>
      <w:r w:rsidRPr="00326855">
        <w:rPr>
          <w:lang w:val="sl-SI"/>
        </w:rPr>
        <w:t xml:space="preserve"> – 202</w:t>
      </w:r>
      <w:r w:rsidR="003705D3">
        <w:rPr>
          <w:lang w:val="sl-SI"/>
        </w:rPr>
        <w:t>8</w:t>
      </w:r>
      <w:r w:rsidRPr="00326855">
        <w:rPr>
          <w:lang w:val="sl-SI"/>
        </w:rPr>
        <w:t xml:space="preserve"> </w:t>
      </w:r>
      <w:r w:rsidR="00BE3F66">
        <w:rPr>
          <w:lang w:val="sl-SI"/>
        </w:rPr>
        <w:t xml:space="preserve">se </w:t>
      </w:r>
      <w:r w:rsidR="00BE3F66" w:rsidRPr="00BE3F66">
        <w:rPr>
          <w:lang w:val="sl-SI"/>
        </w:rPr>
        <w:t>ponovno uvršča</w:t>
      </w:r>
      <w:r w:rsidR="003705D3">
        <w:rPr>
          <w:lang w:val="sl-SI"/>
        </w:rPr>
        <w:t>ta</w:t>
      </w:r>
      <w:r w:rsidR="00BE3F66" w:rsidRPr="00BE3F66">
        <w:rPr>
          <w:lang w:val="sl-SI"/>
        </w:rPr>
        <w:t xml:space="preserve"> projekta »Komunalna infrastruktura Studor« zaradi podaljšanja izvedbe v leto 202</w:t>
      </w:r>
      <w:r w:rsidR="003705D3">
        <w:rPr>
          <w:lang w:val="sl-SI"/>
        </w:rPr>
        <w:t xml:space="preserve">6 </w:t>
      </w:r>
      <w:r w:rsidR="003705D3" w:rsidRPr="003705D3">
        <w:rPr>
          <w:lang w:val="sl-SI"/>
        </w:rPr>
        <w:t>in »Elaborat in obnova lokalne ceste Podjelje-Goreljek« zaradi podaljšanja izvedbe v leto 2028</w:t>
      </w:r>
      <w:r w:rsidR="00B31364">
        <w:rPr>
          <w:lang w:val="sl-SI"/>
        </w:rPr>
        <w:t xml:space="preserve"> in spremembe veljavne vrednosti projekta</w:t>
      </w:r>
      <w:r w:rsidR="003705D3" w:rsidRPr="003705D3">
        <w:rPr>
          <w:lang w:val="sl-SI"/>
        </w:rPr>
        <w:t>. Oba projekta se izvajata v občini Bohinj.</w:t>
      </w:r>
    </w:p>
    <w:p w14:paraId="674B48E7" w14:textId="77777777" w:rsidR="003705D3" w:rsidRPr="00D80386" w:rsidRDefault="003705D3" w:rsidP="001F0DC3">
      <w:pPr>
        <w:jc w:val="both"/>
        <w:rPr>
          <w:lang w:val="sl-SI"/>
        </w:rPr>
      </w:pPr>
    </w:p>
    <w:p w14:paraId="5D27AD1A" w14:textId="0AB3BBCE" w:rsidR="00326855" w:rsidRDefault="00326855" w:rsidP="00326855">
      <w:pPr>
        <w:jc w:val="both"/>
        <w:rPr>
          <w:lang w:val="sl-SI"/>
        </w:rPr>
      </w:pPr>
      <w:bookmarkStart w:id="3" w:name="_Hlk179204869"/>
      <w:r w:rsidRPr="00326855">
        <w:rPr>
          <w:lang w:val="sl-SI"/>
        </w:rPr>
        <w:t xml:space="preserve">S  projekti  se  omogoči  sofinanciranje  projektov  lokalne  skupnosti,  katerih aktivnosti  pomenijo  izvajanje  razvojnih  usmeritev  iz  2.,  7.,  8.,  9.  in  17.  točke  prvega odstavka  10.  člena,  skladno  z  določbami četrtega  odstavka  11.  člena  Zakona  o Triglavskem narodnem parku (Uradni list RS, št. 52/10, 46/14 - ZON-C, 60/17 in 82/20) na podlagi Uredbe o merilih in kriterijih za spodbujanje in financiranje projektov, investicij ter izvajanje dejavnosti v Triglavskem narodnem parku (Uradni list RS, št. 116/21), in sicer samo tistih projektov lokalnih skupnosti, ki imajo podlago v Načrtu upravljanja Triglavskega  narodnega  parka  in  razvojnih  dokumentih parkovnih lokalnih skupnosti </w:t>
      </w:r>
      <w:r w:rsidR="00603476">
        <w:rPr>
          <w:lang w:val="sl-SI"/>
        </w:rPr>
        <w:t>ter</w:t>
      </w:r>
      <w:r w:rsidRPr="00326855">
        <w:rPr>
          <w:lang w:val="sl-SI"/>
        </w:rPr>
        <w:t xml:space="preserve"> države.</w:t>
      </w:r>
      <w:r w:rsidR="009A6BA4">
        <w:rPr>
          <w:lang w:val="sl-SI"/>
        </w:rPr>
        <w:t xml:space="preserve"> </w:t>
      </w:r>
    </w:p>
    <w:bookmarkEnd w:id="3"/>
    <w:p w14:paraId="36434CDD" w14:textId="77777777" w:rsidR="00D80386" w:rsidRDefault="00D80386" w:rsidP="00326855">
      <w:pPr>
        <w:jc w:val="both"/>
        <w:rPr>
          <w:lang w:val="sl-SI"/>
        </w:rPr>
      </w:pPr>
    </w:p>
    <w:p w14:paraId="31E990FA" w14:textId="2ED26EF3" w:rsidR="001F0DC3" w:rsidRDefault="00D80386" w:rsidP="009013E5">
      <w:pPr>
        <w:jc w:val="both"/>
        <w:rPr>
          <w:rFonts w:cs="Arial"/>
          <w:bCs/>
          <w:szCs w:val="20"/>
          <w:lang w:val="sl-SI" w:eastAsia="sl-SI"/>
        </w:rPr>
      </w:pPr>
      <w:r>
        <w:rPr>
          <w:lang w:val="sl-SI"/>
        </w:rPr>
        <w:t xml:space="preserve">Projekt </w:t>
      </w:r>
      <w:r w:rsidR="000F70CF" w:rsidRPr="000F70CF">
        <w:rPr>
          <w:b/>
          <w:bCs/>
          <w:lang w:val="sl-SI"/>
        </w:rPr>
        <w:t>»</w:t>
      </w:r>
      <w:r w:rsidR="002A4CC8" w:rsidRPr="002A4CC8">
        <w:rPr>
          <w:b/>
          <w:bCs/>
          <w:lang w:val="sl-SI"/>
        </w:rPr>
        <w:t>Komunalna infrastruktura Studor</w:t>
      </w:r>
      <w:r w:rsidR="002A4CC8">
        <w:rPr>
          <w:b/>
          <w:bCs/>
          <w:lang w:val="sl-SI"/>
        </w:rPr>
        <w:t>«</w:t>
      </w:r>
      <w:r w:rsidR="002A4CC8" w:rsidRPr="002A4CC8">
        <w:rPr>
          <w:b/>
          <w:bCs/>
          <w:lang w:val="sl-SI"/>
        </w:rPr>
        <w:t xml:space="preserve"> </w:t>
      </w:r>
      <w:r w:rsidR="000F70CF">
        <w:rPr>
          <w:lang w:val="sl-SI"/>
        </w:rPr>
        <w:t xml:space="preserve">predvideva </w:t>
      </w:r>
      <w:r w:rsidR="00243B92">
        <w:rPr>
          <w:lang w:val="sl-SI"/>
        </w:rPr>
        <w:t xml:space="preserve">podaljšanje izvajanja projekta v leto </w:t>
      </w:r>
      <w:r w:rsidR="00243B92" w:rsidRPr="00B31364">
        <w:rPr>
          <w:lang w:val="sl-SI"/>
        </w:rPr>
        <w:t>202</w:t>
      </w:r>
      <w:r w:rsidR="00603476" w:rsidRPr="00B31364">
        <w:rPr>
          <w:lang w:val="sl-SI"/>
        </w:rPr>
        <w:t>6</w:t>
      </w:r>
      <w:r w:rsidR="005154BB" w:rsidRPr="00B31364">
        <w:rPr>
          <w:lang w:val="sl-SI"/>
        </w:rPr>
        <w:t xml:space="preserve"> </w:t>
      </w:r>
      <w:r w:rsidR="00D81123" w:rsidRPr="00B31364">
        <w:rPr>
          <w:lang w:val="sl-SI"/>
        </w:rPr>
        <w:t>zaradi izvedbe druge faze projekta</w:t>
      </w:r>
      <w:r w:rsidR="00145C4B">
        <w:rPr>
          <w:lang w:val="sl-SI"/>
        </w:rPr>
        <w:t xml:space="preserve"> in povišanje izhodiščne vrednosti projekta</w:t>
      </w:r>
      <w:r w:rsidR="00D81123" w:rsidRPr="00B31364">
        <w:rPr>
          <w:lang w:val="sl-SI"/>
        </w:rPr>
        <w:t>.</w:t>
      </w:r>
      <w:r w:rsidR="00DD2BC7" w:rsidRPr="00B31364">
        <w:rPr>
          <w:lang w:val="sl-SI"/>
        </w:rPr>
        <w:t xml:space="preserve"> </w:t>
      </w:r>
      <w:r w:rsidR="00145C4B">
        <w:rPr>
          <w:lang w:val="sl-SI"/>
        </w:rPr>
        <w:t xml:space="preserve">Izhodiščna vrednost se povišuje </w:t>
      </w:r>
      <w:r w:rsidR="00145C4B" w:rsidRPr="00145C4B">
        <w:rPr>
          <w:lang w:val="sl-SI"/>
        </w:rPr>
        <w:t xml:space="preserve">v višini 62% </w:t>
      </w:r>
      <w:r w:rsidR="00145C4B">
        <w:rPr>
          <w:lang w:val="sl-SI"/>
        </w:rPr>
        <w:t>in je utemeljena</w:t>
      </w:r>
      <w:r w:rsidR="00145C4B" w:rsidRPr="00145C4B">
        <w:rPr>
          <w:lang w:val="sl-SI"/>
        </w:rPr>
        <w:t xml:space="preserve"> zaradi izvajanja projekt</w:t>
      </w:r>
      <w:r w:rsidR="00B13D9E">
        <w:rPr>
          <w:lang w:val="sl-SI"/>
        </w:rPr>
        <w:t>a</w:t>
      </w:r>
      <w:r w:rsidR="00145C4B" w:rsidRPr="00145C4B">
        <w:rPr>
          <w:lang w:val="sl-SI"/>
        </w:rPr>
        <w:t xml:space="preserve"> v dveh fazah in pridobitve gradbenega dovoljenja za drugo fazo v letu 2024 ter obravnave projekta kot celote. </w:t>
      </w:r>
      <w:r w:rsidR="00243B92" w:rsidRPr="00B31364">
        <w:rPr>
          <w:lang w:val="sl-SI"/>
        </w:rPr>
        <w:t>Izvedba projekta omogoča zagotovitev ustrezne komunalne oprem</w:t>
      </w:r>
      <w:r w:rsidR="006F054D">
        <w:rPr>
          <w:lang w:val="sl-SI"/>
        </w:rPr>
        <w:t>e</w:t>
      </w:r>
      <w:r w:rsidR="00243B92" w:rsidRPr="00B31364">
        <w:rPr>
          <w:lang w:val="sl-SI"/>
        </w:rPr>
        <w:t xml:space="preserve"> in gospodarske javne infrastrukture za prebivalce TNP, zagotovitev ustrezne oskrbe s pitno vodo, odvajanje in čiščenje odpadnih in padavinskih voda ter cestno razsvetljav</w:t>
      </w:r>
      <w:r w:rsidR="00A80F65" w:rsidRPr="00B31364">
        <w:rPr>
          <w:lang w:val="sl-SI"/>
        </w:rPr>
        <w:t>o</w:t>
      </w:r>
      <w:r w:rsidR="00243B92" w:rsidRPr="00B31364">
        <w:rPr>
          <w:lang w:val="sl-SI"/>
        </w:rPr>
        <w:t xml:space="preserve"> in nove cestne površine</w:t>
      </w:r>
      <w:r w:rsidR="00A77A84" w:rsidRPr="00B31364">
        <w:rPr>
          <w:lang w:val="sl-SI"/>
        </w:rPr>
        <w:t xml:space="preserve"> na območju naselja Studor, </w:t>
      </w:r>
      <w:r w:rsidR="00BB7618" w:rsidRPr="00B31364">
        <w:rPr>
          <w:rFonts w:cs="Arial"/>
          <w:bCs/>
          <w:szCs w:val="20"/>
          <w:lang w:val="sl-SI" w:eastAsia="sl-SI"/>
        </w:rPr>
        <w:t>kar zagotavlja zmanjševanje emisij v vode iz komunalnih virov onesnaženja, višj</w:t>
      </w:r>
      <w:r w:rsidR="00A77A84" w:rsidRPr="00B31364">
        <w:rPr>
          <w:rFonts w:cs="Arial"/>
          <w:bCs/>
          <w:szCs w:val="20"/>
          <w:lang w:val="sl-SI" w:eastAsia="sl-SI"/>
        </w:rPr>
        <w:t>o</w:t>
      </w:r>
      <w:r w:rsidR="00BB7618" w:rsidRPr="00B31364">
        <w:rPr>
          <w:rFonts w:cs="Arial"/>
          <w:bCs/>
          <w:szCs w:val="20"/>
          <w:lang w:val="sl-SI" w:eastAsia="sl-SI"/>
        </w:rPr>
        <w:t xml:space="preserve"> stopnj</w:t>
      </w:r>
      <w:r w:rsidR="00A77A84" w:rsidRPr="00B31364">
        <w:rPr>
          <w:rFonts w:cs="Arial"/>
          <w:bCs/>
          <w:szCs w:val="20"/>
          <w:lang w:val="sl-SI" w:eastAsia="sl-SI"/>
        </w:rPr>
        <w:t>o</w:t>
      </w:r>
      <w:r w:rsidR="00BB7618" w:rsidRPr="00B31364">
        <w:rPr>
          <w:rFonts w:cs="Arial"/>
          <w:bCs/>
          <w:szCs w:val="20"/>
          <w:lang w:val="sl-SI" w:eastAsia="sl-SI"/>
        </w:rPr>
        <w:t xml:space="preserve"> zaščite reke Save, varovanje tal in podtalnice, usposobitev kanalizacijskega sistema v skladu z okoljskimi zahtevami.</w:t>
      </w:r>
      <w:r w:rsidR="00A77A84" w:rsidRPr="00B31364">
        <w:rPr>
          <w:rFonts w:cs="Arial"/>
          <w:bCs/>
          <w:szCs w:val="20"/>
          <w:lang w:val="sl-SI" w:eastAsia="sl-SI"/>
        </w:rPr>
        <w:t xml:space="preserve"> </w:t>
      </w:r>
      <w:r w:rsidR="00D81123" w:rsidRPr="00B31364">
        <w:rPr>
          <w:rFonts w:cs="Arial"/>
          <w:bCs/>
          <w:szCs w:val="20"/>
          <w:lang w:val="sl-SI" w:eastAsia="sl-SI"/>
        </w:rPr>
        <w:t xml:space="preserve">V prvi fazi </w:t>
      </w:r>
      <w:r w:rsidR="0016709B" w:rsidRPr="00B31364">
        <w:rPr>
          <w:rFonts w:cs="Arial"/>
          <w:bCs/>
          <w:szCs w:val="20"/>
          <w:lang w:val="sl-SI" w:eastAsia="sl-SI"/>
        </w:rPr>
        <w:t xml:space="preserve">je bil leta 2022 in 2023 </w:t>
      </w:r>
      <w:r w:rsidR="00D81123" w:rsidRPr="00B31364">
        <w:rPr>
          <w:rFonts w:cs="Arial"/>
          <w:bCs/>
          <w:szCs w:val="20"/>
          <w:lang w:val="sl-SI" w:eastAsia="sl-SI"/>
        </w:rPr>
        <w:t xml:space="preserve">komunalno opremljen </w:t>
      </w:r>
      <w:r w:rsidR="00EB0DBA" w:rsidRPr="00B31364">
        <w:rPr>
          <w:rFonts w:cs="Arial"/>
          <w:bCs/>
          <w:szCs w:val="20"/>
          <w:lang w:val="sl-SI" w:eastAsia="sl-SI"/>
        </w:rPr>
        <w:t>vzhodni</w:t>
      </w:r>
      <w:r w:rsidR="00D81123" w:rsidRPr="00B31364">
        <w:rPr>
          <w:rFonts w:cs="Arial"/>
          <w:bCs/>
          <w:szCs w:val="20"/>
          <w:lang w:val="sl-SI" w:eastAsia="sl-SI"/>
        </w:rPr>
        <w:t xml:space="preserve"> del vasi Studor z izgradnjo</w:t>
      </w:r>
      <w:r w:rsidR="0016709B" w:rsidRPr="00B31364">
        <w:rPr>
          <w:rFonts w:cs="Arial"/>
          <w:bCs/>
          <w:szCs w:val="20"/>
          <w:lang w:val="sl-SI" w:eastAsia="sl-SI"/>
        </w:rPr>
        <w:t xml:space="preserve"> 870,4 m fekalne kanalizacije, 314 m meteorne kanalizacije in 564 m obnove vodovoda.</w:t>
      </w:r>
      <w:r w:rsidR="00D81123" w:rsidRPr="00B31364">
        <w:rPr>
          <w:rFonts w:cs="Arial"/>
          <w:bCs/>
          <w:szCs w:val="20"/>
          <w:lang w:val="sl-SI" w:eastAsia="sl-SI"/>
        </w:rPr>
        <w:t xml:space="preserve">  </w:t>
      </w:r>
      <w:r w:rsidR="0016709B" w:rsidRPr="00B31364">
        <w:rPr>
          <w:rFonts w:cs="Arial"/>
          <w:bCs/>
          <w:szCs w:val="20"/>
          <w:lang w:val="sl-SI" w:eastAsia="sl-SI"/>
        </w:rPr>
        <w:t xml:space="preserve">V drugi fazi projekta </w:t>
      </w:r>
      <w:r w:rsidR="00EB0DBA" w:rsidRPr="00B31364">
        <w:rPr>
          <w:rFonts w:cs="Arial"/>
          <w:bCs/>
          <w:szCs w:val="20"/>
          <w:lang w:val="sl-SI" w:eastAsia="sl-SI"/>
        </w:rPr>
        <w:t>v letih 2024</w:t>
      </w:r>
      <w:r w:rsidR="00D71A67">
        <w:rPr>
          <w:rFonts w:cs="Arial"/>
          <w:bCs/>
          <w:szCs w:val="20"/>
          <w:lang w:val="sl-SI" w:eastAsia="sl-SI"/>
        </w:rPr>
        <w:t>,</w:t>
      </w:r>
      <w:r w:rsidR="00EB0DBA" w:rsidRPr="00B31364">
        <w:rPr>
          <w:rFonts w:cs="Arial"/>
          <w:bCs/>
          <w:szCs w:val="20"/>
          <w:lang w:val="sl-SI" w:eastAsia="sl-SI"/>
        </w:rPr>
        <w:t xml:space="preserve"> 2025 </w:t>
      </w:r>
      <w:r w:rsidR="00D71A67">
        <w:rPr>
          <w:rFonts w:cs="Arial"/>
          <w:bCs/>
          <w:szCs w:val="20"/>
          <w:lang w:val="sl-SI" w:eastAsia="sl-SI"/>
        </w:rPr>
        <w:t xml:space="preserve">in 2026 </w:t>
      </w:r>
      <w:r w:rsidR="0016709B" w:rsidRPr="00B31364">
        <w:rPr>
          <w:rFonts w:cs="Arial"/>
          <w:bCs/>
          <w:szCs w:val="20"/>
          <w:lang w:val="sl-SI" w:eastAsia="sl-SI"/>
        </w:rPr>
        <w:t>je predvidena</w:t>
      </w:r>
      <w:r w:rsidR="00EB0DBA" w:rsidRPr="00B31364">
        <w:rPr>
          <w:rFonts w:cs="Arial"/>
          <w:bCs/>
          <w:szCs w:val="20"/>
          <w:lang w:val="sl-SI" w:eastAsia="sl-SI"/>
        </w:rPr>
        <w:t xml:space="preserve"> oprema zahodnega dela vasi z izgradnjo 732,6 m fekalne kanalizacije, 256 m meteorne kanalizacije in 370 m obnove vodovoda. </w:t>
      </w:r>
      <w:r w:rsidR="00B31364" w:rsidRPr="00B31364">
        <w:rPr>
          <w:rFonts w:cs="Arial"/>
          <w:bCs/>
          <w:szCs w:val="20"/>
          <w:lang w:val="sl-SI" w:eastAsia="sl-SI"/>
        </w:rPr>
        <w:t xml:space="preserve">V letu 2024 je </w:t>
      </w:r>
      <w:r w:rsidR="00802972">
        <w:rPr>
          <w:rFonts w:cs="Arial"/>
          <w:bCs/>
          <w:szCs w:val="20"/>
          <w:lang w:val="sl-SI" w:eastAsia="sl-SI"/>
        </w:rPr>
        <w:t>bilo</w:t>
      </w:r>
      <w:r w:rsidR="00B31364" w:rsidRPr="00B31364">
        <w:rPr>
          <w:rFonts w:cs="Arial"/>
          <w:bCs/>
          <w:szCs w:val="20"/>
          <w:lang w:val="sl-SI" w:eastAsia="sl-SI"/>
        </w:rPr>
        <w:t xml:space="preserve"> pridobljeno gradbeno dovoljenje za izgradnjo fekalne kanalizacije II. faze, izdelan varnostni načrt, izbiran izvajalec del, nadzora in varnostne koordinacije. Zgrajeno je bilo 320 m fekalnega kanala, eno črpališče in nizkonapetostni priključek do črpališča. </w:t>
      </w:r>
      <w:r w:rsidR="00FC48DD" w:rsidRPr="00B31364">
        <w:rPr>
          <w:rFonts w:cs="Arial"/>
          <w:bCs/>
          <w:szCs w:val="20"/>
          <w:lang w:val="sl-SI" w:eastAsia="sl-SI"/>
        </w:rPr>
        <w:t>V letu 2025</w:t>
      </w:r>
      <w:r w:rsidR="00802972">
        <w:rPr>
          <w:rFonts w:cs="Arial"/>
          <w:bCs/>
          <w:szCs w:val="20"/>
          <w:lang w:val="sl-SI" w:eastAsia="sl-SI"/>
        </w:rPr>
        <w:t xml:space="preserve"> in 2026</w:t>
      </w:r>
      <w:r w:rsidR="00FC48DD" w:rsidRPr="00B31364">
        <w:rPr>
          <w:rFonts w:cs="Arial"/>
          <w:bCs/>
          <w:szCs w:val="20"/>
          <w:lang w:val="sl-SI" w:eastAsia="sl-SI"/>
        </w:rPr>
        <w:t xml:space="preserve"> bodo nadaljevali z izgradnjo kanalizacijskega omrežja in izgradnjo dveh črpališč, obnovo vodovoda in 57 vodovodnih hišnih priključkov, obnovo meteorne kanalizacije, vaških cest ter cestne razsvetljave. </w:t>
      </w:r>
      <w:r w:rsidR="00EB0DBA" w:rsidRPr="00B31364">
        <w:rPr>
          <w:rFonts w:cs="Arial"/>
          <w:bCs/>
          <w:szCs w:val="20"/>
          <w:lang w:val="sl-SI" w:eastAsia="sl-SI"/>
        </w:rPr>
        <w:t xml:space="preserve">Ob zaključku projekta bo v Studorju zgrajeno 1603 m fekalne kanalizacije, 570 m meteorne kanalizacije, 934 m obnove vodovoda s pripadajočo cestno infrastrukturo. </w:t>
      </w:r>
      <w:r w:rsidR="00A77A84" w:rsidRPr="00B31364">
        <w:rPr>
          <w:rFonts w:cs="Arial"/>
          <w:bCs/>
          <w:szCs w:val="20"/>
          <w:lang w:val="sl-SI" w:eastAsia="sl-SI"/>
        </w:rPr>
        <w:t xml:space="preserve">S spremembo projekta </w:t>
      </w:r>
      <w:r w:rsidR="00FC48DD" w:rsidRPr="00B31364">
        <w:rPr>
          <w:rFonts w:cs="Arial"/>
          <w:bCs/>
          <w:szCs w:val="20"/>
          <w:lang w:val="sl-SI" w:eastAsia="sl-SI"/>
        </w:rPr>
        <w:t xml:space="preserve">se podaljšuje </w:t>
      </w:r>
      <w:r w:rsidR="00523FF0" w:rsidRPr="00B31364">
        <w:rPr>
          <w:rFonts w:cs="Arial"/>
          <w:bCs/>
          <w:szCs w:val="20"/>
          <w:lang w:val="sl-SI" w:eastAsia="sl-SI"/>
        </w:rPr>
        <w:t xml:space="preserve">datum konca financiranja </w:t>
      </w:r>
      <w:r w:rsidR="00AE7F04" w:rsidRPr="00B31364">
        <w:rPr>
          <w:rFonts w:cs="Arial"/>
          <w:bCs/>
          <w:szCs w:val="20"/>
          <w:lang w:val="sl-SI" w:eastAsia="sl-SI"/>
        </w:rPr>
        <w:t>projekta</w:t>
      </w:r>
      <w:r w:rsidR="00523FF0" w:rsidRPr="00B31364">
        <w:rPr>
          <w:rFonts w:cs="Arial"/>
          <w:bCs/>
          <w:szCs w:val="20"/>
          <w:lang w:val="sl-SI" w:eastAsia="sl-SI"/>
        </w:rPr>
        <w:t xml:space="preserve"> zaradi zamude pri pridobivanju gradbenega dovoljenja</w:t>
      </w:r>
      <w:r w:rsidR="008E64D5" w:rsidRPr="00B31364">
        <w:rPr>
          <w:rFonts w:cs="Arial"/>
          <w:bCs/>
          <w:szCs w:val="20"/>
          <w:lang w:val="sl-SI" w:eastAsia="sl-SI"/>
        </w:rPr>
        <w:t xml:space="preserve"> za izvedbo druge faze projekta, s katero se ureja </w:t>
      </w:r>
      <w:r w:rsidR="00592C4A">
        <w:rPr>
          <w:rFonts w:cs="Arial"/>
          <w:bCs/>
          <w:szCs w:val="20"/>
          <w:lang w:val="sl-SI" w:eastAsia="sl-SI"/>
        </w:rPr>
        <w:t>zahodni</w:t>
      </w:r>
      <w:r w:rsidR="008E64D5" w:rsidRPr="00B31364">
        <w:rPr>
          <w:rFonts w:cs="Arial"/>
          <w:bCs/>
          <w:szCs w:val="20"/>
          <w:lang w:val="sl-SI" w:eastAsia="sl-SI"/>
        </w:rPr>
        <w:t xml:space="preserve"> del vasi</w:t>
      </w:r>
      <w:r w:rsidR="00B31364" w:rsidRPr="00B31364">
        <w:rPr>
          <w:rFonts w:cs="Arial"/>
          <w:bCs/>
          <w:szCs w:val="20"/>
          <w:lang w:val="sl-SI" w:eastAsia="sl-SI"/>
        </w:rPr>
        <w:t>.</w:t>
      </w:r>
      <w:r w:rsidR="00B31364">
        <w:rPr>
          <w:rFonts w:cs="Arial"/>
          <w:bCs/>
          <w:szCs w:val="20"/>
          <w:lang w:val="sl-SI" w:eastAsia="sl-SI"/>
        </w:rPr>
        <w:t xml:space="preserve"> </w:t>
      </w:r>
      <w:r w:rsidR="00B31364" w:rsidRPr="00B31364">
        <w:rPr>
          <w:rFonts w:cs="Arial"/>
          <w:bCs/>
          <w:szCs w:val="20"/>
          <w:lang w:val="sl-SI" w:eastAsia="sl-SI"/>
        </w:rPr>
        <w:t xml:space="preserve">Projekt se podaljšuje v leto 2026, ker je občina gradbeno dovoljenje za nadaljevanje gradnje </w:t>
      </w:r>
      <w:r w:rsidR="00D71A67">
        <w:rPr>
          <w:rFonts w:cs="Arial"/>
          <w:bCs/>
          <w:szCs w:val="20"/>
          <w:lang w:val="sl-SI" w:eastAsia="sl-SI"/>
        </w:rPr>
        <w:t>druge</w:t>
      </w:r>
      <w:r w:rsidR="00B31364" w:rsidRPr="00B31364">
        <w:rPr>
          <w:rFonts w:cs="Arial"/>
          <w:bCs/>
          <w:szCs w:val="20"/>
          <w:lang w:val="sl-SI" w:eastAsia="sl-SI"/>
        </w:rPr>
        <w:t xml:space="preserve"> faze pridobila šele v septembru 2024</w:t>
      </w:r>
      <w:r w:rsidR="00D71A67">
        <w:rPr>
          <w:rFonts w:cs="Arial"/>
          <w:bCs/>
          <w:szCs w:val="20"/>
          <w:lang w:val="sl-SI" w:eastAsia="sl-SI"/>
        </w:rPr>
        <w:t xml:space="preserve"> in</w:t>
      </w:r>
      <w:r w:rsidR="00B31364" w:rsidRPr="00B31364">
        <w:rPr>
          <w:rFonts w:cs="Arial"/>
          <w:bCs/>
          <w:szCs w:val="20"/>
          <w:lang w:val="sl-SI" w:eastAsia="sl-SI"/>
        </w:rPr>
        <w:t xml:space="preserve"> zaradi zahtevnosti del v arheološko zavarovanem območju</w:t>
      </w:r>
      <w:r w:rsidR="008A0DB8">
        <w:rPr>
          <w:rFonts w:cs="Arial"/>
          <w:bCs/>
          <w:szCs w:val="20"/>
          <w:lang w:val="sl-SI" w:eastAsia="sl-SI"/>
        </w:rPr>
        <w:t>.</w:t>
      </w:r>
    </w:p>
    <w:p w14:paraId="474A11AE" w14:textId="77777777" w:rsidR="00603476" w:rsidRDefault="00603476" w:rsidP="009013E5">
      <w:pPr>
        <w:jc w:val="both"/>
        <w:rPr>
          <w:rFonts w:cs="Arial"/>
          <w:bCs/>
          <w:szCs w:val="20"/>
          <w:lang w:val="sl-SI" w:eastAsia="sl-SI"/>
        </w:rPr>
      </w:pPr>
    </w:p>
    <w:p w14:paraId="388DCD43" w14:textId="63E60F6C" w:rsidR="00AD48C7" w:rsidRDefault="00603476" w:rsidP="009013E5">
      <w:pPr>
        <w:jc w:val="both"/>
        <w:rPr>
          <w:rFonts w:cs="Arial"/>
          <w:bCs/>
          <w:szCs w:val="20"/>
          <w:lang w:val="sl-SI" w:eastAsia="sl-SI"/>
        </w:rPr>
      </w:pPr>
      <w:r w:rsidRPr="00603476">
        <w:rPr>
          <w:rFonts w:cs="Arial"/>
          <w:bCs/>
          <w:szCs w:val="20"/>
          <w:lang w:val="sl-SI" w:eastAsia="sl-SI"/>
        </w:rPr>
        <w:t xml:space="preserve">Projekt </w:t>
      </w:r>
      <w:r w:rsidRPr="00603476">
        <w:rPr>
          <w:rFonts w:cs="Arial"/>
          <w:b/>
          <w:szCs w:val="20"/>
          <w:lang w:val="sl-SI" w:eastAsia="sl-SI"/>
        </w:rPr>
        <w:t>»Elaborat in obnova lokalne ceste Podjelje-Goreljek«</w:t>
      </w:r>
      <w:r w:rsidRPr="00603476">
        <w:rPr>
          <w:rFonts w:cs="Arial"/>
          <w:bCs/>
          <w:szCs w:val="20"/>
          <w:lang w:val="sl-SI" w:eastAsia="sl-SI"/>
        </w:rPr>
        <w:t xml:space="preserve"> predvideva podaljšanje izvajanja projekta v leto 202</w:t>
      </w:r>
      <w:r>
        <w:rPr>
          <w:rFonts w:cs="Arial"/>
          <w:bCs/>
          <w:szCs w:val="20"/>
          <w:lang w:val="sl-SI" w:eastAsia="sl-SI"/>
        </w:rPr>
        <w:t>8</w:t>
      </w:r>
      <w:r w:rsidRPr="00603476">
        <w:rPr>
          <w:rFonts w:cs="Arial"/>
          <w:bCs/>
          <w:szCs w:val="20"/>
          <w:lang w:val="sl-SI" w:eastAsia="sl-SI"/>
        </w:rPr>
        <w:t xml:space="preserve"> in spremembo </w:t>
      </w:r>
      <w:r w:rsidR="00B31364">
        <w:rPr>
          <w:rFonts w:cs="Arial"/>
          <w:bCs/>
          <w:szCs w:val="20"/>
          <w:lang w:val="sl-SI" w:eastAsia="sl-SI"/>
        </w:rPr>
        <w:t>veljavne</w:t>
      </w:r>
      <w:r w:rsidRPr="00603476">
        <w:rPr>
          <w:rFonts w:cs="Arial"/>
          <w:bCs/>
          <w:szCs w:val="20"/>
          <w:lang w:val="sl-SI" w:eastAsia="sl-SI"/>
        </w:rPr>
        <w:t xml:space="preserve"> vrednosti projekta</w:t>
      </w:r>
      <w:r w:rsidR="00B31364">
        <w:rPr>
          <w:rFonts w:cs="Arial"/>
          <w:bCs/>
          <w:szCs w:val="20"/>
          <w:lang w:val="sl-SI" w:eastAsia="sl-SI"/>
        </w:rPr>
        <w:t xml:space="preserve">. </w:t>
      </w:r>
      <w:r w:rsidR="00B31364" w:rsidRPr="00B31364">
        <w:rPr>
          <w:rFonts w:cs="Arial"/>
          <w:bCs/>
          <w:szCs w:val="20"/>
          <w:lang w:val="sl-SI" w:eastAsia="sl-SI"/>
        </w:rPr>
        <w:t xml:space="preserve">Nova veljavna vrednost znaša </w:t>
      </w:r>
      <w:r w:rsidR="00A81DCE" w:rsidRPr="00A81DCE">
        <w:rPr>
          <w:rFonts w:cs="Arial"/>
          <w:bCs/>
          <w:szCs w:val="20"/>
          <w:lang w:val="sl-SI" w:eastAsia="sl-SI"/>
        </w:rPr>
        <w:t>1.864.023,35</w:t>
      </w:r>
      <w:r w:rsidR="00A81DCE">
        <w:rPr>
          <w:rFonts w:cs="Arial"/>
          <w:bCs/>
          <w:szCs w:val="20"/>
          <w:lang w:val="sl-SI" w:eastAsia="sl-SI"/>
        </w:rPr>
        <w:t xml:space="preserve"> </w:t>
      </w:r>
      <w:r w:rsidR="00B31364" w:rsidRPr="00B31364">
        <w:rPr>
          <w:rFonts w:cs="Arial"/>
          <w:bCs/>
          <w:szCs w:val="20"/>
          <w:lang w:val="sl-SI" w:eastAsia="sl-SI"/>
        </w:rPr>
        <w:t xml:space="preserve">EUR skladno s podatki iz </w:t>
      </w:r>
      <w:r w:rsidR="00802972">
        <w:rPr>
          <w:rFonts w:cs="Arial"/>
          <w:bCs/>
          <w:szCs w:val="20"/>
          <w:lang w:val="sl-SI" w:eastAsia="sl-SI"/>
        </w:rPr>
        <w:t>novelirane investicijske dokumentacije</w:t>
      </w:r>
      <w:r w:rsidR="00B31364" w:rsidRPr="00B31364">
        <w:rPr>
          <w:rFonts w:cs="Arial"/>
          <w:bCs/>
          <w:szCs w:val="20"/>
          <w:lang w:val="sl-SI" w:eastAsia="sl-SI"/>
        </w:rPr>
        <w:t>.</w:t>
      </w:r>
      <w:r w:rsidR="00B31364">
        <w:rPr>
          <w:rFonts w:cs="Arial"/>
          <w:bCs/>
          <w:szCs w:val="20"/>
          <w:lang w:val="sl-SI" w:eastAsia="sl-SI"/>
        </w:rPr>
        <w:t xml:space="preserve"> </w:t>
      </w:r>
      <w:r w:rsidR="00802972" w:rsidRPr="00802972">
        <w:rPr>
          <w:rFonts w:cs="Arial"/>
          <w:bCs/>
          <w:szCs w:val="20"/>
          <w:lang w:val="sl-SI" w:eastAsia="sl-SI"/>
        </w:rPr>
        <w:t>Vrednost projekta se spreminja zaradi uskladitve ocenjene vrednosti projekta iz projektne dokumentacije z dejanskimi cenami materiala in storitev na trgu skladno z novo časovno dinamiko izvedbe projekta.</w:t>
      </w:r>
      <w:r w:rsidR="00802972">
        <w:rPr>
          <w:rFonts w:cs="Arial"/>
          <w:bCs/>
          <w:szCs w:val="20"/>
          <w:lang w:val="sl-SI" w:eastAsia="sl-SI"/>
        </w:rPr>
        <w:t xml:space="preserve"> </w:t>
      </w:r>
      <w:r w:rsidR="002A638F" w:rsidRPr="002A638F">
        <w:rPr>
          <w:rFonts w:cs="Arial"/>
          <w:bCs/>
          <w:szCs w:val="20"/>
          <w:lang w:val="sl-SI" w:eastAsia="sl-SI"/>
        </w:rPr>
        <w:t>Skladno s sprejeto novelacijo investicijskega programa se izvedba podaljša v leto 2028 zaradi odločitve Občine Bohinj o dinamiki porabe sredstev preko 11. člena ZTNP-1.</w:t>
      </w:r>
      <w:r w:rsidR="000E1AB3">
        <w:rPr>
          <w:rFonts w:cs="Arial"/>
          <w:bCs/>
          <w:szCs w:val="20"/>
          <w:lang w:val="sl-SI" w:eastAsia="sl-SI"/>
        </w:rPr>
        <w:t xml:space="preserve"> </w:t>
      </w:r>
      <w:r w:rsidR="000E1AB3" w:rsidRPr="000E1AB3">
        <w:rPr>
          <w:rFonts w:cs="Arial"/>
          <w:bCs/>
          <w:szCs w:val="20"/>
          <w:lang w:val="sl-SI" w:eastAsia="sl-SI"/>
        </w:rPr>
        <w:t>Občina namreč vsa sredstva za izvedb</w:t>
      </w:r>
      <w:r w:rsidR="000E1AB3">
        <w:rPr>
          <w:rFonts w:cs="Arial"/>
          <w:bCs/>
          <w:szCs w:val="20"/>
          <w:lang w:val="sl-SI" w:eastAsia="sl-SI"/>
        </w:rPr>
        <w:t>o</w:t>
      </w:r>
      <w:r w:rsidR="000E1AB3" w:rsidRPr="000E1AB3">
        <w:rPr>
          <w:rFonts w:cs="Arial"/>
          <w:bCs/>
          <w:szCs w:val="20"/>
          <w:lang w:val="sl-SI" w:eastAsia="sl-SI"/>
        </w:rPr>
        <w:t xml:space="preserve"> projekta od leta 2025 naprej z novelacijo načrtuje preko 11. člena ZTNP-1, zato se projekt podaljšuje za eno leto.</w:t>
      </w:r>
      <w:r w:rsidR="000E1AB3">
        <w:rPr>
          <w:rFonts w:cs="Arial"/>
          <w:bCs/>
          <w:szCs w:val="20"/>
          <w:lang w:val="sl-SI" w:eastAsia="sl-SI"/>
        </w:rPr>
        <w:t xml:space="preserve"> </w:t>
      </w:r>
      <w:r w:rsidR="00AD48C7" w:rsidRPr="00257761">
        <w:rPr>
          <w:rFonts w:cs="Arial"/>
          <w:bCs/>
          <w:szCs w:val="20"/>
          <w:lang w:val="sl-SI" w:eastAsia="sl-SI"/>
        </w:rPr>
        <w:t xml:space="preserve">Projekt predvideva obnovo lokalne cesto skupaj </w:t>
      </w:r>
      <w:r w:rsidR="00AD48C7" w:rsidRPr="00257761">
        <w:rPr>
          <w:rFonts w:cs="Arial"/>
          <w:bCs/>
          <w:szCs w:val="20"/>
          <w:lang w:val="sl-SI" w:eastAsia="sl-SI"/>
        </w:rPr>
        <w:lastRenderedPageBreak/>
        <w:t xml:space="preserve">z vzpostavitvijo odvodnjavanja iz cestišča, kar bi poleg obnove zagotavljalo dobro stanje cestišča tudi dolgoročno in s tem zagotavljanje ustrezne komunalne opreme in druge gospodarske javne infrastrukture. Gre za lokalno cesto Podjelje - Goreljek, ki v celotni poteka na območju TNP. </w:t>
      </w:r>
      <w:r w:rsidR="002D4E6D">
        <w:rPr>
          <w:rFonts w:cs="Arial"/>
          <w:bCs/>
          <w:szCs w:val="20"/>
          <w:lang w:val="sl-SI" w:eastAsia="sl-SI"/>
        </w:rPr>
        <w:t>Cesta je</w:t>
      </w:r>
      <w:r w:rsidR="00AD48C7" w:rsidRPr="00257761">
        <w:rPr>
          <w:rFonts w:cs="Arial"/>
          <w:bCs/>
          <w:szCs w:val="20"/>
          <w:lang w:val="sl-SI" w:eastAsia="sl-SI"/>
        </w:rPr>
        <w:t xml:space="preserve"> v izredno slabem stanju, saj ni urejeno odvodnjavanje. </w:t>
      </w:r>
      <w:r w:rsidR="002D4E6D">
        <w:rPr>
          <w:rFonts w:cs="Arial"/>
          <w:bCs/>
          <w:szCs w:val="20"/>
          <w:lang w:val="sl-SI" w:eastAsia="sl-SI"/>
        </w:rPr>
        <w:t>Zato</w:t>
      </w:r>
      <w:r w:rsidR="00AD48C7" w:rsidRPr="00257761">
        <w:rPr>
          <w:rFonts w:cs="Arial"/>
          <w:bCs/>
          <w:szCs w:val="20"/>
          <w:lang w:val="sl-SI" w:eastAsia="sl-SI"/>
        </w:rPr>
        <w:t xml:space="preserve"> tudi vsa vzdrževalna dela v kratkem roku niso uspešna, saj meteorna voda sproti povzroča večjo škodo. Izvajanje projekta bo potekalo fazno. </w:t>
      </w:r>
      <w:r w:rsidR="008E5DCE" w:rsidRPr="008E5DCE">
        <w:rPr>
          <w:rFonts w:cs="Arial"/>
          <w:bCs/>
          <w:szCs w:val="20"/>
          <w:lang w:val="sl-SI" w:eastAsia="sl-SI"/>
        </w:rPr>
        <w:t xml:space="preserve">V letu 2024 je bila izvedena rekonstrukcija ceste v dolžini 200 m. </w:t>
      </w:r>
      <w:r w:rsidR="00AD48C7" w:rsidRPr="00257761">
        <w:rPr>
          <w:rFonts w:cs="Arial"/>
          <w:bCs/>
          <w:szCs w:val="20"/>
          <w:lang w:val="sl-SI" w:eastAsia="sl-SI"/>
        </w:rPr>
        <w:t>V letu 202</w:t>
      </w:r>
      <w:r w:rsidR="00B31364" w:rsidRPr="00257761">
        <w:rPr>
          <w:rFonts w:cs="Arial"/>
          <w:bCs/>
          <w:szCs w:val="20"/>
          <w:lang w:val="sl-SI" w:eastAsia="sl-SI"/>
        </w:rPr>
        <w:t>5</w:t>
      </w:r>
      <w:r w:rsidR="00AD48C7" w:rsidRPr="00257761">
        <w:rPr>
          <w:rFonts w:cs="Arial"/>
          <w:bCs/>
          <w:szCs w:val="20"/>
          <w:lang w:val="sl-SI" w:eastAsia="sl-SI"/>
        </w:rPr>
        <w:t xml:space="preserve"> bo projekt iz državnega proračuna sofinanciran v višini </w:t>
      </w:r>
      <w:r w:rsidR="00B31364" w:rsidRPr="00257761">
        <w:rPr>
          <w:rFonts w:cs="Arial"/>
          <w:bCs/>
          <w:szCs w:val="20"/>
          <w:lang w:val="sl-SI" w:eastAsia="sl-SI"/>
        </w:rPr>
        <w:t>433.341,05</w:t>
      </w:r>
      <w:r w:rsidR="00AD48C7" w:rsidRPr="00257761">
        <w:rPr>
          <w:rFonts w:cs="Arial"/>
          <w:bCs/>
          <w:szCs w:val="20"/>
          <w:lang w:val="sl-SI" w:eastAsia="sl-SI"/>
        </w:rPr>
        <w:t xml:space="preserve"> EUR</w:t>
      </w:r>
      <w:r w:rsidR="008E5DCE">
        <w:rPr>
          <w:rFonts w:cs="Arial"/>
          <w:bCs/>
          <w:szCs w:val="20"/>
          <w:lang w:val="sl-SI" w:eastAsia="sl-SI"/>
        </w:rPr>
        <w:t xml:space="preserve"> za izvedbo obnove v dolžini 400 m</w:t>
      </w:r>
      <w:r w:rsidR="00AD48C7" w:rsidRPr="00257761">
        <w:rPr>
          <w:rFonts w:cs="Arial"/>
          <w:bCs/>
          <w:szCs w:val="20"/>
          <w:lang w:val="sl-SI" w:eastAsia="sl-SI"/>
        </w:rPr>
        <w:t xml:space="preserve">. </w:t>
      </w:r>
      <w:r w:rsidR="008E5DCE" w:rsidRPr="008E5DCE">
        <w:rPr>
          <w:rFonts w:cs="Arial"/>
          <w:bCs/>
          <w:szCs w:val="20"/>
          <w:lang w:val="sl-SI" w:eastAsia="sl-SI"/>
        </w:rPr>
        <w:t xml:space="preserve">Izvedba do končnih 2510 m bo potekala po zastavljenih fazah v letu 2026, 2027 in 2028. </w:t>
      </w:r>
      <w:r w:rsidR="007F5665" w:rsidRPr="007F5665">
        <w:rPr>
          <w:rFonts w:cs="Arial"/>
          <w:bCs/>
          <w:szCs w:val="20"/>
          <w:lang w:val="sl-SI" w:eastAsia="sl-SI"/>
        </w:rPr>
        <w:t>Prva faza obsega izvedbo ceste v dolžini 650 m, druga faza obsega izvedbo ceste v dolžini 720 m, tretja faza obsega izvedbo ceste v dolžini 680 m in četrta faza obsega izvedbo ceste v dolžini 460 m.</w:t>
      </w:r>
      <w:r w:rsidR="007F5665">
        <w:rPr>
          <w:rFonts w:cs="Arial"/>
          <w:bCs/>
          <w:szCs w:val="20"/>
          <w:lang w:val="sl-SI" w:eastAsia="sl-SI"/>
        </w:rPr>
        <w:t xml:space="preserve"> </w:t>
      </w:r>
      <w:r w:rsidR="007F5665" w:rsidRPr="007F5665">
        <w:rPr>
          <w:rFonts w:cs="Arial"/>
          <w:bCs/>
          <w:szCs w:val="20"/>
          <w:lang w:val="sl-SI" w:eastAsia="sl-SI"/>
        </w:rPr>
        <w:t>Posamezne faze predstavljajo zaključene prostorske celote.</w:t>
      </w:r>
      <w:r w:rsidR="007F5665">
        <w:rPr>
          <w:rFonts w:cs="Arial"/>
          <w:bCs/>
          <w:szCs w:val="20"/>
          <w:lang w:val="sl-SI" w:eastAsia="sl-SI"/>
        </w:rPr>
        <w:t xml:space="preserve"> </w:t>
      </w:r>
      <w:r w:rsidR="00AD48C7" w:rsidRPr="008E5DCE">
        <w:rPr>
          <w:rFonts w:cs="Arial"/>
          <w:bCs/>
          <w:szCs w:val="20"/>
          <w:lang w:val="sl-SI" w:eastAsia="sl-SI"/>
        </w:rPr>
        <w:t>Občina Bohinj bo sredstva predvidoma črpala</w:t>
      </w:r>
      <w:r w:rsidR="008E5DCE" w:rsidRPr="008E5DCE">
        <w:rPr>
          <w:rFonts w:cs="Arial"/>
          <w:bCs/>
          <w:szCs w:val="20"/>
          <w:lang w:val="sl-SI" w:eastAsia="sl-SI"/>
        </w:rPr>
        <w:t xml:space="preserve"> </w:t>
      </w:r>
      <w:r w:rsidR="00AD48C7" w:rsidRPr="008E5DCE">
        <w:rPr>
          <w:rFonts w:cs="Arial"/>
          <w:bCs/>
          <w:szCs w:val="20"/>
          <w:lang w:val="sl-SI" w:eastAsia="sl-SI"/>
        </w:rPr>
        <w:t>preko 11. člena ZTNP- 1 ob uvrstitvi za financiranje preko Akcijskega načrta za financiranje parkovnih lokalnih skupnosti za leta 202</w:t>
      </w:r>
      <w:r w:rsidR="008E5DCE" w:rsidRPr="008E5DCE">
        <w:rPr>
          <w:rFonts w:cs="Arial"/>
          <w:bCs/>
          <w:szCs w:val="20"/>
          <w:lang w:val="sl-SI" w:eastAsia="sl-SI"/>
        </w:rPr>
        <w:t>6</w:t>
      </w:r>
      <w:r w:rsidR="00AD48C7" w:rsidRPr="008E5DCE">
        <w:rPr>
          <w:rFonts w:cs="Arial"/>
          <w:bCs/>
          <w:szCs w:val="20"/>
          <w:lang w:val="sl-SI" w:eastAsia="sl-SI"/>
        </w:rPr>
        <w:t xml:space="preserve"> (</w:t>
      </w:r>
      <w:r w:rsidR="003562BA" w:rsidRPr="008E5DCE">
        <w:rPr>
          <w:rFonts w:cs="Arial"/>
          <w:bCs/>
          <w:szCs w:val="20"/>
          <w:lang w:val="sl-SI" w:eastAsia="sl-SI"/>
        </w:rPr>
        <w:t>528.374</w:t>
      </w:r>
      <w:r w:rsidR="00AD48C7" w:rsidRPr="008E5DCE">
        <w:rPr>
          <w:rFonts w:cs="Arial"/>
          <w:bCs/>
          <w:szCs w:val="20"/>
          <w:lang w:val="sl-SI" w:eastAsia="sl-SI"/>
        </w:rPr>
        <w:t>,0</w:t>
      </w:r>
      <w:r w:rsidR="003562BA" w:rsidRPr="008E5DCE">
        <w:rPr>
          <w:rFonts w:cs="Arial"/>
          <w:bCs/>
          <w:szCs w:val="20"/>
          <w:lang w:val="sl-SI" w:eastAsia="sl-SI"/>
        </w:rPr>
        <w:t>1</w:t>
      </w:r>
      <w:r w:rsidR="00AD48C7" w:rsidRPr="008E5DCE">
        <w:rPr>
          <w:rFonts w:cs="Arial"/>
          <w:bCs/>
          <w:szCs w:val="20"/>
          <w:lang w:val="sl-SI" w:eastAsia="sl-SI"/>
        </w:rPr>
        <w:t xml:space="preserve"> EUR), 202</w:t>
      </w:r>
      <w:r w:rsidR="003562BA" w:rsidRPr="008E5DCE">
        <w:rPr>
          <w:rFonts w:cs="Arial"/>
          <w:bCs/>
          <w:szCs w:val="20"/>
          <w:lang w:val="sl-SI" w:eastAsia="sl-SI"/>
        </w:rPr>
        <w:t>7</w:t>
      </w:r>
      <w:r w:rsidR="00AD48C7" w:rsidRPr="008E5DCE">
        <w:rPr>
          <w:rFonts w:cs="Arial"/>
          <w:bCs/>
          <w:szCs w:val="20"/>
          <w:lang w:val="sl-SI" w:eastAsia="sl-SI"/>
        </w:rPr>
        <w:t xml:space="preserve"> (</w:t>
      </w:r>
      <w:r w:rsidR="003562BA" w:rsidRPr="008E5DCE">
        <w:rPr>
          <w:rFonts w:cs="Arial"/>
          <w:bCs/>
          <w:szCs w:val="20"/>
          <w:lang w:val="sl-SI" w:eastAsia="sl-SI"/>
        </w:rPr>
        <w:t>329.728,10</w:t>
      </w:r>
      <w:r w:rsidR="00AD48C7" w:rsidRPr="008E5DCE">
        <w:rPr>
          <w:rFonts w:cs="Arial"/>
          <w:bCs/>
          <w:szCs w:val="20"/>
          <w:lang w:val="sl-SI" w:eastAsia="sl-SI"/>
        </w:rPr>
        <w:t xml:space="preserve"> EUR) in 202</w:t>
      </w:r>
      <w:r w:rsidR="003562BA" w:rsidRPr="008E5DCE">
        <w:rPr>
          <w:rFonts w:cs="Arial"/>
          <w:bCs/>
          <w:szCs w:val="20"/>
          <w:lang w:val="sl-SI" w:eastAsia="sl-SI"/>
        </w:rPr>
        <w:t>8</w:t>
      </w:r>
      <w:r w:rsidR="00AD48C7" w:rsidRPr="008E5DCE">
        <w:rPr>
          <w:rFonts w:cs="Arial"/>
          <w:bCs/>
          <w:szCs w:val="20"/>
          <w:lang w:val="sl-SI" w:eastAsia="sl-SI"/>
        </w:rPr>
        <w:t xml:space="preserve"> (</w:t>
      </w:r>
      <w:r w:rsidR="003562BA" w:rsidRPr="008E5DCE">
        <w:rPr>
          <w:rFonts w:cs="Arial"/>
          <w:bCs/>
          <w:szCs w:val="20"/>
          <w:lang w:val="sl-SI" w:eastAsia="sl-SI"/>
        </w:rPr>
        <w:t>358.660,71 EUR</w:t>
      </w:r>
      <w:r w:rsidR="00AD48C7" w:rsidRPr="008E5DCE">
        <w:rPr>
          <w:rFonts w:cs="Arial"/>
          <w:bCs/>
          <w:szCs w:val="20"/>
          <w:lang w:val="sl-SI" w:eastAsia="sl-SI"/>
        </w:rPr>
        <w:t>).</w:t>
      </w:r>
    </w:p>
    <w:p w14:paraId="5E395449" w14:textId="77777777" w:rsidR="001F11DE" w:rsidRPr="00A77A84" w:rsidRDefault="001F11DE" w:rsidP="009013E5">
      <w:pPr>
        <w:jc w:val="both"/>
        <w:rPr>
          <w:lang w:val="sl-SI"/>
        </w:rPr>
      </w:pPr>
    </w:p>
    <w:p w14:paraId="4D5CAFBB" w14:textId="12C83FDE" w:rsidR="00326855" w:rsidRDefault="00326855" w:rsidP="009013E5">
      <w:pPr>
        <w:jc w:val="both"/>
        <w:rPr>
          <w:rFonts w:cs="Arial"/>
          <w:bCs/>
          <w:szCs w:val="20"/>
          <w:lang w:val="sl-SI" w:eastAsia="sl-SI"/>
        </w:rPr>
      </w:pPr>
      <w:r w:rsidRPr="009013E5">
        <w:rPr>
          <w:rFonts w:cs="Arial"/>
          <w:bCs/>
          <w:szCs w:val="20"/>
          <w:lang w:val="sl-SI" w:eastAsia="sl-SI"/>
        </w:rPr>
        <w:t>Viri financiranja za naveden</w:t>
      </w:r>
      <w:r w:rsidR="00257761">
        <w:rPr>
          <w:rFonts w:cs="Arial"/>
          <w:bCs/>
          <w:szCs w:val="20"/>
          <w:lang w:val="sl-SI" w:eastAsia="sl-SI"/>
        </w:rPr>
        <w:t>a</w:t>
      </w:r>
      <w:r w:rsidRPr="009013E5">
        <w:rPr>
          <w:rFonts w:cs="Arial"/>
          <w:bCs/>
          <w:szCs w:val="20"/>
          <w:lang w:val="sl-SI" w:eastAsia="sl-SI"/>
        </w:rPr>
        <w:t xml:space="preserve"> projekt</w:t>
      </w:r>
      <w:r w:rsidR="00257761">
        <w:rPr>
          <w:rFonts w:cs="Arial"/>
          <w:bCs/>
          <w:szCs w:val="20"/>
          <w:lang w:val="sl-SI" w:eastAsia="sl-SI"/>
        </w:rPr>
        <w:t>a</w:t>
      </w:r>
      <w:r w:rsidRPr="009013E5">
        <w:rPr>
          <w:rFonts w:cs="Arial"/>
          <w:bCs/>
          <w:szCs w:val="20"/>
          <w:lang w:val="sl-SI" w:eastAsia="sl-SI"/>
        </w:rPr>
        <w:t xml:space="preserve"> so zagotovljeni v okviru proračuna NPU, na PP </w:t>
      </w:r>
      <w:r w:rsidR="00FF1737" w:rsidRPr="00FF1737">
        <w:rPr>
          <w:rFonts w:cs="Arial"/>
          <w:bCs/>
          <w:szCs w:val="20"/>
          <w:lang w:val="sl-SI" w:eastAsia="sl-SI"/>
        </w:rPr>
        <w:t>231599</w:t>
      </w:r>
      <w:r w:rsidR="00FF1737">
        <w:rPr>
          <w:rFonts w:cs="Arial"/>
          <w:bCs/>
          <w:szCs w:val="20"/>
          <w:lang w:val="sl-SI" w:eastAsia="sl-SI"/>
        </w:rPr>
        <w:t xml:space="preserve"> </w:t>
      </w:r>
      <w:r w:rsidRPr="009013E5">
        <w:rPr>
          <w:rFonts w:cs="Arial"/>
          <w:bCs/>
          <w:szCs w:val="20"/>
          <w:lang w:val="sl-SI" w:eastAsia="sl-SI"/>
        </w:rPr>
        <w:t>- Sofinanciranje občinskih projektov v TNP, evidenčnega projekta št. 2550-20-0004 – Podpora lokalnim projektom v TNP</w:t>
      </w:r>
      <w:r w:rsidR="006B7C21">
        <w:rPr>
          <w:rFonts w:cs="Arial"/>
          <w:bCs/>
          <w:szCs w:val="20"/>
          <w:lang w:val="sl-SI" w:eastAsia="sl-SI"/>
        </w:rPr>
        <w:t xml:space="preserve"> skladno z 11. členom ZTNP-1</w:t>
      </w:r>
      <w:r w:rsidR="001F11DE">
        <w:rPr>
          <w:rFonts w:cs="Arial"/>
          <w:bCs/>
          <w:szCs w:val="20"/>
          <w:lang w:val="sl-SI" w:eastAsia="sl-SI"/>
        </w:rPr>
        <w:t>, tudi za leto 202</w:t>
      </w:r>
      <w:r w:rsidR="0059422D">
        <w:rPr>
          <w:rFonts w:cs="Arial"/>
          <w:bCs/>
          <w:szCs w:val="20"/>
          <w:lang w:val="sl-SI" w:eastAsia="sl-SI"/>
        </w:rPr>
        <w:t>6</w:t>
      </w:r>
      <w:r w:rsidR="001F11DE">
        <w:rPr>
          <w:rFonts w:cs="Arial"/>
          <w:bCs/>
          <w:szCs w:val="20"/>
          <w:lang w:val="sl-SI" w:eastAsia="sl-SI"/>
        </w:rPr>
        <w:t>.</w:t>
      </w:r>
    </w:p>
    <w:p w14:paraId="00013A0B" w14:textId="77777777" w:rsidR="006B4FC2" w:rsidRDefault="006B4FC2" w:rsidP="009013E5">
      <w:pPr>
        <w:jc w:val="both"/>
        <w:rPr>
          <w:rFonts w:cs="Arial"/>
          <w:bCs/>
          <w:szCs w:val="20"/>
          <w:lang w:val="sl-SI" w:eastAsia="sl-SI"/>
        </w:rPr>
      </w:pPr>
    </w:p>
    <w:p w14:paraId="0D3A0B33" w14:textId="77777777" w:rsidR="00DA1FA9" w:rsidRDefault="00DA1FA9" w:rsidP="009013E5">
      <w:pPr>
        <w:jc w:val="both"/>
        <w:rPr>
          <w:rFonts w:cs="Arial"/>
          <w:bCs/>
          <w:szCs w:val="20"/>
          <w:lang w:val="sl-SI" w:eastAsia="sl-SI"/>
        </w:rPr>
      </w:pPr>
    </w:p>
    <w:p w14:paraId="6B6E6DC9" w14:textId="77777777" w:rsidR="00DA1FA9" w:rsidRDefault="00DA1FA9" w:rsidP="009013E5">
      <w:pPr>
        <w:jc w:val="both"/>
        <w:rPr>
          <w:rFonts w:cs="Arial"/>
          <w:bCs/>
          <w:szCs w:val="20"/>
          <w:lang w:val="sl-SI" w:eastAsia="sl-SI"/>
        </w:rPr>
      </w:pPr>
    </w:p>
    <w:p w14:paraId="13D0F118" w14:textId="77777777" w:rsidR="00DA1FA9" w:rsidRDefault="00DA1FA9" w:rsidP="009013E5">
      <w:pPr>
        <w:jc w:val="both"/>
        <w:rPr>
          <w:rFonts w:cs="Arial"/>
          <w:bCs/>
          <w:szCs w:val="20"/>
          <w:lang w:val="sl-SI" w:eastAsia="sl-SI"/>
        </w:rPr>
      </w:pPr>
    </w:p>
    <w:p w14:paraId="1F80DD3F" w14:textId="77777777" w:rsidR="00955359" w:rsidRDefault="00955359" w:rsidP="009013E5">
      <w:pPr>
        <w:jc w:val="both"/>
        <w:rPr>
          <w:rFonts w:cs="Arial"/>
          <w:bCs/>
          <w:szCs w:val="20"/>
          <w:lang w:val="sl-SI" w:eastAsia="sl-SI"/>
        </w:rPr>
      </w:pPr>
    </w:p>
    <w:p w14:paraId="0143F2E3" w14:textId="77777777" w:rsidR="00955359" w:rsidRDefault="00955359" w:rsidP="009013E5">
      <w:pPr>
        <w:jc w:val="both"/>
        <w:rPr>
          <w:rFonts w:cs="Arial"/>
          <w:bCs/>
          <w:szCs w:val="20"/>
          <w:lang w:val="sl-SI" w:eastAsia="sl-SI"/>
        </w:rPr>
      </w:pPr>
    </w:p>
    <w:p w14:paraId="2102E477" w14:textId="77777777" w:rsidR="00955359" w:rsidRDefault="00955359" w:rsidP="009013E5">
      <w:pPr>
        <w:jc w:val="both"/>
        <w:rPr>
          <w:rFonts w:cs="Arial"/>
          <w:bCs/>
          <w:szCs w:val="20"/>
          <w:lang w:val="sl-SI" w:eastAsia="sl-SI"/>
        </w:rPr>
      </w:pPr>
    </w:p>
    <w:p w14:paraId="2BE0B5A0" w14:textId="77777777" w:rsidR="00955359" w:rsidRDefault="00955359" w:rsidP="009013E5">
      <w:pPr>
        <w:jc w:val="both"/>
        <w:rPr>
          <w:rFonts w:cs="Arial"/>
          <w:bCs/>
          <w:szCs w:val="20"/>
          <w:lang w:val="sl-SI" w:eastAsia="sl-SI"/>
        </w:rPr>
      </w:pPr>
    </w:p>
    <w:p w14:paraId="4DFBA2A1" w14:textId="77777777" w:rsidR="00955359" w:rsidRDefault="00955359" w:rsidP="009013E5">
      <w:pPr>
        <w:jc w:val="both"/>
        <w:rPr>
          <w:rFonts w:cs="Arial"/>
          <w:bCs/>
          <w:szCs w:val="20"/>
          <w:lang w:val="sl-SI" w:eastAsia="sl-SI"/>
        </w:rPr>
      </w:pPr>
    </w:p>
    <w:p w14:paraId="53F00AC4" w14:textId="77777777" w:rsidR="00955359" w:rsidRDefault="00955359" w:rsidP="009013E5">
      <w:pPr>
        <w:jc w:val="both"/>
        <w:rPr>
          <w:rFonts w:cs="Arial"/>
          <w:bCs/>
          <w:szCs w:val="20"/>
          <w:lang w:val="sl-SI" w:eastAsia="sl-SI"/>
        </w:rPr>
      </w:pPr>
    </w:p>
    <w:p w14:paraId="51987378" w14:textId="77777777" w:rsidR="00955359" w:rsidRDefault="00955359" w:rsidP="009013E5">
      <w:pPr>
        <w:jc w:val="both"/>
        <w:rPr>
          <w:rFonts w:cs="Arial"/>
          <w:bCs/>
          <w:szCs w:val="20"/>
          <w:lang w:val="sl-SI" w:eastAsia="sl-SI"/>
        </w:rPr>
      </w:pPr>
    </w:p>
    <w:p w14:paraId="771D16BD" w14:textId="77777777" w:rsidR="00955359" w:rsidRDefault="00955359" w:rsidP="009013E5">
      <w:pPr>
        <w:jc w:val="both"/>
        <w:rPr>
          <w:rFonts w:cs="Arial"/>
          <w:bCs/>
          <w:szCs w:val="20"/>
          <w:lang w:val="sl-SI" w:eastAsia="sl-SI"/>
        </w:rPr>
      </w:pPr>
    </w:p>
    <w:p w14:paraId="02D5F274" w14:textId="77777777" w:rsidR="00955359" w:rsidRDefault="00955359" w:rsidP="009013E5">
      <w:pPr>
        <w:jc w:val="both"/>
        <w:rPr>
          <w:rFonts w:cs="Arial"/>
          <w:bCs/>
          <w:szCs w:val="20"/>
          <w:lang w:val="sl-SI" w:eastAsia="sl-SI"/>
        </w:rPr>
      </w:pPr>
    </w:p>
    <w:p w14:paraId="29D7AAED" w14:textId="77777777" w:rsidR="00955359" w:rsidRDefault="00955359" w:rsidP="009013E5">
      <w:pPr>
        <w:jc w:val="both"/>
        <w:rPr>
          <w:rFonts w:cs="Arial"/>
          <w:bCs/>
          <w:szCs w:val="20"/>
          <w:lang w:val="sl-SI" w:eastAsia="sl-SI"/>
        </w:rPr>
      </w:pPr>
    </w:p>
    <w:p w14:paraId="0EB83648" w14:textId="77777777" w:rsidR="00955359" w:rsidRDefault="00955359" w:rsidP="009013E5">
      <w:pPr>
        <w:jc w:val="both"/>
        <w:rPr>
          <w:rFonts w:cs="Arial"/>
          <w:bCs/>
          <w:szCs w:val="20"/>
          <w:lang w:val="sl-SI" w:eastAsia="sl-SI"/>
        </w:rPr>
      </w:pPr>
    </w:p>
    <w:p w14:paraId="490398C8" w14:textId="77777777" w:rsidR="00955359" w:rsidRDefault="00955359" w:rsidP="009013E5">
      <w:pPr>
        <w:jc w:val="both"/>
        <w:rPr>
          <w:rFonts w:cs="Arial"/>
          <w:bCs/>
          <w:szCs w:val="20"/>
          <w:lang w:val="sl-SI" w:eastAsia="sl-SI"/>
        </w:rPr>
      </w:pPr>
    </w:p>
    <w:p w14:paraId="36690CE1" w14:textId="77777777" w:rsidR="00955359" w:rsidRDefault="00955359" w:rsidP="009013E5">
      <w:pPr>
        <w:jc w:val="both"/>
        <w:rPr>
          <w:rFonts w:cs="Arial"/>
          <w:bCs/>
          <w:szCs w:val="20"/>
          <w:lang w:val="sl-SI" w:eastAsia="sl-SI"/>
        </w:rPr>
      </w:pPr>
    </w:p>
    <w:p w14:paraId="1FE14D51" w14:textId="77777777" w:rsidR="00955359" w:rsidRDefault="00955359" w:rsidP="009013E5">
      <w:pPr>
        <w:jc w:val="both"/>
        <w:rPr>
          <w:rFonts w:cs="Arial"/>
          <w:bCs/>
          <w:szCs w:val="20"/>
          <w:lang w:val="sl-SI" w:eastAsia="sl-SI"/>
        </w:rPr>
      </w:pPr>
    </w:p>
    <w:p w14:paraId="780770ED" w14:textId="77777777" w:rsidR="00955359" w:rsidRDefault="00955359" w:rsidP="009013E5">
      <w:pPr>
        <w:jc w:val="both"/>
        <w:rPr>
          <w:rFonts w:cs="Arial"/>
          <w:bCs/>
          <w:szCs w:val="20"/>
          <w:lang w:val="sl-SI" w:eastAsia="sl-SI"/>
        </w:rPr>
      </w:pPr>
    </w:p>
    <w:p w14:paraId="7956110C" w14:textId="77777777" w:rsidR="00955359" w:rsidRDefault="00955359" w:rsidP="009013E5">
      <w:pPr>
        <w:jc w:val="both"/>
        <w:rPr>
          <w:rFonts w:cs="Arial"/>
          <w:bCs/>
          <w:szCs w:val="20"/>
          <w:lang w:val="sl-SI" w:eastAsia="sl-SI"/>
        </w:rPr>
      </w:pPr>
    </w:p>
    <w:p w14:paraId="1D69D7D4" w14:textId="77777777" w:rsidR="00955359" w:rsidRDefault="00955359" w:rsidP="009013E5">
      <w:pPr>
        <w:jc w:val="both"/>
        <w:rPr>
          <w:rFonts w:cs="Arial"/>
          <w:bCs/>
          <w:szCs w:val="20"/>
          <w:lang w:val="sl-SI" w:eastAsia="sl-SI"/>
        </w:rPr>
      </w:pPr>
    </w:p>
    <w:p w14:paraId="389B9E11" w14:textId="77777777" w:rsidR="00955359" w:rsidRDefault="00955359" w:rsidP="009013E5">
      <w:pPr>
        <w:jc w:val="both"/>
        <w:rPr>
          <w:rFonts w:cs="Arial"/>
          <w:bCs/>
          <w:szCs w:val="20"/>
          <w:lang w:val="sl-SI" w:eastAsia="sl-SI"/>
        </w:rPr>
      </w:pPr>
    </w:p>
    <w:p w14:paraId="7098D2D8" w14:textId="77777777" w:rsidR="00955359" w:rsidRDefault="00955359" w:rsidP="009013E5">
      <w:pPr>
        <w:jc w:val="both"/>
        <w:rPr>
          <w:rFonts w:cs="Arial"/>
          <w:bCs/>
          <w:szCs w:val="20"/>
          <w:lang w:val="sl-SI" w:eastAsia="sl-SI"/>
        </w:rPr>
      </w:pPr>
    </w:p>
    <w:p w14:paraId="1F94008C" w14:textId="77777777" w:rsidR="00955359" w:rsidRDefault="00955359" w:rsidP="009013E5">
      <w:pPr>
        <w:jc w:val="both"/>
        <w:rPr>
          <w:rFonts w:cs="Arial"/>
          <w:bCs/>
          <w:szCs w:val="20"/>
          <w:lang w:val="sl-SI" w:eastAsia="sl-SI"/>
        </w:rPr>
      </w:pPr>
    </w:p>
    <w:p w14:paraId="0726F65B" w14:textId="77777777" w:rsidR="00955359" w:rsidRDefault="00955359" w:rsidP="009013E5">
      <w:pPr>
        <w:jc w:val="both"/>
        <w:rPr>
          <w:rFonts w:cs="Arial"/>
          <w:bCs/>
          <w:szCs w:val="20"/>
          <w:lang w:val="sl-SI" w:eastAsia="sl-SI"/>
        </w:rPr>
      </w:pPr>
    </w:p>
    <w:p w14:paraId="4724A385" w14:textId="77777777" w:rsidR="00955359" w:rsidRDefault="00955359" w:rsidP="009013E5">
      <w:pPr>
        <w:jc w:val="both"/>
        <w:rPr>
          <w:rFonts w:cs="Arial"/>
          <w:bCs/>
          <w:szCs w:val="20"/>
          <w:lang w:val="sl-SI" w:eastAsia="sl-SI"/>
        </w:rPr>
      </w:pPr>
    </w:p>
    <w:p w14:paraId="58FFF09E" w14:textId="77777777" w:rsidR="00955359" w:rsidRDefault="00955359" w:rsidP="009013E5">
      <w:pPr>
        <w:jc w:val="both"/>
        <w:rPr>
          <w:rFonts w:cs="Arial"/>
          <w:bCs/>
          <w:szCs w:val="20"/>
          <w:lang w:val="sl-SI" w:eastAsia="sl-SI"/>
        </w:rPr>
      </w:pPr>
    </w:p>
    <w:p w14:paraId="479CBB70" w14:textId="77777777" w:rsidR="00955359" w:rsidRDefault="00955359" w:rsidP="009013E5">
      <w:pPr>
        <w:jc w:val="both"/>
        <w:rPr>
          <w:rFonts w:cs="Arial"/>
          <w:bCs/>
          <w:szCs w:val="20"/>
          <w:lang w:val="sl-SI" w:eastAsia="sl-SI"/>
        </w:rPr>
      </w:pPr>
    </w:p>
    <w:p w14:paraId="4EE3C72A" w14:textId="77777777" w:rsidR="00955359" w:rsidRDefault="00955359" w:rsidP="009013E5">
      <w:pPr>
        <w:jc w:val="both"/>
        <w:rPr>
          <w:rFonts w:cs="Arial"/>
          <w:bCs/>
          <w:szCs w:val="20"/>
          <w:lang w:val="sl-SI" w:eastAsia="sl-SI"/>
        </w:rPr>
      </w:pPr>
    </w:p>
    <w:p w14:paraId="5D30F626" w14:textId="77777777" w:rsidR="00955359" w:rsidRDefault="00955359" w:rsidP="009013E5">
      <w:pPr>
        <w:jc w:val="both"/>
        <w:rPr>
          <w:rFonts w:cs="Arial"/>
          <w:bCs/>
          <w:szCs w:val="20"/>
          <w:lang w:val="sl-SI" w:eastAsia="sl-SI"/>
        </w:rPr>
      </w:pPr>
    </w:p>
    <w:p w14:paraId="0D9BA4B8" w14:textId="77777777" w:rsidR="00955359" w:rsidRDefault="00955359" w:rsidP="009013E5">
      <w:pPr>
        <w:jc w:val="both"/>
        <w:rPr>
          <w:rFonts w:cs="Arial"/>
          <w:bCs/>
          <w:szCs w:val="20"/>
          <w:lang w:val="sl-SI" w:eastAsia="sl-SI"/>
        </w:rPr>
      </w:pPr>
    </w:p>
    <w:p w14:paraId="6701867A" w14:textId="77777777" w:rsidR="00955359" w:rsidRDefault="00955359" w:rsidP="009013E5">
      <w:pPr>
        <w:jc w:val="both"/>
        <w:rPr>
          <w:rFonts w:cs="Arial"/>
          <w:bCs/>
          <w:szCs w:val="20"/>
          <w:lang w:val="sl-SI" w:eastAsia="sl-SI"/>
        </w:rPr>
      </w:pPr>
    </w:p>
    <w:p w14:paraId="0FA27A28" w14:textId="77777777" w:rsidR="00955359" w:rsidRDefault="00955359" w:rsidP="009013E5">
      <w:pPr>
        <w:jc w:val="both"/>
        <w:rPr>
          <w:rFonts w:cs="Arial"/>
          <w:bCs/>
          <w:szCs w:val="20"/>
          <w:lang w:val="sl-SI" w:eastAsia="sl-SI"/>
        </w:rPr>
      </w:pPr>
    </w:p>
    <w:p w14:paraId="760A67DD" w14:textId="77777777" w:rsidR="00955359" w:rsidRDefault="00955359" w:rsidP="009013E5">
      <w:pPr>
        <w:jc w:val="both"/>
        <w:rPr>
          <w:rFonts w:cs="Arial"/>
          <w:bCs/>
          <w:szCs w:val="20"/>
          <w:lang w:val="sl-SI" w:eastAsia="sl-SI"/>
        </w:rPr>
      </w:pPr>
    </w:p>
    <w:p w14:paraId="48B1EA93" w14:textId="77777777" w:rsidR="00955359" w:rsidRDefault="00955359" w:rsidP="009013E5">
      <w:pPr>
        <w:jc w:val="both"/>
        <w:rPr>
          <w:rFonts w:cs="Arial"/>
          <w:bCs/>
          <w:szCs w:val="20"/>
          <w:lang w:val="sl-SI" w:eastAsia="sl-SI"/>
        </w:rPr>
      </w:pPr>
    </w:p>
    <w:sectPr w:rsidR="00955359" w:rsidSect="00783310">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D930" w14:textId="77777777" w:rsidR="002A47CE" w:rsidRDefault="002A47CE">
      <w:r>
        <w:separator/>
      </w:r>
    </w:p>
  </w:endnote>
  <w:endnote w:type="continuationSeparator" w:id="0">
    <w:p w14:paraId="4F502741" w14:textId="77777777" w:rsidR="002A47CE" w:rsidRDefault="002A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F8171" w14:textId="77777777" w:rsidR="002A47CE" w:rsidRDefault="002A47CE">
      <w:r>
        <w:separator/>
      </w:r>
    </w:p>
  </w:footnote>
  <w:footnote w:type="continuationSeparator" w:id="0">
    <w:p w14:paraId="6CC6D7B7" w14:textId="77777777" w:rsidR="002A47CE" w:rsidRDefault="002A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B854"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3A7FD823" wp14:editId="55937D5F">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163D8A5E" wp14:editId="51F1FE5B">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F6D1"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E67261C" w14:textId="77777777" w:rsidR="0080686A" w:rsidRDefault="0080686A" w:rsidP="0080686A">
    <w:pPr>
      <w:pStyle w:val="Glava"/>
      <w:tabs>
        <w:tab w:val="clear" w:pos="4320"/>
        <w:tab w:val="left" w:pos="5112"/>
      </w:tabs>
      <w:spacing w:line="240" w:lineRule="exact"/>
      <w:rPr>
        <w:rFonts w:cs="Arial"/>
        <w:sz w:val="16"/>
        <w:lang w:val="sl-SI"/>
      </w:rPr>
    </w:pPr>
  </w:p>
  <w:p w14:paraId="562DF7D5" w14:textId="77777777" w:rsidR="0080686A" w:rsidRDefault="0080686A" w:rsidP="0080686A">
    <w:pPr>
      <w:pStyle w:val="Glava"/>
      <w:tabs>
        <w:tab w:val="clear" w:pos="4320"/>
        <w:tab w:val="left" w:pos="5112"/>
      </w:tabs>
      <w:spacing w:line="240" w:lineRule="exact"/>
      <w:rPr>
        <w:rFonts w:cs="Arial"/>
        <w:sz w:val="16"/>
        <w:lang w:val="sl-SI"/>
      </w:rPr>
    </w:pPr>
  </w:p>
  <w:p w14:paraId="3C89835E"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02817097"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3AC8F04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49B5A536"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5CF"/>
    <w:multiLevelType w:val="hybridMultilevel"/>
    <w:tmpl w:val="6F3CB014"/>
    <w:lvl w:ilvl="0" w:tplc="0424000F">
      <w:start w:val="1"/>
      <w:numFmt w:val="decimal"/>
      <w:lvlText w:val="%1."/>
      <w:lvlJc w:val="left"/>
      <w:pPr>
        <w:ind w:left="-348" w:hanging="360"/>
      </w:pPr>
      <w:rPr>
        <w:rFonts w:hint="default"/>
      </w:rPr>
    </w:lvl>
    <w:lvl w:ilvl="1" w:tplc="04240019" w:tentative="1">
      <w:start w:val="1"/>
      <w:numFmt w:val="lowerLetter"/>
      <w:lvlText w:val="%2."/>
      <w:lvlJc w:val="left"/>
      <w:pPr>
        <w:ind w:left="372" w:hanging="360"/>
      </w:pPr>
    </w:lvl>
    <w:lvl w:ilvl="2" w:tplc="0424001B" w:tentative="1">
      <w:start w:val="1"/>
      <w:numFmt w:val="lowerRoman"/>
      <w:lvlText w:val="%3."/>
      <w:lvlJc w:val="right"/>
      <w:pPr>
        <w:ind w:left="1092" w:hanging="180"/>
      </w:pPr>
    </w:lvl>
    <w:lvl w:ilvl="3" w:tplc="0424000F" w:tentative="1">
      <w:start w:val="1"/>
      <w:numFmt w:val="decimal"/>
      <w:lvlText w:val="%4."/>
      <w:lvlJc w:val="left"/>
      <w:pPr>
        <w:ind w:left="1812" w:hanging="360"/>
      </w:pPr>
    </w:lvl>
    <w:lvl w:ilvl="4" w:tplc="04240019" w:tentative="1">
      <w:start w:val="1"/>
      <w:numFmt w:val="lowerLetter"/>
      <w:lvlText w:val="%5."/>
      <w:lvlJc w:val="left"/>
      <w:pPr>
        <w:ind w:left="2532" w:hanging="360"/>
      </w:pPr>
    </w:lvl>
    <w:lvl w:ilvl="5" w:tplc="0424001B" w:tentative="1">
      <w:start w:val="1"/>
      <w:numFmt w:val="lowerRoman"/>
      <w:lvlText w:val="%6."/>
      <w:lvlJc w:val="right"/>
      <w:pPr>
        <w:ind w:left="3252" w:hanging="180"/>
      </w:pPr>
    </w:lvl>
    <w:lvl w:ilvl="6" w:tplc="0424000F" w:tentative="1">
      <w:start w:val="1"/>
      <w:numFmt w:val="decimal"/>
      <w:lvlText w:val="%7."/>
      <w:lvlJc w:val="left"/>
      <w:pPr>
        <w:ind w:left="3972" w:hanging="360"/>
      </w:pPr>
    </w:lvl>
    <w:lvl w:ilvl="7" w:tplc="04240019" w:tentative="1">
      <w:start w:val="1"/>
      <w:numFmt w:val="lowerLetter"/>
      <w:lvlText w:val="%8."/>
      <w:lvlJc w:val="left"/>
      <w:pPr>
        <w:ind w:left="4692" w:hanging="360"/>
      </w:pPr>
    </w:lvl>
    <w:lvl w:ilvl="8" w:tplc="0424001B" w:tentative="1">
      <w:start w:val="1"/>
      <w:numFmt w:val="lowerRoman"/>
      <w:lvlText w:val="%9."/>
      <w:lvlJc w:val="right"/>
      <w:pPr>
        <w:ind w:left="5412" w:hanging="180"/>
      </w:pPr>
    </w:lvl>
  </w:abstractNum>
  <w:abstractNum w:abstractNumId="1" w15:restartNumberingAfterBreak="0">
    <w:nsid w:val="05A11DF0"/>
    <w:multiLevelType w:val="hybridMultilevel"/>
    <w:tmpl w:val="021410A4"/>
    <w:lvl w:ilvl="0" w:tplc="C958E89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3"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6"/>
  </w:num>
  <w:num w:numId="2" w16cid:durableId="1697655958">
    <w:abstractNumId w:val="8"/>
  </w:num>
  <w:num w:numId="3" w16cid:durableId="2107846887">
    <w:abstractNumId w:val="11"/>
  </w:num>
  <w:num w:numId="4" w16cid:durableId="827478683">
    <w:abstractNumId w:val="2"/>
  </w:num>
  <w:num w:numId="5" w16cid:durableId="1548027676">
    <w:abstractNumId w:val="4"/>
  </w:num>
  <w:num w:numId="6" w16cid:durableId="1626884698">
    <w:abstractNumId w:val="9"/>
  </w:num>
  <w:num w:numId="7" w16cid:durableId="1869827198">
    <w:abstractNumId w:val="15"/>
  </w:num>
  <w:num w:numId="8" w16cid:durableId="1669125">
    <w:abstractNumId w:val="14"/>
  </w:num>
  <w:num w:numId="9" w16cid:durableId="313727835">
    <w:abstractNumId w:val="5"/>
  </w:num>
  <w:num w:numId="10" w16cid:durableId="887109783">
    <w:abstractNumId w:val="17"/>
  </w:num>
  <w:num w:numId="11" w16cid:durableId="177040280">
    <w:abstractNumId w:val="18"/>
  </w:num>
  <w:num w:numId="12" w16cid:durableId="1977903773">
    <w:abstractNumId w:val="10"/>
  </w:num>
  <w:num w:numId="13" w16cid:durableId="633755143">
    <w:abstractNumId w:val="7"/>
  </w:num>
  <w:num w:numId="14" w16cid:durableId="1074743166">
    <w:abstractNumId w:val="19"/>
  </w:num>
  <w:num w:numId="15" w16cid:durableId="353964296">
    <w:abstractNumId w:val="6"/>
  </w:num>
  <w:num w:numId="16" w16cid:durableId="1517496860">
    <w:abstractNumId w:val="12"/>
  </w:num>
  <w:num w:numId="17" w16cid:durableId="149257389">
    <w:abstractNumId w:val="3"/>
  </w:num>
  <w:num w:numId="18" w16cid:durableId="1125151092">
    <w:abstractNumId w:val="13"/>
  </w:num>
  <w:num w:numId="19" w16cid:durableId="767123705">
    <w:abstractNumId w:val="0"/>
  </w:num>
  <w:num w:numId="20" w16cid:durableId="175053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03F5"/>
    <w:rsid w:val="00023A88"/>
    <w:rsid w:val="00027744"/>
    <w:rsid w:val="00043DCC"/>
    <w:rsid w:val="00046390"/>
    <w:rsid w:val="000A5663"/>
    <w:rsid w:val="000A7238"/>
    <w:rsid w:val="000B4F2A"/>
    <w:rsid w:val="000D0DFF"/>
    <w:rsid w:val="000D7795"/>
    <w:rsid w:val="000E01F0"/>
    <w:rsid w:val="000E1264"/>
    <w:rsid w:val="000E1AB3"/>
    <w:rsid w:val="000F70CF"/>
    <w:rsid w:val="000F73AF"/>
    <w:rsid w:val="00107CCE"/>
    <w:rsid w:val="00131CDB"/>
    <w:rsid w:val="001357B2"/>
    <w:rsid w:val="0013796F"/>
    <w:rsid w:val="00137C8D"/>
    <w:rsid w:val="00142640"/>
    <w:rsid w:val="001438EB"/>
    <w:rsid w:val="00144556"/>
    <w:rsid w:val="00145C4B"/>
    <w:rsid w:val="00155014"/>
    <w:rsid w:val="00155A15"/>
    <w:rsid w:val="00161551"/>
    <w:rsid w:val="00164BE3"/>
    <w:rsid w:val="0016709B"/>
    <w:rsid w:val="00172EAE"/>
    <w:rsid w:val="00181658"/>
    <w:rsid w:val="00192F8E"/>
    <w:rsid w:val="00197DD2"/>
    <w:rsid w:val="001A42A9"/>
    <w:rsid w:val="001B3D79"/>
    <w:rsid w:val="001B5823"/>
    <w:rsid w:val="001C541B"/>
    <w:rsid w:val="001D3FC4"/>
    <w:rsid w:val="001D6070"/>
    <w:rsid w:val="001F0DC3"/>
    <w:rsid w:val="001F11DE"/>
    <w:rsid w:val="00202A77"/>
    <w:rsid w:val="0022745F"/>
    <w:rsid w:val="00243B92"/>
    <w:rsid w:val="00247CE3"/>
    <w:rsid w:val="00256115"/>
    <w:rsid w:val="00257761"/>
    <w:rsid w:val="00271CE5"/>
    <w:rsid w:val="002730E6"/>
    <w:rsid w:val="00282020"/>
    <w:rsid w:val="00282035"/>
    <w:rsid w:val="002A47CE"/>
    <w:rsid w:val="002A4CC8"/>
    <w:rsid w:val="002A638F"/>
    <w:rsid w:val="002B7A82"/>
    <w:rsid w:val="002D1010"/>
    <w:rsid w:val="002D22CA"/>
    <w:rsid w:val="002D4E6D"/>
    <w:rsid w:val="002E6816"/>
    <w:rsid w:val="002F3C38"/>
    <w:rsid w:val="002F6DF5"/>
    <w:rsid w:val="00300324"/>
    <w:rsid w:val="00304FD2"/>
    <w:rsid w:val="003138CE"/>
    <w:rsid w:val="00326855"/>
    <w:rsid w:val="003268DD"/>
    <w:rsid w:val="00352538"/>
    <w:rsid w:val="003562BA"/>
    <w:rsid w:val="00356BEC"/>
    <w:rsid w:val="003636BF"/>
    <w:rsid w:val="003679E2"/>
    <w:rsid w:val="003705D3"/>
    <w:rsid w:val="0037479F"/>
    <w:rsid w:val="003845B4"/>
    <w:rsid w:val="00387B1A"/>
    <w:rsid w:val="003B2623"/>
    <w:rsid w:val="003E1C74"/>
    <w:rsid w:val="003E6EBF"/>
    <w:rsid w:val="003F3F17"/>
    <w:rsid w:val="003F661F"/>
    <w:rsid w:val="00407868"/>
    <w:rsid w:val="0041398C"/>
    <w:rsid w:val="00415BC2"/>
    <w:rsid w:val="00426E7A"/>
    <w:rsid w:val="00442DE2"/>
    <w:rsid w:val="00443BA3"/>
    <w:rsid w:val="00446386"/>
    <w:rsid w:val="00472343"/>
    <w:rsid w:val="0048055B"/>
    <w:rsid w:val="00495BFA"/>
    <w:rsid w:val="004A298E"/>
    <w:rsid w:val="004A6E2A"/>
    <w:rsid w:val="004E7F4A"/>
    <w:rsid w:val="004F5A7F"/>
    <w:rsid w:val="004F5CEB"/>
    <w:rsid w:val="00503561"/>
    <w:rsid w:val="0051197A"/>
    <w:rsid w:val="00514C6F"/>
    <w:rsid w:val="00514E90"/>
    <w:rsid w:val="005154BB"/>
    <w:rsid w:val="00523FF0"/>
    <w:rsid w:val="00526246"/>
    <w:rsid w:val="00526D07"/>
    <w:rsid w:val="00530C64"/>
    <w:rsid w:val="005519A2"/>
    <w:rsid w:val="0056521F"/>
    <w:rsid w:val="00567106"/>
    <w:rsid w:val="00567957"/>
    <w:rsid w:val="0058479F"/>
    <w:rsid w:val="005928B2"/>
    <w:rsid w:val="00592C4A"/>
    <w:rsid w:val="00593FC6"/>
    <w:rsid w:val="0059422D"/>
    <w:rsid w:val="005A07E9"/>
    <w:rsid w:val="005C3478"/>
    <w:rsid w:val="005E1D3C"/>
    <w:rsid w:val="00603476"/>
    <w:rsid w:val="00605779"/>
    <w:rsid w:val="0062057D"/>
    <w:rsid w:val="006240F2"/>
    <w:rsid w:val="00632253"/>
    <w:rsid w:val="006374A1"/>
    <w:rsid w:val="00642714"/>
    <w:rsid w:val="006455CE"/>
    <w:rsid w:val="00676273"/>
    <w:rsid w:val="00677197"/>
    <w:rsid w:val="006A131C"/>
    <w:rsid w:val="006A275B"/>
    <w:rsid w:val="006A4E83"/>
    <w:rsid w:val="006A7D2D"/>
    <w:rsid w:val="006B4FC2"/>
    <w:rsid w:val="006B7C21"/>
    <w:rsid w:val="006D42D9"/>
    <w:rsid w:val="006F054D"/>
    <w:rsid w:val="006F4FF3"/>
    <w:rsid w:val="00707289"/>
    <w:rsid w:val="00716E1C"/>
    <w:rsid w:val="00723561"/>
    <w:rsid w:val="00733017"/>
    <w:rsid w:val="00742284"/>
    <w:rsid w:val="0075539B"/>
    <w:rsid w:val="00760884"/>
    <w:rsid w:val="00763152"/>
    <w:rsid w:val="00775F86"/>
    <w:rsid w:val="00783310"/>
    <w:rsid w:val="007A4A6D"/>
    <w:rsid w:val="007C7329"/>
    <w:rsid w:val="007D1BCF"/>
    <w:rsid w:val="007D6DD2"/>
    <w:rsid w:val="007D75CF"/>
    <w:rsid w:val="007E6DC5"/>
    <w:rsid w:val="007F023D"/>
    <w:rsid w:val="007F5665"/>
    <w:rsid w:val="00802972"/>
    <w:rsid w:val="00805AA7"/>
    <w:rsid w:val="0080686A"/>
    <w:rsid w:val="00832139"/>
    <w:rsid w:val="008557CF"/>
    <w:rsid w:val="00861725"/>
    <w:rsid w:val="00864F7E"/>
    <w:rsid w:val="00873CA0"/>
    <w:rsid w:val="0087507B"/>
    <w:rsid w:val="0088043C"/>
    <w:rsid w:val="008906C9"/>
    <w:rsid w:val="00893CF1"/>
    <w:rsid w:val="008A0DB8"/>
    <w:rsid w:val="008A7ECA"/>
    <w:rsid w:val="008B3FE1"/>
    <w:rsid w:val="008C5738"/>
    <w:rsid w:val="008D037B"/>
    <w:rsid w:val="008D04F0"/>
    <w:rsid w:val="008D7188"/>
    <w:rsid w:val="008E0FD0"/>
    <w:rsid w:val="008E10BD"/>
    <w:rsid w:val="008E5DCE"/>
    <w:rsid w:val="008E64D5"/>
    <w:rsid w:val="008F0B35"/>
    <w:rsid w:val="008F3500"/>
    <w:rsid w:val="009013E5"/>
    <w:rsid w:val="00902A58"/>
    <w:rsid w:val="0091313B"/>
    <w:rsid w:val="00924E3C"/>
    <w:rsid w:val="00943558"/>
    <w:rsid w:val="00943EF0"/>
    <w:rsid w:val="00955359"/>
    <w:rsid w:val="009602CD"/>
    <w:rsid w:val="009612BB"/>
    <w:rsid w:val="00966822"/>
    <w:rsid w:val="0097615B"/>
    <w:rsid w:val="009915FE"/>
    <w:rsid w:val="00994953"/>
    <w:rsid w:val="009A1A79"/>
    <w:rsid w:val="009A20ED"/>
    <w:rsid w:val="009A6BA4"/>
    <w:rsid w:val="009B706D"/>
    <w:rsid w:val="009C5F29"/>
    <w:rsid w:val="009D055B"/>
    <w:rsid w:val="009D4F6B"/>
    <w:rsid w:val="00A0060E"/>
    <w:rsid w:val="00A04A23"/>
    <w:rsid w:val="00A125C5"/>
    <w:rsid w:val="00A378F1"/>
    <w:rsid w:val="00A5039D"/>
    <w:rsid w:val="00A5737B"/>
    <w:rsid w:val="00A65EE7"/>
    <w:rsid w:val="00A70133"/>
    <w:rsid w:val="00A70E35"/>
    <w:rsid w:val="00A72099"/>
    <w:rsid w:val="00A77A84"/>
    <w:rsid w:val="00A80F65"/>
    <w:rsid w:val="00A81DCE"/>
    <w:rsid w:val="00A84145"/>
    <w:rsid w:val="00AA32A4"/>
    <w:rsid w:val="00AC2465"/>
    <w:rsid w:val="00AD48C7"/>
    <w:rsid w:val="00AE4C44"/>
    <w:rsid w:val="00AE7F04"/>
    <w:rsid w:val="00B04910"/>
    <w:rsid w:val="00B12A55"/>
    <w:rsid w:val="00B13D9E"/>
    <w:rsid w:val="00B14A93"/>
    <w:rsid w:val="00B17141"/>
    <w:rsid w:val="00B24801"/>
    <w:rsid w:val="00B31364"/>
    <w:rsid w:val="00B31575"/>
    <w:rsid w:val="00B3728F"/>
    <w:rsid w:val="00B40954"/>
    <w:rsid w:val="00B64479"/>
    <w:rsid w:val="00B66CA1"/>
    <w:rsid w:val="00B730DE"/>
    <w:rsid w:val="00B8110B"/>
    <w:rsid w:val="00B8547D"/>
    <w:rsid w:val="00B925F4"/>
    <w:rsid w:val="00B95595"/>
    <w:rsid w:val="00BB18C1"/>
    <w:rsid w:val="00BB7618"/>
    <w:rsid w:val="00BC4E24"/>
    <w:rsid w:val="00BD22E4"/>
    <w:rsid w:val="00BD5B10"/>
    <w:rsid w:val="00BD5BD0"/>
    <w:rsid w:val="00BE243D"/>
    <w:rsid w:val="00BE28E5"/>
    <w:rsid w:val="00BE3297"/>
    <w:rsid w:val="00BE3F66"/>
    <w:rsid w:val="00BE519D"/>
    <w:rsid w:val="00BE5D1A"/>
    <w:rsid w:val="00BE664A"/>
    <w:rsid w:val="00BE6D35"/>
    <w:rsid w:val="00BE7726"/>
    <w:rsid w:val="00C00FDC"/>
    <w:rsid w:val="00C0315F"/>
    <w:rsid w:val="00C15CEC"/>
    <w:rsid w:val="00C22EF9"/>
    <w:rsid w:val="00C23417"/>
    <w:rsid w:val="00C250D5"/>
    <w:rsid w:val="00C328CA"/>
    <w:rsid w:val="00C32A31"/>
    <w:rsid w:val="00C351ED"/>
    <w:rsid w:val="00C42BB9"/>
    <w:rsid w:val="00C63643"/>
    <w:rsid w:val="00C63D35"/>
    <w:rsid w:val="00C70B90"/>
    <w:rsid w:val="00C92898"/>
    <w:rsid w:val="00C92A70"/>
    <w:rsid w:val="00CA496C"/>
    <w:rsid w:val="00CA5C3D"/>
    <w:rsid w:val="00CC173F"/>
    <w:rsid w:val="00CC5BE7"/>
    <w:rsid w:val="00CD1120"/>
    <w:rsid w:val="00CD4C88"/>
    <w:rsid w:val="00CE040F"/>
    <w:rsid w:val="00CE7514"/>
    <w:rsid w:val="00CF054F"/>
    <w:rsid w:val="00D13B53"/>
    <w:rsid w:val="00D248DE"/>
    <w:rsid w:val="00D261C8"/>
    <w:rsid w:val="00D57CF5"/>
    <w:rsid w:val="00D71A67"/>
    <w:rsid w:val="00D71EEC"/>
    <w:rsid w:val="00D7252E"/>
    <w:rsid w:val="00D80386"/>
    <w:rsid w:val="00D81123"/>
    <w:rsid w:val="00D8542D"/>
    <w:rsid w:val="00D870FC"/>
    <w:rsid w:val="00D9014C"/>
    <w:rsid w:val="00DA1FA9"/>
    <w:rsid w:val="00DA7D74"/>
    <w:rsid w:val="00DB20D0"/>
    <w:rsid w:val="00DC4FA6"/>
    <w:rsid w:val="00DC6A71"/>
    <w:rsid w:val="00DC75A4"/>
    <w:rsid w:val="00DD2BC7"/>
    <w:rsid w:val="00DD6F91"/>
    <w:rsid w:val="00DE5B46"/>
    <w:rsid w:val="00E000FD"/>
    <w:rsid w:val="00E0357D"/>
    <w:rsid w:val="00E0360B"/>
    <w:rsid w:val="00E24EC2"/>
    <w:rsid w:val="00E36323"/>
    <w:rsid w:val="00E44949"/>
    <w:rsid w:val="00E45B17"/>
    <w:rsid w:val="00E5763E"/>
    <w:rsid w:val="00E65629"/>
    <w:rsid w:val="00E76F56"/>
    <w:rsid w:val="00E90918"/>
    <w:rsid w:val="00E96041"/>
    <w:rsid w:val="00E977E9"/>
    <w:rsid w:val="00EA3B32"/>
    <w:rsid w:val="00EA6A9D"/>
    <w:rsid w:val="00EB0368"/>
    <w:rsid w:val="00EB0A3B"/>
    <w:rsid w:val="00EB0DBA"/>
    <w:rsid w:val="00EB2E02"/>
    <w:rsid w:val="00EB7D8F"/>
    <w:rsid w:val="00F00B75"/>
    <w:rsid w:val="00F069CE"/>
    <w:rsid w:val="00F129A8"/>
    <w:rsid w:val="00F23209"/>
    <w:rsid w:val="00F240BB"/>
    <w:rsid w:val="00F25603"/>
    <w:rsid w:val="00F2653F"/>
    <w:rsid w:val="00F30812"/>
    <w:rsid w:val="00F32974"/>
    <w:rsid w:val="00F34C06"/>
    <w:rsid w:val="00F44E05"/>
    <w:rsid w:val="00F46724"/>
    <w:rsid w:val="00F57FED"/>
    <w:rsid w:val="00F611E1"/>
    <w:rsid w:val="00F84DDB"/>
    <w:rsid w:val="00F93ACD"/>
    <w:rsid w:val="00FC3B35"/>
    <w:rsid w:val="00FC48DD"/>
    <w:rsid w:val="00FC5E0E"/>
    <w:rsid w:val="00FE1C3E"/>
    <w:rsid w:val="00FE7F6D"/>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5C3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0744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p.mnvp@gov.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f@gov.si)&#16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7</Pages>
  <Words>2511</Words>
  <Characters>15791</Characters>
  <Application>Microsoft Office Word</Application>
  <DocSecurity>0</DocSecurity>
  <Lines>131</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Lena Jevnik</cp:lastModifiedBy>
  <cp:revision>115</cp:revision>
  <cp:lastPrinted>2010-07-05T09:38:00Z</cp:lastPrinted>
  <dcterms:created xsi:type="dcterms:W3CDTF">2024-10-02T12:00:00Z</dcterms:created>
  <dcterms:modified xsi:type="dcterms:W3CDTF">2025-08-27T06:37:00Z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