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E2C6" w14:textId="77777777" w:rsidR="00507DB7" w:rsidRPr="00B93907" w:rsidRDefault="00456FCE" w:rsidP="00AE553F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</w:rPr>
      </w:pPr>
      <w:r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5E2F4A1" wp14:editId="4F1A66AC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AA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36.5pt;margin-top:283.5pt;width:1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AE553F" w:rsidRPr="00B93907">
        <w:rPr>
          <w:rFonts w:cs="Arial"/>
          <w:szCs w:val="20"/>
        </w:rPr>
        <w:t xml:space="preserve">      </w:t>
      </w:r>
    </w:p>
    <w:tbl>
      <w:tblPr>
        <w:tblStyle w:val="Tabelasvetlamrea"/>
        <w:tblpPr w:leftFromText="142" w:rightFromText="142" w:bottomFromText="6005" w:vertAnchor="page" w:horzAnchor="page" w:tblpX="925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Grb "/>
        <w:tblDescription w:val="Na grbu v obliki ščita je na modri podlagi lik Triglava v beli barvi, pod njim sta dve valoviti modri črti, ki ponazarjata morje in reke, nad njim pa so v obliki navzdol obrnjenega trikotnika razporejene tri bele šesterokrake zvezde. "/>
      </w:tblPr>
      <w:tblGrid>
        <w:gridCol w:w="649"/>
      </w:tblGrid>
      <w:tr w:rsidR="00507DB7" w:rsidRPr="008F3500" w14:paraId="5390EFFE" w14:textId="77777777" w:rsidTr="007B7438">
        <w:trPr>
          <w:trHeight w:hRule="exact" w:val="847"/>
        </w:trPr>
        <w:tc>
          <w:tcPr>
            <w:tcW w:w="649" w:type="dxa"/>
          </w:tcPr>
          <w:p w14:paraId="61A7992C" w14:textId="77777777" w:rsidR="00507DB7" w:rsidRDefault="00507DB7" w:rsidP="007B7438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75AC259E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682C092B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7C68B0AD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574ED8EE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06E4F483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1884F519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3FBB79B4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1638BC05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1991C630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086CE606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54C12BB3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11B662B9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1CF60DE1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267F2CD5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77E7B4C7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  <w:p w14:paraId="0F0F287D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tbl>
      <w:tblPr>
        <w:tblStyle w:val="Navadnatabela4"/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  <w:tblCaption w:val="Grb "/>
        <w:tblDescription w:val="Na grbu v obliki ščita je na modri podlagi lik Triglava v beli barvi, pod njim sta dve valoviti modri črti, ki ponazarjata morje in reke, nad njim pa so v obliki navzdol obrnjenega trikotnika razporejene tri bele šesterokrake zvezde. "/>
      </w:tblPr>
      <w:tblGrid>
        <w:gridCol w:w="567"/>
      </w:tblGrid>
      <w:tr w:rsidR="00507DB7" w:rsidRPr="008F3500" w14:paraId="79FAEE29" w14:textId="77777777" w:rsidTr="007B7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53C008" w14:textId="77777777" w:rsidR="00507DB7" w:rsidRPr="006D42D9" w:rsidRDefault="00507DB7" w:rsidP="007B743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2A8F9375" w14:textId="77777777" w:rsidR="00507DB7" w:rsidRPr="008F3500" w:rsidRDefault="00507DB7" w:rsidP="00507DB7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01F095" wp14:editId="25774B3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6350" t="9525" r="8255" b="9525"/>
                <wp:wrapNone/>
                <wp:docPr id="21705631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13F9" id="Line 5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14:paraId="6118AD05" w14:textId="77777777" w:rsidR="00507DB7" w:rsidRPr="008A4089" w:rsidRDefault="00507DB7" w:rsidP="00507DB7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8A4089">
        <w:rPr>
          <w:rFonts w:ascii="Republika" w:hAnsi="Republika"/>
          <w:b/>
          <w:caps/>
        </w:rPr>
        <w:t xml:space="preserve">MinIstrstvo za </w:t>
      </w:r>
      <w:r>
        <w:rPr>
          <w:rFonts w:ascii="Republika" w:hAnsi="Republika"/>
          <w:b/>
          <w:caps/>
        </w:rPr>
        <w:t>VZGOJO IN IZOBRAŽEVANJE</w:t>
      </w:r>
    </w:p>
    <w:p w14:paraId="0AB27788" w14:textId="77777777" w:rsidR="00507DB7" w:rsidRPr="008F3500" w:rsidRDefault="00507DB7" w:rsidP="00507DB7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Masarykova cesta 16, 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01 400 52 00</w:t>
      </w:r>
    </w:p>
    <w:p w14:paraId="7BA0404B" w14:textId="77777777" w:rsidR="00507DB7" w:rsidRPr="008F3500" w:rsidRDefault="00507DB7" w:rsidP="00507DB7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01 400 53 21</w:t>
      </w:r>
    </w:p>
    <w:p w14:paraId="4DCF7DAC" w14:textId="77777777" w:rsidR="00507DB7" w:rsidRPr="008F3500" w:rsidRDefault="00507DB7" w:rsidP="00507DB7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gp.mvi@gov.si</w:t>
      </w:r>
    </w:p>
    <w:tbl>
      <w:tblPr>
        <w:tblpPr w:leftFromText="141" w:rightFromText="141" w:vertAnchor="text" w:horzAnchor="page" w:tblpXSpec="center" w:tblpY="763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07DB7" w:rsidRPr="00B93907" w14:paraId="371FD841" w14:textId="77777777" w:rsidTr="00507DB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B13869B" w14:textId="3E7CD3D8" w:rsidR="00507DB7" w:rsidRPr="00B93907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B93907">
              <w:rPr>
                <w:rFonts w:cs="Arial"/>
                <w:szCs w:val="20"/>
                <w:lang w:val="sl-SI" w:eastAsia="sl-SI"/>
              </w:rPr>
              <w:t>Številka:</w:t>
            </w:r>
            <w:r>
              <w:rPr>
                <w:rFonts w:cs="Arial"/>
                <w:szCs w:val="20"/>
                <w:lang w:val="sl-SI" w:eastAsia="sl-SI"/>
              </w:rPr>
              <w:t xml:space="preserve"> 007-10</w:t>
            </w:r>
            <w:r w:rsidR="00B10EB6">
              <w:rPr>
                <w:rFonts w:cs="Arial"/>
                <w:szCs w:val="20"/>
                <w:lang w:val="sl-SI" w:eastAsia="sl-SI"/>
              </w:rPr>
              <w:t>9</w:t>
            </w:r>
            <w:r>
              <w:rPr>
                <w:rFonts w:cs="Arial"/>
                <w:szCs w:val="20"/>
                <w:lang w:val="sl-SI" w:eastAsia="sl-SI"/>
              </w:rPr>
              <w:t>/2024/</w:t>
            </w:r>
            <w:r w:rsidR="00F21B89">
              <w:rPr>
                <w:rFonts w:cs="Arial"/>
                <w:szCs w:val="20"/>
                <w:lang w:val="sl-SI" w:eastAsia="sl-SI"/>
              </w:rPr>
              <w:t>9</w:t>
            </w:r>
          </w:p>
        </w:tc>
      </w:tr>
      <w:tr w:rsidR="00507DB7" w:rsidRPr="00B93907" w14:paraId="3B9DD033" w14:textId="77777777" w:rsidTr="00507DB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BB7F779" w14:textId="4B6CDDC1" w:rsidR="00507DB7" w:rsidRPr="00B93907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EVA: </w:t>
            </w:r>
            <w:r w:rsidRPr="00507DB7">
              <w:rPr>
                <w:rFonts w:cs="Arial"/>
                <w:szCs w:val="20"/>
                <w:lang w:val="sl-SI" w:eastAsia="sl-SI"/>
              </w:rPr>
              <w:t>2024-3350-0076</w:t>
            </w:r>
          </w:p>
        </w:tc>
      </w:tr>
      <w:tr w:rsidR="00507DB7" w:rsidRPr="00B93907" w14:paraId="7A0FE7FA" w14:textId="77777777" w:rsidTr="00507DB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048F5F1" w14:textId="2E79AC42" w:rsidR="00507DB7" w:rsidRPr="00B93907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12F43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5A1D7C">
              <w:rPr>
                <w:rFonts w:cs="Arial"/>
                <w:szCs w:val="20"/>
                <w:lang w:val="sl-SI" w:eastAsia="sl-SI"/>
              </w:rPr>
              <w:t>29</w:t>
            </w:r>
            <w:r>
              <w:rPr>
                <w:rFonts w:cs="Arial"/>
                <w:szCs w:val="20"/>
                <w:lang w:val="sl-SI" w:eastAsia="sl-SI"/>
              </w:rPr>
              <w:t>. 1</w:t>
            </w:r>
            <w:r w:rsidR="005A1D7C">
              <w:rPr>
                <w:rFonts w:cs="Arial"/>
                <w:szCs w:val="20"/>
                <w:lang w:val="sl-SI" w:eastAsia="sl-SI"/>
              </w:rPr>
              <w:t>1</w:t>
            </w:r>
            <w:r>
              <w:rPr>
                <w:rFonts w:cs="Arial"/>
                <w:szCs w:val="20"/>
                <w:lang w:val="sl-SI" w:eastAsia="sl-SI"/>
              </w:rPr>
              <w:t>. 2024</w:t>
            </w:r>
          </w:p>
        </w:tc>
      </w:tr>
      <w:tr w:rsidR="00507DB7" w:rsidRPr="001D7680" w14:paraId="64576D46" w14:textId="77777777" w:rsidTr="00507DB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F436252" w14:textId="77777777" w:rsidR="00507DB7" w:rsidRPr="00B93907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  <w:p w14:paraId="671FD168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GENERALNI SEKRETARIAT VLADE REPUBLIKE SLOVENIJE</w:t>
            </w:r>
          </w:p>
          <w:p w14:paraId="4AB17905" w14:textId="77777777" w:rsidR="00507DB7" w:rsidRPr="001D7680" w:rsidRDefault="006B362A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hyperlink r:id="rId8" w:history="1">
              <w:r w:rsidR="00507DB7" w:rsidRPr="001D7680">
                <w:rPr>
                  <w:rStyle w:val="Hiperpovezava"/>
                  <w:rFonts w:cs="Arial"/>
                  <w:szCs w:val="20"/>
                  <w:lang w:val="sl-SI" w:eastAsia="sl-SI"/>
                </w:rPr>
                <w:t>Gp.gs@gov.si</w:t>
              </w:r>
            </w:hyperlink>
          </w:p>
          <w:p w14:paraId="157C806C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507DB7" w:rsidRPr="001D7680" w14:paraId="12E3BE5C" w14:textId="77777777" w:rsidTr="00507DB7">
        <w:tc>
          <w:tcPr>
            <w:tcW w:w="9163" w:type="dxa"/>
            <w:gridSpan w:val="4"/>
          </w:tcPr>
          <w:p w14:paraId="0907FF8F" w14:textId="59CA2E8D" w:rsidR="00507DB7" w:rsidRPr="001D7680" w:rsidRDefault="00507DB7" w:rsidP="00507DB7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ZADEVA: Sklep </w:t>
            </w:r>
            <w:r>
              <w:rPr>
                <w:rFonts w:cs="Arial"/>
                <w:b/>
                <w:szCs w:val="20"/>
                <w:lang w:val="sl-SI" w:eastAsia="sl-SI"/>
              </w:rPr>
              <w:t>o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razglasit</w:t>
            </w:r>
            <w:r>
              <w:rPr>
                <w:rFonts w:cs="Arial"/>
                <w:b/>
                <w:szCs w:val="20"/>
                <w:lang w:val="sl-SI" w:eastAsia="sl-SI"/>
              </w:rPr>
              <w:t>vi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b/>
                <w:szCs w:val="20"/>
                <w:lang w:val="sl-SI" w:eastAsia="sl-SI"/>
              </w:rPr>
              <w:t>1. marca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za </w:t>
            </w:r>
            <w:r w:rsidR="00AA2A99">
              <w:rPr>
                <w:rFonts w:cs="Arial"/>
                <w:b/>
                <w:szCs w:val="20"/>
                <w:lang w:val="sl-SI" w:eastAsia="sl-SI"/>
              </w:rPr>
              <w:t>d</w:t>
            </w:r>
            <w:r>
              <w:rPr>
                <w:rFonts w:cs="Arial"/>
                <w:b/>
                <w:szCs w:val="20"/>
                <w:lang w:val="sl-SI" w:eastAsia="sl-SI"/>
              </w:rPr>
              <w:t>an inkluzije v Republiki Sloveniji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– predlog za obravnavo</w:t>
            </w:r>
          </w:p>
        </w:tc>
      </w:tr>
      <w:tr w:rsidR="00507DB7" w:rsidRPr="001D7680" w14:paraId="1CB9BE51" w14:textId="77777777" w:rsidTr="00507DB7">
        <w:tc>
          <w:tcPr>
            <w:tcW w:w="9163" w:type="dxa"/>
            <w:gridSpan w:val="4"/>
          </w:tcPr>
          <w:p w14:paraId="460A85BF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507DB7" w:rsidRPr="001D7680" w14:paraId="2E3317EB" w14:textId="77777777" w:rsidTr="00507DB7">
        <w:tc>
          <w:tcPr>
            <w:tcW w:w="9163" w:type="dxa"/>
            <w:gridSpan w:val="4"/>
          </w:tcPr>
          <w:p w14:paraId="1CC6D94F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1D7680">
              <w:rPr>
                <w:rFonts w:ascii="Arial" w:eastAsiaTheme="minorHAnsi" w:hAnsi="Arial" w:cs="Arial"/>
                <w:sz w:val="20"/>
                <w:szCs w:val="20"/>
              </w:rPr>
              <w:t xml:space="preserve">Na podlagi šestega odstavka 21. člena Zakona o Vladi Republike Slovenije (Uradni list RS, št. 24/05 </w:t>
            </w:r>
            <w:r w:rsidRPr="001D7680">
              <w:rPr>
                <w:rFonts w:ascii="Tahoma" w:eastAsiaTheme="minorHAnsi" w:hAnsi="Tahoma" w:cs="Tahoma"/>
                <w:sz w:val="20"/>
                <w:szCs w:val="20"/>
              </w:rPr>
              <w:t>−</w:t>
            </w:r>
            <w:r w:rsidRPr="001D7680">
              <w:rPr>
                <w:rFonts w:ascii="Arial" w:eastAsiaTheme="minorHAnsi" w:hAnsi="Arial" w:cs="Arial"/>
                <w:sz w:val="20"/>
                <w:szCs w:val="20"/>
              </w:rPr>
              <w:t xml:space="preserve"> uradno prečiščeno besedilo, 109/08, 38/10 − ZUKN, 8/12, 21/13, 47/13 − ZDU-1G, 65/14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</w:t>
            </w:r>
            <w:r w:rsidRPr="001D7680">
              <w:rPr>
                <w:rFonts w:ascii="Arial" w:eastAsiaTheme="minorHAnsi" w:hAnsi="Arial" w:cs="Arial"/>
                <w:sz w:val="20"/>
                <w:szCs w:val="20"/>
              </w:rPr>
              <w:t xml:space="preserve"> 55/17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in 163/22</w:t>
            </w:r>
            <w:r w:rsidRPr="001D7680">
              <w:rPr>
                <w:rFonts w:ascii="Arial" w:eastAsiaTheme="minorHAnsi" w:hAnsi="Arial" w:cs="Arial"/>
                <w:sz w:val="20"/>
                <w:szCs w:val="20"/>
              </w:rPr>
              <w:t>) je Vlada Republike Slovenije na … seji dne … sprejela naslednji</w:t>
            </w:r>
          </w:p>
          <w:p w14:paraId="138B61CD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533AE7E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1D7680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SKLEP</w:t>
            </w:r>
          </w:p>
          <w:p w14:paraId="0AB9FA62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BC73694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4858F5A" w14:textId="30DCE019" w:rsidR="00507DB7" w:rsidRPr="00CC5855" w:rsidRDefault="00507DB7" w:rsidP="005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55">
              <w:rPr>
                <w:rFonts w:ascii="Arial" w:eastAsiaTheme="minorHAnsi" w:hAnsi="Arial" w:cs="Arial"/>
                <w:sz w:val="20"/>
                <w:szCs w:val="20"/>
              </w:rPr>
              <w:t xml:space="preserve">Vlada Republike Slovenije je </w:t>
            </w:r>
            <w:r w:rsidRPr="00CC5855">
              <w:rPr>
                <w:rFonts w:ascii="Arial" w:hAnsi="Arial" w:cs="Arial"/>
                <w:sz w:val="20"/>
                <w:szCs w:val="20"/>
              </w:rPr>
              <w:t xml:space="preserve">sprejela Sklep o razglasitvi </w:t>
            </w:r>
            <w:r>
              <w:rPr>
                <w:rFonts w:ascii="Arial" w:hAnsi="Arial" w:cs="Arial"/>
                <w:sz w:val="20"/>
                <w:szCs w:val="20"/>
              </w:rPr>
              <w:t>1. marca</w:t>
            </w:r>
            <w:r w:rsidRPr="00CC5855">
              <w:rPr>
                <w:rFonts w:ascii="Arial" w:eastAsiaTheme="minorHAnsi" w:hAnsi="Arial" w:cs="Arial"/>
                <w:sz w:val="20"/>
                <w:szCs w:val="20"/>
              </w:rPr>
              <w:t xml:space="preserve"> za </w:t>
            </w:r>
            <w:r w:rsidR="001F0EDF">
              <w:rPr>
                <w:rFonts w:ascii="Arial" w:eastAsiaTheme="minorHAnsi" w:hAnsi="Arial" w:cs="Arial"/>
                <w:sz w:val="20"/>
                <w:szCs w:val="20"/>
              </w:rPr>
              <w:t>d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an inkluzije v </w:t>
            </w:r>
            <w:r w:rsidRPr="00CC5855">
              <w:rPr>
                <w:rFonts w:ascii="Arial" w:hAnsi="Arial" w:cs="Arial"/>
                <w:sz w:val="20"/>
                <w:szCs w:val="20"/>
              </w:rPr>
              <w:t>Republik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C5855">
              <w:rPr>
                <w:rFonts w:ascii="Arial" w:hAnsi="Arial" w:cs="Arial"/>
                <w:sz w:val="20"/>
                <w:szCs w:val="20"/>
              </w:rPr>
              <w:t xml:space="preserve"> Slovenij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76C94">
              <w:rPr>
                <w:rFonts w:ascii="Arial" w:hAnsi="Arial" w:cs="Arial"/>
                <w:sz w:val="20"/>
                <w:szCs w:val="20"/>
              </w:rPr>
              <w:t xml:space="preserve"> in ga objavi v Uradnem listu Republike Slovenije.</w:t>
            </w:r>
          </w:p>
          <w:p w14:paraId="52D94364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3FB290B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5628369" w14:textId="77777777" w:rsidR="00507DB7" w:rsidRPr="001D7680" w:rsidRDefault="00507DB7" w:rsidP="0050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1D7680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                                            Barbara Kolenko </w:t>
            </w:r>
            <w:proofErr w:type="spellStart"/>
            <w:r w:rsidRPr="001D7680">
              <w:rPr>
                <w:rFonts w:ascii="Arial" w:eastAsiaTheme="minorHAnsi" w:hAnsi="Arial" w:cs="Arial"/>
                <w:sz w:val="20"/>
                <w:szCs w:val="20"/>
              </w:rPr>
              <w:t>Helbl</w:t>
            </w:r>
            <w:proofErr w:type="spellEnd"/>
          </w:p>
          <w:p w14:paraId="2F5802BA" w14:textId="77777777" w:rsidR="00507DB7" w:rsidRDefault="00507DB7" w:rsidP="00507DB7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1D7680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                                            generalna sekretarka</w:t>
            </w:r>
          </w:p>
          <w:p w14:paraId="5E6D5A28" w14:textId="77777777" w:rsidR="00507DB7" w:rsidRPr="001D7680" w:rsidRDefault="00507DB7" w:rsidP="00507D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28A067" w14:textId="77777777" w:rsidR="00507DB7" w:rsidRPr="001D7680" w:rsidRDefault="00507DB7" w:rsidP="00507DB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680">
              <w:rPr>
                <w:rFonts w:ascii="Arial" w:hAnsi="Arial" w:cs="Arial"/>
                <w:color w:val="000000"/>
                <w:sz w:val="20"/>
                <w:szCs w:val="20"/>
              </w:rPr>
              <w:t>Priloga:</w:t>
            </w:r>
          </w:p>
          <w:p w14:paraId="459E4A29" w14:textId="1BA1D358" w:rsidR="00507DB7" w:rsidRDefault="00507DB7" w:rsidP="00507DB7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C377D1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Sklep o razglasitvi 1. marec za </w:t>
            </w:r>
            <w:r w:rsidR="00AA2A9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</w:t>
            </w:r>
            <w:r w:rsidRPr="00C377D1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an inkluzije v Republiki Sloveniji</w:t>
            </w:r>
          </w:p>
          <w:p w14:paraId="648FF051" w14:textId="77777777" w:rsidR="00507DB7" w:rsidRPr="00C377D1" w:rsidRDefault="00507DB7" w:rsidP="00507DB7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Obrazložitev sklepa</w:t>
            </w:r>
          </w:p>
          <w:p w14:paraId="01034313" w14:textId="77777777" w:rsidR="00507DB7" w:rsidRPr="001D7680" w:rsidRDefault="00507DB7" w:rsidP="00507D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680">
              <w:rPr>
                <w:rFonts w:ascii="Arial" w:hAnsi="Arial" w:cs="Arial"/>
                <w:color w:val="000000"/>
                <w:sz w:val="20"/>
                <w:szCs w:val="20"/>
              </w:rPr>
              <w:t>Sklep prejmejo:</w:t>
            </w:r>
          </w:p>
          <w:p w14:paraId="7530D5BD" w14:textId="77777777" w:rsidR="00507DB7" w:rsidRPr="001D7680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680">
              <w:rPr>
                <w:rFonts w:ascii="Arial" w:hAnsi="Arial" w:cs="Arial"/>
                <w:color w:val="000000"/>
                <w:sz w:val="20"/>
                <w:szCs w:val="20"/>
              </w:rPr>
              <w:t>Državni zbor Republike Slovenije;</w:t>
            </w:r>
          </w:p>
          <w:p w14:paraId="6D84A972" w14:textId="77777777" w:rsidR="00507DB7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680">
              <w:rPr>
                <w:rFonts w:ascii="Arial" w:hAnsi="Arial" w:cs="Arial"/>
                <w:color w:val="000000"/>
                <w:sz w:val="20"/>
                <w:szCs w:val="20"/>
              </w:rPr>
              <w:t>Ministrstvo za zdravje;</w:t>
            </w:r>
          </w:p>
          <w:p w14:paraId="1565747A" w14:textId="77777777" w:rsidR="00507DB7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Ministrstvo za delo, družino, socialne zadeve in enake možnosti, </w:t>
            </w:r>
          </w:p>
          <w:p w14:paraId="70321BBF" w14:textId="77777777" w:rsidR="00507DB7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Ministrstvo za solidarno prihodnost, </w:t>
            </w:r>
          </w:p>
          <w:p w14:paraId="4D5F6DC4" w14:textId="77777777" w:rsidR="00507DB7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Ministrstvo za javno upravo,</w:t>
            </w:r>
          </w:p>
          <w:p w14:paraId="6102C9F3" w14:textId="77777777" w:rsidR="00507DB7" w:rsidRPr="001D7680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Ministrstvo za finance,</w:t>
            </w:r>
          </w:p>
          <w:p w14:paraId="430A4FA3" w14:textId="77777777" w:rsidR="00507DB7" w:rsidRPr="001D7680" w:rsidRDefault="00507DB7" w:rsidP="00507DB7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680">
              <w:rPr>
                <w:rFonts w:ascii="Arial" w:hAnsi="Arial" w:cs="Arial"/>
                <w:color w:val="000000"/>
                <w:sz w:val="20"/>
                <w:szCs w:val="20"/>
              </w:rPr>
              <w:t>Služba Vlade RS za zakonodajo.</w:t>
            </w:r>
          </w:p>
          <w:p w14:paraId="7D9DEA51" w14:textId="77777777" w:rsidR="00507DB7" w:rsidRPr="001D7680" w:rsidRDefault="00507DB7" w:rsidP="00507DB7">
            <w:pPr>
              <w:spacing w:after="0" w:line="260" w:lineRule="exact"/>
              <w:ind w:left="420"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07DB7" w:rsidRPr="001D7680" w14:paraId="428E434B" w14:textId="77777777" w:rsidTr="00507DB7">
        <w:tc>
          <w:tcPr>
            <w:tcW w:w="9163" w:type="dxa"/>
            <w:gridSpan w:val="4"/>
          </w:tcPr>
          <w:p w14:paraId="79295AD3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07DB7" w:rsidRPr="001D7680" w14:paraId="4BE5995B" w14:textId="77777777" w:rsidTr="00507DB7">
        <w:tc>
          <w:tcPr>
            <w:tcW w:w="9163" w:type="dxa"/>
            <w:gridSpan w:val="4"/>
          </w:tcPr>
          <w:p w14:paraId="66B86AC9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07DB7" w:rsidRPr="001D7680" w14:paraId="20CCC91C" w14:textId="77777777" w:rsidTr="00507DB7">
        <w:tc>
          <w:tcPr>
            <w:tcW w:w="9163" w:type="dxa"/>
            <w:gridSpan w:val="4"/>
          </w:tcPr>
          <w:p w14:paraId="423906F5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507DB7" w:rsidRPr="001D7680" w14:paraId="1F24A1C0" w14:textId="77777777" w:rsidTr="00507DB7">
        <w:tc>
          <w:tcPr>
            <w:tcW w:w="9163" w:type="dxa"/>
            <w:gridSpan w:val="4"/>
          </w:tcPr>
          <w:p w14:paraId="6B4C046C" w14:textId="77777777" w:rsidR="00507DB7" w:rsidRPr="001D7680" w:rsidRDefault="00507DB7" w:rsidP="00507DB7">
            <w:pPr>
              <w:pStyle w:val="podpisi"/>
              <w:numPr>
                <w:ilvl w:val="0"/>
                <w:numId w:val="28"/>
              </w:numPr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>
              <w:rPr>
                <w:rFonts w:cs="Arial"/>
                <w:bCs/>
                <w:szCs w:val="20"/>
                <w:lang w:val="sl-SI" w:eastAsia="sl-SI"/>
              </w:rPr>
              <w:lastRenderedPageBreak/>
              <w:t>dr. Vinko Logaj, minister, Ministrstvo za vzgojo in izobraževanje</w:t>
            </w:r>
          </w:p>
          <w:p w14:paraId="5E52877D" w14:textId="77777777" w:rsidR="00507DB7" w:rsidRPr="00F4392C" w:rsidRDefault="00507DB7" w:rsidP="00507DB7">
            <w:pPr>
              <w:pStyle w:val="podpisi"/>
              <w:numPr>
                <w:ilvl w:val="0"/>
                <w:numId w:val="28"/>
              </w:numPr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>
              <w:rPr>
                <w:rFonts w:cs="Arial"/>
                <w:bCs/>
                <w:szCs w:val="20"/>
                <w:lang w:val="sl-SI" w:eastAsia="sl-SI"/>
              </w:rPr>
              <w:t>Janja Zupančič, državna sekretarka, Ministrstvo za vzgojo in izobraževanje</w:t>
            </w:r>
          </w:p>
        </w:tc>
      </w:tr>
      <w:tr w:rsidR="00507DB7" w:rsidRPr="001D7680" w14:paraId="4125E4F0" w14:textId="77777777" w:rsidTr="00507DB7">
        <w:tc>
          <w:tcPr>
            <w:tcW w:w="9163" w:type="dxa"/>
            <w:gridSpan w:val="4"/>
          </w:tcPr>
          <w:p w14:paraId="5B5E0655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507DB7" w:rsidRPr="001D7680" w14:paraId="7645B653" w14:textId="77777777" w:rsidTr="00507DB7">
        <w:tc>
          <w:tcPr>
            <w:tcW w:w="9163" w:type="dxa"/>
            <w:gridSpan w:val="4"/>
          </w:tcPr>
          <w:p w14:paraId="65CCA0E7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07DB7" w:rsidRPr="001D7680" w14:paraId="5779B1BC" w14:textId="77777777" w:rsidTr="00507DB7">
        <w:tc>
          <w:tcPr>
            <w:tcW w:w="9163" w:type="dxa"/>
            <w:gridSpan w:val="4"/>
          </w:tcPr>
          <w:p w14:paraId="6B708A62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507DB7" w:rsidRPr="001D7680" w14:paraId="255B3449" w14:textId="77777777" w:rsidTr="00507DB7">
        <w:tc>
          <w:tcPr>
            <w:tcW w:w="9163" w:type="dxa"/>
            <w:gridSpan w:val="4"/>
          </w:tcPr>
          <w:p w14:paraId="72A454EE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07DB7" w:rsidRPr="001D7680" w14:paraId="6D5C77E4" w14:textId="77777777" w:rsidTr="00507DB7">
        <w:tc>
          <w:tcPr>
            <w:tcW w:w="9163" w:type="dxa"/>
            <w:gridSpan w:val="4"/>
          </w:tcPr>
          <w:p w14:paraId="36F197E2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507DB7" w:rsidRPr="001D7680" w14:paraId="618386A4" w14:textId="77777777" w:rsidTr="00507DB7">
        <w:tc>
          <w:tcPr>
            <w:tcW w:w="9163" w:type="dxa"/>
            <w:gridSpan w:val="4"/>
          </w:tcPr>
          <w:p w14:paraId="0F7047EA" w14:textId="77777777" w:rsidR="00507DB7" w:rsidRPr="001D7680" w:rsidRDefault="00507DB7" w:rsidP="00507DB7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507DB7" w:rsidRPr="001D7680" w14:paraId="2C1DF223" w14:textId="77777777" w:rsidTr="00507DB7">
        <w:tc>
          <w:tcPr>
            <w:tcW w:w="9163" w:type="dxa"/>
            <w:gridSpan w:val="4"/>
          </w:tcPr>
          <w:p w14:paraId="0DD128FC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507DB7" w:rsidRPr="001D7680" w14:paraId="361C3921" w14:textId="77777777" w:rsidTr="00507DB7">
        <w:tc>
          <w:tcPr>
            <w:tcW w:w="1448" w:type="dxa"/>
          </w:tcPr>
          <w:p w14:paraId="13DEF119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  <w:tcBorders>
              <w:right w:val="single" w:sz="4" w:space="0" w:color="auto"/>
            </w:tcBorders>
          </w:tcPr>
          <w:p w14:paraId="6AD41163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03D7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00C3B1EC" w14:textId="77777777" w:rsidTr="00507DB7">
        <w:tc>
          <w:tcPr>
            <w:tcW w:w="1448" w:type="dxa"/>
          </w:tcPr>
          <w:p w14:paraId="73C881A6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E22B543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490C433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21953F2F" w14:textId="77777777" w:rsidTr="00507DB7">
        <w:tc>
          <w:tcPr>
            <w:tcW w:w="1448" w:type="dxa"/>
          </w:tcPr>
          <w:p w14:paraId="6E8D5298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EA68356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50951D6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300E2112" w14:textId="77777777" w:rsidTr="00507DB7">
        <w:tc>
          <w:tcPr>
            <w:tcW w:w="1448" w:type="dxa"/>
          </w:tcPr>
          <w:p w14:paraId="75A5A9A4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6F69E1ED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1D7680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C0D29EC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3AEB41DA" w14:textId="77777777" w:rsidTr="00507DB7">
        <w:tc>
          <w:tcPr>
            <w:tcW w:w="1448" w:type="dxa"/>
          </w:tcPr>
          <w:p w14:paraId="29177D51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052F54BC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03D26EA4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00EA809E" w14:textId="77777777" w:rsidTr="00507DB7">
        <w:tc>
          <w:tcPr>
            <w:tcW w:w="1448" w:type="dxa"/>
          </w:tcPr>
          <w:p w14:paraId="6E4A0B7A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29A74BDF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21669EE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12CFC1F0" w14:textId="77777777" w:rsidTr="00507DB7">
        <w:tc>
          <w:tcPr>
            <w:tcW w:w="1448" w:type="dxa"/>
            <w:tcBorders>
              <w:bottom w:val="single" w:sz="4" w:space="0" w:color="auto"/>
            </w:tcBorders>
          </w:tcPr>
          <w:p w14:paraId="3F54E6DE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729B8B4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569F9F77" w14:textId="77777777" w:rsidR="00507DB7" w:rsidRPr="001D7680" w:rsidRDefault="00507DB7" w:rsidP="00507DB7">
            <w:pPr>
              <w:pStyle w:val="podpisi"/>
              <w:numPr>
                <w:ilvl w:val="0"/>
                <w:numId w:val="3"/>
              </w:numPr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44B57C69" w14:textId="77777777" w:rsidR="00507DB7" w:rsidRPr="001D7680" w:rsidRDefault="00507DB7" w:rsidP="00507DB7">
            <w:pPr>
              <w:pStyle w:val="podpisi"/>
              <w:numPr>
                <w:ilvl w:val="0"/>
                <w:numId w:val="3"/>
              </w:numPr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01729C5E" w14:textId="77777777" w:rsidR="00507DB7" w:rsidRPr="001D7680" w:rsidRDefault="00507DB7" w:rsidP="00507DB7">
            <w:pPr>
              <w:pStyle w:val="podpisi"/>
              <w:numPr>
                <w:ilvl w:val="0"/>
                <w:numId w:val="3"/>
              </w:numPr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4E57BEC" w14:textId="77777777" w:rsidR="00507DB7" w:rsidRPr="001D7680" w:rsidRDefault="00507DB7" w:rsidP="00507DB7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07DB7" w:rsidRPr="001D7680" w14:paraId="61FBDF7F" w14:textId="77777777" w:rsidTr="00507DB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1D1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5C3114E8" w14:textId="77777777" w:rsidR="00507DB7" w:rsidRPr="001D7680" w:rsidRDefault="00507DB7" w:rsidP="00507DB7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</w:tbl>
    <w:p w14:paraId="71A0C45A" w14:textId="2D0BD429" w:rsidR="00507DB7" w:rsidRPr="00507DB7" w:rsidRDefault="00507DB7" w:rsidP="00507DB7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www.mvi.gov.si</w:t>
      </w:r>
    </w:p>
    <w:p w14:paraId="71A07A68" w14:textId="77777777" w:rsidR="00694C56" w:rsidRPr="001D7680" w:rsidRDefault="00694C56" w:rsidP="00694C56">
      <w:pPr>
        <w:pStyle w:val="podpisi"/>
        <w:spacing w:line="288" w:lineRule="auto"/>
        <w:rPr>
          <w:rFonts w:cs="Arial"/>
          <w:vanish/>
          <w:szCs w:val="20"/>
          <w:lang w:val="sl-SI" w:eastAsia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8104CF" w:rsidRPr="001D7680" w14:paraId="68D02B5C" w14:textId="77777777" w:rsidTr="004034A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84E19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8104CF" w:rsidRPr="001D7680" w14:paraId="1065EECC" w14:textId="77777777" w:rsidTr="004034AE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54C5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61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3579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0F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89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t + 3</w:t>
            </w:r>
          </w:p>
        </w:tc>
      </w:tr>
      <w:tr w:rsidR="008104CF" w:rsidRPr="001D7680" w14:paraId="0AC41254" w14:textId="77777777" w:rsidTr="004034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0D5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1D7680">
              <w:rPr>
                <w:rFonts w:cs="Arial"/>
                <w:bCs/>
                <w:szCs w:val="20"/>
                <w:lang w:val="sl-SI" w:eastAsia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721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7FF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3B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8104CF" w:rsidRPr="001D7680" w14:paraId="53086E3D" w14:textId="77777777" w:rsidTr="004034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C4B5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1D7680">
              <w:rPr>
                <w:rFonts w:cs="Arial"/>
                <w:bCs/>
                <w:szCs w:val="20"/>
                <w:lang w:val="sl-SI" w:eastAsia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2354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39C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E632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3C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8104CF" w:rsidRPr="001D7680" w14:paraId="13FCA458" w14:textId="77777777" w:rsidTr="004034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C8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1D7680">
              <w:rPr>
                <w:rFonts w:cs="Arial"/>
                <w:bCs/>
                <w:szCs w:val="20"/>
                <w:lang w:val="sl-SI" w:eastAsia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6E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4869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6B7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AC4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8104CF" w:rsidRPr="001D7680" w14:paraId="3AA1CD85" w14:textId="77777777" w:rsidTr="004034AE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6DD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1D7680">
              <w:rPr>
                <w:rFonts w:cs="Arial"/>
                <w:bCs/>
                <w:szCs w:val="20"/>
                <w:lang w:val="sl-SI" w:eastAsia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2A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8D60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6E0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18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8104CF" w:rsidRPr="001D7680" w14:paraId="54AAC44A" w14:textId="77777777" w:rsidTr="004034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E9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1D7680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1D7680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1D7680">
              <w:rPr>
                <w:rFonts w:cs="Arial"/>
                <w:bCs/>
                <w:szCs w:val="20"/>
                <w:lang w:val="sl-SI" w:eastAsia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19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2CFF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A7C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FDCF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8104CF" w:rsidRPr="001D7680" w14:paraId="4D505031" w14:textId="77777777" w:rsidTr="004034A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393FC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8104CF" w:rsidRPr="001D7680" w14:paraId="2113946A" w14:textId="77777777" w:rsidTr="004034A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2149A9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1D7680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8104CF" w:rsidRPr="001D7680" w14:paraId="767C5280" w14:textId="77777777" w:rsidTr="004034A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CF2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lastRenderedPageBreak/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98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61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20D2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1D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Znesek za t + 1</w:t>
            </w:r>
          </w:p>
        </w:tc>
      </w:tr>
      <w:tr w:rsidR="008104CF" w:rsidRPr="001D7680" w14:paraId="2F8ECA35" w14:textId="77777777" w:rsidTr="004034AE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2D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8E7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DFF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5C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6E2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4D69908B" w14:textId="77777777" w:rsidTr="004034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18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2F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4F4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28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F5F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119DBACE" w14:textId="77777777" w:rsidTr="004034A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070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6BE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7B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8104CF" w:rsidRPr="001D7680" w14:paraId="7EAAE3C4" w14:textId="77777777" w:rsidTr="004034A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1423B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1D7680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8104CF" w:rsidRPr="001D7680" w14:paraId="140DDDCA" w14:textId="77777777" w:rsidTr="004034A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0B5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F5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1CC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5F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BC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 xml:space="preserve">Znesek za t + 1 </w:t>
            </w:r>
          </w:p>
        </w:tc>
      </w:tr>
      <w:tr w:rsidR="008104CF" w:rsidRPr="001D7680" w14:paraId="32E573F5" w14:textId="77777777" w:rsidTr="004034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3A9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324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F49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11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666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7ABCF29B" w14:textId="77777777" w:rsidTr="004034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3F1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5D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D8C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4FFC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2E3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434B5136" w14:textId="77777777" w:rsidTr="004034A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37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492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0422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8104CF" w:rsidRPr="001D7680" w14:paraId="6D0524F5" w14:textId="77777777" w:rsidTr="004034AE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775BAF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1D7680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1D7680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8104CF" w:rsidRPr="001D7680" w14:paraId="05FD87A8" w14:textId="77777777" w:rsidTr="004034AE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9C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46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EA4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Znesek za t + 1</w:t>
            </w:r>
          </w:p>
        </w:tc>
      </w:tr>
      <w:tr w:rsidR="008104CF" w:rsidRPr="001D7680" w14:paraId="24E5A11F" w14:textId="77777777" w:rsidTr="004034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5D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5A0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84DC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6B20D475" w14:textId="77777777" w:rsidTr="004034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AC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572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3D4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440722D0" w14:textId="77777777" w:rsidTr="004034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14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BCD5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3E1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04CF" w:rsidRPr="001D7680" w14:paraId="4852198D" w14:textId="77777777" w:rsidTr="004034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689E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430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604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8104CF" w:rsidRPr="001D7680" w14:paraId="6C3E751B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0AB1D2D" w14:textId="77777777" w:rsidR="008104CF" w:rsidRPr="001D7680" w:rsidRDefault="008104CF" w:rsidP="004034AE">
            <w:pPr>
              <w:widowControl w:val="0"/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B10DB" w14:textId="77777777" w:rsidR="008104CF" w:rsidRPr="001D7680" w:rsidRDefault="008104CF" w:rsidP="004034AE">
            <w:pPr>
              <w:widowControl w:val="0"/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680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65125C4D" w14:textId="77777777" w:rsidR="008104CF" w:rsidRPr="001D7680" w:rsidRDefault="008104CF" w:rsidP="004034AE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0C6BDF66" w14:textId="77777777" w:rsidR="008104CF" w:rsidRPr="001D7680" w:rsidRDefault="008104CF" w:rsidP="004034AE">
            <w:pPr>
              <w:widowControl w:val="0"/>
              <w:spacing w:after="0" w:line="288" w:lineRule="auto"/>
              <w:ind w:left="284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21661556" w14:textId="77777777" w:rsidR="008104CF" w:rsidRPr="001D7680" w:rsidRDefault="008104CF" w:rsidP="004034AE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Finančne posledice za državni proračun</w:t>
            </w:r>
          </w:p>
          <w:p w14:paraId="644D5071" w14:textId="77777777" w:rsidR="008104CF" w:rsidRPr="001D7680" w:rsidRDefault="008104CF" w:rsidP="004034AE">
            <w:pPr>
              <w:widowControl w:val="0"/>
              <w:suppressAutoHyphens/>
              <w:spacing w:after="0" w:line="288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II.a</w:t>
            </w:r>
            <w:proofErr w:type="spellEnd"/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513F4D8" w14:textId="77777777" w:rsidR="008104CF" w:rsidRPr="001D7680" w:rsidRDefault="008104CF" w:rsidP="004034AE">
            <w:pPr>
              <w:widowControl w:val="0"/>
              <w:suppressAutoHyphens/>
              <w:spacing w:after="0" w:line="288" w:lineRule="auto"/>
              <w:ind w:left="71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II.b</w:t>
            </w:r>
            <w:proofErr w:type="spellEnd"/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9A4A442" w14:textId="77777777" w:rsidR="008104CF" w:rsidRPr="001D7680" w:rsidRDefault="008104CF" w:rsidP="004034AE">
            <w:pPr>
              <w:widowControl w:val="0"/>
              <w:suppressAutoHyphens/>
              <w:spacing w:after="0" w:line="288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II.c</w:t>
            </w:r>
            <w:proofErr w:type="spellEnd"/>
            <w:r w:rsidRPr="001D768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Načrtovana nadomestitev zmanjšanih prihodkov in povečanih odhodkov proračuna</w:t>
            </w:r>
            <w:r w:rsidRPr="001D768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</w:tr>
      <w:tr w:rsidR="008104CF" w:rsidRPr="001D7680" w14:paraId="6FFD8C0E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3B0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7.b Predstavitev ocene finančnih posledic pod 40.000 EUR:</w:t>
            </w:r>
          </w:p>
          <w:p w14:paraId="58A5E98C" w14:textId="77777777" w:rsidR="008104CF" w:rsidRPr="001D7680" w:rsidRDefault="008532CF" w:rsidP="008532CF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  <w:tr w:rsidR="008104CF" w:rsidRPr="001D7680" w14:paraId="3BA298B4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A0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8. Predstavitev sodelovanja z združenji občin:</w:t>
            </w:r>
          </w:p>
        </w:tc>
      </w:tr>
      <w:tr w:rsidR="008104CF" w:rsidRPr="001D7680" w14:paraId="4BC14587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7C915B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28531600" w14:textId="77777777" w:rsidR="008104CF" w:rsidRPr="001D7680" w:rsidRDefault="008104CF" w:rsidP="004034AE">
            <w:pPr>
              <w:pStyle w:val="podpisi"/>
              <w:numPr>
                <w:ilvl w:val="1"/>
                <w:numId w:val="6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167FD5E5" w14:textId="77777777" w:rsidR="008104CF" w:rsidRPr="001D7680" w:rsidRDefault="008104CF" w:rsidP="004034AE">
            <w:pPr>
              <w:pStyle w:val="podpisi"/>
              <w:numPr>
                <w:ilvl w:val="1"/>
                <w:numId w:val="6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413D6824" w14:textId="77777777" w:rsidR="008104CF" w:rsidRPr="001D7680" w:rsidRDefault="008104CF" w:rsidP="004034AE">
            <w:pPr>
              <w:pStyle w:val="podpisi"/>
              <w:numPr>
                <w:ilvl w:val="1"/>
                <w:numId w:val="6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6BD0FE86" w14:textId="77777777" w:rsidR="008104CF" w:rsidRPr="001D7680" w:rsidRDefault="008104CF" w:rsidP="004034AE">
            <w:pPr>
              <w:pStyle w:val="podpisi"/>
              <w:spacing w:line="288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8104CF" w:rsidRPr="001D7680" w14:paraId="389BDC50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09526C8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04FD9F3A" w14:textId="77777777" w:rsidR="008104CF" w:rsidRPr="001D7680" w:rsidRDefault="008104CF" w:rsidP="004034AE">
            <w:pPr>
              <w:pStyle w:val="podpisi"/>
              <w:numPr>
                <w:ilvl w:val="0"/>
                <w:numId w:val="8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14:paraId="10D21C03" w14:textId="77777777" w:rsidR="008104CF" w:rsidRPr="001D7680" w:rsidRDefault="008104CF" w:rsidP="004034AE">
            <w:pPr>
              <w:pStyle w:val="podpisi"/>
              <w:numPr>
                <w:ilvl w:val="0"/>
                <w:numId w:val="8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14:paraId="67894B72" w14:textId="77777777" w:rsidR="008104CF" w:rsidRPr="001D7680" w:rsidRDefault="008104CF" w:rsidP="004034AE">
            <w:pPr>
              <w:pStyle w:val="podpisi"/>
              <w:numPr>
                <w:ilvl w:val="0"/>
                <w:numId w:val="8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14:paraId="192042A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</w:p>
          <w:p w14:paraId="05A9221D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448E5D2B" w14:textId="77777777" w:rsidR="008104CF" w:rsidRPr="001D7680" w:rsidRDefault="008104CF" w:rsidP="004034AE">
            <w:pPr>
              <w:pStyle w:val="podpisi"/>
              <w:numPr>
                <w:ilvl w:val="0"/>
                <w:numId w:val="9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24992206" w14:textId="77777777" w:rsidR="008104CF" w:rsidRPr="001D7680" w:rsidRDefault="008104CF" w:rsidP="004034AE">
            <w:pPr>
              <w:pStyle w:val="podpisi"/>
              <w:numPr>
                <w:ilvl w:val="0"/>
                <w:numId w:val="9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21BB0D22" w14:textId="77777777" w:rsidR="008104CF" w:rsidRPr="001D7680" w:rsidRDefault="008104CF" w:rsidP="004034AE">
            <w:pPr>
              <w:pStyle w:val="podpisi"/>
              <w:numPr>
                <w:ilvl w:val="0"/>
                <w:numId w:val="9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1FF399BC" w14:textId="77777777" w:rsidR="008104CF" w:rsidRPr="001D7680" w:rsidRDefault="008104CF" w:rsidP="004034AE">
            <w:pPr>
              <w:pStyle w:val="podpisi"/>
              <w:numPr>
                <w:ilvl w:val="0"/>
                <w:numId w:val="9"/>
              </w:numPr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lastRenderedPageBreak/>
              <w:t>niso bili upoštevani.</w:t>
            </w:r>
          </w:p>
          <w:p w14:paraId="5F5D869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</w:p>
          <w:p w14:paraId="2201C2D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8104CF" w:rsidRPr="001D7680" w14:paraId="4AE4882B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4E5FC3BA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lastRenderedPageBreak/>
              <w:t>9. Predstavitev sodelovanja javnosti:</w:t>
            </w:r>
          </w:p>
        </w:tc>
      </w:tr>
      <w:tr w:rsidR="008104CF" w:rsidRPr="001D7680" w14:paraId="65369F58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C48AC0B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AFCF458" w14:textId="77777777" w:rsidR="008104CF" w:rsidRPr="001D7680" w:rsidRDefault="008104CF" w:rsidP="004034AE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8104CF" w:rsidRPr="001D7680" w14:paraId="41700281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B8BE8D4" w14:textId="77777777" w:rsidR="008104CF" w:rsidRPr="001D7680" w:rsidRDefault="003A6EB7" w:rsidP="00F45334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iCs/>
                <w:szCs w:val="20"/>
                <w:lang w:val="sl-SI" w:eastAsia="sl-SI"/>
              </w:rPr>
              <w:t xml:space="preserve"> Na podlagi sedmega odstavka 9. člena Poslovnika Vlade Republike Slovenije (Uradni list RS, št. 43/01, 23/02 – </w:t>
            </w:r>
            <w:proofErr w:type="spellStart"/>
            <w:r w:rsidRPr="001D7680">
              <w:rPr>
                <w:rFonts w:cs="Arial"/>
                <w:iCs/>
                <w:szCs w:val="20"/>
                <w:lang w:val="sl-SI" w:eastAsia="sl-SI"/>
              </w:rPr>
              <w:t>popr</w:t>
            </w:r>
            <w:proofErr w:type="spellEnd"/>
            <w:r w:rsidRPr="001D7680">
              <w:rPr>
                <w:rFonts w:cs="Arial"/>
                <w:iCs/>
                <w:szCs w:val="20"/>
                <w:lang w:val="sl-SI" w:eastAsia="sl-SI"/>
              </w:rPr>
              <w:t>., 54/03, 103/03, 114/04, 26/06, 21/07, 32/10, 73/10, 95/11, 64/12, 10/14,  </w:t>
            </w:r>
            <w:hyperlink r:id="rId9" w:tgtFrame="_blank" w:tooltip="Dopolnitev Poslovnika Vlade Republike Slovenije" w:history="1">
              <w:r w:rsidRPr="001D7680">
                <w:rPr>
                  <w:iCs/>
                  <w:szCs w:val="20"/>
                  <w:lang w:val="sl-SI" w:eastAsia="sl-SI"/>
                </w:rPr>
                <w:t>164/20</w:t>
              </w:r>
            </w:hyperlink>
            <w:r w:rsidRPr="001D7680">
              <w:rPr>
                <w:rFonts w:cs="Arial"/>
                <w:iCs/>
                <w:szCs w:val="20"/>
                <w:lang w:val="sl-SI" w:eastAsia="sl-SI"/>
              </w:rPr>
              <w:t>, </w:t>
            </w:r>
            <w:hyperlink r:id="rId10" w:tgtFrame="_blank" w:tooltip="Sprememba Poslovnika Vlade Republike Slovenije" w:history="1">
              <w:r w:rsidRPr="001D7680">
                <w:rPr>
                  <w:iCs/>
                  <w:szCs w:val="20"/>
                  <w:lang w:val="sl-SI" w:eastAsia="sl-SI"/>
                </w:rPr>
                <w:t>35/21</w:t>
              </w:r>
            </w:hyperlink>
            <w:r w:rsidRPr="001D7680">
              <w:rPr>
                <w:rFonts w:cs="Arial"/>
                <w:iCs/>
                <w:szCs w:val="20"/>
                <w:lang w:val="sl-SI" w:eastAsia="sl-SI"/>
              </w:rPr>
              <w:t>, </w:t>
            </w:r>
            <w:hyperlink r:id="rId11" w:tgtFrame="_blank" w:tooltip="Spremembe in dopolnitve Poslovnika Vlade Republike Slovenije" w:history="1">
              <w:r w:rsidRPr="001D7680">
                <w:rPr>
                  <w:iCs/>
                  <w:szCs w:val="20"/>
                  <w:lang w:val="sl-SI" w:eastAsia="sl-SI"/>
                </w:rPr>
                <w:t>51/21</w:t>
              </w:r>
            </w:hyperlink>
            <w:r w:rsidRPr="001D7680">
              <w:rPr>
                <w:rFonts w:cs="Arial"/>
                <w:iCs/>
                <w:szCs w:val="20"/>
                <w:lang w:val="sl-SI" w:eastAsia="sl-SI"/>
              </w:rPr>
              <w:t> in </w:t>
            </w:r>
            <w:hyperlink r:id="rId12" w:tgtFrame="_blank" w:tooltip="Dopolnitev Poslovnika Vlade Republike Slovenije" w:history="1">
              <w:r w:rsidRPr="001D7680">
                <w:rPr>
                  <w:iCs/>
                  <w:szCs w:val="20"/>
                  <w:lang w:val="sl-SI" w:eastAsia="sl-SI"/>
                </w:rPr>
                <w:t>114/21</w:t>
              </w:r>
            </w:hyperlink>
            <w:r w:rsidRPr="001D7680">
              <w:rPr>
                <w:rFonts w:cs="Arial"/>
                <w:iCs/>
                <w:szCs w:val="20"/>
                <w:lang w:val="sl-SI" w:eastAsia="sl-SI"/>
              </w:rPr>
              <w:t xml:space="preserve">) je bila javnost iz priprave gradiva izključena.  </w:t>
            </w:r>
          </w:p>
        </w:tc>
      </w:tr>
      <w:tr w:rsidR="008104CF" w:rsidRPr="001D7680" w14:paraId="4C041F7A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11CE18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8104CF" w:rsidRPr="001D7680" w14:paraId="0075BE72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53870B3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71485F1D" w14:textId="77777777" w:rsidR="008104CF" w:rsidRPr="001D7680" w:rsidRDefault="008104CF" w:rsidP="004034AE">
            <w:pPr>
              <w:pStyle w:val="podpisi"/>
              <w:spacing w:line="288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8104CF" w:rsidRPr="001D7680" w14:paraId="5B5EBA79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017C5E6" w14:textId="77777777" w:rsidR="008104CF" w:rsidRPr="001D7680" w:rsidRDefault="008104CF" w:rsidP="004034AE">
            <w:pPr>
              <w:pStyle w:val="podpisi"/>
              <w:spacing w:line="288" w:lineRule="auto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B0FE205" w14:textId="77777777" w:rsidR="008104CF" w:rsidRPr="001D7680" w:rsidRDefault="008104CF" w:rsidP="004034AE">
            <w:pPr>
              <w:pStyle w:val="podpisi"/>
              <w:spacing w:line="288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8104CF" w:rsidRPr="001D7680" w14:paraId="1787541E" w14:textId="77777777" w:rsidTr="004034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A15" w14:textId="3AE84A18" w:rsidR="008104CF" w:rsidRPr="001D7680" w:rsidRDefault="008104CF" w:rsidP="004034AE">
            <w:pPr>
              <w:pStyle w:val="Poglavje"/>
              <w:widowControl w:val="0"/>
              <w:spacing w:before="0" w:after="0" w:line="288" w:lineRule="auto"/>
              <w:ind w:left="3400"/>
              <w:jc w:val="left"/>
              <w:rPr>
                <w:sz w:val="20"/>
                <w:szCs w:val="20"/>
              </w:rPr>
            </w:pPr>
            <w:r w:rsidRPr="001D7680">
              <w:rPr>
                <w:sz w:val="20"/>
                <w:szCs w:val="20"/>
              </w:rPr>
              <w:t xml:space="preserve">                                     </w:t>
            </w:r>
            <w:r w:rsidR="00F4392C">
              <w:rPr>
                <w:sz w:val="20"/>
                <w:szCs w:val="20"/>
              </w:rPr>
              <w:t xml:space="preserve">dr. </w:t>
            </w:r>
            <w:r w:rsidR="00C90F25">
              <w:rPr>
                <w:sz w:val="20"/>
                <w:szCs w:val="20"/>
              </w:rPr>
              <w:t>Vinko Logaj</w:t>
            </w:r>
          </w:p>
          <w:p w14:paraId="03380793" w14:textId="4E0A8DE7" w:rsidR="008104CF" w:rsidRPr="001D7680" w:rsidRDefault="008104CF" w:rsidP="004034AE">
            <w:pPr>
              <w:pStyle w:val="podpisi"/>
              <w:tabs>
                <w:tab w:val="left" w:pos="3343"/>
              </w:tabs>
              <w:spacing w:line="288" w:lineRule="auto"/>
              <w:ind w:left="4274" w:hanging="851"/>
              <w:rPr>
                <w:rFonts w:cs="Arial"/>
                <w:b/>
                <w:szCs w:val="20"/>
                <w:lang w:val="sl-SI" w:eastAsia="sl-SI"/>
              </w:rPr>
            </w:pPr>
            <w:r w:rsidRPr="001D7680">
              <w:rPr>
                <w:rFonts w:cs="Arial"/>
                <w:szCs w:val="20"/>
                <w:lang w:val="sl-SI"/>
              </w:rPr>
              <w:t xml:space="preserve">                                    </w:t>
            </w:r>
            <w:r w:rsidR="00F4392C">
              <w:rPr>
                <w:rFonts w:cs="Arial"/>
                <w:szCs w:val="20"/>
                <w:lang w:val="sl-SI"/>
              </w:rPr>
              <w:t xml:space="preserve">     </w:t>
            </w:r>
            <w:r w:rsidRPr="001D7680">
              <w:rPr>
                <w:rFonts w:cs="Arial"/>
                <w:szCs w:val="20"/>
                <w:lang w:val="sl-SI"/>
              </w:rPr>
              <w:t xml:space="preserve"> </w:t>
            </w:r>
            <w:r w:rsidRPr="001D7680">
              <w:rPr>
                <w:rFonts w:cs="Arial"/>
                <w:b/>
                <w:bCs/>
                <w:szCs w:val="20"/>
                <w:lang w:val="sl-SI"/>
              </w:rPr>
              <w:t>minister</w:t>
            </w:r>
          </w:p>
        </w:tc>
      </w:tr>
    </w:tbl>
    <w:p w14:paraId="3DB2C1D7" w14:textId="77777777" w:rsidR="000441A5" w:rsidRPr="001D7680" w:rsidRDefault="000441A5" w:rsidP="00AE553F">
      <w:pPr>
        <w:pStyle w:val="podpisi"/>
        <w:tabs>
          <w:tab w:val="clear" w:pos="3402"/>
        </w:tabs>
        <w:spacing w:line="288" w:lineRule="auto"/>
        <w:rPr>
          <w:rFonts w:cs="Arial"/>
          <w:b/>
          <w:szCs w:val="20"/>
          <w:lang w:val="sl-SI"/>
        </w:rPr>
      </w:pPr>
    </w:p>
    <w:p w14:paraId="4D43BE99" w14:textId="77777777" w:rsidR="00F4392C" w:rsidRDefault="00F4392C" w:rsidP="00BC05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E3922D0" w14:textId="77777777" w:rsidR="00F4392C" w:rsidRDefault="00F4392C" w:rsidP="00F439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Priloge:</w:t>
      </w:r>
    </w:p>
    <w:p w14:paraId="62B1B9CE" w14:textId="77777777" w:rsidR="00F4392C" w:rsidRDefault="00F4392C" w:rsidP="00F439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C9DC39B" w14:textId="77777777" w:rsidR="00C377D1" w:rsidRDefault="00C377D1" w:rsidP="00F4392C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predlog Sklepa Vlade RS</w:t>
      </w:r>
    </w:p>
    <w:p w14:paraId="33CA1F93" w14:textId="77777777" w:rsidR="00C377D1" w:rsidRDefault="00C377D1" w:rsidP="00F4392C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obrazložitev</w:t>
      </w:r>
    </w:p>
    <w:p w14:paraId="14428C68" w14:textId="64043DF6" w:rsidR="00B666A7" w:rsidRPr="008B285D" w:rsidRDefault="00B666A7" w:rsidP="00F4392C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B285D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Pobuda za razglasitev 1. marca za </w:t>
      </w:r>
      <w:r w:rsidR="00AA2A99">
        <w:rPr>
          <w:rFonts w:ascii="Arial" w:eastAsiaTheme="minorHAnsi" w:hAnsi="Arial" w:cs="Arial"/>
          <w:color w:val="000000" w:themeColor="text1"/>
          <w:sz w:val="20"/>
          <w:szCs w:val="20"/>
        </w:rPr>
        <w:t>d</w:t>
      </w:r>
      <w:r w:rsidRPr="008B285D">
        <w:rPr>
          <w:rFonts w:ascii="Arial" w:eastAsiaTheme="minorHAnsi" w:hAnsi="Arial" w:cs="Arial"/>
          <w:color w:val="000000" w:themeColor="text1"/>
          <w:sz w:val="20"/>
          <w:szCs w:val="20"/>
        </w:rPr>
        <w:t>an inkluzije v RS, Zveza društev gluhih in naglušnih Slovenije</w:t>
      </w:r>
    </w:p>
    <w:p w14:paraId="279920E9" w14:textId="77777777" w:rsidR="00C377D1" w:rsidRDefault="00C377D1" w:rsidP="00F4392C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B285D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Podpora Nacionalni </w:t>
      </w:r>
      <w:r>
        <w:rPr>
          <w:rFonts w:ascii="Arial" w:eastAsiaTheme="minorHAnsi" w:hAnsi="Arial" w:cs="Arial"/>
          <w:sz w:val="20"/>
          <w:szCs w:val="20"/>
        </w:rPr>
        <w:t>svet invalidskih organizacij, NSIOS</w:t>
      </w:r>
    </w:p>
    <w:p w14:paraId="0A536785" w14:textId="77777777" w:rsidR="00C377D1" w:rsidRDefault="00C377D1" w:rsidP="00F4392C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Podpora Ministrstvo za vzgojo in izobraževanje</w:t>
      </w:r>
    </w:p>
    <w:p w14:paraId="7C577272" w14:textId="77777777" w:rsidR="006D459A" w:rsidRDefault="00C377D1" w:rsidP="006D459A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Podpora Univerza na Primorskem, Pedagoška fakulteta</w:t>
      </w:r>
    </w:p>
    <w:p w14:paraId="522FC02E" w14:textId="48CDD723" w:rsidR="006D459A" w:rsidRDefault="006D459A" w:rsidP="006D459A">
      <w:pPr>
        <w:pStyle w:val="Odstavekseznam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Podpora </w:t>
      </w:r>
      <w:r w:rsidRPr="006D459A">
        <w:rPr>
          <w:rFonts w:ascii="Arial" w:eastAsiaTheme="minorHAnsi" w:hAnsi="Arial" w:cs="Arial"/>
          <w:sz w:val="20"/>
          <w:szCs w:val="20"/>
        </w:rPr>
        <w:t>Fundacij</w:t>
      </w:r>
      <w:r>
        <w:rPr>
          <w:rFonts w:ascii="Arial" w:eastAsiaTheme="minorHAnsi" w:hAnsi="Arial" w:cs="Arial"/>
          <w:sz w:val="20"/>
          <w:szCs w:val="20"/>
        </w:rPr>
        <w:t>e</w:t>
      </w:r>
      <w:r w:rsidRPr="006D459A">
        <w:rPr>
          <w:rFonts w:ascii="Arial" w:eastAsiaTheme="minorHAnsi" w:hAnsi="Arial" w:cs="Arial"/>
          <w:sz w:val="20"/>
          <w:szCs w:val="20"/>
        </w:rPr>
        <w:t xml:space="preserve"> za financiranje invalidskih in humanitarnih organizacij v Republiki Sloveniji</w:t>
      </w:r>
      <w:r>
        <w:rPr>
          <w:rFonts w:ascii="Arial" w:eastAsiaTheme="minorHAnsi" w:hAnsi="Arial" w:cs="Arial"/>
          <w:sz w:val="20"/>
          <w:szCs w:val="20"/>
        </w:rPr>
        <w:t>,</w:t>
      </w:r>
      <w:r w:rsidRPr="006D459A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FIHO</w:t>
      </w:r>
    </w:p>
    <w:p w14:paraId="0DC335C4" w14:textId="19DE3301" w:rsidR="00B707B8" w:rsidRPr="006D459A" w:rsidRDefault="00B707B8" w:rsidP="006D459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Theme="minorHAnsi" w:hAnsi="Arial" w:cs="Arial"/>
          <w:sz w:val="20"/>
          <w:szCs w:val="20"/>
        </w:rPr>
      </w:pPr>
      <w:r w:rsidRPr="006D459A">
        <w:rPr>
          <w:rFonts w:ascii="Arial" w:eastAsiaTheme="minorHAnsi" w:hAnsi="Arial" w:cs="Arial"/>
          <w:sz w:val="20"/>
          <w:szCs w:val="20"/>
        </w:rPr>
        <w:br w:type="page"/>
      </w:r>
    </w:p>
    <w:p w14:paraId="14F25FD2" w14:textId="5FD51206" w:rsidR="00B707B8" w:rsidRPr="001D7680" w:rsidRDefault="00B707B8" w:rsidP="00BC05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1D7680">
        <w:rPr>
          <w:rFonts w:ascii="Arial" w:eastAsiaTheme="minorHAnsi" w:hAnsi="Arial" w:cs="Arial"/>
          <w:b/>
          <w:bCs/>
          <w:sz w:val="20"/>
          <w:szCs w:val="20"/>
        </w:rPr>
        <w:lastRenderedPageBreak/>
        <w:t>PRILOGA</w:t>
      </w:r>
      <w:r w:rsidR="00EA012F" w:rsidRPr="001D768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C377D1">
        <w:rPr>
          <w:rFonts w:ascii="Arial" w:eastAsiaTheme="minorHAnsi" w:hAnsi="Arial" w:cs="Arial"/>
          <w:b/>
          <w:bCs/>
          <w:sz w:val="20"/>
          <w:szCs w:val="20"/>
        </w:rPr>
        <w:t>1</w:t>
      </w:r>
      <w:r w:rsidR="00EA012F" w:rsidRPr="001D7680">
        <w:rPr>
          <w:rFonts w:ascii="Arial" w:eastAsiaTheme="minorHAnsi" w:hAnsi="Arial" w:cs="Arial"/>
          <w:b/>
          <w:bCs/>
          <w:sz w:val="20"/>
          <w:szCs w:val="20"/>
        </w:rPr>
        <w:t xml:space="preserve"> (jedro gradiva)</w:t>
      </w:r>
      <w:r w:rsidR="000319F5" w:rsidRPr="001D7680">
        <w:rPr>
          <w:rFonts w:ascii="Arial" w:eastAsiaTheme="minorHAnsi" w:hAnsi="Arial" w:cs="Arial"/>
          <w:b/>
          <w:bCs/>
          <w:sz w:val="20"/>
          <w:szCs w:val="20"/>
        </w:rPr>
        <w:t>:</w:t>
      </w:r>
    </w:p>
    <w:p w14:paraId="3152B6EF" w14:textId="77777777" w:rsidR="00EA012F" w:rsidRPr="001D7680" w:rsidRDefault="00EA012F" w:rsidP="00BC05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085DEB89" w14:textId="77777777" w:rsidR="00EA012F" w:rsidRPr="001D7680" w:rsidRDefault="00EA012F" w:rsidP="00BC05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16218BF0" w14:textId="734DF22C" w:rsidR="007D5A38" w:rsidRDefault="007D5A38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D7680">
        <w:rPr>
          <w:rFonts w:ascii="Arial" w:eastAsiaTheme="minorHAnsi" w:hAnsi="Arial" w:cs="Arial"/>
          <w:sz w:val="20"/>
          <w:szCs w:val="20"/>
        </w:rPr>
        <w:t xml:space="preserve">Na podlagi šestega odstavka 21. člena Zakona o Vladi Republike Slovenije (Uradni list RS, št. 24/05 </w:t>
      </w:r>
      <w:r w:rsidRPr="001D7680">
        <w:rPr>
          <w:rFonts w:ascii="Tahoma" w:eastAsiaTheme="minorHAnsi" w:hAnsi="Tahoma" w:cs="Tahoma"/>
          <w:sz w:val="20"/>
          <w:szCs w:val="20"/>
        </w:rPr>
        <w:t>−</w:t>
      </w:r>
      <w:r w:rsidRPr="001D7680">
        <w:rPr>
          <w:rFonts w:ascii="Arial" w:eastAsiaTheme="minorHAnsi" w:hAnsi="Arial" w:cs="Arial"/>
          <w:sz w:val="20"/>
          <w:szCs w:val="20"/>
        </w:rPr>
        <w:t xml:space="preserve"> uradno prečiščeno besedilo, 109/08, 38/10 − ZUKN, 8/12, 21/13, 47/13 − ZDU-1G, 65/14</w:t>
      </w:r>
      <w:r w:rsidR="00511E14">
        <w:rPr>
          <w:rFonts w:ascii="Arial" w:eastAsiaTheme="minorHAnsi" w:hAnsi="Arial" w:cs="Arial"/>
          <w:sz w:val="20"/>
          <w:szCs w:val="20"/>
        </w:rPr>
        <w:t>,</w:t>
      </w:r>
      <w:r w:rsidRPr="001D7680">
        <w:rPr>
          <w:rFonts w:ascii="Arial" w:eastAsiaTheme="minorHAnsi" w:hAnsi="Arial" w:cs="Arial"/>
          <w:sz w:val="20"/>
          <w:szCs w:val="20"/>
        </w:rPr>
        <w:t xml:space="preserve"> 55/17</w:t>
      </w:r>
      <w:r w:rsidR="00511E14">
        <w:rPr>
          <w:rFonts w:ascii="Arial" w:eastAsiaTheme="minorHAnsi" w:hAnsi="Arial" w:cs="Arial"/>
          <w:sz w:val="20"/>
          <w:szCs w:val="20"/>
        </w:rPr>
        <w:t xml:space="preserve"> in 163/22</w:t>
      </w:r>
      <w:r w:rsidRPr="001D7680">
        <w:rPr>
          <w:rFonts w:ascii="Arial" w:eastAsiaTheme="minorHAnsi" w:hAnsi="Arial" w:cs="Arial"/>
          <w:sz w:val="20"/>
          <w:szCs w:val="20"/>
        </w:rPr>
        <w:t xml:space="preserve">) je Vlada Republike Slovenije sprejela </w:t>
      </w:r>
    </w:p>
    <w:p w14:paraId="0B3F0DB5" w14:textId="77777777" w:rsidR="00C377D1" w:rsidRPr="001D7680" w:rsidRDefault="00C377D1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0022D43" w14:textId="77777777" w:rsidR="007D5A38" w:rsidRPr="001D7680" w:rsidRDefault="007D5A38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E8F2A3A" w14:textId="77777777" w:rsidR="00D70C7C" w:rsidRDefault="007D5A38" w:rsidP="007D5A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D7680">
        <w:rPr>
          <w:rFonts w:ascii="Arial" w:eastAsiaTheme="minorHAnsi" w:hAnsi="Arial" w:cs="Arial"/>
          <w:b/>
          <w:bCs/>
          <w:sz w:val="20"/>
          <w:szCs w:val="20"/>
        </w:rPr>
        <w:t>SKLEP</w:t>
      </w:r>
      <w:r w:rsidR="00D70C7C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p w14:paraId="2553A01B" w14:textId="7769DB95" w:rsidR="007D5A38" w:rsidRDefault="00D70C7C" w:rsidP="007D5A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 xml:space="preserve">o razglasitvi </w:t>
      </w:r>
      <w:r w:rsidR="00C377D1">
        <w:rPr>
          <w:rFonts w:ascii="Arial" w:eastAsiaTheme="minorHAnsi" w:hAnsi="Arial" w:cs="Arial"/>
          <w:b/>
          <w:bCs/>
          <w:sz w:val="20"/>
          <w:szCs w:val="20"/>
        </w:rPr>
        <w:t xml:space="preserve">1. marca za </w:t>
      </w:r>
      <w:r w:rsidR="008A645F">
        <w:rPr>
          <w:rFonts w:ascii="Arial" w:eastAsiaTheme="minorHAnsi" w:hAnsi="Arial" w:cs="Arial"/>
          <w:b/>
          <w:bCs/>
          <w:sz w:val="20"/>
          <w:szCs w:val="20"/>
        </w:rPr>
        <w:t>d</w:t>
      </w:r>
      <w:r w:rsidR="00C377D1">
        <w:rPr>
          <w:rFonts w:ascii="Arial" w:eastAsiaTheme="minorHAnsi" w:hAnsi="Arial" w:cs="Arial"/>
          <w:b/>
          <w:bCs/>
          <w:sz w:val="20"/>
          <w:szCs w:val="20"/>
        </w:rPr>
        <w:t xml:space="preserve">an </w:t>
      </w:r>
      <w:r w:rsidR="00795CAD">
        <w:rPr>
          <w:rFonts w:ascii="Arial" w:eastAsiaTheme="minorHAnsi" w:hAnsi="Arial" w:cs="Arial"/>
          <w:b/>
          <w:bCs/>
          <w:sz w:val="20"/>
          <w:szCs w:val="20"/>
        </w:rPr>
        <w:t>i</w:t>
      </w:r>
      <w:r w:rsidR="00C377D1">
        <w:rPr>
          <w:rFonts w:ascii="Arial" w:eastAsiaTheme="minorHAnsi" w:hAnsi="Arial" w:cs="Arial"/>
          <w:b/>
          <w:bCs/>
          <w:sz w:val="20"/>
          <w:szCs w:val="20"/>
        </w:rPr>
        <w:t>nkluzije v Republiki Sloveniji</w:t>
      </w:r>
    </w:p>
    <w:p w14:paraId="00BEA487" w14:textId="77777777" w:rsidR="00C377D1" w:rsidRPr="001D7680" w:rsidRDefault="00C377D1" w:rsidP="007D5A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1431E5A8" w14:textId="77777777" w:rsidR="007D5A38" w:rsidRPr="001D7680" w:rsidRDefault="007D5A38" w:rsidP="007D5A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59441A33" w14:textId="015A69F3" w:rsidR="007D5A38" w:rsidRDefault="00D70C7C" w:rsidP="00D70C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</w:t>
      </w:r>
      <w:r w:rsidR="00C377D1">
        <w:rPr>
          <w:rFonts w:ascii="Arial" w:eastAsiaTheme="minorHAnsi" w:hAnsi="Arial" w:cs="Arial"/>
          <w:sz w:val="20"/>
          <w:szCs w:val="20"/>
        </w:rPr>
        <w:t>.</w:t>
      </w:r>
    </w:p>
    <w:p w14:paraId="24ADEAE6" w14:textId="77777777" w:rsidR="00D70C7C" w:rsidRPr="001D7680" w:rsidRDefault="00D70C7C" w:rsidP="00D70C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3F194143" w14:textId="3319E64B" w:rsidR="007D5A38" w:rsidRPr="001D7680" w:rsidRDefault="007D5A38" w:rsidP="00456FCE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D7680">
        <w:rPr>
          <w:rFonts w:ascii="Arial" w:eastAsiaTheme="minorHAnsi" w:hAnsi="Arial" w:cs="Arial"/>
          <w:sz w:val="20"/>
          <w:szCs w:val="20"/>
        </w:rPr>
        <w:t xml:space="preserve">Vlada Republike Slovenije </w:t>
      </w:r>
      <w:r w:rsidR="00D70C7C">
        <w:rPr>
          <w:rFonts w:ascii="Arial" w:eastAsiaTheme="minorHAnsi" w:hAnsi="Arial" w:cs="Arial"/>
          <w:sz w:val="20"/>
          <w:szCs w:val="20"/>
        </w:rPr>
        <w:t>razglaša</w:t>
      </w:r>
      <w:r w:rsidRPr="001D7680">
        <w:rPr>
          <w:rFonts w:ascii="Arial" w:eastAsiaTheme="minorHAnsi" w:hAnsi="Arial" w:cs="Arial"/>
          <w:sz w:val="20"/>
          <w:szCs w:val="20"/>
        </w:rPr>
        <w:t xml:space="preserve"> </w:t>
      </w:r>
      <w:r w:rsidR="00C377D1">
        <w:rPr>
          <w:rFonts w:ascii="Arial" w:eastAsiaTheme="minorHAnsi" w:hAnsi="Arial" w:cs="Arial"/>
          <w:sz w:val="20"/>
          <w:szCs w:val="20"/>
        </w:rPr>
        <w:t xml:space="preserve">1. marec za </w:t>
      </w:r>
      <w:r w:rsidR="008A645F">
        <w:rPr>
          <w:rFonts w:ascii="Arial" w:eastAsiaTheme="minorHAnsi" w:hAnsi="Arial" w:cs="Arial"/>
          <w:sz w:val="20"/>
          <w:szCs w:val="20"/>
        </w:rPr>
        <w:t>d</w:t>
      </w:r>
      <w:r w:rsidR="00C377D1">
        <w:rPr>
          <w:rFonts w:ascii="Arial" w:eastAsiaTheme="minorHAnsi" w:hAnsi="Arial" w:cs="Arial"/>
          <w:sz w:val="20"/>
          <w:szCs w:val="20"/>
        </w:rPr>
        <w:t>an inkluzije v Republiki Sloveniji</w:t>
      </w:r>
      <w:r w:rsidRPr="001D7680">
        <w:rPr>
          <w:rFonts w:ascii="Arial" w:eastAsiaTheme="minorHAnsi" w:hAnsi="Arial" w:cs="Arial"/>
          <w:sz w:val="20"/>
          <w:szCs w:val="20"/>
        </w:rPr>
        <w:t>.</w:t>
      </w:r>
    </w:p>
    <w:p w14:paraId="46E97AA9" w14:textId="77777777" w:rsidR="007D5A38" w:rsidRPr="001D7680" w:rsidRDefault="007D5A38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6137EA3" w14:textId="4DF01DBF" w:rsidR="007D5A38" w:rsidRDefault="00D70C7C" w:rsidP="00D70C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II</w:t>
      </w:r>
      <w:r w:rsidR="008B285D">
        <w:rPr>
          <w:rFonts w:ascii="Arial" w:eastAsiaTheme="minorHAnsi" w:hAnsi="Arial" w:cs="Arial"/>
          <w:sz w:val="20"/>
          <w:szCs w:val="20"/>
        </w:rPr>
        <w:t>.</w:t>
      </w:r>
    </w:p>
    <w:p w14:paraId="34EDF381" w14:textId="77777777" w:rsidR="00D70C7C" w:rsidRPr="001D7680" w:rsidRDefault="00D70C7C" w:rsidP="00D70C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27A36FDC" w14:textId="77777777" w:rsidR="007D5A38" w:rsidRPr="001D7680" w:rsidRDefault="007D5A38" w:rsidP="00456FCE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D7680">
        <w:rPr>
          <w:rFonts w:ascii="Arial" w:eastAsiaTheme="minorHAnsi" w:hAnsi="Arial" w:cs="Arial"/>
          <w:sz w:val="20"/>
          <w:szCs w:val="20"/>
        </w:rPr>
        <w:t>Ta sklep se objavi v Uradnem listu Republike Slovenije.</w:t>
      </w:r>
    </w:p>
    <w:p w14:paraId="44071626" w14:textId="77777777" w:rsidR="007D5A38" w:rsidRDefault="007D5A38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EE997BB" w14:textId="77777777" w:rsidR="00D70C7C" w:rsidRDefault="00D70C7C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26EB84D" w14:textId="77777777" w:rsidR="00D70C7C" w:rsidRPr="001D7680" w:rsidRDefault="00D70C7C" w:rsidP="007D5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CA133DF" w14:textId="2EA10BAC" w:rsidR="00D70C7C" w:rsidRPr="00511E14" w:rsidRDefault="00D70C7C" w:rsidP="00D70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11E14">
        <w:rPr>
          <w:rFonts w:ascii="Arial" w:eastAsiaTheme="minorHAnsi" w:hAnsi="Arial" w:cs="Arial"/>
          <w:sz w:val="20"/>
          <w:szCs w:val="20"/>
        </w:rPr>
        <w:t>Št.</w:t>
      </w:r>
      <w:r w:rsidR="00511E14" w:rsidRPr="00511E14">
        <w:t xml:space="preserve"> </w:t>
      </w:r>
      <w:r w:rsidR="005A1D7C" w:rsidRPr="005A1D7C">
        <w:t>007-109/2024</w:t>
      </w:r>
      <w:r w:rsidRPr="00511E14">
        <w:rPr>
          <w:rFonts w:ascii="Arial" w:eastAsiaTheme="minorHAnsi" w:hAnsi="Arial" w:cs="Arial"/>
          <w:sz w:val="20"/>
          <w:szCs w:val="20"/>
        </w:rPr>
        <w:tab/>
      </w:r>
      <w:r w:rsidRPr="00511E14">
        <w:rPr>
          <w:rFonts w:ascii="Arial" w:eastAsiaTheme="minorHAnsi" w:hAnsi="Arial" w:cs="Arial"/>
          <w:sz w:val="20"/>
          <w:szCs w:val="20"/>
        </w:rPr>
        <w:tab/>
      </w:r>
      <w:r w:rsidRPr="00511E14">
        <w:rPr>
          <w:rFonts w:ascii="Arial" w:eastAsiaTheme="minorHAnsi" w:hAnsi="Arial" w:cs="Arial"/>
          <w:sz w:val="20"/>
          <w:szCs w:val="20"/>
        </w:rPr>
        <w:tab/>
      </w:r>
    </w:p>
    <w:p w14:paraId="3F4FB9F1" w14:textId="0C1BC51B" w:rsidR="00D70C7C" w:rsidRPr="00511E14" w:rsidRDefault="00D70C7C" w:rsidP="00D70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11E14">
        <w:rPr>
          <w:rFonts w:ascii="Arial" w:eastAsiaTheme="minorHAnsi" w:hAnsi="Arial" w:cs="Arial"/>
          <w:sz w:val="20"/>
          <w:szCs w:val="20"/>
        </w:rPr>
        <w:t xml:space="preserve">Ljubljana, </w:t>
      </w:r>
      <w:r w:rsidRPr="00D83A21">
        <w:rPr>
          <w:rFonts w:ascii="Arial" w:eastAsiaTheme="minorHAnsi" w:hAnsi="Arial" w:cs="Arial"/>
          <w:sz w:val="20"/>
          <w:szCs w:val="20"/>
        </w:rPr>
        <w:t>dne</w:t>
      </w:r>
      <w:r w:rsidRPr="00511E14">
        <w:rPr>
          <w:rFonts w:ascii="Arial" w:eastAsiaTheme="minorHAnsi" w:hAnsi="Arial" w:cs="Arial"/>
          <w:sz w:val="20"/>
          <w:szCs w:val="20"/>
        </w:rPr>
        <w:t xml:space="preserve"> </w:t>
      </w:r>
      <w:r w:rsidR="005A1D7C">
        <w:rPr>
          <w:rFonts w:ascii="Arial" w:eastAsiaTheme="minorHAnsi" w:hAnsi="Arial" w:cs="Arial"/>
          <w:sz w:val="20"/>
          <w:szCs w:val="20"/>
        </w:rPr>
        <w:t>29. 11. 2024</w:t>
      </w:r>
      <w:r w:rsidRPr="00511E14">
        <w:rPr>
          <w:rFonts w:ascii="Arial" w:eastAsiaTheme="minorHAnsi" w:hAnsi="Arial" w:cs="Arial"/>
          <w:sz w:val="20"/>
          <w:szCs w:val="20"/>
        </w:rPr>
        <w:tab/>
      </w:r>
      <w:r w:rsidRPr="00511E14">
        <w:rPr>
          <w:rFonts w:ascii="Arial" w:eastAsiaTheme="minorHAnsi" w:hAnsi="Arial" w:cs="Arial"/>
          <w:sz w:val="20"/>
          <w:szCs w:val="20"/>
        </w:rPr>
        <w:tab/>
      </w:r>
      <w:r w:rsidRPr="00511E14">
        <w:rPr>
          <w:rFonts w:ascii="Arial" w:eastAsiaTheme="minorHAnsi" w:hAnsi="Arial" w:cs="Arial"/>
          <w:sz w:val="20"/>
          <w:szCs w:val="20"/>
        </w:rPr>
        <w:tab/>
      </w:r>
      <w:r w:rsidRPr="00511E14">
        <w:rPr>
          <w:rFonts w:ascii="Arial" w:eastAsiaTheme="minorHAnsi" w:hAnsi="Arial" w:cs="Arial"/>
          <w:sz w:val="20"/>
          <w:szCs w:val="20"/>
        </w:rPr>
        <w:tab/>
      </w:r>
      <w:r w:rsidRPr="00511E14">
        <w:rPr>
          <w:rFonts w:ascii="Arial" w:eastAsiaTheme="minorHAnsi" w:hAnsi="Arial" w:cs="Arial"/>
          <w:sz w:val="20"/>
          <w:szCs w:val="20"/>
        </w:rPr>
        <w:tab/>
      </w:r>
    </w:p>
    <w:p w14:paraId="709D3AC6" w14:textId="27AD6B52" w:rsidR="007D5A38" w:rsidRPr="00D70C7C" w:rsidRDefault="00D70C7C" w:rsidP="00D70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11E14">
        <w:rPr>
          <w:rFonts w:ascii="Arial" w:eastAsiaTheme="minorHAnsi" w:hAnsi="Arial" w:cs="Arial"/>
          <w:sz w:val="20"/>
          <w:szCs w:val="20"/>
        </w:rPr>
        <w:t xml:space="preserve">EVA </w:t>
      </w:r>
      <w:r w:rsidR="005A1D7C" w:rsidRPr="005A1D7C">
        <w:rPr>
          <w:rFonts w:ascii="Arial" w:eastAsiaTheme="minorHAnsi" w:hAnsi="Arial" w:cs="Arial"/>
          <w:sz w:val="20"/>
          <w:szCs w:val="20"/>
        </w:rPr>
        <w:t>2024-3350-0076</w:t>
      </w:r>
    </w:p>
    <w:p w14:paraId="126DA68D" w14:textId="53DEC409" w:rsidR="007D5A38" w:rsidRPr="001D7680" w:rsidRDefault="007D5A38" w:rsidP="00D70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D7680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</w:t>
      </w:r>
    </w:p>
    <w:p w14:paraId="139B203B" w14:textId="77777777" w:rsidR="00D70C7C" w:rsidRDefault="00D70C7C" w:rsidP="00D70C7C">
      <w:pPr>
        <w:rPr>
          <w:rFonts w:ascii="Arial" w:hAnsi="Arial" w:cs="Arial"/>
          <w:color w:val="000000"/>
          <w:sz w:val="20"/>
          <w:szCs w:val="20"/>
        </w:rPr>
      </w:pPr>
    </w:p>
    <w:p w14:paraId="413022F8" w14:textId="77777777" w:rsidR="00C14D67" w:rsidRPr="001D7680" w:rsidRDefault="00D70C7C" w:rsidP="00D70C7C">
      <w:pPr>
        <w:ind w:left="4248"/>
        <w:rPr>
          <w:rFonts w:ascii="Arial" w:hAnsi="Arial" w:cs="Arial"/>
          <w:color w:val="000000"/>
          <w:sz w:val="20"/>
          <w:szCs w:val="20"/>
        </w:rPr>
      </w:pPr>
      <w:r w:rsidRPr="00D70C7C">
        <w:rPr>
          <w:rFonts w:ascii="Arial" w:hAnsi="Arial" w:cs="Arial"/>
          <w:color w:val="000000"/>
          <w:sz w:val="20"/>
          <w:szCs w:val="20"/>
        </w:rPr>
        <w:t>Vlada Republike Slovenije</w:t>
      </w:r>
      <w:r w:rsidRPr="00D70C7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D70C7C">
        <w:rPr>
          <w:rFonts w:ascii="Arial" w:hAnsi="Arial" w:cs="Arial"/>
          <w:bCs/>
          <w:color w:val="000000"/>
          <w:sz w:val="20"/>
          <w:szCs w:val="20"/>
        </w:rPr>
        <w:t>dr. Robert Golob</w:t>
      </w:r>
      <w:r w:rsidRPr="00D70C7C"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70C7C">
        <w:rPr>
          <w:rFonts w:ascii="Arial" w:hAnsi="Arial" w:cs="Arial"/>
          <w:color w:val="000000"/>
          <w:sz w:val="20"/>
          <w:szCs w:val="20"/>
        </w:rPr>
        <w:t>predsednik</w:t>
      </w:r>
    </w:p>
    <w:p w14:paraId="1E6CB2B9" w14:textId="77777777" w:rsidR="00CE7E71" w:rsidRPr="001D7680" w:rsidRDefault="00CE7E71" w:rsidP="00367D1A">
      <w:pPr>
        <w:rPr>
          <w:rFonts w:ascii="Arial" w:hAnsi="Arial" w:cs="Arial"/>
          <w:b/>
          <w:sz w:val="20"/>
          <w:szCs w:val="20"/>
        </w:rPr>
      </w:pPr>
    </w:p>
    <w:p w14:paraId="4B11273E" w14:textId="77777777" w:rsidR="00CE7E71" w:rsidRDefault="00CE7E71" w:rsidP="00367D1A">
      <w:pPr>
        <w:rPr>
          <w:rFonts w:ascii="Arial" w:hAnsi="Arial" w:cs="Arial"/>
          <w:b/>
          <w:sz w:val="20"/>
          <w:szCs w:val="20"/>
        </w:rPr>
      </w:pPr>
    </w:p>
    <w:p w14:paraId="6C1B4CAA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6E58F91C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6659A1FA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17A7E8F0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1F9FEEFE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55A05BC4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03ED51B6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42646EFC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22029869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589DA5F8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32F51348" w14:textId="77777777" w:rsidR="007D5A38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7EF1721E" w14:textId="77777777" w:rsidR="007D5A38" w:rsidRPr="001D7680" w:rsidRDefault="007D5A38" w:rsidP="00367D1A">
      <w:pPr>
        <w:rPr>
          <w:rFonts w:ascii="Arial" w:hAnsi="Arial" w:cs="Arial"/>
          <w:b/>
          <w:sz w:val="20"/>
          <w:szCs w:val="20"/>
        </w:rPr>
      </w:pPr>
    </w:p>
    <w:p w14:paraId="0FB3D53F" w14:textId="77777777" w:rsidR="00CE7E71" w:rsidRPr="001D7680" w:rsidRDefault="00CE7E71" w:rsidP="00367D1A">
      <w:pPr>
        <w:rPr>
          <w:rFonts w:ascii="Arial" w:hAnsi="Arial" w:cs="Arial"/>
          <w:b/>
          <w:sz w:val="20"/>
          <w:szCs w:val="20"/>
        </w:rPr>
      </w:pPr>
    </w:p>
    <w:p w14:paraId="01089E8B" w14:textId="77777777" w:rsidR="00C42827" w:rsidRDefault="00EA012F" w:rsidP="00CE7E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7D5A38">
        <w:rPr>
          <w:rFonts w:ascii="Arial" w:eastAsiaTheme="minorHAnsi" w:hAnsi="Arial" w:cs="Arial"/>
          <w:b/>
          <w:bCs/>
          <w:sz w:val="20"/>
          <w:szCs w:val="20"/>
        </w:rPr>
        <w:t>OBRAZLOŽITEV:</w:t>
      </w:r>
    </w:p>
    <w:p w14:paraId="131BBFAC" w14:textId="77777777" w:rsidR="00E912A3" w:rsidRDefault="00E912A3" w:rsidP="00CE7E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3DBEE44B" w14:textId="248DF0AE" w:rsidR="009B2E5E" w:rsidRPr="00E912A3" w:rsidRDefault="00E912A3" w:rsidP="008B285D">
      <w:pPr>
        <w:spacing w:after="160" w:line="36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Inkluzija pomeni, da vsak posameznik dobi priložnost za polno sodelovanje v družbi, kar vključuje dostop do izobraževanja, zaposlitve, zdravstvenih storitev in drugih pomembnih področij. </w:t>
      </w:r>
    </w:p>
    <w:p w14:paraId="6E3B1A29" w14:textId="498FB30D" w:rsidR="00E137D9" w:rsidRDefault="00E912A3" w:rsidP="008B28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Razglasitev 1. marca za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an inkluzije v Republiki Sloveniji bi pr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ispeva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la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8A645F"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ozaveščanju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 xml:space="preserve">o 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inkluzij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v naši družbi, saj bi povečala zavedanje o pomembnosti vključevanja vseh posameznikov v družbo, ne glede na njihove posebne potrebe,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družbe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no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gospodar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ski status, spol, raso ali druge razlike; k enakopravnosti in poudarjanju potreb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po enakih možnostih za vse, kar vključuje dostop do izobraževanja, zaposlitve, zdravstvenih storitev in drugih pomembnih področij; k zmanjšanju predsodkov in diskriminacije, s katerimi se s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poprijem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ajo marginalizirane skupine, ter bi spodbujala </w:t>
      </w:r>
      <w:r w:rsidR="009B2E5E">
        <w:rPr>
          <w:rFonts w:ascii="Arial" w:eastAsia="Times New Roman" w:hAnsi="Arial" w:cs="Arial"/>
          <w:sz w:val="20"/>
          <w:szCs w:val="20"/>
          <w:lang w:eastAsia="sl-SI"/>
        </w:rPr>
        <w:t xml:space="preserve">k 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spoštovanj</w:t>
      </w:r>
      <w:r w:rsidR="009B2E5E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in razumevanj</w:t>
      </w:r>
      <w:r w:rsidR="009B2E5E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med ljudmi;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8A645F"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priložnosti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za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opozarjanje na</w:t>
      </w:r>
      <w:r w:rsidR="008A645F"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potreb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in pravic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ranljivih skupin ter k aktivnosti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m za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vključevanj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v družbo; k izboljšanju kakovosti življenja, saj se s spodbujanjem inkluzije izboljšuje kakovost življenja za vse posameznike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, s čimer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 xml:space="preserve"> se ustvarja pravičn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ejš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a in enakopravn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ejš</w:t>
      </w:r>
      <w:r w:rsidRPr="00E912A3">
        <w:rPr>
          <w:rFonts w:ascii="Arial" w:eastAsia="Times New Roman" w:hAnsi="Arial" w:cs="Arial"/>
          <w:sz w:val="20"/>
          <w:szCs w:val="20"/>
          <w:lang w:eastAsia="sl-SI"/>
        </w:rPr>
        <w:t>a družba.</w:t>
      </w:r>
    </w:p>
    <w:p w14:paraId="092AABD1" w14:textId="076BF0FF" w:rsidR="00E912A3" w:rsidRPr="00E912A3" w:rsidRDefault="00E137D9" w:rsidP="008B28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137D9">
        <w:rPr>
          <w:rFonts w:ascii="Arial" w:eastAsia="Times New Roman" w:hAnsi="Arial" w:cs="Arial"/>
          <w:sz w:val="20"/>
          <w:szCs w:val="20"/>
          <w:lang w:eastAsia="sl-SI"/>
        </w:rPr>
        <w:t xml:space="preserve">Dan inkluzije se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zaznam</w:t>
      </w:r>
      <w:r w:rsidRPr="00E137D9">
        <w:rPr>
          <w:rFonts w:ascii="Arial" w:eastAsia="Times New Roman" w:hAnsi="Arial" w:cs="Arial"/>
          <w:sz w:val="20"/>
          <w:szCs w:val="20"/>
          <w:lang w:eastAsia="sl-SI"/>
        </w:rPr>
        <w:t xml:space="preserve">uje tudi v drugih državah po svetu, pogosto z različnimi imeni in v različnih oblikah. </w:t>
      </w:r>
      <w:r w:rsidR="00B666A7" w:rsidRPr="00B666A7">
        <w:rPr>
          <w:rFonts w:ascii="Arial" w:eastAsia="Times New Roman" w:hAnsi="Arial" w:cs="Arial"/>
          <w:sz w:val="20"/>
          <w:szCs w:val="20"/>
          <w:lang w:eastAsia="sl-SI"/>
        </w:rPr>
        <w:t>Evropa si prizadeva za stalno izboljš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ev</w:t>
      </w:r>
      <w:r w:rsidR="00B666A7" w:rsidRPr="00B666A7">
        <w:rPr>
          <w:rFonts w:ascii="Arial" w:eastAsia="Times New Roman" w:hAnsi="Arial" w:cs="Arial"/>
          <w:sz w:val="20"/>
          <w:szCs w:val="20"/>
          <w:lang w:eastAsia="sl-SI"/>
        </w:rPr>
        <w:t xml:space="preserve">anje na tem področju in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 w:rsidR="00B666A7" w:rsidRPr="00B666A7">
        <w:rPr>
          <w:rFonts w:ascii="Arial" w:eastAsia="Times New Roman" w:hAnsi="Arial" w:cs="Arial"/>
          <w:sz w:val="20"/>
          <w:szCs w:val="20"/>
          <w:lang w:eastAsia="sl-SI"/>
        </w:rPr>
        <w:t>spodbujanje enakopravnosti za vse.</w:t>
      </w:r>
      <w:r w:rsidR="00B666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666A7" w:rsidRPr="00B666A7">
        <w:rPr>
          <w:rFonts w:ascii="Arial" w:eastAsia="Times New Roman" w:hAnsi="Arial" w:cs="Arial"/>
          <w:sz w:val="20"/>
          <w:szCs w:val="20"/>
          <w:lang w:eastAsia="sl-SI"/>
        </w:rPr>
        <w:t xml:space="preserve">Kljub pozitivnemu stališču </w:t>
      </w:r>
      <w:r w:rsidR="008A645F"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="008A645F" w:rsidRPr="00B666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666A7" w:rsidRPr="00B666A7">
        <w:rPr>
          <w:rFonts w:ascii="Arial" w:eastAsia="Times New Roman" w:hAnsi="Arial" w:cs="Arial"/>
          <w:sz w:val="20"/>
          <w:szCs w:val="20"/>
          <w:lang w:eastAsia="sl-SI"/>
        </w:rPr>
        <w:t xml:space="preserve">še vedno izzivi, ki jih je treba premagati, da bi zagotovili resnično inkluzivno družbo. </w:t>
      </w:r>
    </w:p>
    <w:p w14:paraId="024E7932" w14:textId="77395F3F" w:rsidR="009B2E5E" w:rsidRPr="009B2E5E" w:rsidRDefault="00E912A3" w:rsidP="008B285D">
      <w:pPr>
        <w:spacing w:after="160" w:line="36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Pobuda 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za 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>razglasit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e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v 1. marca za 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d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>an inkluzije v Republiki Sloveniji je pripravljena z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a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spodbujanj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e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enakopravnosti in vključevanj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e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vseh posameznikov v družbo, ne glede na njihove posebne potrebe, 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družbenogospodarski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status ali druge razlike. </w:t>
      </w:r>
    </w:p>
    <w:p w14:paraId="450E2839" w14:textId="6F07F9B5" w:rsidR="00E912A3" w:rsidRPr="00E912A3" w:rsidRDefault="00E912A3" w:rsidP="008B285D">
      <w:pPr>
        <w:spacing w:after="160" w:line="36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Cilj tega dneva 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je 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>ozaveščanje o pomembnosti inkluzije in spodbujanje aktivnosti, ki podpirajo vključevanje vseh ljudi v različne vidike družbenega življenja.</w:t>
      </w:r>
    </w:p>
    <w:p w14:paraId="4B29EE7E" w14:textId="20037E7B" w:rsidR="00E912A3" w:rsidRPr="00E912A3" w:rsidRDefault="00E912A3" w:rsidP="008B285D">
      <w:pPr>
        <w:spacing w:after="160" w:line="36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>Razglasitev dneva inkluzije bi bil pomemben korak k ustvarjanju pravične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jše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in enakopravne</w:t>
      </w:r>
      <w:r w:rsidR="001F0EDF">
        <w:rPr>
          <w:rFonts w:ascii="Arial" w:hAnsi="Arial" w:cs="Arial"/>
          <w:kern w:val="2"/>
          <w:sz w:val="20"/>
          <w:szCs w:val="20"/>
          <w14:ligatures w14:val="standardContextual"/>
        </w:rPr>
        <w:t>jše</w:t>
      </w:r>
      <w:r w:rsidRPr="00E912A3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družbe.</w:t>
      </w:r>
    </w:p>
    <w:p w14:paraId="2BB6FD7F" w14:textId="77777777" w:rsidR="00E912A3" w:rsidRPr="009B2E5E" w:rsidRDefault="00E912A3" w:rsidP="008B28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6DC12123" w14:textId="041F6B3A" w:rsidR="00EA012F" w:rsidRPr="009B2E5E" w:rsidRDefault="00D900E0" w:rsidP="008B28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B2E5E">
        <w:rPr>
          <w:rFonts w:ascii="Arial" w:eastAsiaTheme="minorHAnsi" w:hAnsi="Arial" w:cs="Arial"/>
          <w:sz w:val="20"/>
          <w:szCs w:val="20"/>
        </w:rPr>
        <w:t>Zaradi vsega navedenega Vlada Republike Slovenije razglaša</w:t>
      </w:r>
      <w:r w:rsidR="001C4DB5" w:rsidRPr="009B2E5E">
        <w:rPr>
          <w:rFonts w:ascii="Arial" w:eastAsiaTheme="minorHAnsi" w:hAnsi="Arial" w:cs="Arial"/>
          <w:sz w:val="20"/>
          <w:szCs w:val="20"/>
        </w:rPr>
        <w:t xml:space="preserve"> </w:t>
      </w:r>
      <w:r w:rsidR="00E912A3" w:rsidRPr="009B2E5E">
        <w:rPr>
          <w:rFonts w:ascii="Arial" w:eastAsiaTheme="minorHAnsi" w:hAnsi="Arial" w:cs="Arial"/>
          <w:sz w:val="20"/>
          <w:szCs w:val="20"/>
        </w:rPr>
        <w:t xml:space="preserve">1. marec za </w:t>
      </w:r>
      <w:r w:rsidR="001F0EDF">
        <w:rPr>
          <w:rFonts w:ascii="Arial" w:eastAsiaTheme="minorHAnsi" w:hAnsi="Arial" w:cs="Arial"/>
          <w:sz w:val="20"/>
          <w:szCs w:val="20"/>
        </w:rPr>
        <w:t>d</w:t>
      </w:r>
      <w:r w:rsidR="00E912A3" w:rsidRPr="009B2E5E">
        <w:rPr>
          <w:rFonts w:ascii="Arial" w:eastAsiaTheme="minorHAnsi" w:hAnsi="Arial" w:cs="Arial"/>
          <w:sz w:val="20"/>
          <w:szCs w:val="20"/>
        </w:rPr>
        <w:t xml:space="preserve">an inkluzije </w:t>
      </w:r>
      <w:r w:rsidR="001F0EDF">
        <w:rPr>
          <w:rFonts w:ascii="Arial" w:eastAsiaTheme="minorHAnsi" w:hAnsi="Arial" w:cs="Arial"/>
          <w:sz w:val="20"/>
          <w:szCs w:val="20"/>
        </w:rPr>
        <w:t>ter</w:t>
      </w:r>
      <w:r w:rsidR="001F0EDF" w:rsidRPr="009B2E5E">
        <w:rPr>
          <w:rFonts w:ascii="Arial" w:eastAsiaTheme="minorHAnsi" w:hAnsi="Arial" w:cs="Arial"/>
          <w:sz w:val="20"/>
          <w:szCs w:val="20"/>
        </w:rPr>
        <w:t xml:space="preserve"> </w:t>
      </w:r>
      <w:r w:rsidR="00433C86" w:rsidRPr="009B2E5E">
        <w:rPr>
          <w:rFonts w:ascii="Arial" w:eastAsiaTheme="minorHAnsi" w:hAnsi="Arial" w:cs="Arial"/>
          <w:sz w:val="20"/>
          <w:szCs w:val="20"/>
        </w:rPr>
        <w:t>se tako pridružuje</w:t>
      </w:r>
      <w:r w:rsidR="001C4DB5" w:rsidRPr="009B2E5E">
        <w:rPr>
          <w:rFonts w:ascii="Arial" w:eastAsiaTheme="minorHAnsi" w:hAnsi="Arial" w:cs="Arial"/>
          <w:sz w:val="20"/>
          <w:szCs w:val="20"/>
        </w:rPr>
        <w:t xml:space="preserve"> pobud</w:t>
      </w:r>
      <w:r w:rsidR="009B2E5E" w:rsidRPr="009B2E5E">
        <w:rPr>
          <w:rFonts w:ascii="Arial" w:eastAsiaTheme="minorHAnsi" w:hAnsi="Arial" w:cs="Arial"/>
          <w:sz w:val="20"/>
          <w:szCs w:val="20"/>
        </w:rPr>
        <w:t>i in podpori</w:t>
      </w:r>
      <w:r w:rsidR="001C4DB5" w:rsidRPr="009B2E5E">
        <w:rPr>
          <w:rFonts w:ascii="Arial" w:eastAsiaTheme="minorHAnsi" w:hAnsi="Arial" w:cs="Arial"/>
          <w:sz w:val="20"/>
          <w:szCs w:val="20"/>
        </w:rPr>
        <w:t xml:space="preserve"> različnih organizacij</w:t>
      </w:r>
      <w:r w:rsidR="009B2E5E" w:rsidRPr="009B2E5E">
        <w:rPr>
          <w:rFonts w:ascii="Arial" w:eastAsiaTheme="minorHAnsi" w:hAnsi="Arial" w:cs="Arial"/>
          <w:sz w:val="20"/>
          <w:szCs w:val="20"/>
        </w:rPr>
        <w:t xml:space="preserve"> </w:t>
      </w:r>
      <w:r w:rsidR="00E137D9">
        <w:rPr>
          <w:rFonts w:ascii="Arial" w:eastAsiaTheme="minorHAnsi" w:hAnsi="Arial" w:cs="Arial"/>
          <w:sz w:val="20"/>
          <w:szCs w:val="20"/>
        </w:rPr>
        <w:t>ter</w:t>
      </w:r>
      <w:r w:rsidR="009B2E5E" w:rsidRPr="009B2E5E">
        <w:rPr>
          <w:rFonts w:ascii="Arial" w:eastAsiaTheme="minorHAnsi" w:hAnsi="Arial" w:cs="Arial"/>
          <w:sz w:val="20"/>
          <w:szCs w:val="20"/>
        </w:rPr>
        <w:t xml:space="preserve"> </w:t>
      </w:r>
      <w:r w:rsidR="001F0EDF">
        <w:rPr>
          <w:rFonts w:ascii="Arial" w:eastAsiaTheme="minorHAnsi" w:hAnsi="Arial" w:cs="Arial"/>
          <w:sz w:val="20"/>
          <w:szCs w:val="20"/>
        </w:rPr>
        <w:t xml:space="preserve">potrjuje </w:t>
      </w:r>
      <w:r w:rsidR="008B285D">
        <w:rPr>
          <w:rFonts w:ascii="Arial" w:eastAsiaTheme="minorHAnsi" w:hAnsi="Arial" w:cs="Arial"/>
          <w:sz w:val="20"/>
          <w:szCs w:val="20"/>
        </w:rPr>
        <w:t xml:space="preserve">predlog </w:t>
      </w:r>
      <w:r w:rsidR="009B2E5E" w:rsidRPr="009B2E5E">
        <w:rPr>
          <w:rFonts w:ascii="Arial" w:eastAsiaTheme="minorHAnsi" w:hAnsi="Arial" w:cs="Arial"/>
          <w:sz w:val="20"/>
          <w:szCs w:val="20"/>
        </w:rPr>
        <w:t>Ministrstv</w:t>
      </w:r>
      <w:r w:rsidR="008B285D">
        <w:rPr>
          <w:rFonts w:ascii="Arial" w:eastAsiaTheme="minorHAnsi" w:hAnsi="Arial" w:cs="Arial"/>
          <w:sz w:val="20"/>
          <w:szCs w:val="20"/>
        </w:rPr>
        <w:t>a</w:t>
      </w:r>
      <w:r w:rsidR="009B2E5E" w:rsidRPr="009B2E5E">
        <w:rPr>
          <w:rFonts w:ascii="Arial" w:eastAsiaTheme="minorHAnsi" w:hAnsi="Arial" w:cs="Arial"/>
          <w:sz w:val="20"/>
          <w:szCs w:val="20"/>
        </w:rPr>
        <w:t xml:space="preserve"> za vzgojo in izobraževanje.</w:t>
      </w:r>
      <w:r w:rsidR="001C4DB5" w:rsidRPr="009B2E5E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5212FDB" w14:textId="77777777" w:rsidR="00EA012F" w:rsidRDefault="00EA012F" w:rsidP="008B285D">
      <w:pPr>
        <w:jc w:val="both"/>
        <w:rPr>
          <w:rFonts w:ascii="Arial" w:hAnsi="Arial" w:cs="Arial"/>
          <w:bCs/>
          <w:sz w:val="20"/>
          <w:szCs w:val="20"/>
        </w:rPr>
      </w:pPr>
    </w:p>
    <w:p w14:paraId="0535AD05" w14:textId="77777777" w:rsidR="00EA012F" w:rsidRPr="00B93907" w:rsidRDefault="00EA012F" w:rsidP="008B285D">
      <w:pPr>
        <w:jc w:val="both"/>
        <w:rPr>
          <w:rFonts w:ascii="Arial" w:hAnsi="Arial" w:cs="Arial"/>
          <w:bCs/>
          <w:sz w:val="20"/>
          <w:szCs w:val="20"/>
        </w:rPr>
      </w:pPr>
    </w:p>
    <w:sectPr w:rsidR="00EA012F" w:rsidRPr="00B93907" w:rsidSect="00CE5300">
      <w:head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98AD" w14:textId="77777777" w:rsidR="00531EDA" w:rsidRDefault="00531EDA">
      <w:pPr>
        <w:spacing w:after="0" w:line="240" w:lineRule="auto"/>
      </w:pPr>
      <w:r>
        <w:separator/>
      </w:r>
    </w:p>
  </w:endnote>
  <w:endnote w:type="continuationSeparator" w:id="0">
    <w:p w14:paraId="214A069D" w14:textId="77777777" w:rsidR="00531EDA" w:rsidRDefault="0053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C5CA" w14:textId="77777777" w:rsidR="00531EDA" w:rsidRDefault="00531EDA">
      <w:pPr>
        <w:spacing w:after="0" w:line="240" w:lineRule="auto"/>
      </w:pPr>
      <w:r>
        <w:separator/>
      </w:r>
    </w:p>
  </w:footnote>
  <w:footnote w:type="continuationSeparator" w:id="0">
    <w:p w14:paraId="37FA2E52" w14:textId="77777777" w:rsidR="00531EDA" w:rsidRDefault="0053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C93D" w14:textId="77777777" w:rsidR="00A93E82" w:rsidRPr="008F3500" w:rsidRDefault="00A93E82" w:rsidP="00A93E8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4741761" w14:textId="77777777" w:rsidR="00A93E82" w:rsidRPr="008F3500" w:rsidRDefault="00A93E82" w:rsidP="00A93E8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E8A"/>
    <w:multiLevelType w:val="hybridMultilevel"/>
    <w:tmpl w:val="01DC8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4FC"/>
    <w:multiLevelType w:val="hybridMultilevel"/>
    <w:tmpl w:val="7BA26E90"/>
    <w:lvl w:ilvl="0" w:tplc="37E48368">
      <w:start w:val="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741961"/>
    <w:multiLevelType w:val="hybridMultilevel"/>
    <w:tmpl w:val="060A23C2"/>
    <w:lvl w:ilvl="0" w:tplc="2236B9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B3"/>
    <w:multiLevelType w:val="hybridMultilevel"/>
    <w:tmpl w:val="B5C620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F038C"/>
    <w:multiLevelType w:val="hybridMultilevel"/>
    <w:tmpl w:val="8E864328"/>
    <w:lvl w:ilvl="0" w:tplc="7EB8EBC6">
      <w:start w:val="2"/>
      <w:numFmt w:val="bullet"/>
      <w:lvlText w:val="-"/>
      <w:lvlJc w:val="left"/>
      <w:pPr>
        <w:ind w:left="188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5" w15:restartNumberingAfterBreak="0">
    <w:nsid w:val="1C3C5682"/>
    <w:multiLevelType w:val="multilevel"/>
    <w:tmpl w:val="CA269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8015CF"/>
    <w:multiLevelType w:val="hybridMultilevel"/>
    <w:tmpl w:val="C62E7D2C"/>
    <w:lvl w:ilvl="0" w:tplc="D81AFE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70160"/>
    <w:multiLevelType w:val="hybridMultilevel"/>
    <w:tmpl w:val="ECEA8962"/>
    <w:lvl w:ilvl="0" w:tplc="9220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761"/>
    <w:multiLevelType w:val="hybridMultilevel"/>
    <w:tmpl w:val="5198B5E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E7B38"/>
    <w:multiLevelType w:val="hybridMultilevel"/>
    <w:tmpl w:val="CD58628A"/>
    <w:lvl w:ilvl="0" w:tplc="FFFFFFFF">
      <w:start w:val="400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7723DCF"/>
    <w:multiLevelType w:val="hybridMultilevel"/>
    <w:tmpl w:val="437C3D04"/>
    <w:lvl w:ilvl="0" w:tplc="82CEBE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951FBA"/>
    <w:multiLevelType w:val="hybridMultilevel"/>
    <w:tmpl w:val="08305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60AAB"/>
    <w:multiLevelType w:val="hybridMultilevel"/>
    <w:tmpl w:val="FEBE8342"/>
    <w:lvl w:ilvl="0" w:tplc="1EF856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24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24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53B932B1"/>
    <w:multiLevelType w:val="hybridMultilevel"/>
    <w:tmpl w:val="001EDE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D55FC"/>
    <w:multiLevelType w:val="hybridMultilevel"/>
    <w:tmpl w:val="D8F60F4E"/>
    <w:lvl w:ilvl="0" w:tplc="7EB8EBC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515BC5"/>
    <w:multiLevelType w:val="hybridMultilevel"/>
    <w:tmpl w:val="BFD61CF4"/>
    <w:lvl w:ilvl="0" w:tplc="DBF4C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2017E"/>
    <w:multiLevelType w:val="hybridMultilevel"/>
    <w:tmpl w:val="F5EA999C"/>
    <w:lvl w:ilvl="0" w:tplc="7EB8EBC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D85DFA"/>
    <w:multiLevelType w:val="hybridMultilevel"/>
    <w:tmpl w:val="29260E8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C300D9"/>
    <w:multiLevelType w:val="hybridMultilevel"/>
    <w:tmpl w:val="082A6CD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321B3"/>
    <w:multiLevelType w:val="hybridMultilevel"/>
    <w:tmpl w:val="7C486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57D21"/>
    <w:multiLevelType w:val="hybridMultilevel"/>
    <w:tmpl w:val="88DCFB20"/>
    <w:lvl w:ilvl="0" w:tplc="283E4B2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226E9"/>
    <w:multiLevelType w:val="hybridMultilevel"/>
    <w:tmpl w:val="18ACF7A6"/>
    <w:lvl w:ilvl="0" w:tplc="3B92BB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763C"/>
    <w:multiLevelType w:val="hybridMultilevel"/>
    <w:tmpl w:val="462C65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7712F"/>
    <w:multiLevelType w:val="hybridMultilevel"/>
    <w:tmpl w:val="AC666AFC"/>
    <w:lvl w:ilvl="0" w:tplc="7EB8EBC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543383">
    <w:abstractNumId w:val="12"/>
  </w:num>
  <w:num w:numId="2" w16cid:durableId="1612585523">
    <w:abstractNumId w:val="5"/>
  </w:num>
  <w:num w:numId="3" w16cid:durableId="1821574059">
    <w:abstractNumId w:val="19"/>
  </w:num>
  <w:num w:numId="4" w16cid:durableId="1946767933">
    <w:abstractNumId w:val="1"/>
  </w:num>
  <w:num w:numId="5" w16cid:durableId="608008365">
    <w:abstractNumId w:val="20"/>
  </w:num>
  <w:num w:numId="6" w16cid:durableId="189606515">
    <w:abstractNumId w:val="24"/>
  </w:num>
  <w:num w:numId="7" w16cid:durableId="1190531106">
    <w:abstractNumId w:val="29"/>
  </w:num>
  <w:num w:numId="8" w16cid:durableId="1495102668">
    <w:abstractNumId w:val="14"/>
  </w:num>
  <w:num w:numId="9" w16cid:durableId="1384914025">
    <w:abstractNumId w:val="7"/>
  </w:num>
  <w:num w:numId="10" w16cid:durableId="470636138">
    <w:abstractNumId w:val="28"/>
  </w:num>
  <w:num w:numId="11" w16cid:durableId="1688021113">
    <w:abstractNumId w:val="0"/>
  </w:num>
  <w:num w:numId="12" w16cid:durableId="10298813">
    <w:abstractNumId w:val="6"/>
  </w:num>
  <w:num w:numId="13" w16cid:durableId="953824701">
    <w:abstractNumId w:val="3"/>
  </w:num>
  <w:num w:numId="14" w16cid:durableId="1521431203">
    <w:abstractNumId w:val="9"/>
  </w:num>
  <w:num w:numId="15" w16cid:durableId="367725865">
    <w:abstractNumId w:val="18"/>
  </w:num>
  <w:num w:numId="16" w16cid:durableId="160701152">
    <w:abstractNumId w:val="13"/>
  </w:num>
  <w:num w:numId="17" w16cid:durableId="20877992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3219788">
    <w:abstractNumId w:val="10"/>
  </w:num>
  <w:num w:numId="19" w16cid:durableId="212431638">
    <w:abstractNumId w:val="8"/>
  </w:num>
  <w:num w:numId="20" w16cid:durableId="95566542">
    <w:abstractNumId w:val="23"/>
  </w:num>
  <w:num w:numId="21" w16cid:durableId="434911992">
    <w:abstractNumId w:val="17"/>
  </w:num>
  <w:num w:numId="22" w16cid:durableId="259417896">
    <w:abstractNumId w:val="22"/>
  </w:num>
  <w:num w:numId="23" w16cid:durableId="1909605602">
    <w:abstractNumId w:val="30"/>
  </w:num>
  <w:num w:numId="24" w16cid:durableId="420564108">
    <w:abstractNumId w:val="4"/>
  </w:num>
  <w:num w:numId="25" w16cid:durableId="494296237">
    <w:abstractNumId w:val="21"/>
  </w:num>
  <w:num w:numId="26" w16cid:durableId="745303370">
    <w:abstractNumId w:val="11"/>
  </w:num>
  <w:num w:numId="27" w16cid:durableId="151917223">
    <w:abstractNumId w:val="27"/>
  </w:num>
  <w:num w:numId="28" w16cid:durableId="682782932">
    <w:abstractNumId w:val="2"/>
  </w:num>
  <w:num w:numId="29" w16cid:durableId="1975334792">
    <w:abstractNumId w:val="16"/>
  </w:num>
  <w:num w:numId="30" w16cid:durableId="1555504459">
    <w:abstractNumId w:val="25"/>
  </w:num>
  <w:num w:numId="31" w16cid:durableId="15565778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3F"/>
    <w:rsid w:val="000056EF"/>
    <w:rsid w:val="000076FC"/>
    <w:rsid w:val="0002721E"/>
    <w:rsid w:val="000319F5"/>
    <w:rsid w:val="00033002"/>
    <w:rsid w:val="00037C2E"/>
    <w:rsid w:val="000415D5"/>
    <w:rsid w:val="000441A5"/>
    <w:rsid w:val="00047737"/>
    <w:rsid w:val="00051E5C"/>
    <w:rsid w:val="00062DBB"/>
    <w:rsid w:val="00070D0A"/>
    <w:rsid w:val="00073CB3"/>
    <w:rsid w:val="000839B0"/>
    <w:rsid w:val="000A4C40"/>
    <w:rsid w:val="000B3EDA"/>
    <w:rsid w:val="000B4505"/>
    <w:rsid w:val="000C007F"/>
    <w:rsid w:val="000C34FA"/>
    <w:rsid w:val="000C4DA4"/>
    <w:rsid w:val="000C6C1C"/>
    <w:rsid w:val="000D142B"/>
    <w:rsid w:val="000D3C3E"/>
    <w:rsid w:val="000E36CD"/>
    <w:rsid w:val="000E38FD"/>
    <w:rsid w:val="000F08D8"/>
    <w:rsid w:val="00112F43"/>
    <w:rsid w:val="00117A19"/>
    <w:rsid w:val="00130536"/>
    <w:rsid w:val="00131832"/>
    <w:rsid w:val="001512E3"/>
    <w:rsid w:val="0015484F"/>
    <w:rsid w:val="001573C3"/>
    <w:rsid w:val="0016437A"/>
    <w:rsid w:val="00164C4A"/>
    <w:rsid w:val="001758CF"/>
    <w:rsid w:val="00184F83"/>
    <w:rsid w:val="001A461E"/>
    <w:rsid w:val="001B21F8"/>
    <w:rsid w:val="001B6D90"/>
    <w:rsid w:val="001C0764"/>
    <w:rsid w:val="001C4DB5"/>
    <w:rsid w:val="001D7680"/>
    <w:rsid w:val="001F0E5A"/>
    <w:rsid w:val="001F0EDF"/>
    <w:rsid w:val="001F451D"/>
    <w:rsid w:val="001F4949"/>
    <w:rsid w:val="001F4A99"/>
    <w:rsid w:val="002057C5"/>
    <w:rsid w:val="00226354"/>
    <w:rsid w:val="00240440"/>
    <w:rsid w:val="00243ADF"/>
    <w:rsid w:val="00245898"/>
    <w:rsid w:val="00251DBB"/>
    <w:rsid w:val="00261CA5"/>
    <w:rsid w:val="00276C94"/>
    <w:rsid w:val="00285A1B"/>
    <w:rsid w:val="002965F1"/>
    <w:rsid w:val="002A0E13"/>
    <w:rsid w:val="002C671A"/>
    <w:rsid w:val="002D2DF1"/>
    <w:rsid w:val="003001C1"/>
    <w:rsid w:val="0030056A"/>
    <w:rsid w:val="00322407"/>
    <w:rsid w:val="003346B7"/>
    <w:rsid w:val="00364730"/>
    <w:rsid w:val="003649DD"/>
    <w:rsid w:val="00367D1A"/>
    <w:rsid w:val="0037756F"/>
    <w:rsid w:val="00391908"/>
    <w:rsid w:val="00393EFE"/>
    <w:rsid w:val="00396527"/>
    <w:rsid w:val="00397279"/>
    <w:rsid w:val="003A1E69"/>
    <w:rsid w:val="003A6EB7"/>
    <w:rsid w:val="003B14F9"/>
    <w:rsid w:val="003B2400"/>
    <w:rsid w:val="003B799A"/>
    <w:rsid w:val="003C67D3"/>
    <w:rsid w:val="003F1095"/>
    <w:rsid w:val="00406FCE"/>
    <w:rsid w:val="00426D81"/>
    <w:rsid w:val="00431716"/>
    <w:rsid w:val="00433C86"/>
    <w:rsid w:val="00437A50"/>
    <w:rsid w:val="004464EA"/>
    <w:rsid w:val="00452093"/>
    <w:rsid w:val="004538B0"/>
    <w:rsid w:val="004545F6"/>
    <w:rsid w:val="00454FA4"/>
    <w:rsid w:val="00456FCE"/>
    <w:rsid w:val="0046033A"/>
    <w:rsid w:val="0046530D"/>
    <w:rsid w:val="00465BD4"/>
    <w:rsid w:val="0049127C"/>
    <w:rsid w:val="004930CF"/>
    <w:rsid w:val="004977F5"/>
    <w:rsid w:val="004A735F"/>
    <w:rsid w:val="004A7B11"/>
    <w:rsid w:val="004B080D"/>
    <w:rsid w:val="004C1526"/>
    <w:rsid w:val="004C3027"/>
    <w:rsid w:val="004D5253"/>
    <w:rsid w:val="004D5C2A"/>
    <w:rsid w:val="004F73B5"/>
    <w:rsid w:val="005052EB"/>
    <w:rsid w:val="005068CE"/>
    <w:rsid w:val="00507DB7"/>
    <w:rsid w:val="00511E14"/>
    <w:rsid w:val="00514B86"/>
    <w:rsid w:val="00517A69"/>
    <w:rsid w:val="00526FAC"/>
    <w:rsid w:val="00531695"/>
    <w:rsid w:val="00531EDA"/>
    <w:rsid w:val="0053547D"/>
    <w:rsid w:val="00541C27"/>
    <w:rsid w:val="00543B73"/>
    <w:rsid w:val="00564F5E"/>
    <w:rsid w:val="00572F61"/>
    <w:rsid w:val="00580E36"/>
    <w:rsid w:val="00592C5D"/>
    <w:rsid w:val="00593E44"/>
    <w:rsid w:val="0059412C"/>
    <w:rsid w:val="00595B36"/>
    <w:rsid w:val="005A1D7C"/>
    <w:rsid w:val="005E280D"/>
    <w:rsid w:val="00610AAF"/>
    <w:rsid w:val="006155DA"/>
    <w:rsid w:val="0062344F"/>
    <w:rsid w:val="0062466C"/>
    <w:rsid w:val="00630696"/>
    <w:rsid w:val="00635C7F"/>
    <w:rsid w:val="00637EB2"/>
    <w:rsid w:val="00640DAE"/>
    <w:rsid w:val="006424E4"/>
    <w:rsid w:val="006431D7"/>
    <w:rsid w:val="00646E4E"/>
    <w:rsid w:val="0064737C"/>
    <w:rsid w:val="00647879"/>
    <w:rsid w:val="006609AB"/>
    <w:rsid w:val="006639D8"/>
    <w:rsid w:val="00670B08"/>
    <w:rsid w:val="00677930"/>
    <w:rsid w:val="00681BFD"/>
    <w:rsid w:val="00684EE7"/>
    <w:rsid w:val="00692967"/>
    <w:rsid w:val="00693B3C"/>
    <w:rsid w:val="00694C56"/>
    <w:rsid w:val="006962A5"/>
    <w:rsid w:val="006A317D"/>
    <w:rsid w:val="006A7E4E"/>
    <w:rsid w:val="006B362A"/>
    <w:rsid w:val="006B4DB3"/>
    <w:rsid w:val="006C4775"/>
    <w:rsid w:val="006D1BF4"/>
    <w:rsid w:val="006D3F7E"/>
    <w:rsid w:val="006D459A"/>
    <w:rsid w:val="006D5EFD"/>
    <w:rsid w:val="006E4867"/>
    <w:rsid w:val="006F24FF"/>
    <w:rsid w:val="006F6AF0"/>
    <w:rsid w:val="006F6FEC"/>
    <w:rsid w:val="006F703B"/>
    <w:rsid w:val="00704784"/>
    <w:rsid w:val="007133CB"/>
    <w:rsid w:val="00717293"/>
    <w:rsid w:val="00725E20"/>
    <w:rsid w:val="0072642A"/>
    <w:rsid w:val="00730A2D"/>
    <w:rsid w:val="00750368"/>
    <w:rsid w:val="007555E0"/>
    <w:rsid w:val="00760471"/>
    <w:rsid w:val="00767C19"/>
    <w:rsid w:val="007700D1"/>
    <w:rsid w:val="00771D72"/>
    <w:rsid w:val="00773DCD"/>
    <w:rsid w:val="00775F06"/>
    <w:rsid w:val="007772C7"/>
    <w:rsid w:val="00782632"/>
    <w:rsid w:val="00782860"/>
    <w:rsid w:val="00795CAD"/>
    <w:rsid w:val="007978B2"/>
    <w:rsid w:val="007A6919"/>
    <w:rsid w:val="007C039D"/>
    <w:rsid w:val="007C48C5"/>
    <w:rsid w:val="007D13CC"/>
    <w:rsid w:val="007D3DCA"/>
    <w:rsid w:val="007D5A38"/>
    <w:rsid w:val="007E242E"/>
    <w:rsid w:val="007E53F7"/>
    <w:rsid w:val="007F61DE"/>
    <w:rsid w:val="008022D8"/>
    <w:rsid w:val="00802721"/>
    <w:rsid w:val="008057C5"/>
    <w:rsid w:val="008104CF"/>
    <w:rsid w:val="00813050"/>
    <w:rsid w:val="00817836"/>
    <w:rsid w:val="0082486C"/>
    <w:rsid w:val="0082508A"/>
    <w:rsid w:val="00831689"/>
    <w:rsid w:val="00832C72"/>
    <w:rsid w:val="00833CA1"/>
    <w:rsid w:val="00833EC7"/>
    <w:rsid w:val="0083515C"/>
    <w:rsid w:val="008411B0"/>
    <w:rsid w:val="00852AE2"/>
    <w:rsid w:val="008532CF"/>
    <w:rsid w:val="00875F85"/>
    <w:rsid w:val="008771CA"/>
    <w:rsid w:val="00882BC3"/>
    <w:rsid w:val="008906F8"/>
    <w:rsid w:val="008923D6"/>
    <w:rsid w:val="008A645F"/>
    <w:rsid w:val="008B285D"/>
    <w:rsid w:val="008B415D"/>
    <w:rsid w:val="008B4A28"/>
    <w:rsid w:val="008C00B5"/>
    <w:rsid w:val="008C1B88"/>
    <w:rsid w:val="008C7047"/>
    <w:rsid w:val="008D7290"/>
    <w:rsid w:val="008E1082"/>
    <w:rsid w:val="008E3896"/>
    <w:rsid w:val="008E7B92"/>
    <w:rsid w:val="008F2FAB"/>
    <w:rsid w:val="00901C33"/>
    <w:rsid w:val="009127B4"/>
    <w:rsid w:val="00922D66"/>
    <w:rsid w:val="009308E7"/>
    <w:rsid w:val="00933C65"/>
    <w:rsid w:val="00935D9C"/>
    <w:rsid w:val="0093656D"/>
    <w:rsid w:val="00936A3A"/>
    <w:rsid w:val="00940722"/>
    <w:rsid w:val="009415ED"/>
    <w:rsid w:val="00942BD3"/>
    <w:rsid w:val="009627FF"/>
    <w:rsid w:val="00962E3A"/>
    <w:rsid w:val="009715DF"/>
    <w:rsid w:val="009767FD"/>
    <w:rsid w:val="009A3EFE"/>
    <w:rsid w:val="009A42F9"/>
    <w:rsid w:val="009B059B"/>
    <w:rsid w:val="009B2E5E"/>
    <w:rsid w:val="009B7343"/>
    <w:rsid w:val="009C2571"/>
    <w:rsid w:val="009C68B5"/>
    <w:rsid w:val="009D3D6D"/>
    <w:rsid w:val="009D64BA"/>
    <w:rsid w:val="009E5ACD"/>
    <w:rsid w:val="009F37B3"/>
    <w:rsid w:val="00A02FE8"/>
    <w:rsid w:val="00A02FFB"/>
    <w:rsid w:val="00A102E1"/>
    <w:rsid w:val="00A17EC4"/>
    <w:rsid w:val="00A239AA"/>
    <w:rsid w:val="00A24651"/>
    <w:rsid w:val="00A35F07"/>
    <w:rsid w:val="00A45B49"/>
    <w:rsid w:val="00A45BF9"/>
    <w:rsid w:val="00A5433E"/>
    <w:rsid w:val="00A55884"/>
    <w:rsid w:val="00A61E7F"/>
    <w:rsid w:val="00A66610"/>
    <w:rsid w:val="00A93E82"/>
    <w:rsid w:val="00AA2A99"/>
    <w:rsid w:val="00AA52B7"/>
    <w:rsid w:val="00AB1008"/>
    <w:rsid w:val="00AB5D49"/>
    <w:rsid w:val="00AC4C65"/>
    <w:rsid w:val="00AD03DA"/>
    <w:rsid w:val="00AD0D74"/>
    <w:rsid w:val="00AE553F"/>
    <w:rsid w:val="00AF6D11"/>
    <w:rsid w:val="00B05C4D"/>
    <w:rsid w:val="00B079C7"/>
    <w:rsid w:val="00B10456"/>
    <w:rsid w:val="00B10EB6"/>
    <w:rsid w:val="00B1257E"/>
    <w:rsid w:val="00B3023D"/>
    <w:rsid w:val="00B42286"/>
    <w:rsid w:val="00B44321"/>
    <w:rsid w:val="00B64240"/>
    <w:rsid w:val="00B666A7"/>
    <w:rsid w:val="00B703B2"/>
    <w:rsid w:val="00B707B8"/>
    <w:rsid w:val="00B72A23"/>
    <w:rsid w:val="00B76EBA"/>
    <w:rsid w:val="00B77FD2"/>
    <w:rsid w:val="00B840B4"/>
    <w:rsid w:val="00B87DE2"/>
    <w:rsid w:val="00B93907"/>
    <w:rsid w:val="00BA00B0"/>
    <w:rsid w:val="00BA162B"/>
    <w:rsid w:val="00BB00B8"/>
    <w:rsid w:val="00BB3E27"/>
    <w:rsid w:val="00BB63F6"/>
    <w:rsid w:val="00BC058E"/>
    <w:rsid w:val="00BD06D7"/>
    <w:rsid w:val="00BD4BB5"/>
    <w:rsid w:val="00BD6D64"/>
    <w:rsid w:val="00BD7A06"/>
    <w:rsid w:val="00BE0CFC"/>
    <w:rsid w:val="00BE38E7"/>
    <w:rsid w:val="00BE7533"/>
    <w:rsid w:val="00BF01C4"/>
    <w:rsid w:val="00C062E3"/>
    <w:rsid w:val="00C069EC"/>
    <w:rsid w:val="00C14D67"/>
    <w:rsid w:val="00C2401E"/>
    <w:rsid w:val="00C33177"/>
    <w:rsid w:val="00C37606"/>
    <w:rsid w:val="00C377D1"/>
    <w:rsid w:val="00C42827"/>
    <w:rsid w:val="00C513BE"/>
    <w:rsid w:val="00C60B3E"/>
    <w:rsid w:val="00C72070"/>
    <w:rsid w:val="00C8325C"/>
    <w:rsid w:val="00C8363A"/>
    <w:rsid w:val="00C90F25"/>
    <w:rsid w:val="00C95BEC"/>
    <w:rsid w:val="00CA61EC"/>
    <w:rsid w:val="00CC353F"/>
    <w:rsid w:val="00CC4BF4"/>
    <w:rsid w:val="00CC4E71"/>
    <w:rsid w:val="00CC5855"/>
    <w:rsid w:val="00CC5CA8"/>
    <w:rsid w:val="00CC623D"/>
    <w:rsid w:val="00CE1B7E"/>
    <w:rsid w:val="00CE5300"/>
    <w:rsid w:val="00CE5E53"/>
    <w:rsid w:val="00CE7E71"/>
    <w:rsid w:val="00CF3172"/>
    <w:rsid w:val="00D04119"/>
    <w:rsid w:val="00D06A57"/>
    <w:rsid w:val="00D13598"/>
    <w:rsid w:val="00D165EC"/>
    <w:rsid w:val="00D22767"/>
    <w:rsid w:val="00D268F7"/>
    <w:rsid w:val="00D2695D"/>
    <w:rsid w:val="00D304BA"/>
    <w:rsid w:val="00D33634"/>
    <w:rsid w:val="00D34A9D"/>
    <w:rsid w:val="00D40264"/>
    <w:rsid w:val="00D52069"/>
    <w:rsid w:val="00D5783A"/>
    <w:rsid w:val="00D60600"/>
    <w:rsid w:val="00D60DEF"/>
    <w:rsid w:val="00D66989"/>
    <w:rsid w:val="00D70C7C"/>
    <w:rsid w:val="00D7770F"/>
    <w:rsid w:val="00D83A21"/>
    <w:rsid w:val="00D876CF"/>
    <w:rsid w:val="00D900E0"/>
    <w:rsid w:val="00D91305"/>
    <w:rsid w:val="00DA1202"/>
    <w:rsid w:val="00DA151B"/>
    <w:rsid w:val="00DD4022"/>
    <w:rsid w:val="00E01901"/>
    <w:rsid w:val="00E01D99"/>
    <w:rsid w:val="00E0604F"/>
    <w:rsid w:val="00E10DF0"/>
    <w:rsid w:val="00E12214"/>
    <w:rsid w:val="00E137D9"/>
    <w:rsid w:val="00E22310"/>
    <w:rsid w:val="00E22999"/>
    <w:rsid w:val="00E24735"/>
    <w:rsid w:val="00E27A59"/>
    <w:rsid w:val="00E35A58"/>
    <w:rsid w:val="00E35DDD"/>
    <w:rsid w:val="00E371C8"/>
    <w:rsid w:val="00E420B2"/>
    <w:rsid w:val="00E51EFF"/>
    <w:rsid w:val="00E52AD7"/>
    <w:rsid w:val="00E54D01"/>
    <w:rsid w:val="00E55489"/>
    <w:rsid w:val="00E6261A"/>
    <w:rsid w:val="00E642DC"/>
    <w:rsid w:val="00E80A1B"/>
    <w:rsid w:val="00E912A3"/>
    <w:rsid w:val="00EA012F"/>
    <w:rsid w:val="00EA5DED"/>
    <w:rsid w:val="00EB56B1"/>
    <w:rsid w:val="00EC3BE6"/>
    <w:rsid w:val="00EE2A6E"/>
    <w:rsid w:val="00EE524F"/>
    <w:rsid w:val="00EE60DF"/>
    <w:rsid w:val="00EE7A12"/>
    <w:rsid w:val="00EF0499"/>
    <w:rsid w:val="00EF0C08"/>
    <w:rsid w:val="00F016AE"/>
    <w:rsid w:val="00F21B89"/>
    <w:rsid w:val="00F3222E"/>
    <w:rsid w:val="00F41149"/>
    <w:rsid w:val="00F4392C"/>
    <w:rsid w:val="00F448DA"/>
    <w:rsid w:val="00F45334"/>
    <w:rsid w:val="00F45941"/>
    <w:rsid w:val="00F46FA1"/>
    <w:rsid w:val="00F47F20"/>
    <w:rsid w:val="00F5585A"/>
    <w:rsid w:val="00F57E40"/>
    <w:rsid w:val="00F60787"/>
    <w:rsid w:val="00F620F4"/>
    <w:rsid w:val="00F659A3"/>
    <w:rsid w:val="00F8266C"/>
    <w:rsid w:val="00F85968"/>
    <w:rsid w:val="00F87156"/>
    <w:rsid w:val="00F90295"/>
    <w:rsid w:val="00FA43A3"/>
    <w:rsid w:val="00FB3835"/>
    <w:rsid w:val="00FB486D"/>
    <w:rsid w:val="00FB5367"/>
    <w:rsid w:val="00FC570D"/>
    <w:rsid w:val="00FC6E11"/>
    <w:rsid w:val="00FD3181"/>
    <w:rsid w:val="00FE49E3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9611"/>
  <w15:docId w15:val="{970A75D1-5EE6-461A-B0FC-D36B966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553F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E553F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AE553F"/>
    <w:rPr>
      <w:rFonts w:ascii="Arial" w:eastAsia="Times New Roman" w:hAnsi="Arial" w:cs="Times New Roman"/>
      <w:b/>
      <w:kern w:val="32"/>
      <w:sz w:val="28"/>
      <w:szCs w:val="32"/>
    </w:rPr>
  </w:style>
  <w:style w:type="paragraph" w:styleId="Glava">
    <w:name w:val="header"/>
    <w:aliases w:val="APEK-4"/>
    <w:basedOn w:val="Navaden"/>
    <w:link w:val="GlavaZnak"/>
    <w:rsid w:val="00AE553F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aliases w:val="APEK-4 Znak"/>
    <w:basedOn w:val="Privzetapisavaodstavka"/>
    <w:link w:val="Glava"/>
    <w:rsid w:val="00AE553F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rsid w:val="00AE553F"/>
    <w:rPr>
      <w:color w:val="0000FF"/>
      <w:u w:val="single"/>
    </w:rPr>
  </w:style>
  <w:style w:type="paragraph" w:customStyle="1" w:styleId="podpisi">
    <w:name w:val="podpisi"/>
    <w:basedOn w:val="Navaden"/>
    <w:qFormat/>
    <w:rsid w:val="00AE553F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AE553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</w:rPr>
  </w:style>
  <w:style w:type="character" w:customStyle="1" w:styleId="NaslovpredpisaZnak">
    <w:name w:val="Naslov_predpisa Znak"/>
    <w:link w:val="Naslovpredpisa"/>
    <w:rsid w:val="00AE553F"/>
    <w:rPr>
      <w:rFonts w:ascii="Arial" w:eastAsia="Times New Roman" w:hAnsi="Arial" w:cs="Times New Roman"/>
      <w:b/>
    </w:rPr>
  </w:style>
  <w:style w:type="paragraph" w:customStyle="1" w:styleId="Poglavje">
    <w:name w:val="Poglavje"/>
    <w:basedOn w:val="Navaden"/>
    <w:qFormat/>
    <w:rsid w:val="00AE553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E553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</w:rPr>
  </w:style>
  <w:style w:type="character" w:customStyle="1" w:styleId="NeotevilenodstavekZnak">
    <w:name w:val="Neoštevilčen odstavek Znak"/>
    <w:link w:val="Neotevilenodstavek"/>
    <w:rsid w:val="00AE553F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AE553F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/>
      <w:b/>
    </w:rPr>
  </w:style>
  <w:style w:type="character" w:customStyle="1" w:styleId="OddelekZnak1">
    <w:name w:val="Oddelek Znak1"/>
    <w:link w:val="Oddelek"/>
    <w:rsid w:val="00AE553F"/>
    <w:rPr>
      <w:rFonts w:ascii="Arial" w:eastAsia="Times New Roman" w:hAnsi="Arial" w:cs="Times New Roman"/>
      <w:b/>
    </w:rPr>
  </w:style>
  <w:style w:type="paragraph" w:customStyle="1" w:styleId="Odstavekseznama1">
    <w:name w:val="Odstavek seznama1"/>
    <w:basedOn w:val="Navaden"/>
    <w:qFormat/>
    <w:rsid w:val="00AE55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6261A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80272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02721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77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771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771CA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771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771CA"/>
    <w:rPr>
      <w:rFonts w:ascii="Calibri" w:eastAsia="Calibri" w:hAnsi="Calibri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25E2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25E2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25E20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59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2C5D"/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9308E7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30D"/>
    <w:rPr>
      <w:rFonts w:ascii="Tahoma" w:eastAsia="Calibri" w:hAnsi="Tahoma" w:cs="Tahoma"/>
      <w:sz w:val="16"/>
      <w:szCs w:val="16"/>
    </w:rPr>
  </w:style>
  <w:style w:type="table" w:styleId="Navadnatabela4">
    <w:name w:val="Plain Table 4"/>
    <w:basedOn w:val="Navadnatabela"/>
    <w:uiPriority w:val="44"/>
    <w:rsid w:val="0050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50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24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9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1-01-0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2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158CC-82C3-4F2E-A61D-F76C2AC8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MHorvat</dc:creator>
  <cp:lastModifiedBy>Sabina Katić</cp:lastModifiedBy>
  <cp:revision>2</cp:revision>
  <dcterms:created xsi:type="dcterms:W3CDTF">2024-11-29T14:24:00Z</dcterms:created>
  <dcterms:modified xsi:type="dcterms:W3CDTF">2024-11-29T14:24:00Z</dcterms:modified>
</cp:coreProperties>
</file>