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3A" w:rsidRDefault="0029283A" w:rsidP="0029283A">
      <w:pPr>
        <w:pStyle w:val="Odebeljeno"/>
        <w:spacing w:line="260" w:lineRule="auto"/>
      </w:pPr>
      <w:r>
        <w:t>GENERALNI SEKRETARIAT VLADE</w:t>
      </w:r>
    </w:p>
    <w:p w:rsidR="0029283A" w:rsidRDefault="0029283A" w:rsidP="0029283A">
      <w:pPr>
        <w:pStyle w:val="Odebeljeno"/>
        <w:spacing w:line="260" w:lineRule="auto"/>
      </w:pPr>
      <w:r>
        <w:t>REPUBLIKE SLOVENIJE</w:t>
      </w:r>
    </w:p>
    <w:p w:rsidR="0029283A" w:rsidRDefault="0029283A" w:rsidP="0029283A">
      <w:pPr>
        <w:pStyle w:val="Odebeljeno"/>
        <w:spacing w:line="260" w:lineRule="auto"/>
      </w:pPr>
      <w:r>
        <w:t>gp.gs@gov.si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9283A" w:rsidTr="00705336">
        <w:tc>
          <w:tcPr>
            <w:tcW w:w="1500" w:type="dxa"/>
          </w:tcPr>
          <w:p w:rsidR="0029283A" w:rsidRDefault="0029283A" w:rsidP="00705336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:rsidR="0029283A" w:rsidRDefault="0029283A" w:rsidP="00705336">
            <w:pPr>
              <w:spacing w:after="0" w:line="260" w:lineRule="auto"/>
            </w:pPr>
          </w:p>
        </w:tc>
      </w:tr>
      <w:tr w:rsidR="0029283A" w:rsidTr="00705336">
        <w:tc>
          <w:tcPr>
            <w:tcW w:w="1500" w:type="dxa"/>
          </w:tcPr>
          <w:p w:rsidR="0029283A" w:rsidRDefault="0029283A" w:rsidP="00705336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:rsidR="0029283A" w:rsidRDefault="0029283A" w:rsidP="00705336">
            <w:pPr>
              <w:spacing w:after="0" w:line="260" w:lineRule="auto"/>
            </w:pPr>
            <w:r>
              <w:t>21. 03. 2026</w:t>
            </w:r>
          </w:p>
        </w:tc>
      </w:tr>
      <w:tr w:rsidR="0029283A" w:rsidTr="00705336">
        <w:tc>
          <w:tcPr>
            <w:tcW w:w="1500" w:type="dxa"/>
          </w:tcPr>
          <w:p w:rsidR="0029283A" w:rsidRDefault="0029283A" w:rsidP="00705336">
            <w:pPr>
              <w:spacing w:after="0" w:line="260" w:lineRule="auto"/>
            </w:pPr>
          </w:p>
          <w:p w:rsidR="0029283A" w:rsidRDefault="0029283A" w:rsidP="00705336">
            <w:pPr>
              <w:spacing w:after="0" w:line="260" w:lineRule="auto"/>
            </w:pPr>
          </w:p>
        </w:tc>
        <w:tc>
          <w:tcPr>
            <w:tcW w:w="7005" w:type="dxa"/>
          </w:tcPr>
          <w:p w:rsidR="0029283A" w:rsidRDefault="0029283A" w:rsidP="00705336">
            <w:pPr>
              <w:spacing w:after="0" w:line="260" w:lineRule="auto"/>
            </w:pPr>
          </w:p>
        </w:tc>
      </w:tr>
    </w:tbl>
    <w:p w:rsidR="0029283A" w:rsidRDefault="0029283A" w:rsidP="0029283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9283A" w:rsidTr="00705336">
        <w:tc>
          <w:tcPr>
            <w:tcW w:w="1500" w:type="dxa"/>
          </w:tcPr>
          <w:p w:rsidR="0029283A" w:rsidRDefault="0029283A" w:rsidP="00705336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:rsidR="0029283A" w:rsidRDefault="0029283A" w:rsidP="00705336">
            <w:pPr>
              <w:pStyle w:val="Odebeljeno"/>
              <w:spacing w:line="260" w:lineRule="auto"/>
            </w:pPr>
            <w:r>
              <w:t>Dodatni sklepi Vlade RS za zmanjšanje motenj preskrbe z naftnimi derivati v Republiki Sloveniji</w:t>
            </w:r>
          </w:p>
        </w:tc>
      </w:tr>
    </w:tbl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1.</w:t>
      </w:r>
      <w:r>
        <w:tab/>
        <w:t>Predlog sklepa vlade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3B6308">
      <w:pPr>
        <w:spacing w:after="0" w:line="240" w:lineRule="auto"/>
      </w:pPr>
      <w:r>
        <w:t xml:space="preserve">Na podlagi </w:t>
      </w:r>
      <w:r w:rsidR="0051284E">
        <w:t xml:space="preserve">2. in </w:t>
      </w:r>
      <w:r>
        <w:t xml:space="preserve">21. člena Zakona o vladi Republike </w:t>
      </w:r>
      <w:r w:rsidR="0051284E">
        <w:rPr>
          <w:rFonts w:cs="Arial"/>
        </w:rPr>
        <w:t>Slovenije (</w:t>
      </w:r>
      <w:r w:rsidRPr="0029283A">
        <w:rPr>
          <w:rFonts w:cs="Arial"/>
          <w:shd w:val="clear" w:color="auto" w:fill="FFFFFF"/>
        </w:rPr>
        <w:t>Uradni list RS, št. </w:t>
      </w:r>
      <w:hyperlink r:id="rId5" w:tgtFrame="_blank" w:tooltip="Zakon o Vladi Republike Slovenije (uradno prečiščeno besedilo) (ZVRS-UPB1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24/05</w:t>
        </w:r>
      </w:hyperlink>
      <w:r w:rsidRPr="0029283A">
        <w:rPr>
          <w:rFonts w:cs="Arial"/>
          <w:shd w:val="clear" w:color="auto" w:fill="FFFFFF"/>
        </w:rPr>
        <w:t> – uradno prečiščeno besedilo, </w:t>
      </w:r>
      <w:hyperlink r:id="rId6" w:tgtFrame="_blank" w:tooltip="Zakon o dopolnitvi Zakona o Vladi Republike Slovenije (ZVRS-E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109/08</w:t>
        </w:r>
      </w:hyperlink>
      <w:r w:rsidRPr="0029283A">
        <w:rPr>
          <w:rFonts w:cs="Arial"/>
          <w:shd w:val="clear" w:color="auto" w:fill="FFFFFF"/>
        </w:rPr>
        <w:t>, </w:t>
      </w:r>
      <w:hyperlink r:id="rId7" w:tgtFrame="_blank" w:tooltip="Zakon o upravljanju kapitalskih naložb Republike Slovenije (ZUKN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38/10</w:t>
        </w:r>
      </w:hyperlink>
      <w:r w:rsidRPr="0029283A">
        <w:rPr>
          <w:rFonts w:cs="Arial"/>
          <w:shd w:val="clear" w:color="auto" w:fill="FFFFFF"/>
        </w:rPr>
        <w:t> – ZUKN, </w:t>
      </w:r>
      <w:hyperlink r:id="rId8" w:tgtFrame="_blank" w:tooltip="Zakon o spremembah in dopolnitvah Zakona o Vladi Republike Slovenije (ZVRS-F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8/12</w:t>
        </w:r>
      </w:hyperlink>
      <w:r w:rsidRPr="0029283A">
        <w:rPr>
          <w:rFonts w:cs="Arial"/>
          <w:shd w:val="clear" w:color="auto" w:fill="FFFFFF"/>
        </w:rPr>
        <w:t>, </w:t>
      </w:r>
      <w:hyperlink r:id="rId9" w:tgtFrame="_blank" w:tooltip="Zakon o spremembah in dopolnitvah Zakona o Vladi Republike Slovenije (ZVRS-G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21/13</w:t>
        </w:r>
      </w:hyperlink>
      <w:r w:rsidRPr="0029283A">
        <w:rPr>
          <w:rFonts w:cs="Arial"/>
          <w:shd w:val="clear" w:color="auto" w:fill="FFFFFF"/>
        </w:rPr>
        <w:t>, </w:t>
      </w:r>
      <w:hyperlink r:id="rId10" w:tgtFrame="_blank" w:tooltip="Zakon o spremembah in dopolnitvah Zakona o državni upravi (ZDU-1G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47/13</w:t>
        </w:r>
      </w:hyperlink>
      <w:r w:rsidRPr="0029283A">
        <w:rPr>
          <w:rFonts w:cs="Arial"/>
          <w:shd w:val="clear" w:color="auto" w:fill="FFFFFF"/>
        </w:rPr>
        <w:t> – ZDU-1G, </w:t>
      </w:r>
      <w:hyperlink r:id="rId11" w:tgtFrame="_blank" w:tooltip="Zakon o spremembah in dopolnitvah Zakona o Vladi Republike Slovenije (ZVRS-H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65/14</w:t>
        </w:r>
      </w:hyperlink>
      <w:r w:rsidRPr="0029283A">
        <w:rPr>
          <w:rFonts w:cs="Arial"/>
          <w:shd w:val="clear" w:color="auto" w:fill="FFFFFF"/>
        </w:rPr>
        <w:t>, </w:t>
      </w:r>
      <w:hyperlink r:id="rId12" w:tgtFrame="_blank" w:tooltip="Zakon o spremembi Zakona o Vladi Republike Slovenije (ZVRS-I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55/17</w:t>
        </w:r>
      </w:hyperlink>
      <w:r w:rsidRPr="0029283A">
        <w:rPr>
          <w:rFonts w:cs="Arial"/>
          <w:shd w:val="clear" w:color="auto" w:fill="FFFFFF"/>
        </w:rPr>
        <w:t>, </w:t>
      </w:r>
      <w:hyperlink r:id="rId13" w:tgtFrame="_blank" w:tooltip="Zakon o spremembah Zakona o Vladi Republike Slovenije (ZVRS-J)" w:history="1">
        <w:r w:rsidRPr="0029283A">
          <w:rPr>
            <w:rStyle w:val="Hiperpovezava"/>
            <w:rFonts w:cs="Arial"/>
            <w:color w:val="auto"/>
            <w:shd w:val="clear" w:color="auto" w:fill="FFFFFF"/>
          </w:rPr>
          <w:t>163/22</w:t>
        </w:r>
      </w:hyperlink>
      <w:r w:rsidRPr="0029283A">
        <w:rPr>
          <w:rFonts w:cs="Arial"/>
          <w:shd w:val="clear" w:color="auto" w:fill="FFFFFF"/>
        </w:rPr>
        <w:t> in </w:t>
      </w:r>
      <w:hyperlink r:id="rId14" w:tgtFrame="_blank" w:tooltip="Zakon o funkcionarjih (ZF)" w:history="1">
        <w:r w:rsidRPr="003B6308">
          <w:rPr>
            <w:rStyle w:val="Hiperpovezava"/>
            <w:rFonts w:cs="Arial"/>
            <w:color w:val="auto"/>
            <w:shd w:val="clear" w:color="auto" w:fill="FFFFFF"/>
          </w:rPr>
          <w:t>57/25</w:t>
        </w:r>
      </w:hyperlink>
      <w:r w:rsidRPr="003B6308">
        <w:rPr>
          <w:rFonts w:cs="Arial"/>
          <w:shd w:val="clear" w:color="auto" w:fill="FFFFFF"/>
        </w:rPr>
        <w:t> – ZF)</w:t>
      </w:r>
      <w:r w:rsidR="0051284E" w:rsidRPr="003B6308">
        <w:rPr>
          <w:rFonts w:cs="Arial"/>
          <w:shd w:val="clear" w:color="auto" w:fill="FFFFFF"/>
        </w:rPr>
        <w:t xml:space="preserve">, 24. člena Zakona o službi v Slovenski vojski </w:t>
      </w:r>
      <w:r w:rsidR="003B6308" w:rsidRPr="003B6308">
        <w:rPr>
          <w:rFonts w:cs="Arial"/>
          <w:shd w:val="clear" w:color="auto" w:fill="FFFFFF"/>
        </w:rPr>
        <w:t>(</w:t>
      </w:r>
      <w:r w:rsidR="003B6308" w:rsidRPr="003B6308">
        <w:rPr>
          <w:rFonts w:cs="Arial"/>
          <w:shd w:val="clear" w:color="auto" w:fill="FFFFFF"/>
        </w:rPr>
        <w:t>Uradni list RS, št. </w:t>
      </w:r>
      <w:hyperlink r:id="rId15" w:tgtFrame="_blank" w:tooltip="Zakon o službi v Slovenski vojski (ZSSloV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68/07</w:t>
        </w:r>
      </w:hyperlink>
      <w:r w:rsidR="003B6308" w:rsidRPr="003B6308">
        <w:rPr>
          <w:rFonts w:cs="Arial"/>
          <w:shd w:val="clear" w:color="auto" w:fill="FFFFFF"/>
        </w:rPr>
        <w:t>, </w:t>
      </w:r>
      <w:hyperlink r:id="rId16" w:tgtFrame="_blank" w:tooltip="Zakon o spremembah in dopolnitvah Zakona o sistemu plač v javnem sektorju (ZSPJS-I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58/08</w:t>
        </w:r>
      </w:hyperlink>
      <w:r w:rsidR="003B6308" w:rsidRPr="003B6308">
        <w:rPr>
          <w:rFonts w:cs="Arial"/>
          <w:shd w:val="clear" w:color="auto" w:fill="FFFFFF"/>
        </w:rPr>
        <w:t> – ZSPJS-I, </w:t>
      </w:r>
      <w:hyperlink r:id="rId17" w:tgtFrame="_blank" w:tooltip="Zakon o spremembah in dopolnitvah Zakona o službi v Slovenski vojski  (ZSSloV-A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121/21</w:t>
        </w:r>
      </w:hyperlink>
      <w:r w:rsidR="003B6308" w:rsidRPr="003B6308">
        <w:rPr>
          <w:rFonts w:cs="Arial"/>
          <w:shd w:val="clear" w:color="auto" w:fill="FFFFFF"/>
        </w:rPr>
        <w:t>, </w:t>
      </w:r>
      <w:hyperlink r:id="rId18" w:tgtFrame="_blank" w:tooltip="Zakon o spremembah in dopolnitvah Zakona o službi v Slovenski vojski (ZSSloV-B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40/23</w:t>
        </w:r>
      </w:hyperlink>
      <w:r w:rsidR="003B6308" w:rsidRPr="003B6308">
        <w:rPr>
          <w:rFonts w:cs="Arial"/>
          <w:shd w:val="clear" w:color="auto" w:fill="FFFFFF"/>
        </w:rPr>
        <w:t> in </w:t>
      </w:r>
      <w:hyperlink r:id="rId19" w:tgtFrame="_blank" w:tooltip="Zakon o spremembah in dopolnitvah Zakona o službi v Slovenski vojski (ZSSloV-C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112/25</w:t>
        </w:r>
      </w:hyperlink>
      <w:r w:rsidR="003B6308" w:rsidRPr="003B6308">
        <w:rPr>
          <w:rFonts w:cs="Arial"/>
        </w:rPr>
        <w:t>)</w:t>
      </w:r>
      <w:r w:rsidRPr="003B6308">
        <w:rPr>
          <w:rFonts w:cs="Arial"/>
          <w:shd w:val="clear" w:color="auto" w:fill="FFFFFF"/>
        </w:rPr>
        <w:t xml:space="preserve"> </w:t>
      </w:r>
      <w:r w:rsidR="0051284E" w:rsidRPr="003B6308">
        <w:rPr>
          <w:rFonts w:cs="Arial"/>
          <w:shd w:val="clear" w:color="auto" w:fill="FFFFFF"/>
        </w:rPr>
        <w:t>in 8. člena Zakona o železniškem prometu</w:t>
      </w:r>
      <w:r w:rsidR="003B6308" w:rsidRPr="003B6308">
        <w:rPr>
          <w:rFonts w:cs="Arial"/>
          <w:shd w:val="clear" w:color="auto" w:fill="FFFFFF"/>
        </w:rPr>
        <w:t xml:space="preserve"> (</w:t>
      </w:r>
      <w:r w:rsidR="003B6308" w:rsidRPr="003B6308">
        <w:rPr>
          <w:rFonts w:cs="Arial"/>
          <w:shd w:val="clear" w:color="auto" w:fill="FFFFFF"/>
        </w:rPr>
        <w:t>Uradni list RS, št. </w:t>
      </w:r>
      <w:hyperlink r:id="rId20" w:tgtFrame="_blank" w:tooltip="Zakon o železniškem prometu (uradno prečiščeno besedilo) (ZZelP-UPB8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99/15</w:t>
        </w:r>
      </w:hyperlink>
      <w:r w:rsidR="003B6308" w:rsidRPr="003B6308">
        <w:rPr>
          <w:rFonts w:cs="Arial"/>
          <w:shd w:val="clear" w:color="auto" w:fill="FFFFFF"/>
        </w:rPr>
        <w:t> – uradno prečiščeno besedilo, </w:t>
      </w:r>
      <w:hyperlink r:id="rId21" w:tgtFrame="_blank" w:tooltip="Zakon o spremembah in dopolnitvah Zakona o železniškem prometu (ZZelP-K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30/18</w:t>
        </w:r>
      </w:hyperlink>
      <w:r w:rsidR="003B6308" w:rsidRPr="003B6308">
        <w:rPr>
          <w:rFonts w:cs="Arial"/>
          <w:shd w:val="clear" w:color="auto" w:fill="FFFFFF"/>
        </w:rPr>
        <w:t>, </w:t>
      </w:r>
      <w:hyperlink r:id="rId22" w:tgtFrame="_blank" w:tooltip="Zakon o spremembah in dopolnitvah Zakona o železniškem prometu (ZZelP-L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82/21</w:t>
        </w:r>
      </w:hyperlink>
      <w:r w:rsidR="003B6308" w:rsidRPr="003B6308">
        <w:rPr>
          <w:rFonts w:cs="Arial"/>
          <w:shd w:val="clear" w:color="auto" w:fill="FFFFFF"/>
        </w:rPr>
        <w:t>, </w:t>
      </w:r>
      <w:hyperlink r:id="rId23" w:tgtFrame="_blank" w:tooltip="Zakon o upravljanju javnega potniškega prometa (ZUJPP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54/22</w:t>
        </w:r>
      </w:hyperlink>
      <w:r w:rsidR="003B6308" w:rsidRPr="003B6308">
        <w:rPr>
          <w:rFonts w:cs="Arial"/>
          <w:shd w:val="clear" w:color="auto" w:fill="FFFFFF"/>
        </w:rPr>
        <w:t> – ZUJPP, </w:t>
      </w:r>
      <w:hyperlink r:id="rId24" w:tgtFrame="_blank" w:tooltip="Zakon o spremembah in dopolnitvah Zakona o državni upravi (ZDU-1O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18/23</w:t>
        </w:r>
      </w:hyperlink>
      <w:r w:rsidR="003B6308" w:rsidRPr="003B6308">
        <w:rPr>
          <w:rFonts w:cs="Arial"/>
          <w:shd w:val="clear" w:color="auto" w:fill="FFFFFF"/>
        </w:rPr>
        <w:t> – ZDU-1O in </w:t>
      </w:r>
      <w:hyperlink r:id="rId25" w:tgtFrame="_blank" w:tooltip="Zakon o spremembah in dopolnitvah Zakona o železniškem prometu (ZZelP-M)" w:history="1">
        <w:r w:rsidR="003B6308" w:rsidRPr="003B6308">
          <w:rPr>
            <w:rStyle w:val="Hiperpovezava"/>
            <w:rFonts w:cs="Arial"/>
            <w:color w:val="auto"/>
            <w:shd w:val="clear" w:color="auto" w:fill="FFFFFF"/>
          </w:rPr>
          <w:t>16/26</w:t>
        </w:r>
      </w:hyperlink>
      <w:r w:rsidR="003B6308" w:rsidRPr="003B6308">
        <w:rPr>
          <w:rFonts w:cs="Arial"/>
        </w:rPr>
        <w:t>)</w:t>
      </w:r>
      <w:r w:rsidR="0051284E" w:rsidRPr="003B6308">
        <w:rPr>
          <w:rFonts w:cs="Arial"/>
          <w:shd w:val="clear" w:color="auto" w:fill="FFFFFF"/>
        </w:rPr>
        <w:t xml:space="preserve"> </w:t>
      </w:r>
      <w:r w:rsidRPr="003B6308">
        <w:rPr>
          <w:rFonts w:cs="Arial"/>
        </w:rPr>
        <w:t>je Vlada</w:t>
      </w:r>
      <w:r w:rsidRPr="003B6308">
        <w:t xml:space="preserve"> Republike Slovenije na …  seji dne …  pod točko ...</w:t>
      </w:r>
      <w:r>
        <w:t xml:space="preserve">  sprejela</w:t>
      </w:r>
    </w:p>
    <w:p w:rsidR="0029283A" w:rsidRDefault="0029283A" w:rsidP="0029283A">
      <w:pPr>
        <w:spacing w:after="0" w:line="240" w:lineRule="auto"/>
      </w:pPr>
    </w:p>
    <w:p w:rsidR="0029283A" w:rsidRDefault="0029283A" w:rsidP="0029283A">
      <w:pPr>
        <w:spacing w:after="0" w:line="240" w:lineRule="auto"/>
        <w:jc w:val="center"/>
      </w:pPr>
      <w:r>
        <w:t>SKLEP</w:t>
      </w:r>
      <w:r w:rsidR="003B6308">
        <w:t>I</w:t>
      </w:r>
      <w:r>
        <w:t>:</w:t>
      </w:r>
    </w:p>
    <w:p w:rsidR="0029283A" w:rsidRDefault="0029283A" w:rsidP="0029283A">
      <w:pPr>
        <w:spacing w:after="0" w:line="240" w:lineRule="auto"/>
      </w:pPr>
    </w:p>
    <w:p w:rsidR="007D2015" w:rsidRDefault="007D2015" w:rsidP="0029283A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</w:t>
      </w:r>
      <w:r w:rsidR="00BB45D0">
        <w:t xml:space="preserve"> ugotavlja obstoj motenj v logistiki distribucije naftnih derivatov</w:t>
      </w:r>
      <w:r w:rsidR="000B645B">
        <w:t>, ki nastaja v domeni največjega trgovca z naftnimi derivati v Republiki Sloveniji.</w:t>
      </w:r>
      <w:r w:rsidR="00BB45D0">
        <w:t xml:space="preserve"> </w:t>
      </w:r>
      <w:r>
        <w:t xml:space="preserve">   </w:t>
      </w:r>
    </w:p>
    <w:p w:rsidR="007D2015" w:rsidRDefault="007D2015" w:rsidP="007D2015">
      <w:pPr>
        <w:pStyle w:val="Odstavekseznama"/>
        <w:spacing w:after="0" w:line="240" w:lineRule="auto"/>
      </w:pPr>
    </w:p>
    <w:p w:rsidR="0029283A" w:rsidRDefault="0029283A" w:rsidP="007D2015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 poziva naftne trgovce k optimizaciji logistike distribucije</w:t>
      </w:r>
      <w:r w:rsidR="00FE5F75">
        <w:t xml:space="preserve"> naftnih derivatov</w:t>
      </w:r>
      <w:r>
        <w:t xml:space="preserve"> na način, da opravi prevoznik zajem goriva smiselno najbližje cilju dostave.</w:t>
      </w:r>
    </w:p>
    <w:p w:rsidR="00FE5F75" w:rsidRDefault="00FE5F75" w:rsidP="00FE5F75">
      <w:pPr>
        <w:pStyle w:val="Odstavekseznama"/>
        <w:spacing w:after="0" w:line="240" w:lineRule="auto"/>
      </w:pPr>
    </w:p>
    <w:p w:rsidR="00FE5F75" w:rsidRDefault="0033521E" w:rsidP="0029283A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 ugotavlja nastanek posebnih razmer v dejavnosti železniškega prometa zaradi motenj v oskrbi z gorivom, ki povzročajo resne motnje v delovanju logističnih tokov, prometnega sektorja in širšega gospodarstva in pooblašča ministrico za infrastrukturo, da za zagotavljanje nemotene oskrbe države z gorivom odredi ukrepe za obvladovanje posebnih razmer v železniškem prometu, zlasti določi prednostno obravnavo vlakov, ki prevažajo gorivo za potrebe domačega trga.</w:t>
      </w:r>
    </w:p>
    <w:p w:rsidR="0000063A" w:rsidRDefault="0000063A" w:rsidP="0000063A">
      <w:pPr>
        <w:pStyle w:val="Odstavekseznama"/>
      </w:pPr>
    </w:p>
    <w:p w:rsidR="0000063A" w:rsidRDefault="003B6308" w:rsidP="0000063A">
      <w:pPr>
        <w:pStyle w:val="Odstavekseznama"/>
        <w:spacing w:after="0" w:line="240" w:lineRule="auto"/>
      </w:pPr>
      <w:r>
        <w:t>Ureditev po tem sklepu začne veljati s sprejetjem</w:t>
      </w:r>
      <w:r w:rsidR="0000063A">
        <w:t xml:space="preserve"> in velja do prenehanja posebnih razmer, vendar najdlje za obdobje šestih mesecev, z možnostjo podaljšanja, če razmere to zahtevajo.  </w:t>
      </w:r>
    </w:p>
    <w:p w:rsidR="0033521E" w:rsidRDefault="0033521E" w:rsidP="0033521E">
      <w:pPr>
        <w:pStyle w:val="Odstavekseznama"/>
      </w:pPr>
    </w:p>
    <w:p w:rsidR="0033521E" w:rsidRDefault="003B6308" w:rsidP="0029283A">
      <w:pPr>
        <w:pStyle w:val="Odstavekseznama"/>
        <w:numPr>
          <w:ilvl w:val="0"/>
          <w:numId w:val="1"/>
        </w:numPr>
        <w:spacing w:after="0" w:line="240" w:lineRule="auto"/>
      </w:pPr>
      <w:r>
        <w:t>M</w:t>
      </w:r>
      <w:r w:rsidR="0033521E">
        <w:t>inistrica  za infrastrukturo za prevoze energentov določi uporabo izjem od določitev časov vožnje, odmorov in počitkov po Uredbi (ES) št. 561/2006 Evropskega parlamenta in Sveta o usklajevanju določene socialne zakonodaje v zvezi s cestnim prometom, ter  uporabo izjem glede uporabe tahografa po Uredbi (EU) št. 165/2014 Evropskega parlamenta in Sveta</w:t>
      </w:r>
      <w:r w:rsidR="0000063A">
        <w:t xml:space="preserve"> o tahografih v cestnem prometu.</w:t>
      </w:r>
    </w:p>
    <w:p w:rsidR="0029283A" w:rsidRDefault="0029283A" w:rsidP="0029283A">
      <w:pPr>
        <w:pStyle w:val="Odstavekseznama"/>
        <w:spacing w:after="0" w:line="240" w:lineRule="auto"/>
      </w:pPr>
    </w:p>
    <w:p w:rsidR="00770D55" w:rsidRDefault="0029283A" w:rsidP="0029283A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 nalaga Mini</w:t>
      </w:r>
      <w:r w:rsidR="00770D55">
        <w:t>strstvu za obrambo da</w:t>
      </w:r>
      <w:r w:rsidR="004D0B24">
        <w:t xml:space="preserve"> glede na potrebe</w:t>
      </w:r>
      <w:r w:rsidR="00770D55">
        <w:t>:</w:t>
      </w:r>
      <w:r w:rsidR="00FE5F75">
        <w:t xml:space="preserve"> </w:t>
      </w:r>
    </w:p>
    <w:p w:rsidR="00770D55" w:rsidRDefault="00770D55" w:rsidP="00770D55">
      <w:pPr>
        <w:pStyle w:val="Odstavekseznama"/>
      </w:pPr>
    </w:p>
    <w:p w:rsidR="00770D55" w:rsidRDefault="00FE5F75" w:rsidP="00770D55">
      <w:pPr>
        <w:pStyle w:val="Odstavekseznama"/>
        <w:numPr>
          <w:ilvl w:val="0"/>
          <w:numId w:val="3"/>
        </w:numPr>
        <w:spacing w:after="0" w:line="240" w:lineRule="auto"/>
      </w:pPr>
      <w:r>
        <w:lastRenderedPageBreak/>
        <w:t>s kadrovskimi in materialnimi</w:t>
      </w:r>
      <w:r w:rsidR="0029283A">
        <w:t xml:space="preserve"> zmogljivostmi </w:t>
      </w:r>
      <w:r w:rsidR="0051284E">
        <w:t xml:space="preserve">Slovenske vojske </w:t>
      </w:r>
      <w:r>
        <w:t>nudi pomoč pri</w:t>
      </w:r>
      <w:r w:rsidR="0029283A">
        <w:t xml:space="preserve"> </w:t>
      </w:r>
      <w:r>
        <w:t>logistiki distribucije naftnih derivatov</w:t>
      </w:r>
      <w:r w:rsidR="00770D55">
        <w:t>,</w:t>
      </w:r>
    </w:p>
    <w:p w:rsidR="0029283A" w:rsidRDefault="0051284E" w:rsidP="00770D55">
      <w:pPr>
        <w:pStyle w:val="Odstavekseznama"/>
        <w:numPr>
          <w:ilvl w:val="0"/>
          <w:numId w:val="3"/>
        </w:numPr>
        <w:spacing w:after="0" w:line="240" w:lineRule="auto"/>
      </w:pPr>
      <w:bookmarkStart w:id="0" w:name="_GoBack"/>
      <w:r>
        <w:t>sodeluje pri koordinaciji</w:t>
      </w:r>
      <w:r w:rsidR="00770D55">
        <w:t xml:space="preserve"> </w:t>
      </w:r>
      <w:r>
        <w:t xml:space="preserve">logistike distribucije naftnih derivatov </w:t>
      </w:r>
      <w:r w:rsidR="003B00DC">
        <w:t xml:space="preserve">za </w:t>
      </w:r>
      <w:r w:rsidR="00BF4947">
        <w:t xml:space="preserve">potrebe nemotenega delovanja interventnih služb </w:t>
      </w:r>
      <w:r w:rsidR="0000063A">
        <w:t>na področju zdravstva, zaščite in reševanja, policije, Slovenske vojske</w:t>
      </w:r>
      <w:r>
        <w:t xml:space="preserve"> in drugih</w:t>
      </w:r>
      <w:r w:rsidR="003B00DC">
        <w:t xml:space="preserve">. </w:t>
      </w:r>
      <w:r w:rsidR="00F7468E">
        <w:t xml:space="preserve"> </w:t>
      </w:r>
      <w:r w:rsidR="00770D55">
        <w:t xml:space="preserve"> </w:t>
      </w:r>
    </w:p>
    <w:bookmarkEnd w:id="0"/>
    <w:p w:rsidR="0029283A" w:rsidRDefault="0029283A" w:rsidP="003B00DC">
      <w:pPr>
        <w:spacing w:after="0" w:line="240" w:lineRule="auto"/>
      </w:pPr>
    </w:p>
    <w:p w:rsidR="0029283A" w:rsidRDefault="0029283A" w:rsidP="0029283A">
      <w:pPr>
        <w:spacing w:after="0" w:line="240" w:lineRule="auto"/>
      </w:pPr>
    </w:p>
    <w:p w:rsidR="0029283A" w:rsidRDefault="0029283A" w:rsidP="00F7468E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Barbara Kolenko Helbl                                                                                      GENERALNA SEKRETARKA</w:t>
      </w:r>
    </w:p>
    <w:p w:rsidR="0029283A" w:rsidRDefault="0029283A" w:rsidP="0029283A">
      <w:pPr>
        <w:spacing w:after="0" w:line="240" w:lineRule="auto"/>
      </w:pP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3B6308" w:rsidRDefault="003B6308" w:rsidP="0029283A">
      <w:pPr>
        <w:spacing w:after="0" w:line="260" w:lineRule="auto"/>
        <w:rPr>
          <w:rFonts w:cs="Arial"/>
        </w:rPr>
      </w:pPr>
    </w:p>
    <w:p w:rsidR="003B6308" w:rsidRDefault="003B6308" w:rsidP="0029283A">
      <w:pPr>
        <w:spacing w:after="0" w:line="260" w:lineRule="auto"/>
        <w:rPr>
          <w:rFonts w:cs="Arial"/>
        </w:rPr>
      </w:pPr>
    </w:p>
    <w:p w:rsidR="003B6308" w:rsidRDefault="003B6308" w:rsidP="0029283A">
      <w:pPr>
        <w:spacing w:after="0" w:line="260" w:lineRule="auto"/>
        <w:rPr>
          <w:rFonts w:cs="Arial"/>
        </w:rPr>
      </w:pPr>
    </w:p>
    <w:p w:rsidR="003B6308" w:rsidRDefault="003B6308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:rsidR="0029283A" w:rsidRPr="00A07646" w:rsidRDefault="0029283A" w:rsidP="0029283A">
      <w:pPr>
        <w:spacing w:after="0" w:line="260" w:lineRule="auto"/>
      </w:pPr>
      <w:r>
        <w:t>/</w:t>
      </w:r>
    </w:p>
    <w:p w:rsidR="0029283A" w:rsidRDefault="0029283A" w:rsidP="0029283A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Pr="00F7468E" w:rsidRDefault="00F7468E" w:rsidP="00F7468E">
      <w:pPr>
        <w:spacing w:after="0" w:line="260" w:lineRule="auto"/>
        <w:rPr>
          <w:rFonts w:cs="Arial"/>
        </w:rPr>
      </w:pPr>
      <w:r>
        <w:rPr>
          <w:rFonts w:cs="Arial"/>
        </w:rPr>
        <w:t>-    mag. Alenka Bratušek, ministrica</w:t>
      </w:r>
    </w:p>
    <w:p w:rsidR="0029283A" w:rsidRDefault="0029283A" w:rsidP="0029283A">
      <w:pPr>
        <w:spacing w:after="0" w:line="240" w:lineRule="auto"/>
      </w:pPr>
      <w:r>
        <w:t>-    mag. Borut Sajovic, minister</w:t>
      </w:r>
    </w:p>
    <w:p w:rsidR="0029283A" w:rsidRDefault="0029283A" w:rsidP="0029283A">
      <w:pPr>
        <w:spacing w:after="0" w:line="240" w:lineRule="auto"/>
      </w:pPr>
      <w:r>
        <w:t>-    Boštjan Pavlin, državni sekretar</w:t>
      </w:r>
      <w:r>
        <w:tab/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:rsidR="0029283A" w:rsidRDefault="0029283A" w:rsidP="0029283A">
      <w:pPr>
        <w:spacing w:after="0" w:line="260" w:lineRule="auto"/>
        <w:rPr>
          <w:rFonts w:cs="Arial"/>
        </w:rPr>
      </w:pPr>
      <w:r>
        <w:t>/</w:t>
      </w:r>
    </w:p>
    <w:p w:rsidR="0029283A" w:rsidRDefault="0029283A" w:rsidP="0029283A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:rsidR="0029283A" w:rsidRPr="00A07646" w:rsidRDefault="0029283A" w:rsidP="0029283A">
      <w:pPr>
        <w:spacing w:after="0" w:line="260" w:lineRule="auto"/>
      </w:pPr>
      <w:r>
        <w:t>/</w:t>
      </w:r>
    </w:p>
    <w:p w:rsidR="0029283A" w:rsidRDefault="0029283A" w:rsidP="0029283A">
      <w:pPr>
        <w:pStyle w:val="Odebeljeno"/>
        <w:spacing w:line="260" w:lineRule="auto"/>
      </w:pPr>
      <w:r>
        <w:t>6.</w:t>
      </w:r>
      <w:r>
        <w:tab/>
        <w:t>Kratek povzetek gradiva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7.</w:t>
      </w:r>
      <w:r>
        <w:tab/>
        <w:t>Presoja posledic za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29283A" w:rsidTr="00705336">
        <w:tc>
          <w:tcPr>
            <w:tcW w:w="1276" w:type="dxa"/>
          </w:tcPr>
          <w:p w:rsidR="0029283A" w:rsidRDefault="0029283A" w:rsidP="00705336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:rsidR="0029283A" w:rsidRDefault="0029283A" w:rsidP="00705336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:rsidR="0029283A" w:rsidRDefault="0029283A" w:rsidP="00705336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</w:pPr>
      <w:r>
        <w:t>Presoja posledic je bila opravljena ob sprejemanju zakona, ki je podlaga za izdajo tega predloga.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:rsidR="0029283A" w:rsidRPr="00A07646" w:rsidRDefault="0029283A" w:rsidP="0029283A">
      <w:pPr>
        <w:spacing w:after="0" w:line="260" w:lineRule="auto"/>
      </w:pPr>
      <w:r>
        <w:t>/</w:t>
      </w:r>
    </w:p>
    <w:p w:rsidR="0029283A" w:rsidRDefault="0029283A" w:rsidP="0029283A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:rsidR="0029283A" w:rsidRPr="00A07646" w:rsidRDefault="0029283A" w:rsidP="0029283A">
      <w:pPr>
        <w:spacing w:after="0" w:line="260" w:lineRule="auto"/>
      </w:pPr>
      <w:r>
        <w:t>/</w:t>
      </w:r>
    </w:p>
    <w:p w:rsidR="0029283A" w:rsidRDefault="0029283A" w:rsidP="0029283A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spacing w:after="0" w:line="260" w:lineRule="auto"/>
      </w:pPr>
      <w:r>
        <w:t>Pri pripravi gradiva niso bile upoštevane zahteve iz Resolucije o normativni dejavnosti.</w:t>
      </w:r>
    </w:p>
    <w:p w:rsidR="0029283A" w:rsidRDefault="0029283A" w:rsidP="0029283A">
      <w:pPr>
        <w:spacing w:after="0" w:line="260" w:lineRule="auto"/>
        <w:rPr>
          <w:rFonts w:cs="Arial"/>
        </w:rPr>
      </w:pPr>
    </w:p>
    <w:p w:rsidR="0029283A" w:rsidRDefault="0029283A" w:rsidP="0029283A">
      <w:pPr>
        <w:pStyle w:val="Odebeljeno"/>
        <w:spacing w:line="260" w:lineRule="auto"/>
      </w:pPr>
      <w:r>
        <w:lastRenderedPageBreak/>
        <w:t>12.</w:t>
      </w:r>
      <w:r>
        <w:tab/>
        <w:t>Vključitev v okvirni načrt normativne dejavnosti</w:t>
      </w:r>
    </w:p>
    <w:p w:rsidR="0029283A" w:rsidRDefault="0029283A" w:rsidP="0029283A">
      <w:pPr>
        <w:pStyle w:val="Odebeljeno"/>
        <w:spacing w:line="260" w:lineRule="auto"/>
      </w:pPr>
      <w:r>
        <w:t>/</w:t>
      </w:r>
    </w:p>
    <w:p w:rsidR="0029283A" w:rsidRDefault="0029283A" w:rsidP="0029283A">
      <w:pPr>
        <w:widowControl w:val="0"/>
        <w:spacing w:after="0" w:line="260" w:lineRule="exact"/>
        <w:ind w:left="3969"/>
        <w:jc w:val="center"/>
      </w:pPr>
    </w:p>
    <w:p w:rsidR="0029283A" w:rsidRDefault="0029283A" w:rsidP="0029283A">
      <w:pPr>
        <w:widowControl w:val="0"/>
        <w:spacing w:after="0" w:line="260" w:lineRule="exact"/>
        <w:ind w:left="3969"/>
        <w:jc w:val="center"/>
      </w:pPr>
      <w:r>
        <w:t>PREDLAGATELJ</w:t>
      </w:r>
    </w:p>
    <w:p w:rsidR="0029283A" w:rsidRDefault="0029283A" w:rsidP="0029283A">
      <w:pPr>
        <w:spacing w:after="0" w:line="260" w:lineRule="exact"/>
        <w:ind w:left="3969"/>
        <w:jc w:val="center"/>
      </w:pPr>
      <w:r>
        <w:t>Barbara Kolenko Helbl</w:t>
      </w:r>
    </w:p>
    <w:p w:rsidR="0029283A" w:rsidRPr="00042BF5" w:rsidRDefault="0029283A" w:rsidP="0029283A">
      <w:pPr>
        <w:spacing w:after="0" w:line="260" w:lineRule="exact"/>
        <w:ind w:left="3969"/>
        <w:jc w:val="center"/>
      </w:pPr>
      <w:r>
        <w:t>Generalna sekretarka vlade</w:t>
      </w:r>
    </w:p>
    <w:p w:rsidR="0029283A" w:rsidRDefault="0029283A" w:rsidP="0029283A"/>
    <w:p w:rsidR="00314892" w:rsidRDefault="00314892"/>
    <w:sectPr w:rsidR="00314892" w:rsidSect="00945425"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C2BDA"/>
    <w:multiLevelType w:val="hybridMultilevel"/>
    <w:tmpl w:val="7DDE2312"/>
    <w:lvl w:ilvl="0" w:tplc="18E8E9F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F605F8"/>
    <w:multiLevelType w:val="hybridMultilevel"/>
    <w:tmpl w:val="24CAC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B427B"/>
    <w:multiLevelType w:val="hybridMultilevel"/>
    <w:tmpl w:val="88326416"/>
    <w:lvl w:ilvl="0" w:tplc="38DCAFD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3A"/>
    <w:rsid w:val="0000063A"/>
    <w:rsid w:val="000B645B"/>
    <w:rsid w:val="0029283A"/>
    <w:rsid w:val="00314892"/>
    <w:rsid w:val="0033521E"/>
    <w:rsid w:val="003B00DC"/>
    <w:rsid w:val="003B6308"/>
    <w:rsid w:val="004D0B24"/>
    <w:rsid w:val="0051284E"/>
    <w:rsid w:val="00742741"/>
    <w:rsid w:val="00770D55"/>
    <w:rsid w:val="007D2015"/>
    <w:rsid w:val="008A1BFE"/>
    <w:rsid w:val="00BB45D0"/>
    <w:rsid w:val="00BF4947"/>
    <w:rsid w:val="00D760A5"/>
    <w:rsid w:val="00F003AB"/>
    <w:rsid w:val="00F7468E"/>
    <w:rsid w:val="00FC6330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ACE5-F95B-4118-83D3-4D5EF37B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283A"/>
    <w:pPr>
      <w:spacing w:line="276" w:lineRule="auto"/>
      <w:jc w:val="both"/>
    </w:pPr>
    <w:rPr>
      <w:rFonts w:ascii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ebeljeno">
    <w:name w:val="Odebeljeno"/>
    <w:basedOn w:val="Navaden"/>
    <w:qFormat/>
    <w:rsid w:val="0029283A"/>
    <w:pPr>
      <w:spacing w:after="0" w:line="240" w:lineRule="auto"/>
    </w:pPr>
    <w:rPr>
      <w:rFonts w:cs="Arial"/>
      <w:b/>
    </w:rPr>
  </w:style>
  <w:style w:type="paragraph" w:styleId="Odstavekseznama">
    <w:name w:val="List Paragraph"/>
    <w:basedOn w:val="Navaden"/>
    <w:uiPriority w:val="34"/>
    <w:qFormat/>
    <w:rsid w:val="0029283A"/>
    <w:pPr>
      <w:ind w:left="720"/>
      <w:contextualSpacing/>
    </w:pPr>
  </w:style>
  <w:style w:type="paragraph" w:styleId="Brezrazmikov">
    <w:name w:val="No Spacing"/>
    <w:uiPriority w:val="1"/>
    <w:qFormat/>
    <w:rsid w:val="0029283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92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2-01-0268" TargetMode="External"/><Relationship Id="rId13" Type="http://schemas.openxmlformats.org/officeDocument/2006/relationships/hyperlink" Target="https://www.uradni-list.si/glasilo-uradni-list-rs/vsebina/2022-01-4191" TargetMode="External"/><Relationship Id="rId18" Type="http://schemas.openxmlformats.org/officeDocument/2006/relationships/hyperlink" Target="https://www.uradni-list.si/glasilo-uradni-list-rs/vsebina/2023-01-113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18-01-1355" TargetMode="External"/><Relationship Id="rId7" Type="http://schemas.openxmlformats.org/officeDocument/2006/relationships/hyperlink" Target="https://www.uradni-list.si/glasilo-uradni-list-rs/vsebina/2010-01-1847" TargetMode="External"/><Relationship Id="rId12" Type="http://schemas.openxmlformats.org/officeDocument/2006/relationships/hyperlink" Target="https://www.uradni-list.si/glasilo-uradni-list-rs/vsebina/2017-01-2521" TargetMode="External"/><Relationship Id="rId17" Type="http://schemas.openxmlformats.org/officeDocument/2006/relationships/hyperlink" Target="https://www.uradni-list.si/glasilo-uradni-list-rs/vsebina/2021-01-2573" TargetMode="External"/><Relationship Id="rId25" Type="http://schemas.openxmlformats.org/officeDocument/2006/relationships/hyperlink" Target="https://www.uradni-list.si/glasilo-uradni-list-rs/vsebina/2026-01-05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08-01-2481" TargetMode="External"/><Relationship Id="rId20" Type="http://schemas.openxmlformats.org/officeDocument/2006/relationships/hyperlink" Target="https://www.uradni-list.si/glasilo-uradni-list-rs/vsebina/2015-01-39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8-01-4694" TargetMode="External"/><Relationship Id="rId11" Type="http://schemas.openxmlformats.org/officeDocument/2006/relationships/hyperlink" Target="https://www.uradni-list.si/glasilo-uradni-list-rs/vsebina/2014-01-2739" TargetMode="External"/><Relationship Id="rId24" Type="http://schemas.openxmlformats.org/officeDocument/2006/relationships/hyperlink" Target="https://www.uradni-list.si/glasilo-uradni-list-rs/vsebina/2023-01-0348" TargetMode="External"/><Relationship Id="rId5" Type="http://schemas.openxmlformats.org/officeDocument/2006/relationships/hyperlink" Target="https://www.uradni-list.si/glasilo-uradni-list-rs/vsebina/2005-01-0823" TargetMode="External"/><Relationship Id="rId15" Type="http://schemas.openxmlformats.org/officeDocument/2006/relationships/hyperlink" Target="https://www.uradni-list.si/glasilo-uradni-list-rs/vsebina/2007-01-3761" TargetMode="External"/><Relationship Id="rId23" Type="http://schemas.openxmlformats.org/officeDocument/2006/relationships/hyperlink" Target="https://www.uradni-list.si/glasilo-uradni-list-rs/vsebina/2022-01-1182" TargetMode="External"/><Relationship Id="rId10" Type="http://schemas.openxmlformats.org/officeDocument/2006/relationships/hyperlink" Target="https://www.uradni-list.si/glasilo-uradni-list-rs/vsebina/2013-01-1783" TargetMode="External"/><Relationship Id="rId19" Type="http://schemas.openxmlformats.org/officeDocument/2006/relationships/hyperlink" Target="https://www.uradni-list.si/glasilo-uradni-list-rs/vsebina/2025-01-3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3-01-0787" TargetMode="External"/><Relationship Id="rId14" Type="http://schemas.openxmlformats.org/officeDocument/2006/relationships/hyperlink" Target="https://www.uradni-list.si/glasilo-uradni-list-rs/vsebina/2025-01-2311" TargetMode="External"/><Relationship Id="rId22" Type="http://schemas.openxmlformats.org/officeDocument/2006/relationships/hyperlink" Target="https://www.uradni-list.si/glasilo-uradni-list-rs/vsebina/2021-01-17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Kolenko Helbl</dc:creator>
  <cp:keywords/>
  <dc:description/>
  <cp:lastModifiedBy>Barbara Kolenko Helbl</cp:lastModifiedBy>
  <cp:revision>2</cp:revision>
  <dcterms:created xsi:type="dcterms:W3CDTF">2026-03-21T16:46:00Z</dcterms:created>
  <dcterms:modified xsi:type="dcterms:W3CDTF">2026-03-21T16:46:00Z</dcterms:modified>
</cp:coreProperties>
</file>