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9E10A8" w:rsidRPr="005D562F" w:rsidP="000F6691" w14:paraId="13AF0792" w14:textId="77777777">
      <w:pPr>
        <w:pStyle w:val="Odstavekseznama1"/>
        <w:spacing w:line="276" w:lineRule="auto"/>
        <w:ind w:left="0"/>
        <w:rPr>
          <w:rFonts w:ascii="Arial" w:hAnsi="Arial" w:cs="Arial"/>
          <w:b/>
          <w:color w:val="000000" w:themeColor="text1"/>
          <w:sz w:val="20"/>
          <w:szCs w:val="20"/>
        </w:rPr>
      </w:pPr>
    </w:p>
    <w:tbl>
      <w:tblPr>
        <w:tblW w:w="92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1"/>
        <w:gridCol w:w="506"/>
        <w:gridCol w:w="871"/>
        <w:gridCol w:w="1397"/>
        <w:gridCol w:w="487"/>
        <w:gridCol w:w="940"/>
        <w:gridCol w:w="447"/>
        <w:gridCol w:w="230"/>
        <w:gridCol w:w="381"/>
        <w:gridCol w:w="185"/>
        <w:gridCol w:w="115"/>
        <w:gridCol w:w="2093"/>
        <w:gridCol w:w="63"/>
      </w:tblGrid>
      <w:tr w14:paraId="7E84D985" w14:textId="77777777" w:rsidTr="00D304FD">
        <w:tblPrEx>
          <w:tblW w:w="92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6"/>
          <w:wAfter w:w="3067" w:type="dxa"/>
        </w:trPr>
        <w:tc>
          <w:tcPr>
            <w:tcW w:w="6209" w:type="dxa"/>
            <w:gridSpan w:val="7"/>
          </w:tcPr>
          <w:p w:rsidR="009F1E59" w:rsidRPr="00F129F1" w:rsidP="000F6691" w14:paraId="3CC22150" w14:textId="77777777">
            <w:pPr>
              <w:pStyle w:val="datumtevilka"/>
              <w:spacing w:line="276" w:lineRule="auto"/>
              <w:rPr>
                <w:color w:val="000000" w:themeColor="text1"/>
              </w:rPr>
            </w:pPr>
            <w:r w:rsidRPr="00F129F1">
              <w:rPr>
                <w:color w:val="000000" w:themeColor="text1"/>
              </w:rPr>
              <w:t xml:space="preserve">Številka: </w:t>
            </w:r>
            <w:bookmarkStart w:id="0" w:name="Klasifikacija"/>
            <w:r w:rsidRPr="00F129F1">
              <w:rPr>
                <w:color w:val="000000" w:themeColor="text1"/>
              </w:rPr>
              <w:t>810-50/2024-10</w:t>
            </w:r>
            <w:bookmarkEnd w:id="0"/>
          </w:p>
        </w:tc>
      </w:tr>
      <w:tr w14:paraId="278A7E1F" w14:textId="77777777" w:rsidTr="00D304FD">
        <w:tblPrEx>
          <w:tblW w:w="9276" w:type="dxa"/>
          <w:tblInd w:w="-5" w:type="dxa"/>
          <w:tblLook w:val="04A0"/>
        </w:tblPrEx>
        <w:trPr>
          <w:gridAfter w:val="6"/>
          <w:wAfter w:w="3067" w:type="dxa"/>
        </w:trPr>
        <w:tc>
          <w:tcPr>
            <w:tcW w:w="6209" w:type="dxa"/>
            <w:gridSpan w:val="7"/>
          </w:tcPr>
          <w:p w:rsidR="009F1E59" w:rsidRPr="00F129F1" w:rsidP="000F6691" w14:paraId="4999ACE4" w14:textId="77777777">
            <w:pPr>
              <w:pStyle w:val="datumtevilka"/>
              <w:spacing w:line="276" w:lineRule="auto"/>
              <w:rPr>
                <w:color w:val="000000" w:themeColor="text1"/>
              </w:rPr>
            </w:pPr>
            <w:r w:rsidRPr="00F129F1">
              <w:rPr>
                <w:color w:val="000000" w:themeColor="text1"/>
              </w:rPr>
              <w:t xml:space="preserve">Ljubljana, dne </w:t>
            </w:r>
            <w:bookmarkStart w:id="1" w:name="DatumDokumenta"/>
            <w:r w:rsidRPr="00F129F1">
              <w:rPr>
                <w:color w:val="000000" w:themeColor="text1"/>
              </w:rPr>
              <w:t>27. 01. 2025</w:t>
            </w:r>
            <w:bookmarkEnd w:id="1"/>
          </w:p>
        </w:tc>
      </w:tr>
      <w:tr w14:paraId="53CCC1DA" w14:textId="77777777" w:rsidTr="00D304FD">
        <w:tblPrEx>
          <w:tblW w:w="9276" w:type="dxa"/>
          <w:tblInd w:w="-5" w:type="dxa"/>
          <w:tblLook w:val="04A0"/>
        </w:tblPrEx>
        <w:trPr>
          <w:gridAfter w:val="6"/>
          <w:wAfter w:w="3067" w:type="dxa"/>
        </w:trPr>
        <w:tc>
          <w:tcPr>
            <w:tcW w:w="6209" w:type="dxa"/>
            <w:gridSpan w:val="7"/>
          </w:tcPr>
          <w:p w:rsidR="00FB3C81" w:rsidRPr="00F129F1" w:rsidP="000F6691" w14:paraId="07153632" w14:textId="77777777">
            <w:pPr>
              <w:pStyle w:val="Neotevilenodstavek"/>
              <w:spacing w:before="0" w:after="0" w:line="276" w:lineRule="auto"/>
              <w:jc w:val="left"/>
              <w:rPr>
                <w:color w:val="000000" w:themeColor="text1"/>
                <w:sz w:val="20"/>
                <w:szCs w:val="20"/>
              </w:rPr>
            </w:pPr>
            <w:r w:rsidRPr="00F129F1">
              <w:rPr>
                <w:iCs/>
                <w:color w:val="000000" w:themeColor="text1"/>
                <w:sz w:val="20"/>
                <w:szCs w:val="20"/>
              </w:rPr>
              <w:t>EVA (če se akt objavi v Uradnem listu RS)</w:t>
            </w:r>
          </w:p>
        </w:tc>
      </w:tr>
      <w:tr w14:paraId="04B2F2F1" w14:textId="77777777" w:rsidTr="00D304FD">
        <w:tblPrEx>
          <w:tblW w:w="9276" w:type="dxa"/>
          <w:tblInd w:w="-5" w:type="dxa"/>
          <w:tblLook w:val="04A0"/>
        </w:tblPrEx>
        <w:trPr>
          <w:gridAfter w:val="6"/>
          <w:wAfter w:w="3067" w:type="dxa"/>
        </w:trPr>
        <w:tc>
          <w:tcPr>
            <w:tcW w:w="6209" w:type="dxa"/>
            <w:gridSpan w:val="7"/>
          </w:tcPr>
          <w:p w:rsidR="00FB3C81" w:rsidRPr="00F129F1" w:rsidP="000F6691" w14:paraId="7135B00B" w14:textId="77777777">
            <w:pPr>
              <w:spacing w:after="0"/>
              <w:rPr>
                <w:rFonts w:ascii="Arial" w:hAnsi="Arial" w:cs="Arial"/>
                <w:color w:val="000000" w:themeColor="text1"/>
                <w:sz w:val="20"/>
                <w:szCs w:val="20"/>
              </w:rPr>
            </w:pPr>
          </w:p>
          <w:p w:rsidR="00FB3C81" w:rsidRPr="00F129F1" w:rsidP="000F6691" w14:paraId="33AF8CC2" w14:textId="77777777">
            <w:pPr>
              <w:spacing w:after="0"/>
              <w:rPr>
                <w:rFonts w:ascii="Arial" w:hAnsi="Arial" w:cs="Arial"/>
                <w:b/>
                <w:color w:val="000000" w:themeColor="text1"/>
                <w:sz w:val="20"/>
                <w:szCs w:val="20"/>
              </w:rPr>
            </w:pPr>
            <w:r w:rsidRPr="00F129F1">
              <w:rPr>
                <w:rFonts w:ascii="Arial" w:hAnsi="Arial" w:cs="Arial"/>
                <w:b/>
                <w:color w:val="000000" w:themeColor="text1"/>
                <w:sz w:val="20"/>
                <w:szCs w:val="20"/>
              </w:rPr>
              <w:t>GENERALNI SEKRETARIAT VLADE REPUBLIKE SLOVENIJE</w:t>
            </w:r>
          </w:p>
          <w:p w:rsidR="00FB3C81" w:rsidRPr="00F129F1" w:rsidP="000F6691" w14:paraId="70B7C491" w14:textId="77777777">
            <w:pPr>
              <w:spacing w:after="0"/>
              <w:rPr>
                <w:rFonts w:ascii="Arial" w:hAnsi="Arial" w:cs="Arial"/>
                <w:b/>
                <w:color w:val="000000" w:themeColor="text1"/>
                <w:sz w:val="20"/>
                <w:szCs w:val="20"/>
              </w:rPr>
            </w:pPr>
            <w:hyperlink r:id="rId5" w:history="1">
              <w:r w:rsidRPr="00F129F1" w:rsidR="00EC1D65">
                <w:rPr>
                  <w:rStyle w:val="Hyperlink"/>
                  <w:rFonts w:ascii="Arial" w:hAnsi="Arial" w:cs="Arial"/>
                  <w:b/>
                  <w:color w:val="000000" w:themeColor="text1"/>
                  <w:sz w:val="20"/>
                  <w:szCs w:val="20"/>
                </w:rPr>
                <w:t>gp.gs@gov.si</w:t>
              </w:r>
            </w:hyperlink>
          </w:p>
          <w:p w:rsidR="00FB3C81" w:rsidRPr="00F129F1" w:rsidP="000F6691" w14:paraId="54FCE390" w14:textId="77777777">
            <w:pPr>
              <w:spacing w:after="0"/>
              <w:rPr>
                <w:rFonts w:ascii="Arial" w:hAnsi="Arial" w:cs="Arial"/>
                <w:color w:val="000000" w:themeColor="text1"/>
                <w:sz w:val="20"/>
                <w:szCs w:val="20"/>
              </w:rPr>
            </w:pPr>
          </w:p>
        </w:tc>
      </w:tr>
      <w:tr w14:paraId="172D5F61" w14:textId="77777777" w:rsidTr="00D304FD">
        <w:tblPrEx>
          <w:tblW w:w="9276" w:type="dxa"/>
          <w:tblInd w:w="-5" w:type="dxa"/>
          <w:tblLook w:val="04A0"/>
        </w:tblPrEx>
        <w:tc>
          <w:tcPr>
            <w:tcW w:w="9276" w:type="dxa"/>
            <w:gridSpan w:val="13"/>
          </w:tcPr>
          <w:p w:rsidR="00FB3C81" w:rsidRPr="00F129F1" w:rsidP="000F6691" w14:paraId="601EC30B" w14:textId="2F277543">
            <w:pPr>
              <w:pStyle w:val="Naslovpredpisa"/>
              <w:spacing w:before="0" w:after="0" w:line="276" w:lineRule="auto"/>
              <w:jc w:val="left"/>
              <w:rPr>
                <w:color w:val="000000" w:themeColor="text1"/>
                <w:sz w:val="20"/>
                <w:szCs w:val="20"/>
              </w:rPr>
            </w:pPr>
            <w:r w:rsidRPr="00F129F1">
              <w:rPr>
                <w:color w:val="000000" w:themeColor="text1"/>
                <w:sz w:val="20"/>
                <w:szCs w:val="20"/>
              </w:rPr>
              <w:t>ZADEVA:</w:t>
            </w:r>
            <w:r w:rsidRPr="00F129F1" w:rsidR="002B0613">
              <w:rPr>
                <w:color w:val="000000" w:themeColor="text1"/>
                <w:sz w:val="20"/>
                <w:szCs w:val="20"/>
              </w:rPr>
              <w:t xml:space="preserve"> </w:t>
            </w:r>
            <w:r w:rsidRPr="00F129F1">
              <w:rPr>
                <w:color w:val="000000" w:themeColor="text1"/>
                <w:sz w:val="20"/>
                <w:szCs w:val="20"/>
              </w:rPr>
              <w:t xml:space="preserve">Soglasje k promocijskim aktivnostim za pridobivanje kadra Slovenske vojske v letu 2025 </w:t>
            </w:r>
            <w:r w:rsidRPr="00F129F1" w:rsidR="00C70801">
              <w:rPr>
                <w:color w:val="000000" w:themeColor="text1"/>
                <w:sz w:val="20"/>
                <w:szCs w:val="20"/>
              </w:rPr>
              <w:t xml:space="preserve">– predlog za obravnavo </w:t>
            </w:r>
          </w:p>
        </w:tc>
      </w:tr>
      <w:tr w14:paraId="148EE070" w14:textId="77777777" w:rsidTr="00D304FD">
        <w:tblPrEx>
          <w:tblW w:w="9276" w:type="dxa"/>
          <w:tblInd w:w="-5" w:type="dxa"/>
          <w:tblLook w:val="04A0"/>
        </w:tblPrEx>
        <w:tc>
          <w:tcPr>
            <w:tcW w:w="9276" w:type="dxa"/>
            <w:gridSpan w:val="13"/>
          </w:tcPr>
          <w:p w:rsidR="00FB3C81" w:rsidRPr="00F129F1" w:rsidP="000F6691" w14:paraId="42B0D2AC" w14:textId="77777777">
            <w:pPr>
              <w:pStyle w:val="Poglavje"/>
              <w:spacing w:before="0" w:after="0" w:line="276" w:lineRule="auto"/>
              <w:jc w:val="left"/>
              <w:rPr>
                <w:color w:val="000000" w:themeColor="text1"/>
                <w:sz w:val="20"/>
                <w:szCs w:val="20"/>
              </w:rPr>
            </w:pPr>
            <w:r w:rsidRPr="00F129F1">
              <w:rPr>
                <w:color w:val="000000" w:themeColor="text1"/>
                <w:sz w:val="20"/>
                <w:szCs w:val="20"/>
              </w:rPr>
              <w:t>1. Predlog sklepov vlade:</w:t>
            </w:r>
          </w:p>
        </w:tc>
      </w:tr>
      <w:tr w14:paraId="369745F7" w14:textId="77777777" w:rsidTr="00D304FD">
        <w:tblPrEx>
          <w:tblW w:w="9276" w:type="dxa"/>
          <w:tblInd w:w="-5" w:type="dxa"/>
          <w:tblLook w:val="04A0"/>
        </w:tblPrEx>
        <w:tc>
          <w:tcPr>
            <w:tcW w:w="9276" w:type="dxa"/>
            <w:gridSpan w:val="13"/>
          </w:tcPr>
          <w:p w:rsidR="00383355" w:rsidRPr="00F129F1" w:rsidP="000F6691" w14:paraId="1295F819" w14:textId="4AA9916B">
            <w:pPr>
              <w:spacing w:before="60" w:after="0"/>
              <w:ind w:right="249"/>
              <w:jc w:val="both"/>
              <w:rPr>
                <w:rFonts w:ascii="Arial" w:eastAsia="Times New Roman" w:hAnsi="Arial" w:cs="Arial"/>
                <w:color w:val="000000" w:themeColor="text1"/>
                <w:sz w:val="20"/>
                <w:szCs w:val="20"/>
                <w:lang w:eastAsia="sl-SI"/>
              </w:rPr>
            </w:pPr>
            <w:r w:rsidRPr="00F129F1">
              <w:rPr>
                <w:rFonts w:ascii="Arial" w:eastAsia="Times New Roman" w:hAnsi="Arial" w:cs="Arial"/>
                <w:color w:val="000000" w:themeColor="text1"/>
                <w:sz w:val="20"/>
                <w:szCs w:val="20"/>
                <w:lang w:eastAsia="sl-SI"/>
              </w:rPr>
              <w:t>Na podlagi 21. člena Zakona o Vladi Republike Sloven</w:t>
            </w:r>
            <w:r w:rsidR="00D87067">
              <w:rPr>
                <w:rFonts w:ascii="Arial" w:eastAsia="Times New Roman" w:hAnsi="Arial" w:cs="Arial"/>
                <w:color w:val="000000" w:themeColor="text1"/>
                <w:sz w:val="20"/>
                <w:szCs w:val="20"/>
                <w:lang w:eastAsia="sl-SI"/>
              </w:rPr>
              <w:t xml:space="preserve">ije (Uradni list RS, št. 24/05 </w:t>
            </w:r>
            <w:r w:rsidRPr="00F129F1">
              <w:rPr>
                <w:rFonts w:ascii="Arial" w:eastAsia="Times New Roman" w:hAnsi="Arial" w:cs="Arial"/>
                <w:color w:val="000000" w:themeColor="text1"/>
                <w:sz w:val="20"/>
                <w:szCs w:val="20"/>
                <w:lang w:eastAsia="sl-SI"/>
              </w:rPr>
              <w:t xml:space="preserve"> uradno prečišč</w:t>
            </w:r>
            <w:r w:rsidR="00D87067">
              <w:rPr>
                <w:rFonts w:ascii="Arial" w:eastAsia="Times New Roman" w:hAnsi="Arial" w:cs="Arial"/>
                <w:color w:val="000000" w:themeColor="text1"/>
                <w:sz w:val="20"/>
                <w:szCs w:val="20"/>
                <w:lang w:eastAsia="sl-SI"/>
              </w:rPr>
              <w:t>eno besedilo, 109/08, 38/10 - ZUK</w:t>
            </w:r>
            <w:r w:rsidRPr="00F129F1">
              <w:rPr>
                <w:rFonts w:ascii="Arial" w:eastAsia="Times New Roman" w:hAnsi="Arial" w:cs="Arial"/>
                <w:color w:val="000000" w:themeColor="text1"/>
                <w:sz w:val="20"/>
                <w:szCs w:val="20"/>
                <w:lang w:eastAsia="sl-SI"/>
              </w:rPr>
              <w:t xml:space="preserve">N, 8/12, 21/13, 47/13 - ZDU-1G, 65/14, 55/17 in 163/22) </w:t>
            </w:r>
            <w:r w:rsidRPr="00F129F1">
              <w:rPr>
                <w:rFonts w:ascii="Arial" w:hAnsi="Arial" w:cs="Arial"/>
                <w:color w:val="000000" w:themeColor="text1"/>
                <w:sz w:val="20"/>
                <w:szCs w:val="20"/>
              </w:rPr>
              <w:t xml:space="preserve">in 3. točke Sklepa Vlade Republike Slovenije št. 00700-24/2023/6 z dne 7. 12. 2023 </w:t>
            </w:r>
            <w:r w:rsidRPr="00F129F1">
              <w:rPr>
                <w:rFonts w:ascii="Arial" w:eastAsia="Times New Roman" w:hAnsi="Arial" w:cs="Arial"/>
                <w:iCs/>
                <w:color w:val="000000" w:themeColor="text1"/>
                <w:sz w:val="20"/>
                <w:szCs w:val="20"/>
                <w:lang w:eastAsia="sl-SI"/>
              </w:rPr>
              <w:t xml:space="preserve">je Vlada Republike Slovenije na ___ redni seji dne ___________ pod ___ točko dnevnega reda sprejela </w:t>
            </w:r>
          </w:p>
          <w:p w:rsidR="00383355" w:rsidRPr="00F129F1" w:rsidP="000F6691" w14:paraId="1E5B9619" w14:textId="77777777">
            <w:pPr>
              <w:overflowPunct w:val="0"/>
              <w:autoSpaceDE w:val="0"/>
              <w:autoSpaceDN w:val="0"/>
              <w:adjustRightInd w:val="0"/>
              <w:spacing w:before="60" w:after="60"/>
              <w:ind w:left="34" w:hanging="34"/>
              <w:jc w:val="both"/>
              <w:textAlignment w:val="baseline"/>
              <w:rPr>
                <w:rFonts w:ascii="Arial" w:eastAsia="Times New Roman" w:hAnsi="Arial" w:cs="Arial"/>
                <w:iCs/>
                <w:color w:val="000000" w:themeColor="text1"/>
                <w:sz w:val="20"/>
                <w:szCs w:val="20"/>
                <w:lang w:eastAsia="sl-SI"/>
              </w:rPr>
            </w:pPr>
          </w:p>
          <w:p w:rsidR="00383355" w:rsidRPr="00F129F1" w:rsidP="000F6691" w14:paraId="3A9A0DB5" w14:textId="77777777">
            <w:pPr>
              <w:overflowPunct w:val="0"/>
              <w:autoSpaceDE w:val="0"/>
              <w:autoSpaceDN w:val="0"/>
              <w:adjustRightInd w:val="0"/>
              <w:spacing w:before="60" w:after="60"/>
              <w:ind w:left="34" w:hanging="34"/>
              <w:jc w:val="center"/>
              <w:textAlignment w:val="baseline"/>
              <w:rPr>
                <w:rFonts w:ascii="Arial" w:eastAsia="Times New Roman" w:hAnsi="Arial" w:cs="Arial"/>
                <w:bCs/>
                <w:iCs/>
                <w:color w:val="000000" w:themeColor="text1"/>
                <w:sz w:val="20"/>
                <w:szCs w:val="20"/>
                <w:lang w:eastAsia="sl-SI"/>
              </w:rPr>
            </w:pPr>
            <w:r w:rsidRPr="00F129F1">
              <w:rPr>
                <w:rFonts w:ascii="Arial" w:eastAsia="Times New Roman" w:hAnsi="Arial" w:cs="Arial"/>
                <w:bCs/>
                <w:iCs/>
                <w:color w:val="000000" w:themeColor="text1"/>
                <w:sz w:val="20"/>
                <w:szCs w:val="20"/>
                <w:lang w:eastAsia="sl-SI"/>
              </w:rPr>
              <w:t>S K L E P</w:t>
            </w:r>
          </w:p>
          <w:p w:rsidR="00383355" w:rsidRPr="00F129F1" w:rsidP="000F6691" w14:paraId="430C9D50" w14:textId="77777777">
            <w:pPr>
              <w:jc w:val="both"/>
              <w:rPr>
                <w:rFonts w:ascii="Arial" w:hAnsi="Arial" w:cs="Arial"/>
                <w:color w:val="000000" w:themeColor="text1"/>
                <w:sz w:val="20"/>
                <w:szCs w:val="20"/>
              </w:rPr>
            </w:pPr>
          </w:p>
          <w:p w:rsidR="00383355" w:rsidRPr="00F129F1" w:rsidP="000F6691" w14:paraId="55FBE79E" w14:textId="15CEAB33">
            <w:pPr>
              <w:jc w:val="both"/>
              <w:rPr>
                <w:rFonts w:ascii="Arial" w:hAnsi="Arial" w:cs="Arial"/>
                <w:color w:val="000000" w:themeColor="text1"/>
                <w:sz w:val="20"/>
                <w:szCs w:val="20"/>
              </w:rPr>
            </w:pPr>
            <w:r w:rsidRPr="00F129F1">
              <w:rPr>
                <w:rFonts w:ascii="Arial" w:hAnsi="Arial" w:cs="Arial"/>
                <w:color w:val="000000" w:themeColor="text1"/>
                <w:sz w:val="20"/>
                <w:szCs w:val="20"/>
              </w:rPr>
              <w:t>Vlada Republike Slovenije je izdala soglasje k načrtovanim promocij</w:t>
            </w:r>
            <w:r w:rsidR="00D87067">
              <w:rPr>
                <w:rFonts w:ascii="Arial" w:hAnsi="Arial" w:cs="Arial"/>
                <w:color w:val="000000" w:themeColor="text1"/>
                <w:sz w:val="20"/>
                <w:szCs w:val="20"/>
              </w:rPr>
              <w:t>skim aktivnostim za pridobivanje</w:t>
            </w:r>
            <w:r w:rsidRPr="00F129F1">
              <w:rPr>
                <w:rFonts w:ascii="Arial" w:hAnsi="Arial" w:cs="Arial"/>
                <w:color w:val="000000" w:themeColor="text1"/>
                <w:sz w:val="20"/>
                <w:szCs w:val="20"/>
              </w:rPr>
              <w:t xml:space="preserve"> kadra Slovenske vojske v letu 2025. </w:t>
            </w:r>
          </w:p>
          <w:p w:rsidR="00383355" w:rsidRPr="00F129F1" w:rsidP="000F6691" w14:paraId="3BF18545" w14:textId="77777777">
            <w:pPr>
              <w:pStyle w:val="Poglavje"/>
              <w:spacing w:before="0" w:after="0" w:line="276" w:lineRule="auto"/>
              <w:ind w:left="746" w:hanging="720"/>
              <w:jc w:val="left"/>
              <w:rPr>
                <w:b w:val="0"/>
                <w:color w:val="000000" w:themeColor="text1"/>
                <w:sz w:val="20"/>
                <w:szCs w:val="20"/>
              </w:rPr>
            </w:pPr>
          </w:p>
          <w:p w:rsidR="00383355" w:rsidRPr="00F129F1" w:rsidP="000F6691" w14:paraId="3B927EFC" w14:textId="77777777">
            <w:pPr>
              <w:pStyle w:val="Poglavje"/>
              <w:spacing w:before="0" w:after="0" w:line="276" w:lineRule="auto"/>
              <w:ind w:left="746" w:hanging="720"/>
              <w:jc w:val="left"/>
              <w:rPr>
                <w:b w:val="0"/>
                <w:color w:val="000000" w:themeColor="text1"/>
                <w:sz w:val="20"/>
                <w:szCs w:val="20"/>
              </w:rPr>
            </w:pPr>
          </w:p>
          <w:tbl>
            <w:tblPr>
              <w:tblW w:w="0" w:type="auto"/>
              <w:tblInd w:w="108" w:type="dxa"/>
              <w:tblLook w:val="01E0"/>
            </w:tblPr>
            <w:tblGrid>
              <w:gridCol w:w="8715"/>
            </w:tblGrid>
            <w:tr w14:paraId="23B9A588" w14:textId="77777777" w:rsidTr="00B72482">
              <w:tblPrEx>
                <w:tblW w:w="0" w:type="auto"/>
                <w:tblInd w:w="108" w:type="dxa"/>
                <w:tblLook w:val="01E0"/>
              </w:tblPrEx>
              <w:tc>
                <w:tcPr>
                  <w:tcW w:w="8715" w:type="dxa"/>
                </w:tcPr>
                <w:p w:rsidR="00383355" w:rsidRPr="00F129F1" w:rsidP="000F6691" w14:paraId="7E1E57FE" w14:textId="77777777">
                  <w:pPr>
                    <w:spacing w:after="0"/>
                    <w:jc w:val="right"/>
                    <w:rPr>
                      <w:rFonts w:ascii="Arial" w:eastAsia="Times New Roman" w:hAnsi="Arial" w:cs="Arial"/>
                      <w:color w:val="000000" w:themeColor="text1"/>
                      <w:sz w:val="20"/>
                      <w:szCs w:val="20"/>
                    </w:rPr>
                  </w:pPr>
                  <w:r w:rsidRPr="00F129F1">
                    <w:rPr>
                      <w:rFonts w:ascii="Arial" w:eastAsia="Times New Roman" w:hAnsi="Arial" w:cs="Arial"/>
                      <w:color w:val="000000" w:themeColor="text1"/>
                      <w:sz w:val="20"/>
                      <w:szCs w:val="20"/>
                    </w:rPr>
                    <w:t xml:space="preserve">              </w:t>
                  </w:r>
                </w:p>
                <w:p w:rsidR="00383355" w:rsidRPr="00F129F1" w:rsidP="000F6691" w14:paraId="6D22B24B" w14:textId="77777777">
                  <w:pPr>
                    <w:spacing w:after="0"/>
                    <w:jc w:val="center"/>
                    <w:rPr>
                      <w:rFonts w:ascii="Arial" w:eastAsia="Times New Roman" w:hAnsi="Arial" w:cs="Arial"/>
                      <w:color w:val="000000" w:themeColor="text1"/>
                      <w:sz w:val="20"/>
                      <w:szCs w:val="20"/>
                    </w:rPr>
                  </w:pPr>
                  <w:r w:rsidRPr="00F129F1">
                    <w:rPr>
                      <w:rFonts w:ascii="Arial" w:eastAsia="Times New Roman" w:hAnsi="Arial" w:cs="Arial"/>
                      <w:color w:val="000000" w:themeColor="text1"/>
                      <w:sz w:val="20"/>
                      <w:szCs w:val="20"/>
                    </w:rPr>
                    <w:t xml:space="preserve">                                                                                  Barbara Kolenko </w:t>
                  </w:r>
                  <w:r w:rsidRPr="00F129F1">
                    <w:rPr>
                      <w:rFonts w:ascii="Arial" w:eastAsia="Times New Roman" w:hAnsi="Arial" w:cs="Arial"/>
                      <w:color w:val="000000" w:themeColor="text1"/>
                      <w:sz w:val="20"/>
                      <w:szCs w:val="20"/>
                    </w:rPr>
                    <w:t>Helbl</w:t>
                  </w:r>
                </w:p>
                <w:p w:rsidR="00383355" w:rsidRPr="00F129F1" w:rsidP="000F6691" w14:paraId="671ECD5F" w14:textId="77777777">
                  <w:pPr>
                    <w:spacing w:after="0"/>
                    <w:jc w:val="center"/>
                    <w:rPr>
                      <w:rFonts w:ascii="Arial" w:eastAsia="Times New Roman" w:hAnsi="Arial" w:cs="Arial"/>
                      <w:color w:val="000000" w:themeColor="text1"/>
                      <w:sz w:val="20"/>
                      <w:szCs w:val="20"/>
                    </w:rPr>
                  </w:pPr>
                  <w:r w:rsidRPr="00F129F1">
                    <w:rPr>
                      <w:rFonts w:ascii="Arial" w:eastAsia="Times New Roman" w:hAnsi="Arial" w:cs="Arial"/>
                      <w:color w:val="000000" w:themeColor="text1"/>
                      <w:sz w:val="20"/>
                      <w:szCs w:val="20"/>
                    </w:rPr>
                    <w:t xml:space="preserve">                                                                                  generalna sekretarka</w:t>
                  </w:r>
                </w:p>
              </w:tc>
            </w:tr>
          </w:tbl>
          <w:p w:rsidR="00383355" w:rsidRPr="00F129F1" w:rsidP="000F6691" w14:paraId="24101B17" w14:textId="77777777">
            <w:pPr>
              <w:spacing w:before="60" w:after="60"/>
              <w:rPr>
                <w:rFonts w:ascii="Arial" w:eastAsia="Times New Roman" w:hAnsi="Arial" w:cs="Arial"/>
                <w:color w:val="000000" w:themeColor="text1"/>
                <w:sz w:val="20"/>
                <w:szCs w:val="20"/>
              </w:rPr>
            </w:pPr>
          </w:p>
          <w:p w:rsidR="00383355" w:rsidRPr="00F129F1" w:rsidP="000F6691" w14:paraId="34D51FA2" w14:textId="77777777">
            <w:pPr>
              <w:spacing w:before="60" w:after="60"/>
              <w:rPr>
                <w:rFonts w:ascii="Arial" w:eastAsia="Times New Roman" w:hAnsi="Arial" w:cs="Arial"/>
                <w:color w:val="000000" w:themeColor="text1"/>
                <w:sz w:val="20"/>
                <w:szCs w:val="20"/>
              </w:rPr>
            </w:pPr>
            <w:r w:rsidRPr="00F129F1">
              <w:rPr>
                <w:rFonts w:ascii="Arial" w:eastAsia="Times New Roman" w:hAnsi="Arial" w:cs="Arial"/>
                <w:color w:val="000000" w:themeColor="text1"/>
                <w:sz w:val="20"/>
                <w:szCs w:val="20"/>
              </w:rPr>
              <w:t>Prejmejo:</w:t>
            </w:r>
          </w:p>
          <w:p w:rsidR="00383355" w:rsidRPr="00F129F1" w:rsidP="000F6691" w14:paraId="6F2B55C0" w14:textId="77777777">
            <w:pPr>
              <w:numPr>
                <w:ilvl w:val="0"/>
                <w:numId w:val="16"/>
              </w:numPr>
              <w:autoSpaceDE w:val="0"/>
              <w:autoSpaceDN w:val="0"/>
              <w:adjustRightInd w:val="0"/>
              <w:spacing w:before="60" w:after="60"/>
              <w:contextualSpacing/>
              <w:rPr>
                <w:rFonts w:ascii="Arial" w:hAnsi="Arial" w:cs="Arial"/>
                <w:color w:val="000000" w:themeColor="text1"/>
                <w:sz w:val="20"/>
                <w:szCs w:val="20"/>
              </w:rPr>
            </w:pPr>
            <w:r w:rsidRPr="00F129F1">
              <w:rPr>
                <w:rFonts w:ascii="Arial" w:hAnsi="Arial" w:cs="Arial"/>
                <w:color w:val="000000" w:themeColor="text1"/>
                <w:sz w:val="20"/>
                <w:szCs w:val="20"/>
              </w:rPr>
              <w:t>Generalni sekretariat Vlade Republike Slovenije,</w:t>
            </w:r>
          </w:p>
          <w:p w:rsidR="00383355" w:rsidRPr="00F129F1" w:rsidP="000F6691" w14:paraId="6C85A706" w14:textId="77777777">
            <w:pPr>
              <w:numPr>
                <w:ilvl w:val="0"/>
                <w:numId w:val="16"/>
              </w:numPr>
              <w:autoSpaceDE w:val="0"/>
              <w:autoSpaceDN w:val="0"/>
              <w:adjustRightInd w:val="0"/>
              <w:spacing w:before="60" w:after="60"/>
              <w:contextualSpacing/>
              <w:rPr>
                <w:rFonts w:ascii="Arial" w:hAnsi="Arial" w:cs="Arial"/>
                <w:color w:val="000000" w:themeColor="text1"/>
                <w:sz w:val="20"/>
                <w:szCs w:val="20"/>
              </w:rPr>
            </w:pPr>
            <w:r w:rsidRPr="00F129F1">
              <w:rPr>
                <w:rFonts w:ascii="Arial" w:hAnsi="Arial" w:cs="Arial"/>
                <w:color w:val="000000" w:themeColor="text1"/>
                <w:sz w:val="20"/>
                <w:szCs w:val="20"/>
              </w:rPr>
              <w:t>Ministrstvo za obrambo</w:t>
            </w:r>
          </w:p>
          <w:p w:rsidR="00FB3C81" w:rsidRPr="00F129F1" w:rsidP="000F6691" w14:paraId="5C6F5831" w14:textId="642EE446">
            <w:pPr>
              <w:numPr>
                <w:ilvl w:val="0"/>
                <w:numId w:val="16"/>
              </w:numPr>
              <w:autoSpaceDE w:val="0"/>
              <w:autoSpaceDN w:val="0"/>
              <w:adjustRightInd w:val="0"/>
              <w:spacing w:before="60" w:after="60"/>
              <w:contextualSpacing/>
              <w:rPr>
                <w:rFonts w:ascii="Arial" w:hAnsi="Arial" w:cs="Arial"/>
                <w:color w:val="000000" w:themeColor="text1"/>
                <w:sz w:val="20"/>
                <w:szCs w:val="20"/>
              </w:rPr>
            </w:pPr>
            <w:r w:rsidRPr="00F129F1">
              <w:rPr>
                <w:rFonts w:ascii="Arial" w:hAnsi="Arial" w:cs="Arial"/>
                <w:color w:val="000000" w:themeColor="text1"/>
                <w:sz w:val="20"/>
                <w:szCs w:val="20"/>
              </w:rPr>
              <w:t>Urad VRS za komuniciranje</w:t>
            </w:r>
          </w:p>
        </w:tc>
      </w:tr>
      <w:tr w14:paraId="6596AD4F" w14:textId="77777777" w:rsidTr="00D304FD">
        <w:tblPrEx>
          <w:tblW w:w="9276" w:type="dxa"/>
          <w:tblInd w:w="-5" w:type="dxa"/>
          <w:tblLook w:val="04A0"/>
        </w:tblPrEx>
        <w:tc>
          <w:tcPr>
            <w:tcW w:w="9276" w:type="dxa"/>
            <w:gridSpan w:val="13"/>
          </w:tcPr>
          <w:p w:rsidR="00FB3C81" w:rsidRPr="00F129F1" w:rsidP="000F6691" w14:paraId="6463D95D" w14:textId="77777777">
            <w:pPr>
              <w:pStyle w:val="Neotevilenodstavek"/>
              <w:spacing w:before="0" w:after="0" w:line="276" w:lineRule="auto"/>
              <w:rPr>
                <w:b/>
                <w:iCs/>
                <w:color w:val="000000" w:themeColor="text1"/>
                <w:sz w:val="20"/>
                <w:szCs w:val="20"/>
              </w:rPr>
            </w:pPr>
            <w:r w:rsidRPr="00F129F1">
              <w:rPr>
                <w:b/>
                <w:color w:val="000000" w:themeColor="text1"/>
                <w:sz w:val="20"/>
                <w:szCs w:val="20"/>
              </w:rPr>
              <w:t>2. Predlog za obravnavo predloga zakona po nujnem ali skrajšanem postopku v državnem zboru z obrazložitvijo razlogov:</w:t>
            </w:r>
          </w:p>
        </w:tc>
      </w:tr>
      <w:tr w14:paraId="337C4B12" w14:textId="77777777" w:rsidTr="00D304FD">
        <w:tblPrEx>
          <w:tblW w:w="9276" w:type="dxa"/>
          <w:tblInd w:w="-5" w:type="dxa"/>
          <w:tblLook w:val="04A0"/>
        </w:tblPrEx>
        <w:tc>
          <w:tcPr>
            <w:tcW w:w="9276" w:type="dxa"/>
            <w:gridSpan w:val="13"/>
          </w:tcPr>
          <w:p w:rsidR="00FB3C81" w:rsidRPr="00F129F1" w:rsidP="000F6691" w14:paraId="60839873" w14:textId="0B60D172">
            <w:pPr>
              <w:pStyle w:val="Neotevilenodstavek"/>
              <w:spacing w:before="0" w:after="0" w:line="276" w:lineRule="auto"/>
              <w:rPr>
                <w:iCs/>
                <w:color w:val="000000" w:themeColor="text1"/>
                <w:sz w:val="20"/>
                <w:szCs w:val="20"/>
              </w:rPr>
            </w:pPr>
            <w:r w:rsidRPr="00F129F1">
              <w:rPr>
                <w:iCs/>
                <w:color w:val="000000" w:themeColor="text1"/>
                <w:sz w:val="20"/>
                <w:szCs w:val="20"/>
              </w:rPr>
              <w:t>/</w:t>
            </w:r>
          </w:p>
        </w:tc>
      </w:tr>
      <w:tr w14:paraId="614313A5" w14:textId="77777777" w:rsidTr="00D304FD">
        <w:tblPrEx>
          <w:tblW w:w="9276" w:type="dxa"/>
          <w:tblInd w:w="-5" w:type="dxa"/>
          <w:tblLook w:val="04A0"/>
        </w:tblPrEx>
        <w:tc>
          <w:tcPr>
            <w:tcW w:w="9276" w:type="dxa"/>
            <w:gridSpan w:val="13"/>
          </w:tcPr>
          <w:p w:rsidR="00FB3C81" w:rsidRPr="00F129F1" w:rsidP="000F6691" w14:paraId="4258BC78" w14:textId="77777777">
            <w:pPr>
              <w:pStyle w:val="Neotevilenodstavek"/>
              <w:spacing w:before="0" w:after="0" w:line="276" w:lineRule="auto"/>
              <w:rPr>
                <w:b/>
                <w:iCs/>
                <w:color w:val="000000" w:themeColor="text1"/>
                <w:sz w:val="20"/>
                <w:szCs w:val="20"/>
              </w:rPr>
            </w:pPr>
            <w:r w:rsidRPr="00F129F1">
              <w:rPr>
                <w:b/>
                <w:color w:val="000000" w:themeColor="text1"/>
                <w:sz w:val="20"/>
                <w:szCs w:val="20"/>
              </w:rPr>
              <w:t>3.a Osebe, odgovorne za strokovno pripravo in usklajenost gradiva:</w:t>
            </w:r>
          </w:p>
        </w:tc>
      </w:tr>
      <w:tr w14:paraId="1D6DA426" w14:textId="77777777" w:rsidTr="00D304FD">
        <w:tblPrEx>
          <w:tblW w:w="9276" w:type="dxa"/>
          <w:tblInd w:w="-5" w:type="dxa"/>
          <w:tblLook w:val="04A0"/>
        </w:tblPrEx>
        <w:tc>
          <w:tcPr>
            <w:tcW w:w="9276" w:type="dxa"/>
            <w:gridSpan w:val="13"/>
          </w:tcPr>
          <w:p w:rsidR="00383355" w:rsidRPr="00F129F1" w:rsidP="000F6691" w14:paraId="655588CA" w14:textId="7622EF4A">
            <w:pPr>
              <w:pStyle w:val="Neotevilenodstavek"/>
              <w:numPr>
                <w:ilvl w:val="0"/>
                <w:numId w:val="31"/>
              </w:numPr>
              <w:spacing w:before="0" w:after="0" w:line="276" w:lineRule="auto"/>
              <w:rPr>
                <w:iCs/>
                <w:color w:val="000000" w:themeColor="text1"/>
                <w:sz w:val="20"/>
                <w:szCs w:val="20"/>
              </w:rPr>
            </w:pPr>
            <w:r w:rsidRPr="00F129F1">
              <w:rPr>
                <w:color w:val="000000" w:themeColor="text1"/>
                <w:sz w:val="20"/>
                <w:szCs w:val="20"/>
              </w:rPr>
              <w:t>Boštjan Pavlin, mag., generalni direktor Direktorata za obrambne zadeve.</w:t>
            </w:r>
          </w:p>
        </w:tc>
      </w:tr>
      <w:tr w14:paraId="145B776D" w14:textId="77777777" w:rsidTr="00D304FD">
        <w:tblPrEx>
          <w:tblW w:w="9276" w:type="dxa"/>
          <w:tblInd w:w="-5" w:type="dxa"/>
          <w:tblLook w:val="04A0"/>
        </w:tblPrEx>
        <w:tc>
          <w:tcPr>
            <w:tcW w:w="9276" w:type="dxa"/>
            <w:gridSpan w:val="13"/>
          </w:tcPr>
          <w:p w:rsidR="00FB3C81" w:rsidRPr="00F129F1" w:rsidP="000F6691" w14:paraId="123EF576" w14:textId="77777777">
            <w:pPr>
              <w:pStyle w:val="Neotevilenodstavek"/>
              <w:spacing w:before="0" w:after="0" w:line="276" w:lineRule="auto"/>
              <w:rPr>
                <w:b/>
                <w:iCs/>
                <w:color w:val="000000" w:themeColor="text1"/>
                <w:sz w:val="20"/>
                <w:szCs w:val="20"/>
              </w:rPr>
            </w:pPr>
            <w:r w:rsidRPr="00F129F1">
              <w:rPr>
                <w:b/>
                <w:iCs/>
                <w:color w:val="000000" w:themeColor="text1"/>
                <w:sz w:val="20"/>
                <w:szCs w:val="20"/>
              </w:rPr>
              <w:t xml:space="preserve">3.b Zunanji strokovnjaki, ki so </w:t>
            </w:r>
            <w:r w:rsidRPr="00F129F1">
              <w:rPr>
                <w:b/>
                <w:color w:val="000000" w:themeColor="text1"/>
                <w:sz w:val="20"/>
                <w:szCs w:val="20"/>
              </w:rPr>
              <w:t>sodelovali pri pripravi dela ali celotnega gradiva:</w:t>
            </w:r>
          </w:p>
        </w:tc>
      </w:tr>
      <w:tr w14:paraId="16FEE2AA" w14:textId="77777777" w:rsidTr="00D304FD">
        <w:tblPrEx>
          <w:tblW w:w="9276" w:type="dxa"/>
          <w:tblInd w:w="-5" w:type="dxa"/>
          <w:tblLook w:val="04A0"/>
        </w:tblPrEx>
        <w:tc>
          <w:tcPr>
            <w:tcW w:w="9276" w:type="dxa"/>
            <w:gridSpan w:val="13"/>
          </w:tcPr>
          <w:p w:rsidR="00FB3C81" w:rsidRPr="00F129F1" w:rsidP="000F6691" w14:paraId="124C5FAB" w14:textId="560B5C51">
            <w:pPr>
              <w:pStyle w:val="Neotevilenodstavek"/>
              <w:spacing w:before="0" w:after="0" w:line="276" w:lineRule="auto"/>
              <w:rPr>
                <w:iCs/>
                <w:color w:val="000000" w:themeColor="text1"/>
                <w:sz w:val="20"/>
                <w:szCs w:val="20"/>
              </w:rPr>
            </w:pPr>
            <w:r w:rsidRPr="00F129F1">
              <w:rPr>
                <w:iCs/>
                <w:color w:val="000000" w:themeColor="text1"/>
                <w:sz w:val="20"/>
                <w:szCs w:val="20"/>
              </w:rPr>
              <w:t>/</w:t>
            </w:r>
          </w:p>
        </w:tc>
      </w:tr>
      <w:tr w14:paraId="7BC99865" w14:textId="77777777" w:rsidTr="00D304FD">
        <w:tblPrEx>
          <w:tblW w:w="9276" w:type="dxa"/>
          <w:tblInd w:w="-5" w:type="dxa"/>
          <w:tblLook w:val="04A0"/>
        </w:tblPrEx>
        <w:tc>
          <w:tcPr>
            <w:tcW w:w="9276" w:type="dxa"/>
            <w:gridSpan w:val="13"/>
          </w:tcPr>
          <w:p w:rsidR="00FB3C81" w:rsidRPr="00F129F1" w:rsidP="000F6691" w14:paraId="4B4A486F" w14:textId="77777777">
            <w:pPr>
              <w:pStyle w:val="Neotevilenodstavek"/>
              <w:spacing w:before="0" w:after="0" w:line="276" w:lineRule="auto"/>
              <w:rPr>
                <w:b/>
                <w:iCs/>
                <w:color w:val="000000" w:themeColor="text1"/>
                <w:sz w:val="20"/>
                <w:szCs w:val="20"/>
              </w:rPr>
            </w:pPr>
            <w:r w:rsidRPr="00F129F1">
              <w:rPr>
                <w:b/>
                <w:color w:val="000000" w:themeColor="text1"/>
                <w:sz w:val="20"/>
                <w:szCs w:val="20"/>
              </w:rPr>
              <w:t>4. Predstavniki vlade, ki bodo sodelovali pri delu državnega zbora:</w:t>
            </w:r>
          </w:p>
        </w:tc>
      </w:tr>
      <w:tr w14:paraId="11808318" w14:textId="77777777" w:rsidTr="00D304FD">
        <w:tblPrEx>
          <w:tblW w:w="9276" w:type="dxa"/>
          <w:tblInd w:w="-5" w:type="dxa"/>
          <w:tblLook w:val="04A0"/>
        </w:tblPrEx>
        <w:tc>
          <w:tcPr>
            <w:tcW w:w="9276" w:type="dxa"/>
            <w:gridSpan w:val="13"/>
          </w:tcPr>
          <w:p w:rsidR="00FB3C81" w:rsidRPr="00F129F1" w:rsidP="000F6691" w14:paraId="7FE8653B" w14:textId="121D1D12">
            <w:pPr>
              <w:pStyle w:val="Neotevilenodstavek"/>
              <w:spacing w:before="0" w:after="0" w:line="276" w:lineRule="auto"/>
              <w:rPr>
                <w:b/>
                <w:color w:val="000000" w:themeColor="text1"/>
                <w:sz w:val="20"/>
                <w:szCs w:val="20"/>
              </w:rPr>
            </w:pPr>
            <w:r w:rsidRPr="00F129F1">
              <w:rPr>
                <w:iCs/>
                <w:color w:val="000000" w:themeColor="text1"/>
                <w:sz w:val="20"/>
                <w:szCs w:val="20"/>
              </w:rPr>
              <w:t>/</w:t>
            </w:r>
          </w:p>
        </w:tc>
      </w:tr>
      <w:tr w14:paraId="38E56FD1" w14:textId="77777777" w:rsidTr="00D304FD">
        <w:tblPrEx>
          <w:tblW w:w="9276" w:type="dxa"/>
          <w:tblInd w:w="-5" w:type="dxa"/>
          <w:tblLook w:val="04A0"/>
        </w:tblPrEx>
        <w:tc>
          <w:tcPr>
            <w:tcW w:w="9276" w:type="dxa"/>
            <w:gridSpan w:val="13"/>
          </w:tcPr>
          <w:p w:rsidR="00FB3C81" w:rsidRPr="00F129F1" w:rsidP="000F6691" w14:paraId="0A31F089" w14:textId="77777777">
            <w:pPr>
              <w:pStyle w:val="Oddelek"/>
              <w:numPr>
                <w:ilvl w:val="0"/>
                <w:numId w:val="0"/>
              </w:numPr>
              <w:spacing w:before="0" w:after="0" w:line="276" w:lineRule="auto"/>
              <w:jc w:val="left"/>
              <w:rPr>
                <w:color w:val="000000" w:themeColor="text1"/>
                <w:sz w:val="20"/>
                <w:szCs w:val="20"/>
              </w:rPr>
            </w:pPr>
            <w:r w:rsidRPr="00F129F1">
              <w:rPr>
                <w:color w:val="000000" w:themeColor="text1"/>
                <w:sz w:val="20"/>
                <w:szCs w:val="20"/>
              </w:rPr>
              <w:t>5. Kratek povzetek gradiva:</w:t>
            </w:r>
          </w:p>
        </w:tc>
      </w:tr>
      <w:tr w14:paraId="67EB7FAB" w14:textId="77777777" w:rsidTr="00D304FD">
        <w:tblPrEx>
          <w:tblW w:w="9276" w:type="dxa"/>
          <w:tblInd w:w="-5" w:type="dxa"/>
          <w:tblLook w:val="04A0"/>
        </w:tblPrEx>
        <w:tc>
          <w:tcPr>
            <w:tcW w:w="9276" w:type="dxa"/>
            <w:gridSpan w:val="13"/>
          </w:tcPr>
          <w:p w:rsidR="00383355" w:rsidRPr="00F129F1" w:rsidP="000F6691" w14:paraId="65E78EF8" w14:textId="77777777">
            <w:pPr>
              <w:jc w:val="both"/>
              <w:rPr>
                <w:rFonts w:ascii="Arial" w:hAnsi="Arial" w:cs="Arial"/>
                <w:color w:val="000000" w:themeColor="text1"/>
                <w:sz w:val="20"/>
                <w:szCs w:val="20"/>
              </w:rPr>
            </w:pPr>
            <w:r w:rsidRPr="00F129F1">
              <w:rPr>
                <w:rFonts w:ascii="Arial" w:hAnsi="Arial" w:cs="Arial"/>
                <w:color w:val="000000" w:themeColor="text1"/>
                <w:sz w:val="20"/>
                <w:szCs w:val="20"/>
              </w:rPr>
              <w:t xml:space="preserve">Ministrstvo za obrambo, skladno s 3. točko Sklepa Vlade Republike Slovenije št. 00700-24/2023/6 z dne 7. 12. 2023 Vladi RS daje v soglasje predlog načrtovanih promocijskih aktivnosti za pridobivanja kadra Slovenske vojske v letu 2025. </w:t>
            </w:r>
          </w:p>
          <w:p w:rsidR="00383355" w:rsidRPr="00F129F1" w:rsidP="000F6691" w14:paraId="7F64BAE6" w14:textId="77777777">
            <w:pPr>
              <w:pStyle w:val="Neotevilenodstavek"/>
              <w:spacing w:before="0" w:after="0" w:line="276" w:lineRule="auto"/>
              <w:rPr>
                <w:color w:val="000000" w:themeColor="text1"/>
                <w:sz w:val="20"/>
                <w:szCs w:val="20"/>
              </w:rPr>
            </w:pPr>
            <w:r w:rsidRPr="00F129F1">
              <w:rPr>
                <w:color w:val="000000" w:themeColor="text1"/>
                <w:sz w:val="20"/>
                <w:szCs w:val="20"/>
              </w:rPr>
              <w:t xml:space="preserve">Namen promocije in oglaševanja je obveščanje državljanov Republike Slovenije o delovanju obrambnega ministrstva in Slovenske vojske (SV) ter možnostih sodelovanja s Slovensko vojsko s poudarkom na predstavitvi poklicev, namena in poslanstva Slovenske vojske s ciljem, da različne javnosti ozaveščamo in informiramo o nalogah in poslanstvu Slovenske vojske ter različnih oblikah sodelovanja, hkrati posledično kadrovsko popolnjujemo Slovensko vojsko. </w:t>
            </w:r>
          </w:p>
          <w:p w:rsidR="00383355" w:rsidRPr="00F129F1" w:rsidP="000F6691" w14:paraId="5662FE97" w14:textId="77777777">
            <w:pPr>
              <w:pStyle w:val="Neotevilenodstavek"/>
              <w:spacing w:before="0" w:after="0" w:line="276" w:lineRule="auto"/>
              <w:rPr>
                <w:color w:val="000000" w:themeColor="text1"/>
                <w:sz w:val="20"/>
                <w:szCs w:val="20"/>
              </w:rPr>
            </w:pPr>
          </w:p>
          <w:p w:rsidR="00383355" w:rsidRPr="00F129F1" w:rsidP="000F6691" w14:paraId="2ECDDC92" w14:textId="77777777">
            <w:pPr>
              <w:pStyle w:val="Neotevilenodstavek"/>
              <w:spacing w:before="0" w:after="0" w:line="276" w:lineRule="auto"/>
              <w:rPr>
                <w:color w:val="000000" w:themeColor="text1"/>
                <w:sz w:val="20"/>
                <w:szCs w:val="20"/>
              </w:rPr>
            </w:pPr>
            <w:r w:rsidRPr="00F129F1">
              <w:rPr>
                <w:color w:val="000000" w:themeColor="text1"/>
                <w:sz w:val="20"/>
                <w:szCs w:val="20"/>
              </w:rPr>
              <w:t xml:space="preserve">Promocijske aktivnosti, ki sodijo med stalne in nujne dejavnosti ministrstva, potekajo skozi celo leto z različnimi vsebinskimi poudarki in preko različnih promocijskih kanalov, pri čemer se ministrstvo za zakupe medijskega prosta dogovarja neposredno s ponudniki, kjer so oglasi objavljeni. </w:t>
            </w:r>
          </w:p>
          <w:p w:rsidR="00383355" w:rsidRPr="00F129F1" w:rsidP="000F6691" w14:paraId="2A938E3A" w14:textId="77777777">
            <w:pPr>
              <w:pStyle w:val="Neotevilenodstavek"/>
              <w:spacing w:before="0" w:after="0" w:line="276" w:lineRule="auto"/>
              <w:rPr>
                <w:color w:val="000000" w:themeColor="text1"/>
                <w:sz w:val="20"/>
                <w:szCs w:val="20"/>
              </w:rPr>
            </w:pPr>
          </w:p>
          <w:p w:rsidR="00FB3C81" w:rsidRPr="00F129F1" w:rsidP="000F6691" w14:paraId="54FF79AB" w14:textId="5F7348E0">
            <w:pPr>
              <w:pStyle w:val="Neotevilenodstavek"/>
              <w:spacing w:before="0" w:after="0" w:line="276" w:lineRule="auto"/>
              <w:rPr>
                <w:color w:val="000000" w:themeColor="text1"/>
                <w:sz w:val="20"/>
                <w:szCs w:val="20"/>
              </w:rPr>
            </w:pPr>
            <w:r w:rsidRPr="00F129F1">
              <w:rPr>
                <w:color w:val="000000" w:themeColor="text1"/>
                <w:sz w:val="20"/>
                <w:szCs w:val="20"/>
              </w:rPr>
              <w:t>Promociji poklicev, nalog in poslanstva SV bo namenjen tudi dogodek Dan Slovenske vojske, ki ga ministrstvo n</w:t>
            </w:r>
            <w:r w:rsidRPr="00F129F1" w:rsidR="005D562F">
              <w:rPr>
                <w:color w:val="000000" w:themeColor="text1"/>
                <w:sz w:val="20"/>
                <w:szCs w:val="20"/>
              </w:rPr>
              <w:t>ačrtuje 15. maja 2025 v Kopru,</w:t>
            </w:r>
            <w:r w:rsidRPr="00F129F1">
              <w:rPr>
                <w:color w:val="000000" w:themeColor="text1"/>
                <w:sz w:val="20"/>
                <w:szCs w:val="20"/>
              </w:rPr>
              <w:t xml:space="preserve"> dogodek, ki bo 9. maja</w:t>
            </w:r>
            <w:r w:rsidRPr="00F129F1" w:rsidR="001B10BE">
              <w:rPr>
                <w:color w:val="000000" w:themeColor="text1"/>
                <w:sz w:val="20"/>
                <w:szCs w:val="20"/>
              </w:rPr>
              <w:t xml:space="preserve"> 2025</w:t>
            </w:r>
            <w:r w:rsidRPr="00F129F1">
              <w:rPr>
                <w:color w:val="000000" w:themeColor="text1"/>
                <w:sz w:val="20"/>
                <w:szCs w:val="20"/>
              </w:rPr>
              <w:t xml:space="preserve"> v Ljubljani z namenom </w:t>
            </w:r>
            <w:r w:rsidRPr="00F129F1">
              <w:rPr>
                <w:color w:val="000000" w:themeColor="text1"/>
                <w:sz w:val="20"/>
                <w:szCs w:val="20"/>
              </w:rPr>
              <w:t>obeležitve</w:t>
            </w:r>
            <w:r w:rsidRPr="00F129F1">
              <w:rPr>
                <w:color w:val="000000" w:themeColor="text1"/>
                <w:sz w:val="20"/>
                <w:szCs w:val="20"/>
              </w:rPr>
              <w:t xml:space="preserve"> 80 letnice </w:t>
            </w:r>
            <w:r w:rsidRPr="00F129F1" w:rsidR="005630E0">
              <w:rPr>
                <w:color w:val="000000" w:themeColor="text1"/>
                <w:sz w:val="20"/>
                <w:szCs w:val="20"/>
              </w:rPr>
              <w:t>zmage nad fašizmom in nacizmom</w:t>
            </w:r>
            <w:r w:rsidRPr="00F129F1" w:rsidR="005D562F">
              <w:rPr>
                <w:color w:val="000000" w:themeColor="text1"/>
                <w:sz w:val="20"/>
                <w:szCs w:val="20"/>
              </w:rPr>
              <w:t xml:space="preserve"> ter prvi mednarodni sejem SIDEC 2025 v jeseni</w:t>
            </w:r>
            <w:r w:rsidRPr="00F129F1">
              <w:rPr>
                <w:color w:val="000000" w:themeColor="text1"/>
                <w:sz w:val="20"/>
                <w:szCs w:val="20"/>
              </w:rPr>
              <w:t xml:space="preserve">. V ta namen načrtuje zakup medijskega prostora prav tako neposredno s ponudniki, kjer bodo oglasi objavljeni. </w:t>
            </w:r>
          </w:p>
        </w:tc>
      </w:tr>
      <w:tr w14:paraId="657A87A3" w14:textId="77777777" w:rsidTr="00D304FD">
        <w:tblPrEx>
          <w:tblW w:w="9276" w:type="dxa"/>
          <w:tblInd w:w="-5" w:type="dxa"/>
          <w:tblLook w:val="04A0"/>
        </w:tblPrEx>
        <w:tc>
          <w:tcPr>
            <w:tcW w:w="9276" w:type="dxa"/>
            <w:gridSpan w:val="13"/>
          </w:tcPr>
          <w:p w:rsidR="00FB3C81" w:rsidRPr="00F129F1" w:rsidP="000F6691" w14:paraId="508DA833" w14:textId="77777777">
            <w:pPr>
              <w:pStyle w:val="Oddelek"/>
              <w:numPr>
                <w:ilvl w:val="0"/>
                <w:numId w:val="0"/>
              </w:numPr>
              <w:spacing w:before="0" w:after="0" w:line="276" w:lineRule="auto"/>
              <w:jc w:val="left"/>
              <w:rPr>
                <w:color w:val="000000" w:themeColor="text1"/>
                <w:sz w:val="20"/>
                <w:szCs w:val="20"/>
              </w:rPr>
            </w:pPr>
            <w:r w:rsidRPr="00F129F1">
              <w:rPr>
                <w:color w:val="000000" w:themeColor="text1"/>
                <w:sz w:val="20"/>
                <w:szCs w:val="20"/>
              </w:rPr>
              <w:t>6. Presoja posledic za:</w:t>
            </w:r>
          </w:p>
        </w:tc>
      </w:tr>
      <w:tr w14:paraId="00DA20B8" w14:textId="77777777" w:rsidTr="00D304FD">
        <w:tblPrEx>
          <w:tblW w:w="9276" w:type="dxa"/>
          <w:tblInd w:w="-5" w:type="dxa"/>
          <w:tblLook w:val="04A0"/>
        </w:tblPrEx>
        <w:tc>
          <w:tcPr>
            <w:tcW w:w="1561" w:type="dxa"/>
          </w:tcPr>
          <w:p w:rsidR="00FB3C81" w:rsidRPr="00F129F1" w:rsidP="000F6691" w14:paraId="28B273A0" w14:textId="77777777">
            <w:pPr>
              <w:pStyle w:val="Neotevilenodstavek"/>
              <w:spacing w:before="0" w:after="0" w:line="276" w:lineRule="auto"/>
              <w:ind w:left="360"/>
              <w:rPr>
                <w:iCs/>
                <w:color w:val="000000" w:themeColor="text1"/>
                <w:sz w:val="20"/>
                <w:szCs w:val="20"/>
              </w:rPr>
            </w:pPr>
            <w:r w:rsidRPr="00F129F1">
              <w:rPr>
                <w:iCs/>
                <w:color w:val="000000" w:themeColor="text1"/>
                <w:sz w:val="20"/>
                <w:szCs w:val="20"/>
              </w:rPr>
              <w:t>a)</w:t>
            </w:r>
          </w:p>
        </w:tc>
        <w:tc>
          <w:tcPr>
            <w:tcW w:w="5444" w:type="dxa"/>
            <w:gridSpan w:val="9"/>
          </w:tcPr>
          <w:p w:rsidR="00FB3C81" w:rsidRPr="00F129F1" w:rsidP="000F6691" w14:paraId="610A7AD1" w14:textId="77777777">
            <w:pPr>
              <w:pStyle w:val="Neotevilenodstavek"/>
              <w:spacing w:before="0" w:after="0" w:line="276" w:lineRule="auto"/>
              <w:rPr>
                <w:color w:val="000000" w:themeColor="text1"/>
                <w:sz w:val="20"/>
                <w:szCs w:val="20"/>
              </w:rPr>
            </w:pPr>
            <w:r w:rsidRPr="00F129F1">
              <w:rPr>
                <w:color w:val="000000" w:themeColor="text1"/>
                <w:sz w:val="20"/>
                <w:szCs w:val="20"/>
              </w:rPr>
              <w:t>javnofinančna sredstva nad 40.000 EUR v tekočem in naslednjih treh letih</w:t>
            </w:r>
          </w:p>
        </w:tc>
        <w:tc>
          <w:tcPr>
            <w:tcW w:w="2271" w:type="dxa"/>
            <w:gridSpan w:val="3"/>
            <w:vAlign w:val="center"/>
          </w:tcPr>
          <w:p w:rsidR="00FB3C81" w:rsidRPr="00F129F1" w:rsidP="000F6691" w14:paraId="6A169EE2" w14:textId="7D728790">
            <w:pPr>
              <w:pStyle w:val="Neotevilenodstavek"/>
              <w:spacing w:before="0" w:after="0" w:line="276" w:lineRule="auto"/>
              <w:jc w:val="center"/>
              <w:rPr>
                <w:iCs/>
                <w:color w:val="000000" w:themeColor="text1"/>
                <w:sz w:val="20"/>
                <w:szCs w:val="20"/>
              </w:rPr>
            </w:pPr>
            <w:r w:rsidRPr="00F129F1">
              <w:rPr>
                <w:color w:val="000000" w:themeColor="text1"/>
                <w:sz w:val="20"/>
                <w:szCs w:val="20"/>
              </w:rPr>
              <w:t>DA</w:t>
            </w:r>
          </w:p>
        </w:tc>
      </w:tr>
      <w:tr w14:paraId="5A09A451" w14:textId="77777777" w:rsidTr="00D304FD">
        <w:tblPrEx>
          <w:tblW w:w="9276" w:type="dxa"/>
          <w:tblInd w:w="-5" w:type="dxa"/>
          <w:tblLook w:val="04A0"/>
        </w:tblPrEx>
        <w:tc>
          <w:tcPr>
            <w:tcW w:w="1561" w:type="dxa"/>
          </w:tcPr>
          <w:p w:rsidR="00FB3C81" w:rsidRPr="00F129F1" w:rsidP="000F6691" w14:paraId="4B25D370" w14:textId="77777777">
            <w:pPr>
              <w:pStyle w:val="Neotevilenodstavek"/>
              <w:spacing w:before="0" w:after="0" w:line="276" w:lineRule="auto"/>
              <w:ind w:left="360"/>
              <w:rPr>
                <w:iCs/>
                <w:color w:val="000000" w:themeColor="text1"/>
                <w:sz w:val="20"/>
                <w:szCs w:val="20"/>
              </w:rPr>
            </w:pPr>
            <w:r w:rsidRPr="00F129F1">
              <w:rPr>
                <w:iCs/>
                <w:color w:val="000000" w:themeColor="text1"/>
                <w:sz w:val="20"/>
                <w:szCs w:val="20"/>
              </w:rPr>
              <w:t>b)</w:t>
            </w:r>
          </w:p>
        </w:tc>
        <w:tc>
          <w:tcPr>
            <w:tcW w:w="5444" w:type="dxa"/>
            <w:gridSpan w:val="9"/>
          </w:tcPr>
          <w:p w:rsidR="00FB3C81" w:rsidRPr="00F129F1" w:rsidP="000F6691" w14:paraId="052D4A0E" w14:textId="77777777">
            <w:pPr>
              <w:pStyle w:val="Neotevilenodstavek"/>
              <w:spacing w:before="0" w:after="0" w:line="276" w:lineRule="auto"/>
              <w:rPr>
                <w:iCs/>
                <w:color w:val="000000" w:themeColor="text1"/>
                <w:sz w:val="20"/>
                <w:szCs w:val="20"/>
              </w:rPr>
            </w:pPr>
            <w:r w:rsidRPr="00F129F1">
              <w:rPr>
                <w:bCs/>
                <w:color w:val="000000" w:themeColor="text1"/>
                <w:sz w:val="20"/>
                <w:szCs w:val="20"/>
              </w:rPr>
              <w:t>usklajenost slovenskega pravnega reda s pravnim redom Evropske unije</w:t>
            </w:r>
          </w:p>
        </w:tc>
        <w:tc>
          <w:tcPr>
            <w:tcW w:w="2271" w:type="dxa"/>
            <w:gridSpan w:val="3"/>
            <w:vAlign w:val="center"/>
          </w:tcPr>
          <w:p w:rsidR="00FB3C81" w:rsidRPr="00F129F1" w:rsidP="000F6691" w14:paraId="357EBC46" w14:textId="0D9C0C15">
            <w:pPr>
              <w:pStyle w:val="Neotevilenodstavek"/>
              <w:spacing w:before="0" w:after="0" w:line="276" w:lineRule="auto"/>
              <w:jc w:val="center"/>
              <w:rPr>
                <w:iCs/>
                <w:color w:val="000000" w:themeColor="text1"/>
                <w:sz w:val="20"/>
                <w:szCs w:val="20"/>
              </w:rPr>
            </w:pPr>
            <w:r w:rsidRPr="00F129F1">
              <w:rPr>
                <w:color w:val="000000" w:themeColor="text1"/>
                <w:sz w:val="20"/>
                <w:szCs w:val="20"/>
              </w:rPr>
              <w:t>NE</w:t>
            </w:r>
          </w:p>
        </w:tc>
      </w:tr>
      <w:tr w14:paraId="62CF2432" w14:textId="77777777" w:rsidTr="00D304FD">
        <w:tblPrEx>
          <w:tblW w:w="9276" w:type="dxa"/>
          <w:tblInd w:w="-5" w:type="dxa"/>
          <w:tblLook w:val="04A0"/>
        </w:tblPrEx>
        <w:tc>
          <w:tcPr>
            <w:tcW w:w="1561" w:type="dxa"/>
          </w:tcPr>
          <w:p w:rsidR="00FB3C81" w:rsidRPr="00F129F1" w:rsidP="000F6691" w14:paraId="3EF19DEE" w14:textId="77777777">
            <w:pPr>
              <w:pStyle w:val="Neotevilenodstavek"/>
              <w:spacing w:before="0" w:after="0" w:line="276" w:lineRule="auto"/>
              <w:ind w:left="360"/>
              <w:rPr>
                <w:iCs/>
                <w:color w:val="000000" w:themeColor="text1"/>
                <w:sz w:val="20"/>
                <w:szCs w:val="20"/>
              </w:rPr>
            </w:pPr>
            <w:r w:rsidRPr="00F129F1">
              <w:rPr>
                <w:iCs/>
                <w:color w:val="000000" w:themeColor="text1"/>
                <w:sz w:val="20"/>
                <w:szCs w:val="20"/>
              </w:rPr>
              <w:t>c)</w:t>
            </w:r>
          </w:p>
        </w:tc>
        <w:tc>
          <w:tcPr>
            <w:tcW w:w="5444" w:type="dxa"/>
            <w:gridSpan w:val="9"/>
          </w:tcPr>
          <w:p w:rsidR="00FB3C81" w:rsidRPr="00F129F1" w:rsidP="000F6691" w14:paraId="56447985" w14:textId="77777777">
            <w:pPr>
              <w:pStyle w:val="Neotevilenodstavek"/>
              <w:spacing w:before="0" w:after="0" w:line="276" w:lineRule="auto"/>
              <w:rPr>
                <w:iCs/>
                <w:color w:val="000000" w:themeColor="text1"/>
                <w:sz w:val="20"/>
                <w:szCs w:val="20"/>
              </w:rPr>
            </w:pPr>
            <w:r w:rsidRPr="00F129F1">
              <w:rPr>
                <w:color w:val="000000" w:themeColor="text1"/>
                <w:sz w:val="20"/>
                <w:szCs w:val="20"/>
              </w:rPr>
              <w:t>administrativne posledice</w:t>
            </w:r>
          </w:p>
        </w:tc>
        <w:tc>
          <w:tcPr>
            <w:tcW w:w="2271" w:type="dxa"/>
            <w:gridSpan w:val="3"/>
            <w:vAlign w:val="center"/>
          </w:tcPr>
          <w:p w:rsidR="00FB3C81" w:rsidRPr="00F129F1" w:rsidP="000F6691" w14:paraId="1BF6B6CA" w14:textId="47B1D51A">
            <w:pPr>
              <w:pStyle w:val="Neotevilenodstavek"/>
              <w:spacing w:before="0" w:after="0" w:line="276" w:lineRule="auto"/>
              <w:jc w:val="center"/>
              <w:rPr>
                <w:color w:val="000000" w:themeColor="text1"/>
                <w:sz w:val="20"/>
                <w:szCs w:val="20"/>
              </w:rPr>
            </w:pPr>
            <w:r w:rsidRPr="00F129F1">
              <w:rPr>
                <w:color w:val="000000" w:themeColor="text1"/>
                <w:sz w:val="20"/>
                <w:szCs w:val="20"/>
              </w:rPr>
              <w:t>NE</w:t>
            </w:r>
          </w:p>
        </w:tc>
      </w:tr>
      <w:tr w14:paraId="22EE3BFE" w14:textId="77777777" w:rsidTr="00D304FD">
        <w:tblPrEx>
          <w:tblW w:w="9276" w:type="dxa"/>
          <w:tblInd w:w="-5" w:type="dxa"/>
          <w:tblLook w:val="04A0"/>
        </w:tblPrEx>
        <w:tc>
          <w:tcPr>
            <w:tcW w:w="1561" w:type="dxa"/>
          </w:tcPr>
          <w:p w:rsidR="00FB3C81" w:rsidRPr="00F129F1" w:rsidP="000F6691" w14:paraId="3FAC7093" w14:textId="77777777">
            <w:pPr>
              <w:pStyle w:val="Neotevilenodstavek"/>
              <w:spacing w:before="0" w:after="0" w:line="276" w:lineRule="auto"/>
              <w:ind w:left="360"/>
              <w:rPr>
                <w:iCs/>
                <w:color w:val="000000" w:themeColor="text1"/>
                <w:sz w:val="20"/>
                <w:szCs w:val="20"/>
              </w:rPr>
            </w:pPr>
            <w:r w:rsidRPr="00F129F1">
              <w:rPr>
                <w:iCs/>
                <w:color w:val="000000" w:themeColor="text1"/>
                <w:sz w:val="20"/>
                <w:szCs w:val="20"/>
              </w:rPr>
              <w:t>č)</w:t>
            </w:r>
          </w:p>
        </w:tc>
        <w:tc>
          <w:tcPr>
            <w:tcW w:w="5444" w:type="dxa"/>
            <w:gridSpan w:val="9"/>
          </w:tcPr>
          <w:p w:rsidR="00FB3C81" w:rsidRPr="00F129F1" w:rsidP="000F6691" w14:paraId="55678C25" w14:textId="77777777">
            <w:pPr>
              <w:pStyle w:val="Neotevilenodstavek"/>
              <w:spacing w:before="0" w:after="0" w:line="276" w:lineRule="auto"/>
              <w:rPr>
                <w:bCs/>
                <w:color w:val="000000" w:themeColor="text1"/>
                <w:sz w:val="20"/>
                <w:szCs w:val="20"/>
              </w:rPr>
            </w:pPr>
            <w:r w:rsidRPr="00F129F1">
              <w:rPr>
                <w:color w:val="000000" w:themeColor="text1"/>
                <w:sz w:val="20"/>
                <w:szCs w:val="20"/>
              </w:rPr>
              <w:t>gospodarstvo, zlasti</w:t>
            </w:r>
            <w:r w:rsidRPr="00F129F1">
              <w:rPr>
                <w:bCs/>
                <w:color w:val="000000" w:themeColor="text1"/>
                <w:sz w:val="20"/>
                <w:szCs w:val="20"/>
              </w:rPr>
              <w:t xml:space="preserve"> mala in srednja podjetja ter konkurenčnost podjetij</w:t>
            </w:r>
          </w:p>
        </w:tc>
        <w:tc>
          <w:tcPr>
            <w:tcW w:w="2271" w:type="dxa"/>
            <w:gridSpan w:val="3"/>
            <w:vAlign w:val="center"/>
          </w:tcPr>
          <w:p w:rsidR="00FB3C81" w:rsidRPr="00F129F1" w:rsidP="000F6691" w14:paraId="007851FE" w14:textId="23A76C93">
            <w:pPr>
              <w:pStyle w:val="Neotevilenodstavek"/>
              <w:spacing w:before="0" w:after="0" w:line="276" w:lineRule="auto"/>
              <w:jc w:val="center"/>
              <w:rPr>
                <w:iCs/>
                <w:color w:val="000000" w:themeColor="text1"/>
                <w:sz w:val="20"/>
                <w:szCs w:val="20"/>
              </w:rPr>
            </w:pPr>
            <w:r w:rsidRPr="00F129F1">
              <w:rPr>
                <w:color w:val="000000" w:themeColor="text1"/>
                <w:sz w:val="20"/>
                <w:szCs w:val="20"/>
              </w:rPr>
              <w:t>NE</w:t>
            </w:r>
          </w:p>
        </w:tc>
      </w:tr>
      <w:tr w14:paraId="73DE0AF9" w14:textId="77777777" w:rsidTr="00D304FD">
        <w:tblPrEx>
          <w:tblW w:w="9276" w:type="dxa"/>
          <w:tblInd w:w="-5" w:type="dxa"/>
          <w:tblLook w:val="04A0"/>
        </w:tblPrEx>
        <w:tc>
          <w:tcPr>
            <w:tcW w:w="1561" w:type="dxa"/>
          </w:tcPr>
          <w:p w:rsidR="00FB3C81" w:rsidRPr="00F129F1" w:rsidP="000F6691" w14:paraId="28803407" w14:textId="77777777">
            <w:pPr>
              <w:pStyle w:val="Neotevilenodstavek"/>
              <w:spacing w:before="0" w:after="0" w:line="276" w:lineRule="auto"/>
              <w:ind w:left="360"/>
              <w:rPr>
                <w:iCs/>
                <w:color w:val="000000" w:themeColor="text1"/>
                <w:sz w:val="20"/>
                <w:szCs w:val="20"/>
              </w:rPr>
            </w:pPr>
            <w:r w:rsidRPr="00F129F1">
              <w:rPr>
                <w:iCs/>
                <w:color w:val="000000" w:themeColor="text1"/>
                <w:sz w:val="20"/>
                <w:szCs w:val="20"/>
              </w:rPr>
              <w:t>d)</w:t>
            </w:r>
          </w:p>
        </w:tc>
        <w:tc>
          <w:tcPr>
            <w:tcW w:w="5444" w:type="dxa"/>
            <w:gridSpan w:val="9"/>
          </w:tcPr>
          <w:p w:rsidR="00FB3C81" w:rsidRPr="00F129F1" w:rsidP="000F6691" w14:paraId="5958AAB9" w14:textId="77777777">
            <w:pPr>
              <w:pStyle w:val="Neotevilenodstavek"/>
              <w:spacing w:before="0" w:after="0" w:line="276" w:lineRule="auto"/>
              <w:rPr>
                <w:bCs/>
                <w:color w:val="000000" w:themeColor="text1"/>
                <w:sz w:val="20"/>
                <w:szCs w:val="20"/>
              </w:rPr>
            </w:pPr>
            <w:r w:rsidRPr="00F129F1">
              <w:rPr>
                <w:bCs/>
                <w:color w:val="000000" w:themeColor="text1"/>
                <w:sz w:val="20"/>
                <w:szCs w:val="20"/>
              </w:rPr>
              <w:t>okolje, vključno s prostorskimi in varstvenimi vidiki</w:t>
            </w:r>
          </w:p>
        </w:tc>
        <w:tc>
          <w:tcPr>
            <w:tcW w:w="2271" w:type="dxa"/>
            <w:gridSpan w:val="3"/>
            <w:vAlign w:val="center"/>
          </w:tcPr>
          <w:p w:rsidR="00FB3C81" w:rsidRPr="00F129F1" w:rsidP="000F6691" w14:paraId="399A69EA" w14:textId="4CE54EE2">
            <w:pPr>
              <w:pStyle w:val="Neotevilenodstavek"/>
              <w:spacing w:before="0" w:after="0" w:line="276" w:lineRule="auto"/>
              <w:jc w:val="center"/>
              <w:rPr>
                <w:iCs/>
                <w:color w:val="000000" w:themeColor="text1"/>
                <w:sz w:val="20"/>
                <w:szCs w:val="20"/>
              </w:rPr>
            </w:pPr>
            <w:r w:rsidRPr="00F129F1">
              <w:rPr>
                <w:color w:val="000000" w:themeColor="text1"/>
                <w:sz w:val="20"/>
                <w:szCs w:val="20"/>
              </w:rPr>
              <w:t>NE</w:t>
            </w:r>
          </w:p>
        </w:tc>
      </w:tr>
      <w:tr w14:paraId="100F48C4" w14:textId="77777777" w:rsidTr="00D304FD">
        <w:tblPrEx>
          <w:tblW w:w="9276" w:type="dxa"/>
          <w:tblInd w:w="-5" w:type="dxa"/>
          <w:tblLook w:val="04A0"/>
        </w:tblPrEx>
        <w:tc>
          <w:tcPr>
            <w:tcW w:w="1561" w:type="dxa"/>
          </w:tcPr>
          <w:p w:rsidR="00FB3C81" w:rsidRPr="00F129F1" w:rsidP="000F6691" w14:paraId="2857F1E9" w14:textId="77777777">
            <w:pPr>
              <w:pStyle w:val="Neotevilenodstavek"/>
              <w:spacing w:before="0" w:after="0" w:line="276" w:lineRule="auto"/>
              <w:ind w:left="360"/>
              <w:rPr>
                <w:iCs/>
                <w:color w:val="000000" w:themeColor="text1"/>
                <w:sz w:val="20"/>
                <w:szCs w:val="20"/>
              </w:rPr>
            </w:pPr>
            <w:r w:rsidRPr="00F129F1">
              <w:rPr>
                <w:iCs/>
                <w:color w:val="000000" w:themeColor="text1"/>
                <w:sz w:val="20"/>
                <w:szCs w:val="20"/>
              </w:rPr>
              <w:t>e)</w:t>
            </w:r>
          </w:p>
        </w:tc>
        <w:tc>
          <w:tcPr>
            <w:tcW w:w="5444" w:type="dxa"/>
            <w:gridSpan w:val="9"/>
          </w:tcPr>
          <w:p w:rsidR="00FB3C81" w:rsidRPr="00F129F1" w:rsidP="000F6691" w14:paraId="50E8506F" w14:textId="77777777">
            <w:pPr>
              <w:pStyle w:val="Neotevilenodstavek"/>
              <w:spacing w:before="0" w:after="0" w:line="276" w:lineRule="auto"/>
              <w:rPr>
                <w:bCs/>
                <w:color w:val="000000" w:themeColor="text1"/>
                <w:sz w:val="20"/>
                <w:szCs w:val="20"/>
              </w:rPr>
            </w:pPr>
            <w:r w:rsidRPr="00F129F1">
              <w:rPr>
                <w:bCs/>
                <w:color w:val="000000" w:themeColor="text1"/>
                <w:sz w:val="20"/>
                <w:szCs w:val="20"/>
              </w:rPr>
              <w:t>socialno področje</w:t>
            </w:r>
          </w:p>
        </w:tc>
        <w:tc>
          <w:tcPr>
            <w:tcW w:w="2271" w:type="dxa"/>
            <w:gridSpan w:val="3"/>
            <w:vAlign w:val="center"/>
          </w:tcPr>
          <w:p w:rsidR="00FB3C81" w:rsidRPr="00F129F1" w:rsidP="000F6691" w14:paraId="7B629587" w14:textId="50754F97">
            <w:pPr>
              <w:pStyle w:val="Neotevilenodstavek"/>
              <w:spacing w:before="0" w:after="0" w:line="276" w:lineRule="auto"/>
              <w:jc w:val="center"/>
              <w:rPr>
                <w:iCs/>
                <w:color w:val="000000" w:themeColor="text1"/>
                <w:sz w:val="20"/>
                <w:szCs w:val="20"/>
              </w:rPr>
            </w:pPr>
            <w:r w:rsidRPr="00F129F1">
              <w:rPr>
                <w:color w:val="000000" w:themeColor="text1"/>
                <w:sz w:val="20"/>
                <w:szCs w:val="20"/>
              </w:rPr>
              <w:t>NE</w:t>
            </w:r>
          </w:p>
        </w:tc>
      </w:tr>
      <w:tr w14:paraId="5E534FB8" w14:textId="77777777" w:rsidTr="00D304FD">
        <w:tblPrEx>
          <w:tblW w:w="9276" w:type="dxa"/>
          <w:tblInd w:w="-5" w:type="dxa"/>
          <w:tblLook w:val="04A0"/>
        </w:tblPrEx>
        <w:tc>
          <w:tcPr>
            <w:tcW w:w="1561" w:type="dxa"/>
            <w:tcBorders>
              <w:bottom w:val="single" w:sz="4" w:space="0" w:color="auto"/>
            </w:tcBorders>
          </w:tcPr>
          <w:p w:rsidR="00FB3C81" w:rsidRPr="00F129F1" w:rsidP="000F6691" w14:paraId="35675042" w14:textId="77777777">
            <w:pPr>
              <w:pStyle w:val="Neotevilenodstavek"/>
              <w:spacing w:before="0" w:after="0" w:line="276" w:lineRule="auto"/>
              <w:ind w:left="360"/>
              <w:rPr>
                <w:iCs/>
                <w:color w:val="000000" w:themeColor="text1"/>
                <w:sz w:val="20"/>
                <w:szCs w:val="20"/>
              </w:rPr>
            </w:pPr>
            <w:r w:rsidRPr="00F129F1">
              <w:rPr>
                <w:iCs/>
                <w:color w:val="000000" w:themeColor="text1"/>
                <w:sz w:val="20"/>
                <w:szCs w:val="20"/>
              </w:rPr>
              <w:t>f)</w:t>
            </w:r>
          </w:p>
        </w:tc>
        <w:tc>
          <w:tcPr>
            <w:tcW w:w="5444" w:type="dxa"/>
            <w:gridSpan w:val="9"/>
            <w:tcBorders>
              <w:bottom w:val="single" w:sz="4" w:space="0" w:color="auto"/>
            </w:tcBorders>
          </w:tcPr>
          <w:p w:rsidR="00FB3C81" w:rsidRPr="00F129F1" w:rsidP="000F6691" w14:paraId="577ED1A3" w14:textId="77777777">
            <w:pPr>
              <w:pStyle w:val="Neotevilenodstavek"/>
              <w:spacing w:before="0" w:after="0" w:line="276" w:lineRule="auto"/>
              <w:rPr>
                <w:bCs/>
                <w:color w:val="000000" w:themeColor="text1"/>
                <w:sz w:val="20"/>
                <w:szCs w:val="20"/>
              </w:rPr>
            </w:pPr>
            <w:r w:rsidRPr="00F129F1">
              <w:rPr>
                <w:bCs/>
                <w:color w:val="000000" w:themeColor="text1"/>
                <w:sz w:val="20"/>
                <w:szCs w:val="20"/>
              </w:rPr>
              <w:t>dokumente razvojnega načrtovanja:</w:t>
            </w:r>
          </w:p>
          <w:p w:rsidR="00FB3C81" w:rsidRPr="00F129F1" w:rsidP="000F6691" w14:paraId="373D3601" w14:textId="77777777">
            <w:pPr>
              <w:pStyle w:val="Neotevilenodstavek"/>
              <w:numPr>
                <w:ilvl w:val="0"/>
                <w:numId w:val="17"/>
              </w:numPr>
              <w:spacing w:before="0" w:after="0" w:line="276" w:lineRule="auto"/>
              <w:rPr>
                <w:bCs/>
                <w:color w:val="000000" w:themeColor="text1"/>
                <w:sz w:val="20"/>
                <w:szCs w:val="20"/>
              </w:rPr>
            </w:pPr>
            <w:r w:rsidRPr="00F129F1">
              <w:rPr>
                <w:bCs/>
                <w:color w:val="000000" w:themeColor="text1"/>
                <w:sz w:val="20"/>
                <w:szCs w:val="20"/>
              </w:rPr>
              <w:t>nacionalne dokumente razvojnega načrtovanja</w:t>
            </w:r>
          </w:p>
          <w:p w:rsidR="00FB3C81" w:rsidRPr="00F129F1" w:rsidP="000F6691" w14:paraId="424D8B65" w14:textId="77777777">
            <w:pPr>
              <w:pStyle w:val="Neotevilenodstavek"/>
              <w:numPr>
                <w:ilvl w:val="0"/>
                <w:numId w:val="17"/>
              </w:numPr>
              <w:spacing w:before="0" w:after="0" w:line="276" w:lineRule="auto"/>
              <w:rPr>
                <w:bCs/>
                <w:color w:val="000000" w:themeColor="text1"/>
                <w:sz w:val="20"/>
                <w:szCs w:val="20"/>
              </w:rPr>
            </w:pPr>
            <w:r w:rsidRPr="00F129F1">
              <w:rPr>
                <w:bCs/>
                <w:color w:val="000000" w:themeColor="text1"/>
                <w:sz w:val="20"/>
                <w:szCs w:val="20"/>
              </w:rPr>
              <w:t>razvojne politike na ravni programov po strukturi razvojne klasifikacije programskega proračuna</w:t>
            </w:r>
          </w:p>
          <w:p w:rsidR="00FB3C81" w:rsidRPr="00F129F1" w:rsidP="000F6691" w14:paraId="33E98306" w14:textId="77777777">
            <w:pPr>
              <w:pStyle w:val="Neotevilenodstavek"/>
              <w:numPr>
                <w:ilvl w:val="0"/>
                <w:numId w:val="17"/>
              </w:numPr>
              <w:spacing w:before="0" w:after="0" w:line="276" w:lineRule="auto"/>
              <w:rPr>
                <w:bCs/>
                <w:color w:val="000000" w:themeColor="text1"/>
                <w:sz w:val="20"/>
                <w:szCs w:val="20"/>
              </w:rPr>
            </w:pPr>
            <w:r w:rsidRPr="00F129F1">
              <w:rPr>
                <w:bCs/>
                <w:color w:val="000000" w:themeColor="text1"/>
                <w:sz w:val="20"/>
                <w:szCs w:val="20"/>
              </w:rPr>
              <w:t>razvojne dokumente Evropske unije in mednarodnih organizacij</w:t>
            </w:r>
          </w:p>
        </w:tc>
        <w:tc>
          <w:tcPr>
            <w:tcW w:w="2271" w:type="dxa"/>
            <w:gridSpan w:val="3"/>
            <w:tcBorders>
              <w:bottom w:val="single" w:sz="4" w:space="0" w:color="auto"/>
            </w:tcBorders>
            <w:vAlign w:val="center"/>
          </w:tcPr>
          <w:p w:rsidR="00FB3C81" w:rsidRPr="00F129F1" w:rsidP="000F6691" w14:paraId="20545526" w14:textId="5006193B">
            <w:pPr>
              <w:pStyle w:val="Neotevilenodstavek"/>
              <w:spacing w:before="0" w:after="0" w:line="276" w:lineRule="auto"/>
              <w:jc w:val="center"/>
              <w:rPr>
                <w:iCs/>
                <w:color w:val="000000" w:themeColor="text1"/>
                <w:sz w:val="20"/>
                <w:szCs w:val="20"/>
              </w:rPr>
            </w:pPr>
            <w:r w:rsidRPr="00F129F1">
              <w:rPr>
                <w:color w:val="000000" w:themeColor="text1"/>
                <w:sz w:val="20"/>
                <w:szCs w:val="20"/>
              </w:rPr>
              <w:t>NE</w:t>
            </w:r>
          </w:p>
        </w:tc>
      </w:tr>
      <w:tr w14:paraId="299D548F" w14:textId="77777777" w:rsidTr="00D304FD">
        <w:tblPrEx>
          <w:tblW w:w="9276" w:type="dxa"/>
          <w:tblInd w:w="-5" w:type="dxa"/>
          <w:tblLook w:val="04A0"/>
        </w:tblPrEx>
        <w:tc>
          <w:tcPr>
            <w:tcW w:w="9276" w:type="dxa"/>
            <w:gridSpan w:val="13"/>
            <w:tcBorders>
              <w:top w:val="single" w:sz="4" w:space="0" w:color="auto"/>
              <w:left w:val="single" w:sz="4" w:space="0" w:color="auto"/>
              <w:bottom w:val="single" w:sz="4" w:space="0" w:color="auto"/>
              <w:right w:val="single" w:sz="4" w:space="0" w:color="auto"/>
            </w:tcBorders>
          </w:tcPr>
          <w:p w:rsidR="00FB3C81" w:rsidRPr="00F129F1" w:rsidP="000F6691" w14:paraId="3D263989" w14:textId="77777777">
            <w:pPr>
              <w:pStyle w:val="Oddelek"/>
              <w:widowControl w:val="0"/>
              <w:numPr>
                <w:ilvl w:val="0"/>
                <w:numId w:val="0"/>
              </w:numPr>
              <w:spacing w:before="0" w:after="0" w:line="276" w:lineRule="auto"/>
              <w:jc w:val="left"/>
              <w:rPr>
                <w:color w:val="000000" w:themeColor="text1"/>
                <w:sz w:val="20"/>
                <w:szCs w:val="20"/>
              </w:rPr>
            </w:pPr>
            <w:r w:rsidRPr="00F129F1">
              <w:rPr>
                <w:color w:val="000000" w:themeColor="text1"/>
                <w:sz w:val="20"/>
                <w:szCs w:val="20"/>
              </w:rPr>
              <w:t>7.a Predstavitev ocene finančnih posledic nad 40.000 EUR:</w:t>
            </w:r>
          </w:p>
          <w:p w:rsidR="00383355" w:rsidRPr="00F129F1" w:rsidP="000F6691" w14:paraId="7E7A01A0" w14:textId="51D12488">
            <w:pPr>
              <w:pStyle w:val="Oddelek"/>
              <w:widowControl w:val="0"/>
              <w:numPr>
                <w:ilvl w:val="0"/>
                <w:numId w:val="0"/>
              </w:numPr>
              <w:spacing w:before="0" w:after="0" w:line="276" w:lineRule="auto"/>
              <w:jc w:val="both"/>
              <w:rPr>
                <w:b w:val="0"/>
                <w:color w:val="000000" w:themeColor="text1"/>
                <w:sz w:val="20"/>
                <w:szCs w:val="20"/>
              </w:rPr>
            </w:pPr>
            <w:r w:rsidRPr="00F129F1">
              <w:rPr>
                <w:b w:val="0"/>
                <w:bCs/>
                <w:color w:val="000000" w:themeColor="text1"/>
                <w:sz w:val="20"/>
                <w:szCs w:val="20"/>
              </w:rPr>
              <w:t>Stroški</w:t>
            </w:r>
            <w:r w:rsidRPr="00F129F1">
              <w:rPr>
                <w:b w:val="0"/>
                <w:bCs/>
                <w:color w:val="000000" w:themeColor="text1"/>
                <w:sz w:val="20"/>
                <w:szCs w:val="20"/>
              </w:rPr>
              <w:t xml:space="preserve"> izvajanja oglaševanja v višini </w:t>
            </w:r>
            <w:r w:rsidR="00B602F1">
              <w:rPr>
                <w:b w:val="0"/>
                <w:bCs/>
                <w:color w:val="000000" w:themeColor="text1"/>
                <w:sz w:val="20"/>
                <w:szCs w:val="20"/>
              </w:rPr>
              <w:t>395</w:t>
            </w:r>
            <w:r w:rsidRPr="00F129F1">
              <w:rPr>
                <w:b w:val="0"/>
                <w:bCs/>
                <w:color w:val="000000" w:themeColor="text1"/>
                <w:sz w:val="20"/>
                <w:szCs w:val="20"/>
              </w:rPr>
              <w:t xml:space="preserve">.000 EUR </w:t>
            </w:r>
            <w:r w:rsidRPr="00F129F1">
              <w:rPr>
                <w:b w:val="0"/>
                <w:bCs/>
                <w:color w:val="000000" w:themeColor="text1"/>
                <w:sz w:val="20"/>
                <w:szCs w:val="20"/>
              </w:rPr>
              <w:t>bodo zajemali zakup oglasnega prostora v različnih medijih oziroma v manjšem obsegu dogovore za sodelovanja z različnimi ustanovami. Stroške krije Ministrstvo za obrambo.</w:t>
            </w:r>
          </w:p>
        </w:tc>
      </w:tr>
      <w:tr w14:paraId="5F3ACC85" w14:textId="77777777" w:rsidTr="00D304FD">
        <w:tblPrEx>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35"/>
        </w:trPr>
        <w:tc>
          <w:tcPr>
            <w:tcW w:w="9213" w:type="dxa"/>
            <w:gridSpan w:val="12"/>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FB3C81" w:rsidRPr="00F129F1" w:rsidP="000F6691" w14:paraId="075B939E" w14:textId="77777777">
            <w:pPr>
              <w:pStyle w:val="Heading1"/>
              <w:spacing w:line="276" w:lineRule="auto"/>
              <w:rPr>
                <w:color w:val="000000" w:themeColor="text1"/>
                <w:sz w:val="20"/>
                <w:szCs w:val="20"/>
              </w:rPr>
            </w:pPr>
            <w:r w:rsidRPr="00F129F1">
              <w:rPr>
                <w:color w:val="000000" w:themeColor="text1"/>
                <w:sz w:val="20"/>
                <w:szCs w:val="20"/>
              </w:rPr>
              <w:t>I. Ocena finančnih posledic, ki niso načrtovane v sprejetem proračunu</w:t>
            </w:r>
          </w:p>
        </w:tc>
      </w:tr>
      <w:tr w14:paraId="64A966E6" w14:textId="77777777" w:rsidTr="00D304FD">
        <w:tblPrEx>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276"/>
        </w:trPr>
        <w:tc>
          <w:tcPr>
            <w:tcW w:w="2938" w:type="dxa"/>
            <w:gridSpan w:val="3"/>
            <w:tcBorders>
              <w:top w:val="single" w:sz="4" w:space="0" w:color="auto"/>
              <w:left w:val="single" w:sz="4" w:space="0" w:color="auto"/>
              <w:bottom w:val="single" w:sz="4" w:space="0" w:color="auto"/>
              <w:right w:val="single" w:sz="4" w:space="0" w:color="auto"/>
            </w:tcBorders>
            <w:vAlign w:val="center"/>
          </w:tcPr>
          <w:p w:rsidR="00FB3C81" w:rsidRPr="00F129F1" w:rsidP="000F6691" w14:paraId="6DC4E607" w14:textId="77777777">
            <w:pPr>
              <w:widowControl w:val="0"/>
              <w:spacing w:after="0"/>
              <w:ind w:left="-122" w:right="-112"/>
              <w:jc w:val="center"/>
              <w:rPr>
                <w:rFonts w:ascii="Arial" w:hAnsi="Arial" w:cs="Arial"/>
                <w:color w:val="000000" w:themeColor="text1"/>
                <w:sz w:val="20"/>
                <w:szCs w:val="20"/>
              </w:rPr>
            </w:pP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FB3C81" w:rsidRPr="00F129F1" w:rsidP="000F6691" w14:paraId="35B980F9" w14:textId="77777777">
            <w:pPr>
              <w:widowControl w:val="0"/>
              <w:spacing w:after="0"/>
              <w:jc w:val="center"/>
              <w:rPr>
                <w:rFonts w:ascii="Arial" w:hAnsi="Arial" w:cs="Arial"/>
                <w:color w:val="000000" w:themeColor="text1"/>
                <w:sz w:val="20"/>
                <w:szCs w:val="20"/>
              </w:rPr>
            </w:pPr>
            <w:r w:rsidRPr="00F129F1">
              <w:rPr>
                <w:rFonts w:ascii="Arial" w:hAnsi="Arial" w:cs="Arial"/>
                <w:color w:val="000000" w:themeColor="text1"/>
                <w:sz w:val="20"/>
                <w:szCs w:val="20"/>
              </w:rPr>
              <w:t>Tekoče leto (t)</w:t>
            </w:r>
          </w:p>
        </w:tc>
        <w:tc>
          <w:tcPr>
            <w:tcW w:w="940" w:type="dxa"/>
            <w:tcBorders>
              <w:top w:val="single" w:sz="4" w:space="0" w:color="auto"/>
              <w:left w:val="single" w:sz="4" w:space="0" w:color="auto"/>
              <w:bottom w:val="single" w:sz="4" w:space="0" w:color="auto"/>
              <w:right w:val="single" w:sz="4" w:space="0" w:color="auto"/>
            </w:tcBorders>
            <w:vAlign w:val="center"/>
          </w:tcPr>
          <w:p w:rsidR="00FB3C81" w:rsidRPr="00F129F1" w:rsidP="000F6691" w14:paraId="28958FA0" w14:textId="77777777">
            <w:pPr>
              <w:widowControl w:val="0"/>
              <w:spacing w:after="0"/>
              <w:jc w:val="center"/>
              <w:rPr>
                <w:rFonts w:ascii="Arial" w:hAnsi="Arial" w:cs="Arial"/>
                <w:color w:val="000000" w:themeColor="text1"/>
                <w:sz w:val="20"/>
                <w:szCs w:val="20"/>
              </w:rPr>
            </w:pPr>
            <w:r w:rsidRPr="00F129F1">
              <w:rPr>
                <w:rFonts w:ascii="Arial" w:hAnsi="Arial" w:cs="Arial"/>
                <w:color w:val="000000" w:themeColor="text1"/>
                <w:sz w:val="20"/>
                <w:szCs w:val="20"/>
              </w:rPr>
              <w:t>t + 1</w:t>
            </w:r>
          </w:p>
        </w:tc>
        <w:tc>
          <w:tcPr>
            <w:tcW w:w="1358" w:type="dxa"/>
            <w:gridSpan w:val="5"/>
            <w:tcBorders>
              <w:top w:val="single" w:sz="4" w:space="0" w:color="auto"/>
              <w:left w:val="single" w:sz="4" w:space="0" w:color="auto"/>
              <w:bottom w:val="single" w:sz="4" w:space="0" w:color="auto"/>
              <w:right w:val="single" w:sz="4" w:space="0" w:color="auto"/>
            </w:tcBorders>
            <w:vAlign w:val="center"/>
          </w:tcPr>
          <w:p w:rsidR="00FB3C81" w:rsidRPr="00F129F1" w:rsidP="000F6691" w14:paraId="0CB3A553" w14:textId="77777777">
            <w:pPr>
              <w:widowControl w:val="0"/>
              <w:spacing w:after="0"/>
              <w:jc w:val="center"/>
              <w:rPr>
                <w:rFonts w:ascii="Arial" w:hAnsi="Arial" w:cs="Arial"/>
                <w:color w:val="000000" w:themeColor="text1"/>
                <w:sz w:val="20"/>
                <w:szCs w:val="20"/>
              </w:rPr>
            </w:pPr>
            <w:r w:rsidRPr="00F129F1">
              <w:rPr>
                <w:rFonts w:ascii="Arial" w:hAnsi="Arial" w:cs="Arial"/>
                <w:color w:val="000000" w:themeColor="text1"/>
                <w:sz w:val="20"/>
                <w:szCs w:val="20"/>
              </w:rPr>
              <w:t>t + 2</w:t>
            </w: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F129F1" w:rsidP="000F6691" w14:paraId="62DA1D78" w14:textId="77777777">
            <w:pPr>
              <w:widowControl w:val="0"/>
              <w:spacing w:after="0"/>
              <w:jc w:val="center"/>
              <w:rPr>
                <w:rFonts w:ascii="Arial" w:hAnsi="Arial" w:cs="Arial"/>
                <w:color w:val="000000" w:themeColor="text1"/>
                <w:sz w:val="20"/>
                <w:szCs w:val="20"/>
              </w:rPr>
            </w:pPr>
            <w:r w:rsidRPr="00F129F1">
              <w:rPr>
                <w:rFonts w:ascii="Arial" w:hAnsi="Arial" w:cs="Arial"/>
                <w:color w:val="000000" w:themeColor="text1"/>
                <w:sz w:val="20"/>
                <w:szCs w:val="20"/>
              </w:rPr>
              <w:t>t + 3</w:t>
            </w:r>
          </w:p>
        </w:tc>
      </w:tr>
      <w:tr w14:paraId="74EB4289" w14:textId="77777777" w:rsidTr="00D304FD">
        <w:tblPrEx>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423"/>
        </w:trPr>
        <w:tc>
          <w:tcPr>
            <w:tcW w:w="2938" w:type="dxa"/>
            <w:gridSpan w:val="3"/>
            <w:tcBorders>
              <w:top w:val="single" w:sz="4" w:space="0" w:color="auto"/>
              <w:left w:val="single" w:sz="4" w:space="0" w:color="auto"/>
              <w:bottom w:val="single" w:sz="4" w:space="0" w:color="auto"/>
              <w:right w:val="single" w:sz="4" w:space="0" w:color="auto"/>
            </w:tcBorders>
            <w:vAlign w:val="center"/>
          </w:tcPr>
          <w:p w:rsidR="00FB3C81" w:rsidRPr="00F129F1" w:rsidP="000F6691" w14:paraId="51DD6B62" w14:textId="77777777">
            <w:pPr>
              <w:widowControl w:val="0"/>
              <w:spacing w:after="0"/>
              <w:rPr>
                <w:rFonts w:ascii="Arial" w:hAnsi="Arial" w:cs="Arial"/>
                <w:bCs/>
                <w:color w:val="000000" w:themeColor="text1"/>
                <w:sz w:val="20"/>
                <w:szCs w:val="20"/>
              </w:rPr>
            </w:pPr>
            <w:r w:rsidRPr="00F129F1">
              <w:rPr>
                <w:rFonts w:ascii="Arial" w:hAnsi="Arial" w:cs="Arial"/>
                <w:bCs/>
                <w:color w:val="000000" w:themeColor="text1"/>
                <w:sz w:val="20"/>
                <w:szCs w:val="20"/>
              </w:rPr>
              <w:t>Predvideno povečanje (+) ali zmanjšanje (</w:t>
            </w:r>
            <w:r w:rsidRPr="00F129F1">
              <w:rPr>
                <w:rFonts w:ascii="Arial" w:hAnsi="Arial" w:cs="Arial"/>
                <w:b/>
                <w:color w:val="000000" w:themeColor="text1"/>
                <w:sz w:val="20"/>
                <w:szCs w:val="20"/>
              </w:rPr>
              <w:t>–</w:t>
            </w:r>
            <w:r w:rsidRPr="00F129F1">
              <w:rPr>
                <w:rFonts w:ascii="Arial" w:hAnsi="Arial" w:cs="Arial"/>
                <w:bCs/>
                <w:color w:val="000000" w:themeColor="text1"/>
                <w:sz w:val="20"/>
                <w:szCs w:val="20"/>
              </w:rPr>
              <w:t xml:space="preserve">) prihodkov državnega proračuna </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FB3C81" w:rsidRPr="00F129F1" w:rsidP="000F6691" w14:paraId="366D62AC" w14:textId="77777777">
            <w:pPr>
              <w:pStyle w:val="Heading1"/>
              <w:spacing w:line="276" w:lineRule="auto"/>
              <w:rPr>
                <w:color w:val="000000" w:themeColor="text1"/>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FB3C81" w:rsidRPr="00F129F1" w:rsidP="000F6691" w14:paraId="1D6F32AF" w14:textId="77777777">
            <w:pPr>
              <w:pStyle w:val="Heading1"/>
              <w:spacing w:line="276" w:lineRule="auto"/>
              <w:rPr>
                <w:color w:val="000000" w:themeColor="text1"/>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rsidR="00FB3C81" w:rsidRPr="00F129F1" w:rsidP="000F6691" w14:paraId="4DF82104" w14:textId="77777777">
            <w:pPr>
              <w:pStyle w:val="Heading1"/>
              <w:spacing w:line="276" w:lineRule="auto"/>
              <w:rPr>
                <w:color w:val="000000" w:themeColor="text1"/>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F129F1" w:rsidP="000F6691" w14:paraId="43176E32" w14:textId="77777777">
            <w:pPr>
              <w:pStyle w:val="Heading1"/>
              <w:spacing w:line="276" w:lineRule="auto"/>
              <w:rPr>
                <w:color w:val="000000" w:themeColor="text1"/>
                <w:sz w:val="20"/>
                <w:szCs w:val="20"/>
              </w:rPr>
            </w:pPr>
          </w:p>
        </w:tc>
      </w:tr>
      <w:tr w14:paraId="44BCE116" w14:textId="77777777" w:rsidTr="00D304FD">
        <w:tblPrEx>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423"/>
        </w:trPr>
        <w:tc>
          <w:tcPr>
            <w:tcW w:w="2938" w:type="dxa"/>
            <w:gridSpan w:val="3"/>
            <w:tcBorders>
              <w:top w:val="single" w:sz="4" w:space="0" w:color="auto"/>
              <w:left w:val="single" w:sz="4" w:space="0" w:color="auto"/>
              <w:bottom w:val="single" w:sz="4" w:space="0" w:color="auto"/>
              <w:right w:val="single" w:sz="4" w:space="0" w:color="auto"/>
            </w:tcBorders>
            <w:vAlign w:val="center"/>
          </w:tcPr>
          <w:p w:rsidR="00FB3C81" w:rsidRPr="00F129F1" w:rsidP="000F6691" w14:paraId="006481D4" w14:textId="77777777">
            <w:pPr>
              <w:widowControl w:val="0"/>
              <w:spacing w:after="0"/>
              <w:rPr>
                <w:rFonts w:ascii="Arial" w:hAnsi="Arial" w:cs="Arial"/>
                <w:bCs/>
                <w:color w:val="000000" w:themeColor="text1"/>
                <w:sz w:val="20"/>
                <w:szCs w:val="20"/>
              </w:rPr>
            </w:pPr>
            <w:r w:rsidRPr="00F129F1">
              <w:rPr>
                <w:rFonts w:ascii="Arial" w:hAnsi="Arial" w:cs="Arial"/>
                <w:bCs/>
                <w:color w:val="000000" w:themeColor="text1"/>
                <w:sz w:val="20"/>
                <w:szCs w:val="20"/>
              </w:rPr>
              <w:t>Predvideno povečanje (+) ali zmanjšanje (</w:t>
            </w:r>
            <w:r w:rsidRPr="00F129F1">
              <w:rPr>
                <w:rFonts w:ascii="Arial" w:hAnsi="Arial" w:cs="Arial"/>
                <w:b/>
                <w:color w:val="000000" w:themeColor="text1"/>
                <w:sz w:val="20"/>
                <w:szCs w:val="20"/>
              </w:rPr>
              <w:t>–</w:t>
            </w:r>
            <w:r w:rsidRPr="00F129F1">
              <w:rPr>
                <w:rFonts w:ascii="Arial" w:hAnsi="Arial" w:cs="Arial"/>
                <w:bCs/>
                <w:color w:val="000000" w:themeColor="text1"/>
                <w:sz w:val="20"/>
                <w:szCs w:val="20"/>
              </w:rPr>
              <w:t xml:space="preserve">) prihodkov občinskih proračunov </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FB3C81" w:rsidRPr="00F129F1" w:rsidP="000F6691" w14:paraId="2AD53F77" w14:textId="77777777">
            <w:pPr>
              <w:pStyle w:val="Heading1"/>
              <w:spacing w:line="276" w:lineRule="auto"/>
              <w:rPr>
                <w:color w:val="000000" w:themeColor="text1"/>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FB3C81" w:rsidRPr="00F129F1" w:rsidP="000F6691" w14:paraId="51F07A78" w14:textId="77777777">
            <w:pPr>
              <w:pStyle w:val="Heading1"/>
              <w:spacing w:line="276" w:lineRule="auto"/>
              <w:rPr>
                <w:color w:val="000000" w:themeColor="text1"/>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rsidR="00FB3C81" w:rsidRPr="00F129F1" w:rsidP="000F6691" w14:paraId="11972557" w14:textId="77777777">
            <w:pPr>
              <w:pStyle w:val="Heading1"/>
              <w:spacing w:line="276" w:lineRule="auto"/>
              <w:rPr>
                <w:color w:val="000000" w:themeColor="text1"/>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F129F1" w:rsidP="000F6691" w14:paraId="6E80229D" w14:textId="77777777">
            <w:pPr>
              <w:pStyle w:val="Heading1"/>
              <w:spacing w:line="276" w:lineRule="auto"/>
              <w:rPr>
                <w:color w:val="000000" w:themeColor="text1"/>
                <w:sz w:val="20"/>
                <w:szCs w:val="20"/>
              </w:rPr>
            </w:pPr>
          </w:p>
        </w:tc>
      </w:tr>
      <w:tr w14:paraId="4C3459CD" w14:textId="77777777" w:rsidTr="00D304FD">
        <w:tblPrEx>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423"/>
        </w:trPr>
        <w:tc>
          <w:tcPr>
            <w:tcW w:w="2938" w:type="dxa"/>
            <w:gridSpan w:val="3"/>
            <w:tcBorders>
              <w:top w:val="single" w:sz="4" w:space="0" w:color="auto"/>
              <w:left w:val="single" w:sz="4" w:space="0" w:color="auto"/>
              <w:bottom w:val="single" w:sz="4" w:space="0" w:color="auto"/>
              <w:right w:val="single" w:sz="4" w:space="0" w:color="auto"/>
            </w:tcBorders>
            <w:vAlign w:val="center"/>
          </w:tcPr>
          <w:p w:rsidR="00FB3C81" w:rsidRPr="00F129F1" w:rsidP="000F6691" w14:paraId="1D13F32B" w14:textId="77777777">
            <w:pPr>
              <w:widowControl w:val="0"/>
              <w:spacing w:after="0"/>
              <w:rPr>
                <w:rFonts w:ascii="Arial" w:hAnsi="Arial" w:cs="Arial"/>
                <w:bCs/>
                <w:color w:val="000000" w:themeColor="text1"/>
                <w:sz w:val="20"/>
                <w:szCs w:val="20"/>
              </w:rPr>
            </w:pPr>
            <w:r w:rsidRPr="00F129F1">
              <w:rPr>
                <w:rFonts w:ascii="Arial" w:hAnsi="Arial" w:cs="Arial"/>
                <w:bCs/>
                <w:color w:val="000000" w:themeColor="text1"/>
                <w:sz w:val="20"/>
                <w:szCs w:val="20"/>
              </w:rPr>
              <w:t>Predvideno povečanje (+) ali zmanjšanje (</w:t>
            </w:r>
            <w:r w:rsidRPr="00F129F1">
              <w:rPr>
                <w:rFonts w:ascii="Arial" w:hAnsi="Arial" w:cs="Arial"/>
                <w:b/>
                <w:color w:val="000000" w:themeColor="text1"/>
                <w:sz w:val="20"/>
                <w:szCs w:val="20"/>
              </w:rPr>
              <w:t>–</w:t>
            </w:r>
            <w:r w:rsidRPr="00F129F1">
              <w:rPr>
                <w:rFonts w:ascii="Arial" w:hAnsi="Arial" w:cs="Arial"/>
                <w:bCs/>
                <w:color w:val="000000" w:themeColor="text1"/>
                <w:sz w:val="20"/>
                <w:szCs w:val="20"/>
              </w:rPr>
              <w:t xml:space="preserve">) odhodkov državnega proračuna </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FB3C81" w:rsidRPr="00F129F1" w:rsidP="000F6691" w14:paraId="21647ADC" w14:textId="77777777">
            <w:pPr>
              <w:widowControl w:val="0"/>
              <w:spacing w:after="0"/>
              <w:jc w:val="center"/>
              <w:rPr>
                <w:rFonts w:ascii="Arial" w:hAnsi="Arial" w:cs="Arial"/>
                <w:color w:val="000000" w:themeColor="text1"/>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FB3C81" w:rsidRPr="00F129F1" w:rsidP="000F6691" w14:paraId="26CA1347" w14:textId="77777777">
            <w:pPr>
              <w:widowControl w:val="0"/>
              <w:spacing w:after="0"/>
              <w:jc w:val="center"/>
              <w:rPr>
                <w:rFonts w:ascii="Arial" w:hAnsi="Arial" w:cs="Arial"/>
                <w:color w:val="000000" w:themeColor="text1"/>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rsidR="00FB3C81" w:rsidRPr="00F129F1" w:rsidP="000F6691" w14:paraId="31525DF7" w14:textId="77777777">
            <w:pPr>
              <w:widowControl w:val="0"/>
              <w:spacing w:after="0"/>
              <w:jc w:val="center"/>
              <w:rPr>
                <w:rFonts w:ascii="Arial" w:hAnsi="Arial" w:cs="Arial"/>
                <w:color w:val="000000" w:themeColor="text1"/>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F129F1" w:rsidP="000F6691" w14:paraId="3FEB9809" w14:textId="77777777">
            <w:pPr>
              <w:widowControl w:val="0"/>
              <w:spacing w:after="0"/>
              <w:jc w:val="center"/>
              <w:rPr>
                <w:rFonts w:ascii="Arial" w:hAnsi="Arial" w:cs="Arial"/>
                <w:color w:val="000000" w:themeColor="text1"/>
                <w:sz w:val="20"/>
                <w:szCs w:val="20"/>
              </w:rPr>
            </w:pPr>
          </w:p>
        </w:tc>
      </w:tr>
      <w:tr w14:paraId="19CADA4E" w14:textId="77777777" w:rsidTr="00D304FD">
        <w:tblPrEx>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623"/>
        </w:trPr>
        <w:tc>
          <w:tcPr>
            <w:tcW w:w="2938" w:type="dxa"/>
            <w:gridSpan w:val="3"/>
            <w:tcBorders>
              <w:top w:val="single" w:sz="4" w:space="0" w:color="auto"/>
              <w:left w:val="single" w:sz="4" w:space="0" w:color="auto"/>
              <w:bottom w:val="single" w:sz="4" w:space="0" w:color="auto"/>
              <w:right w:val="single" w:sz="4" w:space="0" w:color="auto"/>
            </w:tcBorders>
            <w:vAlign w:val="center"/>
          </w:tcPr>
          <w:p w:rsidR="00FB3C81" w:rsidRPr="00F129F1" w:rsidP="000F6691" w14:paraId="0F65E0B9" w14:textId="77777777">
            <w:pPr>
              <w:widowControl w:val="0"/>
              <w:spacing w:after="0"/>
              <w:rPr>
                <w:rFonts w:ascii="Arial" w:hAnsi="Arial" w:cs="Arial"/>
                <w:bCs/>
                <w:color w:val="000000" w:themeColor="text1"/>
                <w:sz w:val="20"/>
                <w:szCs w:val="20"/>
              </w:rPr>
            </w:pPr>
            <w:r w:rsidRPr="00F129F1">
              <w:rPr>
                <w:rFonts w:ascii="Arial" w:hAnsi="Arial" w:cs="Arial"/>
                <w:bCs/>
                <w:color w:val="000000" w:themeColor="text1"/>
                <w:sz w:val="20"/>
                <w:szCs w:val="20"/>
              </w:rPr>
              <w:t>Predvideno povečanje (+) ali zmanjšanje (</w:t>
            </w:r>
            <w:r w:rsidRPr="00F129F1">
              <w:rPr>
                <w:rFonts w:ascii="Arial" w:hAnsi="Arial" w:cs="Arial"/>
                <w:b/>
                <w:color w:val="000000" w:themeColor="text1"/>
                <w:sz w:val="20"/>
                <w:szCs w:val="20"/>
              </w:rPr>
              <w:t>–</w:t>
            </w:r>
            <w:r w:rsidRPr="00F129F1">
              <w:rPr>
                <w:rFonts w:ascii="Arial" w:hAnsi="Arial" w:cs="Arial"/>
                <w:bCs/>
                <w:color w:val="000000" w:themeColor="text1"/>
                <w:sz w:val="20"/>
                <w:szCs w:val="20"/>
              </w:rPr>
              <w:t>) odhodkov občinskih proračunov</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FB3C81" w:rsidRPr="00F129F1" w:rsidP="000F6691" w14:paraId="526AC51D" w14:textId="77777777">
            <w:pPr>
              <w:widowControl w:val="0"/>
              <w:spacing w:after="0"/>
              <w:jc w:val="center"/>
              <w:rPr>
                <w:rFonts w:ascii="Arial" w:hAnsi="Arial" w:cs="Arial"/>
                <w:color w:val="000000" w:themeColor="text1"/>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FB3C81" w:rsidRPr="00F129F1" w:rsidP="000F6691" w14:paraId="6518D44E" w14:textId="77777777">
            <w:pPr>
              <w:widowControl w:val="0"/>
              <w:spacing w:after="0"/>
              <w:jc w:val="center"/>
              <w:rPr>
                <w:rFonts w:ascii="Arial" w:hAnsi="Arial" w:cs="Arial"/>
                <w:color w:val="000000" w:themeColor="text1"/>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rsidR="00FB3C81" w:rsidRPr="00F129F1" w:rsidP="000F6691" w14:paraId="0495AE53" w14:textId="77777777">
            <w:pPr>
              <w:widowControl w:val="0"/>
              <w:spacing w:after="0"/>
              <w:jc w:val="center"/>
              <w:rPr>
                <w:rFonts w:ascii="Arial" w:hAnsi="Arial" w:cs="Arial"/>
                <w:color w:val="000000" w:themeColor="text1"/>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F129F1" w:rsidP="000F6691" w14:paraId="7D4D4E89" w14:textId="77777777">
            <w:pPr>
              <w:widowControl w:val="0"/>
              <w:spacing w:after="0"/>
              <w:jc w:val="center"/>
              <w:rPr>
                <w:rFonts w:ascii="Arial" w:hAnsi="Arial" w:cs="Arial"/>
                <w:color w:val="000000" w:themeColor="text1"/>
                <w:sz w:val="20"/>
                <w:szCs w:val="20"/>
              </w:rPr>
            </w:pPr>
          </w:p>
        </w:tc>
      </w:tr>
      <w:tr w14:paraId="452DC3CE" w14:textId="77777777" w:rsidTr="00D304FD">
        <w:tblPrEx>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423"/>
        </w:trPr>
        <w:tc>
          <w:tcPr>
            <w:tcW w:w="2938" w:type="dxa"/>
            <w:gridSpan w:val="3"/>
            <w:tcBorders>
              <w:top w:val="single" w:sz="4" w:space="0" w:color="auto"/>
              <w:left w:val="single" w:sz="4" w:space="0" w:color="auto"/>
              <w:bottom w:val="single" w:sz="4" w:space="0" w:color="auto"/>
              <w:right w:val="single" w:sz="4" w:space="0" w:color="auto"/>
            </w:tcBorders>
            <w:vAlign w:val="center"/>
          </w:tcPr>
          <w:p w:rsidR="00FB3C81" w:rsidRPr="00F129F1" w:rsidP="000F6691" w14:paraId="1625919E" w14:textId="77777777">
            <w:pPr>
              <w:widowControl w:val="0"/>
              <w:spacing w:after="0"/>
              <w:rPr>
                <w:rFonts w:ascii="Arial" w:hAnsi="Arial" w:cs="Arial"/>
                <w:bCs/>
                <w:color w:val="000000" w:themeColor="text1"/>
                <w:sz w:val="20"/>
                <w:szCs w:val="20"/>
              </w:rPr>
            </w:pPr>
            <w:r w:rsidRPr="00F129F1">
              <w:rPr>
                <w:rFonts w:ascii="Arial" w:hAnsi="Arial" w:cs="Arial"/>
                <w:bCs/>
                <w:color w:val="000000" w:themeColor="text1"/>
                <w:sz w:val="20"/>
                <w:szCs w:val="20"/>
              </w:rPr>
              <w:t>Predvideno povečanje (+) ali zmanjšanje (</w:t>
            </w:r>
            <w:r w:rsidRPr="00F129F1">
              <w:rPr>
                <w:rFonts w:ascii="Arial" w:hAnsi="Arial" w:cs="Arial"/>
                <w:b/>
                <w:color w:val="000000" w:themeColor="text1"/>
                <w:sz w:val="20"/>
                <w:szCs w:val="20"/>
              </w:rPr>
              <w:t>–</w:t>
            </w:r>
            <w:r w:rsidRPr="00F129F1">
              <w:rPr>
                <w:rFonts w:ascii="Arial" w:hAnsi="Arial" w:cs="Arial"/>
                <w:bCs/>
                <w:color w:val="000000" w:themeColor="text1"/>
                <w:sz w:val="20"/>
                <w:szCs w:val="20"/>
              </w:rPr>
              <w:t>) obveznosti za druga javnofinančna sredstva</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FB3C81" w:rsidRPr="00F129F1" w:rsidP="000F6691" w14:paraId="3A50257A" w14:textId="77777777">
            <w:pPr>
              <w:pStyle w:val="Heading1"/>
              <w:spacing w:line="276" w:lineRule="auto"/>
              <w:rPr>
                <w:color w:val="000000" w:themeColor="text1"/>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FB3C81" w:rsidRPr="00F129F1" w:rsidP="000F6691" w14:paraId="2FBA934F" w14:textId="77777777">
            <w:pPr>
              <w:pStyle w:val="Heading1"/>
              <w:spacing w:line="276" w:lineRule="auto"/>
              <w:rPr>
                <w:color w:val="000000" w:themeColor="text1"/>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rsidR="00FB3C81" w:rsidRPr="00F129F1" w:rsidP="000F6691" w14:paraId="23B21D4F" w14:textId="77777777">
            <w:pPr>
              <w:pStyle w:val="Heading1"/>
              <w:spacing w:line="276" w:lineRule="auto"/>
              <w:rPr>
                <w:color w:val="000000" w:themeColor="text1"/>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F129F1" w:rsidP="000F6691" w14:paraId="031B30DA" w14:textId="77777777">
            <w:pPr>
              <w:pStyle w:val="Heading1"/>
              <w:spacing w:line="276" w:lineRule="auto"/>
              <w:rPr>
                <w:color w:val="000000" w:themeColor="text1"/>
                <w:sz w:val="20"/>
                <w:szCs w:val="20"/>
              </w:rPr>
            </w:pPr>
          </w:p>
        </w:tc>
      </w:tr>
      <w:tr w14:paraId="10D2EAC8" w14:textId="77777777" w:rsidTr="00D304FD">
        <w:tblPrEx>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257"/>
        </w:trPr>
        <w:tc>
          <w:tcPr>
            <w:tcW w:w="9213"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FB3C81" w:rsidRPr="00F129F1" w:rsidP="000F6691" w14:paraId="07BDA0EA" w14:textId="77777777">
            <w:pPr>
              <w:pStyle w:val="Heading1"/>
              <w:spacing w:line="276" w:lineRule="auto"/>
              <w:rPr>
                <w:color w:val="000000" w:themeColor="text1"/>
                <w:sz w:val="20"/>
                <w:szCs w:val="20"/>
              </w:rPr>
            </w:pPr>
            <w:r w:rsidRPr="00F129F1">
              <w:rPr>
                <w:color w:val="000000" w:themeColor="text1"/>
                <w:sz w:val="20"/>
                <w:szCs w:val="20"/>
              </w:rPr>
              <w:t>II. Finančne posledice za državni proračun</w:t>
            </w:r>
          </w:p>
        </w:tc>
      </w:tr>
      <w:tr w14:paraId="51B83D0C" w14:textId="77777777" w:rsidTr="00D304FD">
        <w:tblPrEx>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257"/>
        </w:trPr>
        <w:tc>
          <w:tcPr>
            <w:tcW w:w="9213"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FB3C81" w:rsidRPr="00F129F1" w:rsidP="000F6691" w14:paraId="0685AFDC" w14:textId="77777777">
            <w:pPr>
              <w:pStyle w:val="Heading1"/>
              <w:spacing w:line="276" w:lineRule="auto"/>
              <w:rPr>
                <w:color w:val="000000" w:themeColor="text1"/>
                <w:sz w:val="20"/>
                <w:szCs w:val="20"/>
              </w:rPr>
            </w:pPr>
            <w:r w:rsidRPr="00F129F1">
              <w:rPr>
                <w:color w:val="000000" w:themeColor="text1"/>
                <w:sz w:val="20"/>
                <w:szCs w:val="20"/>
              </w:rPr>
              <w:t>II.a</w:t>
            </w:r>
            <w:r w:rsidRPr="00F129F1">
              <w:rPr>
                <w:color w:val="000000" w:themeColor="text1"/>
                <w:sz w:val="20"/>
                <w:szCs w:val="20"/>
              </w:rPr>
              <w:t xml:space="preserve"> Pravice porabe za izvedbo predlaganih rešitev so zagotovljene:</w:t>
            </w:r>
          </w:p>
        </w:tc>
      </w:tr>
      <w:tr w14:paraId="650C7D6D" w14:textId="77777777" w:rsidTr="00D304FD">
        <w:tblPrEx>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100"/>
        </w:trPr>
        <w:tc>
          <w:tcPr>
            <w:tcW w:w="2067" w:type="dxa"/>
            <w:gridSpan w:val="2"/>
            <w:tcBorders>
              <w:top w:val="single" w:sz="4" w:space="0" w:color="auto"/>
              <w:left w:val="single" w:sz="4" w:space="0" w:color="auto"/>
              <w:bottom w:val="single" w:sz="4" w:space="0" w:color="auto"/>
              <w:right w:val="single" w:sz="4" w:space="0" w:color="auto"/>
            </w:tcBorders>
            <w:vAlign w:val="center"/>
          </w:tcPr>
          <w:p w:rsidR="00FB3C81" w:rsidRPr="00F129F1" w:rsidP="000F6691" w14:paraId="240AE30E" w14:textId="77777777">
            <w:pPr>
              <w:widowControl w:val="0"/>
              <w:spacing w:after="0"/>
              <w:jc w:val="center"/>
              <w:rPr>
                <w:rFonts w:ascii="Arial" w:hAnsi="Arial" w:cs="Arial"/>
                <w:color w:val="000000" w:themeColor="text1"/>
                <w:sz w:val="20"/>
                <w:szCs w:val="20"/>
              </w:rPr>
            </w:pPr>
            <w:r w:rsidRPr="00F129F1">
              <w:rPr>
                <w:rFonts w:ascii="Arial" w:hAnsi="Arial" w:cs="Arial"/>
                <w:color w:val="000000" w:themeColor="text1"/>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B3C81" w:rsidRPr="00F129F1" w:rsidP="000F6691" w14:paraId="50B566ED" w14:textId="77777777">
            <w:pPr>
              <w:widowControl w:val="0"/>
              <w:spacing w:after="0"/>
              <w:jc w:val="center"/>
              <w:rPr>
                <w:rFonts w:ascii="Arial" w:hAnsi="Arial" w:cs="Arial"/>
                <w:color w:val="000000" w:themeColor="text1"/>
                <w:sz w:val="20"/>
                <w:szCs w:val="20"/>
              </w:rPr>
            </w:pPr>
            <w:r w:rsidRPr="00F129F1">
              <w:rPr>
                <w:rFonts w:ascii="Arial" w:hAnsi="Arial" w:cs="Arial"/>
                <w:color w:val="000000" w:themeColor="text1"/>
                <w:sz w:val="20"/>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FB3C81" w:rsidRPr="00F129F1" w:rsidP="000F6691" w14:paraId="5A3A7FF1" w14:textId="77777777">
            <w:pPr>
              <w:widowControl w:val="0"/>
              <w:spacing w:after="0"/>
              <w:jc w:val="center"/>
              <w:rPr>
                <w:rFonts w:ascii="Arial" w:hAnsi="Arial" w:cs="Arial"/>
                <w:color w:val="000000" w:themeColor="text1"/>
                <w:sz w:val="20"/>
                <w:szCs w:val="20"/>
              </w:rPr>
            </w:pPr>
            <w:r w:rsidRPr="00F129F1">
              <w:rPr>
                <w:rFonts w:ascii="Arial" w:hAnsi="Arial" w:cs="Arial"/>
                <w:color w:val="000000" w:themeColor="text1"/>
                <w:sz w:val="20"/>
                <w:szCs w:val="20"/>
              </w:rPr>
              <w:t>Šifra in naziv proračunske postavke</w:t>
            </w:r>
          </w:p>
        </w:tc>
        <w:tc>
          <w:tcPr>
            <w:tcW w:w="1358" w:type="dxa"/>
            <w:gridSpan w:val="5"/>
            <w:tcBorders>
              <w:top w:val="single" w:sz="4" w:space="0" w:color="auto"/>
              <w:left w:val="single" w:sz="4" w:space="0" w:color="auto"/>
              <w:bottom w:val="single" w:sz="4" w:space="0" w:color="auto"/>
              <w:right w:val="single" w:sz="4" w:space="0" w:color="auto"/>
            </w:tcBorders>
            <w:vAlign w:val="center"/>
          </w:tcPr>
          <w:p w:rsidR="00FB3C81" w:rsidRPr="00F129F1" w:rsidP="000F6691" w14:paraId="114B2555" w14:textId="77777777">
            <w:pPr>
              <w:widowControl w:val="0"/>
              <w:spacing w:after="0"/>
              <w:jc w:val="center"/>
              <w:rPr>
                <w:rFonts w:ascii="Arial" w:hAnsi="Arial" w:cs="Arial"/>
                <w:color w:val="000000" w:themeColor="text1"/>
                <w:sz w:val="20"/>
                <w:szCs w:val="20"/>
              </w:rPr>
            </w:pPr>
            <w:r w:rsidRPr="00F129F1">
              <w:rPr>
                <w:rFonts w:ascii="Arial" w:hAnsi="Arial" w:cs="Arial"/>
                <w:color w:val="000000" w:themeColor="text1"/>
                <w:sz w:val="20"/>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F129F1" w:rsidP="000F6691" w14:paraId="0AE3ED1F" w14:textId="77777777">
            <w:pPr>
              <w:widowControl w:val="0"/>
              <w:spacing w:after="0"/>
              <w:jc w:val="center"/>
              <w:rPr>
                <w:rFonts w:ascii="Arial" w:hAnsi="Arial" w:cs="Arial"/>
                <w:color w:val="000000" w:themeColor="text1"/>
                <w:sz w:val="20"/>
                <w:szCs w:val="20"/>
              </w:rPr>
            </w:pPr>
            <w:r w:rsidRPr="00F129F1">
              <w:rPr>
                <w:rFonts w:ascii="Arial" w:hAnsi="Arial" w:cs="Arial"/>
                <w:color w:val="000000" w:themeColor="text1"/>
                <w:sz w:val="20"/>
                <w:szCs w:val="20"/>
              </w:rPr>
              <w:t>Znesek za t + 1</w:t>
            </w:r>
          </w:p>
        </w:tc>
      </w:tr>
      <w:tr w14:paraId="5A49CBF2" w14:textId="77777777" w:rsidTr="00D304FD">
        <w:tblPrEx>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328"/>
        </w:trPr>
        <w:tc>
          <w:tcPr>
            <w:tcW w:w="2067" w:type="dxa"/>
            <w:gridSpan w:val="2"/>
            <w:tcBorders>
              <w:top w:val="single" w:sz="4" w:space="0" w:color="auto"/>
              <w:left w:val="single" w:sz="4" w:space="0" w:color="auto"/>
              <w:bottom w:val="single" w:sz="4" w:space="0" w:color="auto"/>
              <w:right w:val="single" w:sz="4" w:space="0" w:color="auto"/>
            </w:tcBorders>
            <w:vAlign w:val="center"/>
          </w:tcPr>
          <w:p w:rsidR="00383355" w:rsidRPr="00F129F1" w:rsidP="000F6691" w14:paraId="643A923B" w14:textId="77777777">
            <w:pPr>
              <w:widowControl w:val="0"/>
              <w:spacing w:after="0"/>
              <w:jc w:val="center"/>
              <w:rPr>
                <w:rFonts w:ascii="Arial" w:hAnsi="Arial" w:cs="Arial"/>
                <w:color w:val="000000" w:themeColor="text1"/>
                <w:sz w:val="20"/>
                <w:szCs w:val="20"/>
              </w:rPr>
            </w:pPr>
            <w:r w:rsidRPr="00F129F1">
              <w:rPr>
                <w:rFonts w:ascii="Arial" w:hAnsi="Arial" w:cs="Arial"/>
                <w:color w:val="000000" w:themeColor="text1"/>
                <w:sz w:val="20"/>
                <w:szCs w:val="20"/>
              </w:rPr>
              <w:t>1911</w:t>
            </w:r>
          </w:p>
          <w:p w:rsidR="00FB3C81" w:rsidRPr="00F129F1" w:rsidP="000F6691" w14:paraId="2B349D29" w14:textId="3608BD85">
            <w:pPr>
              <w:pStyle w:val="Heading1"/>
              <w:spacing w:line="276" w:lineRule="auto"/>
              <w:rPr>
                <w:b/>
                <w:bCs/>
                <w:color w:val="000000" w:themeColor="text1"/>
                <w:sz w:val="20"/>
                <w:szCs w:val="20"/>
              </w:rPr>
            </w:pPr>
            <w:r w:rsidRPr="00F129F1">
              <w:rPr>
                <w:color w:val="000000" w:themeColor="text1"/>
                <w:sz w:val="20"/>
                <w:szCs w:val="20"/>
              </w:rPr>
              <w:t>MORS</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83355" w:rsidRPr="00F129F1" w:rsidP="000F6691" w14:paraId="759DDE53" w14:textId="77777777">
            <w:pPr>
              <w:widowControl w:val="0"/>
              <w:spacing w:after="0"/>
              <w:jc w:val="center"/>
              <w:rPr>
                <w:rFonts w:ascii="Arial" w:hAnsi="Arial" w:cs="Arial"/>
                <w:color w:val="000000" w:themeColor="text1"/>
                <w:sz w:val="20"/>
                <w:szCs w:val="20"/>
              </w:rPr>
            </w:pPr>
            <w:r w:rsidRPr="00F129F1">
              <w:rPr>
                <w:rFonts w:ascii="Arial" w:hAnsi="Arial" w:cs="Arial"/>
                <w:color w:val="000000" w:themeColor="text1"/>
                <w:sz w:val="20"/>
                <w:szCs w:val="20"/>
              </w:rPr>
              <w:t>1911-21-0007</w:t>
            </w:r>
          </w:p>
          <w:p w:rsidR="00FB3C81" w:rsidRPr="00F129F1" w:rsidP="000F6691" w14:paraId="1C7DEA37" w14:textId="4467183A">
            <w:pPr>
              <w:pStyle w:val="Heading1"/>
              <w:spacing w:line="276" w:lineRule="auto"/>
              <w:rPr>
                <w:b/>
                <w:bCs/>
                <w:color w:val="000000" w:themeColor="text1"/>
                <w:sz w:val="20"/>
                <w:szCs w:val="20"/>
              </w:rPr>
            </w:pPr>
            <w:r w:rsidRPr="00F129F1">
              <w:rPr>
                <w:color w:val="000000" w:themeColor="text1"/>
                <w:sz w:val="20"/>
                <w:szCs w:val="20"/>
              </w:rPr>
              <w:t>Promocija in zagotavljanje kadra vojaške obrambe</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383355" w:rsidRPr="00F129F1" w:rsidP="000F6691" w14:paraId="1AE82736" w14:textId="77777777">
            <w:pPr>
              <w:widowControl w:val="0"/>
              <w:spacing w:after="0"/>
              <w:jc w:val="center"/>
              <w:rPr>
                <w:rFonts w:ascii="Arial" w:hAnsi="Arial" w:cs="Arial"/>
                <w:color w:val="000000" w:themeColor="text1"/>
                <w:sz w:val="20"/>
                <w:szCs w:val="20"/>
              </w:rPr>
            </w:pPr>
            <w:r w:rsidRPr="00F129F1">
              <w:rPr>
                <w:rFonts w:ascii="Arial" w:hAnsi="Arial" w:cs="Arial"/>
                <w:color w:val="000000" w:themeColor="text1"/>
                <w:sz w:val="20"/>
                <w:szCs w:val="20"/>
              </w:rPr>
              <w:t>130011</w:t>
            </w:r>
          </w:p>
          <w:p w:rsidR="00FB3C81" w:rsidRPr="00F129F1" w:rsidP="000F6691" w14:paraId="258EFBED" w14:textId="5734FB43">
            <w:pPr>
              <w:pStyle w:val="Heading1"/>
              <w:spacing w:line="276" w:lineRule="auto"/>
              <w:rPr>
                <w:b/>
                <w:bCs/>
                <w:color w:val="000000" w:themeColor="text1"/>
                <w:sz w:val="20"/>
                <w:szCs w:val="20"/>
              </w:rPr>
            </w:pPr>
            <w:r w:rsidRPr="00F129F1">
              <w:rPr>
                <w:color w:val="000000" w:themeColor="text1"/>
                <w:sz w:val="20"/>
                <w:szCs w:val="20"/>
              </w:rPr>
              <w:t>Sredstva za delovanje</w:t>
            </w:r>
          </w:p>
        </w:tc>
        <w:tc>
          <w:tcPr>
            <w:tcW w:w="1358" w:type="dxa"/>
            <w:gridSpan w:val="5"/>
            <w:tcBorders>
              <w:top w:val="single" w:sz="4" w:space="0" w:color="auto"/>
              <w:left w:val="single" w:sz="4" w:space="0" w:color="auto"/>
              <w:bottom w:val="single" w:sz="4" w:space="0" w:color="auto"/>
              <w:right w:val="single" w:sz="4" w:space="0" w:color="auto"/>
            </w:tcBorders>
            <w:vAlign w:val="center"/>
          </w:tcPr>
          <w:p w:rsidR="00FB3C81" w:rsidRPr="00F129F1" w:rsidP="000F6691" w14:paraId="7963728F" w14:textId="1E144B34">
            <w:pPr>
              <w:pStyle w:val="Heading1"/>
              <w:spacing w:line="276" w:lineRule="auto"/>
              <w:rPr>
                <w:bCs/>
                <w:color w:val="000000" w:themeColor="text1"/>
                <w:sz w:val="20"/>
                <w:szCs w:val="20"/>
              </w:rPr>
            </w:pPr>
            <w:r>
              <w:rPr>
                <w:bCs/>
                <w:color w:val="000000" w:themeColor="text1"/>
                <w:sz w:val="20"/>
                <w:szCs w:val="20"/>
              </w:rPr>
              <w:t>395</w:t>
            </w:r>
            <w:r w:rsidRPr="00EE02C7" w:rsidR="005D562F">
              <w:rPr>
                <w:bCs/>
                <w:color w:val="000000" w:themeColor="text1"/>
                <w:sz w:val="20"/>
                <w:szCs w:val="20"/>
              </w:rPr>
              <w:t>.000 EUR</w:t>
            </w: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F129F1" w:rsidP="000F6691" w14:paraId="772ED261" w14:textId="77777777">
            <w:pPr>
              <w:pStyle w:val="Heading1"/>
              <w:spacing w:line="276" w:lineRule="auto"/>
              <w:rPr>
                <w:color w:val="000000" w:themeColor="text1"/>
                <w:sz w:val="20"/>
                <w:szCs w:val="20"/>
              </w:rPr>
            </w:pPr>
          </w:p>
        </w:tc>
      </w:tr>
      <w:tr w14:paraId="12D4B1BF" w14:textId="77777777" w:rsidTr="00D304FD">
        <w:tblPrEx>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2067" w:type="dxa"/>
            <w:gridSpan w:val="2"/>
            <w:tcBorders>
              <w:top w:val="single" w:sz="4" w:space="0" w:color="auto"/>
              <w:left w:val="single" w:sz="4" w:space="0" w:color="auto"/>
              <w:bottom w:val="single" w:sz="4" w:space="0" w:color="auto"/>
              <w:right w:val="single" w:sz="4" w:space="0" w:color="auto"/>
            </w:tcBorders>
            <w:vAlign w:val="center"/>
          </w:tcPr>
          <w:p w:rsidR="00FB3C81" w:rsidRPr="00F129F1" w:rsidP="000F6691" w14:paraId="5C21F4BB" w14:textId="77777777">
            <w:pPr>
              <w:pStyle w:val="Heading1"/>
              <w:spacing w:line="276" w:lineRule="auto"/>
              <w:rPr>
                <w:color w:val="000000" w:themeColor="text1"/>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B3C81" w:rsidRPr="00F129F1" w:rsidP="000F6691" w14:paraId="1DB68067" w14:textId="77777777">
            <w:pPr>
              <w:pStyle w:val="Heading1"/>
              <w:spacing w:line="276" w:lineRule="auto"/>
              <w:rPr>
                <w:color w:val="000000" w:themeColor="text1"/>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FB3C81" w:rsidRPr="00F129F1" w:rsidP="000F6691" w14:paraId="7D68BA6B" w14:textId="77777777">
            <w:pPr>
              <w:pStyle w:val="Heading1"/>
              <w:spacing w:line="276" w:lineRule="auto"/>
              <w:rPr>
                <w:color w:val="000000" w:themeColor="text1"/>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rsidR="00FB3C81" w:rsidRPr="00F129F1" w:rsidP="000F6691" w14:paraId="35C49442" w14:textId="77777777">
            <w:pPr>
              <w:pStyle w:val="Heading1"/>
              <w:spacing w:line="276" w:lineRule="auto"/>
              <w:rPr>
                <w:color w:val="000000" w:themeColor="text1"/>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F129F1" w:rsidP="000F6691" w14:paraId="51786558" w14:textId="77777777">
            <w:pPr>
              <w:pStyle w:val="Heading1"/>
              <w:spacing w:line="276" w:lineRule="auto"/>
              <w:rPr>
                <w:color w:val="000000" w:themeColor="text1"/>
                <w:sz w:val="20"/>
                <w:szCs w:val="20"/>
              </w:rPr>
            </w:pPr>
          </w:p>
        </w:tc>
      </w:tr>
      <w:tr w14:paraId="1E844F1F" w14:textId="77777777" w:rsidTr="00D304FD">
        <w:tblPrEx>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5762" w:type="dxa"/>
            <w:gridSpan w:val="6"/>
            <w:tcBorders>
              <w:top w:val="single" w:sz="4" w:space="0" w:color="auto"/>
              <w:left w:val="single" w:sz="4" w:space="0" w:color="auto"/>
              <w:bottom w:val="single" w:sz="4" w:space="0" w:color="auto"/>
              <w:right w:val="single" w:sz="4" w:space="0" w:color="auto"/>
            </w:tcBorders>
            <w:vAlign w:val="center"/>
          </w:tcPr>
          <w:p w:rsidR="00FB3C81" w:rsidRPr="00F129F1" w:rsidP="000F6691" w14:paraId="04B39886" w14:textId="77777777">
            <w:pPr>
              <w:pStyle w:val="Heading1"/>
              <w:spacing w:line="276" w:lineRule="auto"/>
              <w:jc w:val="left"/>
              <w:rPr>
                <w:color w:val="000000" w:themeColor="text1"/>
                <w:sz w:val="20"/>
                <w:szCs w:val="20"/>
              </w:rPr>
            </w:pPr>
            <w:r w:rsidRPr="00F129F1">
              <w:rPr>
                <w:color w:val="000000" w:themeColor="text1"/>
                <w:sz w:val="20"/>
                <w:szCs w:val="20"/>
              </w:rPr>
              <w:t>SKUPAJ</w:t>
            </w:r>
          </w:p>
        </w:tc>
        <w:tc>
          <w:tcPr>
            <w:tcW w:w="1358" w:type="dxa"/>
            <w:gridSpan w:val="5"/>
            <w:tcBorders>
              <w:top w:val="single" w:sz="4" w:space="0" w:color="auto"/>
              <w:left w:val="single" w:sz="4" w:space="0" w:color="auto"/>
              <w:bottom w:val="single" w:sz="4" w:space="0" w:color="auto"/>
              <w:right w:val="single" w:sz="4" w:space="0" w:color="auto"/>
            </w:tcBorders>
            <w:vAlign w:val="center"/>
          </w:tcPr>
          <w:p w:rsidR="00FB3C81" w:rsidRPr="00F129F1" w:rsidP="000F6691" w14:paraId="78EEFFA1" w14:textId="77777777">
            <w:pPr>
              <w:widowControl w:val="0"/>
              <w:spacing w:after="0"/>
              <w:jc w:val="center"/>
              <w:rPr>
                <w:rFonts w:ascii="Arial" w:hAnsi="Arial" w:cs="Arial"/>
                <w:b/>
                <w:color w:val="000000" w:themeColor="text1"/>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F129F1" w:rsidP="000F6691" w14:paraId="03D1B11D" w14:textId="77777777">
            <w:pPr>
              <w:pStyle w:val="Heading1"/>
              <w:spacing w:line="276" w:lineRule="auto"/>
              <w:rPr>
                <w:color w:val="000000" w:themeColor="text1"/>
                <w:sz w:val="20"/>
                <w:szCs w:val="20"/>
              </w:rPr>
            </w:pPr>
          </w:p>
        </w:tc>
      </w:tr>
      <w:tr w14:paraId="1D640DAA" w14:textId="77777777" w:rsidTr="00D304FD">
        <w:tblPrEx>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294"/>
        </w:trPr>
        <w:tc>
          <w:tcPr>
            <w:tcW w:w="9213"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FB3C81" w:rsidRPr="00F129F1" w:rsidP="000F6691" w14:paraId="54DC2AD5" w14:textId="77777777">
            <w:pPr>
              <w:pStyle w:val="Heading1"/>
              <w:spacing w:line="276" w:lineRule="auto"/>
              <w:rPr>
                <w:color w:val="000000" w:themeColor="text1"/>
                <w:sz w:val="20"/>
                <w:szCs w:val="20"/>
              </w:rPr>
            </w:pPr>
            <w:r w:rsidRPr="00F129F1">
              <w:rPr>
                <w:color w:val="000000" w:themeColor="text1"/>
                <w:sz w:val="20"/>
                <w:szCs w:val="20"/>
              </w:rPr>
              <w:t>II.b</w:t>
            </w:r>
            <w:r w:rsidRPr="00F129F1">
              <w:rPr>
                <w:color w:val="000000" w:themeColor="text1"/>
                <w:sz w:val="20"/>
                <w:szCs w:val="20"/>
              </w:rPr>
              <w:t xml:space="preserve"> Manjkajoče pravice porabe bodo zagotovljene s prerazporeditvijo:</w:t>
            </w:r>
          </w:p>
        </w:tc>
      </w:tr>
      <w:tr w14:paraId="0985CA00" w14:textId="77777777" w:rsidTr="00D304FD">
        <w:tblPrEx>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100"/>
        </w:trPr>
        <w:tc>
          <w:tcPr>
            <w:tcW w:w="2067" w:type="dxa"/>
            <w:gridSpan w:val="2"/>
            <w:tcBorders>
              <w:top w:val="single" w:sz="4" w:space="0" w:color="auto"/>
              <w:left w:val="single" w:sz="4" w:space="0" w:color="auto"/>
              <w:bottom w:val="single" w:sz="4" w:space="0" w:color="auto"/>
              <w:right w:val="single" w:sz="4" w:space="0" w:color="auto"/>
            </w:tcBorders>
            <w:vAlign w:val="center"/>
          </w:tcPr>
          <w:p w:rsidR="00FB3C81" w:rsidRPr="00F129F1" w:rsidP="000F6691" w14:paraId="226CF5E5" w14:textId="77777777">
            <w:pPr>
              <w:widowControl w:val="0"/>
              <w:spacing w:after="0"/>
              <w:jc w:val="center"/>
              <w:rPr>
                <w:rFonts w:ascii="Arial" w:hAnsi="Arial" w:cs="Arial"/>
                <w:color w:val="000000" w:themeColor="text1"/>
                <w:sz w:val="20"/>
                <w:szCs w:val="20"/>
              </w:rPr>
            </w:pPr>
            <w:r w:rsidRPr="00F129F1">
              <w:rPr>
                <w:rFonts w:ascii="Arial" w:hAnsi="Arial" w:cs="Arial"/>
                <w:color w:val="000000" w:themeColor="text1"/>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B3C81" w:rsidRPr="00F129F1" w:rsidP="000F6691" w14:paraId="49222270" w14:textId="77777777">
            <w:pPr>
              <w:widowControl w:val="0"/>
              <w:spacing w:after="0"/>
              <w:jc w:val="center"/>
              <w:rPr>
                <w:rFonts w:ascii="Arial" w:hAnsi="Arial" w:cs="Arial"/>
                <w:color w:val="000000" w:themeColor="text1"/>
                <w:sz w:val="20"/>
                <w:szCs w:val="20"/>
              </w:rPr>
            </w:pPr>
            <w:r w:rsidRPr="00F129F1">
              <w:rPr>
                <w:rFonts w:ascii="Arial" w:hAnsi="Arial" w:cs="Arial"/>
                <w:color w:val="000000" w:themeColor="text1"/>
                <w:sz w:val="20"/>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FB3C81" w:rsidRPr="00F129F1" w:rsidP="000F6691" w14:paraId="3D901122" w14:textId="77777777">
            <w:pPr>
              <w:widowControl w:val="0"/>
              <w:spacing w:after="0"/>
              <w:jc w:val="center"/>
              <w:rPr>
                <w:rFonts w:ascii="Arial" w:hAnsi="Arial" w:cs="Arial"/>
                <w:color w:val="000000" w:themeColor="text1"/>
                <w:sz w:val="20"/>
                <w:szCs w:val="20"/>
              </w:rPr>
            </w:pPr>
            <w:r w:rsidRPr="00F129F1">
              <w:rPr>
                <w:rFonts w:ascii="Arial" w:hAnsi="Arial" w:cs="Arial"/>
                <w:color w:val="000000" w:themeColor="text1"/>
                <w:sz w:val="20"/>
                <w:szCs w:val="20"/>
              </w:rPr>
              <w:t xml:space="preserve">Šifra in naziv proračunske postavke </w:t>
            </w:r>
          </w:p>
        </w:tc>
        <w:tc>
          <w:tcPr>
            <w:tcW w:w="1358" w:type="dxa"/>
            <w:gridSpan w:val="5"/>
            <w:tcBorders>
              <w:top w:val="single" w:sz="4" w:space="0" w:color="auto"/>
              <w:left w:val="single" w:sz="4" w:space="0" w:color="auto"/>
              <w:bottom w:val="single" w:sz="4" w:space="0" w:color="auto"/>
              <w:right w:val="single" w:sz="4" w:space="0" w:color="auto"/>
            </w:tcBorders>
            <w:vAlign w:val="center"/>
          </w:tcPr>
          <w:p w:rsidR="00FB3C81" w:rsidRPr="00F129F1" w:rsidP="000F6691" w14:paraId="5AEE1526" w14:textId="77777777">
            <w:pPr>
              <w:widowControl w:val="0"/>
              <w:spacing w:after="0"/>
              <w:jc w:val="center"/>
              <w:rPr>
                <w:rFonts w:ascii="Arial" w:hAnsi="Arial" w:cs="Arial"/>
                <w:color w:val="000000" w:themeColor="text1"/>
                <w:sz w:val="20"/>
                <w:szCs w:val="20"/>
              </w:rPr>
            </w:pPr>
            <w:r w:rsidRPr="00F129F1">
              <w:rPr>
                <w:rFonts w:ascii="Arial" w:hAnsi="Arial" w:cs="Arial"/>
                <w:color w:val="000000" w:themeColor="text1"/>
                <w:sz w:val="20"/>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F129F1" w:rsidP="000F6691" w14:paraId="7AAE3DCD" w14:textId="77777777">
            <w:pPr>
              <w:widowControl w:val="0"/>
              <w:spacing w:after="0"/>
              <w:jc w:val="center"/>
              <w:rPr>
                <w:rFonts w:ascii="Arial" w:hAnsi="Arial" w:cs="Arial"/>
                <w:color w:val="000000" w:themeColor="text1"/>
                <w:sz w:val="20"/>
                <w:szCs w:val="20"/>
              </w:rPr>
            </w:pPr>
            <w:r w:rsidRPr="00F129F1">
              <w:rPr>
                <w:rFonts w:ascii="Arial" w:hAnsi="Arial" w:cs="Arial"/>
                <w:color w:val="000000" w:themeColor="text1"/>
                <w:sz w:val="20"/>
                <w:szCs w:val="20"/>
              </w:rPr>
              <w:t xml:space="preserve">Znesek za t + 1 </w:t>
            </w:r>
          </w:p>
        </w:tc>
      </w:tr>
      <w:tr w14:paraId="5D8554A4" w14:textId="77777777" w:rsidTr="00D304FD">
        <w:tblPrEx>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2067" w:type="dxa"/>
            <w:gridSpan w:val="2"/>
            <w:tcBorders>
              <w:top w:val="single" w:sz="4" w:space="0" w:color="auto"/>
              <w:left w:val="single" w:sz="4" w:space="0" w:color="auto"/>
              <w:bottom w:val="single" w:sz="4" w:space="0" w:color="auto"/>
              <w:right w:val="single" w:sz="4" w:space="0" w:color="auto"/>
            </w:tcBorders>
            <w:vAlign w:val="center"/>
          </w:tcPr>
          <w:p w:rsidR="00FB3C81" w:rsidRPr="00F129F1" w:rsidP="000F6691" w14:paraId="6CA32476" w14:textId="716FAC86">
            <w:pPr>
              <w:pStyle w:val="Heading1"/>
              <w:spacing w:line="276" w:lineRule="auto"/>
              <w:rPr>
                <w:color w:val="000000" w:themeColor="text1"/>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B3C81" w:rsidRPr="00F129F1" w:rsidP="000F6691" w14:paraId="49BAA120" w14:textId="77777777">
            <w:pPr>
              <w:pStyle w:val="Heading1"/>
              <w:spacing w:line="276" w:lineRule="auto"/>
              <w:rPr>
                <w:color w:val="000000" w:themeColor="text1"/>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FB3C81" w:rsidRPr="00F129F1" w:rsidP="000F6691" w14:paraId="17C435F3" w14:textId="77777777">
            <w:pPr>
              <w:pStyle w:val="Heading1"/>
              <w:spacing w:line="276" w:lineRule="auto"/>
              <w:rPr>
                <w:color w:val="000000" w:themeColor="text1"/>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rsidR="00FB3C81" w:rsidRPr="00F129F1" w:rsidP="000F6691" w14:paraId="5D565F47" w14:textId="77777777">
            <w:pPr>
              <w:pStyle w:val="Heading1"/>
              <w:spacing w:line="276" w:lineRule="auto"/>
              <w:rPr>
                <w:color w:val="000000" w:themeColor="text1"/>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F129F1" w:rsidP="000F6691" w14:paraId="559202E1" w14:textId="77777777">
            <w:pPr>
              <w:pStyle w:val="Heading1"/>
              <w:spacing w:line="276" w:lineRule="auto"/>
              <w:rPr>
                <w:color w:val="000000" w:themeColor="text1"/>
                <w:sz w:val="20"/>
                <w:szCs w:val="20"/>
              </w:rPr>
            </w:pPr>
          </w:p>
        </w:tc>
      </w:tr>
      <w:tr w14:paraId="7BF27C62" w14:textId="77777777" w:rsidTr="00D304FD">
        <w:tblPrEx>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2067" w:type="dxa"/>
            <w:gridSpan w:val="2"/>
            <w:tcBorders>
              <w:top w:val="single" w:sz="4" w:space="0" w:color="auto"/>
              <w:left w:val="single" w:sz="4" w:space="0" w:color="auto"/>
              <w:bottom w:val="single" w:sz="4" w:space="0" w:color="auto"/>
              <w:right w:val="single" w:sz="4" w:space="0" w:color="auto"/>
            </w:tcBorders>
            <w:vAlign w:val="center"/>
          </w:tcPr>
          <w:p w:rsidR="00FB3C81" w:rsidRPr="00F129F1" w:rsidP="000F6691" w14:paraId="5F0D0ECA" w14:textId="77777777">
            <w:pPr>
              <w:pStyle w:val="Heading1"/>
              <w:spacing w:line="276" w:lineRule="auto"/>
              <w:rPr>
                <w:color w:val="000000" w:themeColor="text1"/>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B3C81" w:rsidRPr="00F129F1" w:rsidP="000F6691" w14:paraId="12FD34DA" w14:textId="77777777">
            <w:pPr>
              <w:pStyle w:val="Heading1"/>
              <w:spacing w:line="276" w:lineRule="auto"/>
              <w:rPr>
                <w:color w:val="000000" w:themeColor="text1"/>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FB3C81" w:rsidRPr="00F129F1" w:rsidP="000F6691" w14:paraId="16E13E07" w14:textId="77777777">
            <w:pPr>
              <w:pStyle w:val="Heading1"/>
              <w:spacing w:line="276" w:lineRule="auto"/>
              <w:rPr>
                <w:color w:val="000000" w:themeColor="text1"/>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rsidR="00FB3C81" w:rsidRPr="00F129F1" w:rsidP="000F6691" w14:paraId="5A155A2C" w14:textId="77777777">
            <w:pPr>
              <w:pStyle w:val="Heading1"/>
              <w:spacing w:line="276" w:lineRule="auto"/>
              <w:rPr>
                <w:color w:val="000000" w:themeColor="text1"/>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F129F1" w:rsidP="000F6691" w14:paraId="00313CB4" w14:textId="77777777">
            <w:pPr>
              <w:pStyle w:val="Heading1"/>
              <w:spacing w:line="276" w:lineRule="auto"/>
              <w:rPr>
                <w:color w:val="000000" w:themeColor="text1"/>
                <w:sz w:val="20"/>
                <w:szCs w:val="20"/>
              </w:rPr>
            </w:pPr>
          </w:p>
        </w:tc>
      </w:tr>
      <w:tr w14:paraId="1547AD2F" w14:textId="77777777" w:rsidTr="00D304FD">
        <w:tblPrEx>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5762" w:type="dxa"/>
            <w:gridSpan w:val="6"/>
            <w:tcBorders>
              <w:top w:val="single" w:sz="4" w:space="0" w:color="auto"/>
              <w:left w:val="single" w:sz="4" w:space="0" w:color="auto"/>
              <w:bottom w:val="single" w:sz="4" w:space="0" w:color="auto"/>
              <w:right w:val="single" w:sz="4" w:space="0" w:color="auto"/>
            </w:tcBorders>
            <w:vAlign w:val="center"/>
          </w:tcPr>
          <w:p w:rsidR="00FB3C81" w:rsidRPr="00F129F1" w:rsidP="000F6691" w14:paraId="209AC83F" w14:textId="77777777">
            <w:pPr>
              <w:pStyle w:val="Heading1"/>
              <w:spacing w:line="276" w:lineRule="auto"/>
              <w:jc w:val="left"/>
              <w:rPr>
                <w:color w:val="000000" w:themeColor="text1"/>
                <w:sz w:val="20"/>
                <w:szCs w:val="20"/>
              </w:rPr>
            </w:pPr>
            <w:r w:rsidRPr="00F129F1">
              <w:rPr>
                <w:color w:val="000000" w:themeColor="text1"/>
                <w:sz w:val="20"/>
                <w:szCs w:val="20"/>
              </w:rPr>
              <w:t>SKUPAJ</w:t>
            </w:r>
          </w:p>
        </w:tc>
        <w:tc>
          <w:tcPr>
            <w:tcW w:w="1358" w:type="dxa"/>
            <w:gridSpan w:val="5"/>
            <w:tcBorders>
              <w:top w:val="single" w:sz="4" w:space="0" w:color="auto"/>
              <w:left w:val="single" w:sz="4" w:space="0" w:color="auto"/>
              <w:bottom w:val="single" w:sz="4" w:space="0" w:color="auto"/>
              <w:right w:val="single" w:sz="4" w:space="0" w:color="auto"/>
            </w:tcBorders>
            <w:vAlign w:val="center"/>
          </w:tcPr>
          <w:p w:rsidR="00FB3C81" w:rsidRPr="00F129F1" w:rsidP="000F6691" w14:paraId="6D00D880" w14:textId="77777777">
            <w:pPr>
              <w:pStyle w:val="Heading1"/>
              <w:spacing w:line="276" w:lineRule="auto"/>
              <w:rPr>
                <w:color w:val="000000" w:themeColor="text1"/>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F129F1" w:rsidP="000F6691" w14:paraId="547E8881" w14:textId="77777777">
            <w:pPr>
              <w:pStyle w:val="Heading1"/>
              <w:spacing w:line="276" w:lineRule="auto"/>
              <w:rPr>
                <w:color w:val="000000" w:themeColor="text1"/>
                <w:sz w:val="20"/>
                <w:szCs w:val="20"/>
              </w:rPr>
            </w:pPr>
          </w:p>
        </w:tc>
      </w:tr>
      <w:tr w14:paraId="141CDB67" w14:textId="77777777" w:rsidTr="00D304FD">
        <w:tblPrEx>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207"/>
        </w:trPr>
        <w:tc>
          <w:tcPr>
            <w:tcW w:w="9213"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FB3C81" w:rsidRPr="00F129F1" w:rsidP="000F6691" w14:paraId="79CBA243" w14:textId="77777777">
            <w:pPr>
              <w:pStyle w:val="Heading1"/>
              <w:spacing w:line="276" w:lineRule="auto"/>
              <w:rPr>
                <w:color w:val="000000" w:themeColor="text1"/>
                <w:sz w:val="20"/>
                <w:szCs w:val="20"/>
              </w:rPr>
            </w:pPr>
            <w:r w:rsidRPr="00F129F1">
              <w:rPr>
                <w:color w:val="000000" w:themeColor="text1"/>
                <w:sz w:val="20"/>
                <w:szCs w:val="20"/>
              </w:rPr>
              <w:t>II.c</w:t>
            </w:r>
            <w:r w:rsidRPr="00F129F1">
              <w:rPr>
                <w:color w:val="000000" w:themeColor="text1"/>
                <w:sz w:val="20"/>
                <w:szCs w:val="20"/>
              </w:rPr>
              <w:t xml:space="preserve"> Načrtovana nadomestitev zmanjšanih prihodkov in povečanih odhodkov proračuna:</w:t>
            </w:r>
          </w:p>
        </w:tc>
      </w:tr>
      <w:tr w14:paraId="65647E5D" w14:textId="77777777" w:rsidTr="00D304FD">
        <w:tblPrEx>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100"/>
        </w:trPr>
        <w:tc>
          <w:tcPr>
            <w:tcW w:w="4335" w:type="dxa"/>
            <w:gridSpan w:val="4"/>
            <w:tcBorders>
              <w:top w:val="single" w:sz="4" w:space="0" w:color="auto"/>
              <w:left w:val="single" w:sz="4" w:space="0" w:color="auto"/>
              <w:bottom w:val="single" w:sz="4" w:space="0" w:color="auto"/>
              <w:right w:val="single" w:sz="4" w:space="0" w:color="auto"/>
            </w:tcBorders>
            <w:vAlign w:val="center"/>
          </w:tcPr>
          <w:p w:rsidR="00FB3C81" w:rsidRPr="00F129F1" w:rsidP="000F6691" w14:paraId="3219CA06" w14:textId="77777777">
            <w:pPr>
              <w:widowControl w:val="0"/>
              <w:spacing w:after="0"/>
              <w:ind w:left="-122" w:right="-112"/>
              <w:jc w:val="center"/>
              <w:rPr>
                <w:rFonts w:ascii="Arial" w:hAnsi="Arial" w:cs="Arial"/>
                <w:color w:val="000000" w:themeColor="text1"/>
                <w:sz w:val="20"/>
                <w:szCs w:val="20"/>
              </w:rPr>
            </w:pPr>
            <w:r w:rsidRPr="00F129F1">
              <w:rPr>
                <w:rFonts w:ascii="Arial" w:hAnsi="Arial" w:cs="Arial"/>
                <w:color w:val="000000" w:themeColor="text1"/>
                <w:sz w:val="20"/>
                <w:szCs w:val="20"/>
              </w:rPr>
              <w:t>Novi prihodki</w:t>
            </w:r>
          </w:p>
        </w:tc>
        <w:tc>
          <w:tcPr>
            <w:tcW w:w="2104" w:type="dxa"/>
            <w:gridSpan w:val="4"/>
            <w:tcBorders>
              <w:top w:val="single" w:sz="4" w:space="0" w:color="auto"/>
              <w:left w:val="single" w:sz="4" w:space="0" w:color="auto"/>
              <w:bottom w:val="single" w:sz="4" w:space="0" w:color="auto"/>
              <w:right w:val="single" w:sz="4" w:space="0" w:color="auto"/>
            </w:tcBorders>
            <w:vAlign w:val="center"/>
          </w:tcPr>
          <w:p w:rsidR="00FB3C81" w:rsidRPr="00F129F1" w:rsidP="000F6691" w14:paraId="22680639" w14:textId="77777777">
            <w:pPr>
              <w:widowControl w:val="0"/>
              <w:spacing w:after="0"/>
              <w:ind w:left="-122" w:right="-112"/>
              <w:jc w:val="center"/>
              <w:rPr>
                <w:rFonts w:ascii="Arial" w:hAnsi="Arial" w:cs="Arial"/>
                <w:color w:val="000000" w:themeColor="text1"/>
                <w:sz w:val="20"/>
                <w:szCs w:val="20"/>
              </w:rPr>
            </w:pPr>
            <w:r w:rsidRPr="00F129F1">
              <w:rPr>
                <w:rFonts w:ascii="Arial" w:hAnsi="Arial" w:cs="Arial"/>
                <w:color w:val="000000" w:themeColor="text1"/>
                <w:sz w:val="20"/>
                <w:szCs w:val="20"/>
              </w:rPr>
              <w:t>Znesek za tekoče leto (t)</w:t>
            </w:r>
          </w:p>
        </w:tc>
        <w:tc>
          <w:tcPr>
            <w:tcW w:w="2774" w:type="dxa"/>
            <w:gridSpan w:val="4"/>
            <w:tcBorders>
              <w:top w:val="single" w:sz="4" w:space="0" w:color="auto"/>
              <w:left w:val="single" w:sz="4" w:space="0" w:color="auto"/>
              <w:bottom w:val="single" w:sz="4" w:space="0" w:color="auto"/>
              <w:right w:val="single" w:sz="4" w:space="0" w:color="auto"/>
            </w:tcBorders>
            <w:vAlign w:val="center"/>
          </w:tcPr>
          <w:p w:rsidR="00FB3C81" w:rsidRPr="00F129F1" w:rsidP="000F6691" w14:paraId="0BC37B79" w14:textId="77777777">
            <w:pPr>
              <w:widowControl w:val="0"/>
              <w:spacing w:after="0"/>
              <w:ind w:left="-122" w:right="-112"/>
              <w:jc w:val="center"/>
              <w:rPr>
                <w:rFonts w:ascii="Arial" w:hAnsi="Arial" w:cs="Arial"/>
                <w:color w:val="000000" w:themeColor="text1"/>
                <w:sz w:val="20"/>
                <w:szCs w:val="20"/>
              </w:rPr>
            </w:pPr>
            <w:r w:rsidRPr="00F129F1">
              <w:rPr>
                <w:rFonts w:ascii="Arial" w:hAnsi="Arial" w:cs="Arial"/>
                <w:color w:val="000000" w:themeColor="text1"/>
                <w:sz w:val="20"/>
                <w:szCs w:val="20"/>
              </w:rPr>
              <w:t>Znesek za t + 1</w:t>
            </w:r>
          </w:p>
        </w:tc>
      </w:tr>
      <w:tr w14:paraId="6D28F16E" w14:textId="77777777" w:rsidTr="00D304FD">
        <w:tblPrEx>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4335" w:type="dxa"/>
            <w:gridSpan w:val="4"/>
            <w:tcBorders>
              <w:top w:val="single" w:sz="4" w:space="0" w:color="auto"/>
              <w:left w:val="single" w:sz="4" w:space="0" w:color="auto"/>
              <w:bottom w:val="single" w:sz="4" w:space="0" w:color="auto"/>
              <w:right w:val="single" w:sz="4" w:space="0" w:color="auto"/>
            </w:tcBorders>
            <w:vAlign w:val="center"/>
          </w:tcPr>
          <w:p w:rsidR="00FB3C81" w:rsidRPr="00F129F1" w:rsidP="000F6691" w14:paraId="5B509278" w14:textId="77777777">
            <w:pPr>
              <w:pStyle w:val="Heading1"/>
              <w:spacing w:line="276" w:lineRule="auto"/>
              <w:rPr>
                <w:color w:val="000000" w:themeColor="text1"/>
                <w:sz w:val="20"/>
                <w:szCs w:val="20"/>
              </w:rPr>
            </w:pPr>
          </w:p>
        </w:tc>
        <w:tc>
          <w:tcPr>
            <w:tcW w:w="2104" w:type="dxa"/>
            <w:gridSpan w:val="4"/>
            <w:tcBorders>
              <w:top w:val="single" w:sz="4" w:space="0" w:color="auto"/>
              <w:left w:val="single" w:sz="4" w:space="0" w:color="auto"/>
              <w:bottom w:val="single" w:sz="4" w:space="0" w:color="auto"/>
              <w:right w:val="single" w:sz="4" w:space="0" w:color="auto"/>
            </w:tcBorders>
            <w:vAlign w:val="center"/>
          </w:tcPr>
          <w:p w:rsidR="00FB3C81" w:rsidRPr="00F129F1" w:rsidP="000F6691" w14:paraId="3D0FF9E2" w14:textId="77777777">
            <w:pPr>
              <w:pStyle w:val="Heading1"/>
              <w:spacing w:line="276" w:lineRule="auto"/>
              <w:rPr>
                <w:color w:val="000000" w:themeColor="text1"/>
                <w:sz w:val="20"/>
                <w:szCs w:val="20"/>
              </w:rPr>
            </w:pPr>
          </w:p>
        </w:tc>
        <w:tc>
          <w:tcPr>
            <w:tcW w:w="2774" w:type="dxa"/>
            <w:gridSpan w:val="4"/>
            <w:tcBorders>
              <w:top w:val="single" w:sz="4" w:space="0" w:color="auto"/>
              <w:left w:val="single" w:sz="4" w:space="0" w:color="auto"/>
              <w:bottom w:val="single" w:sz="4" w:space="0" w:color="auto"/>
              <w:right w:val="single" w:sz="4" w:space="0" w:color="auto"/>
            </w:tcBorders>
            <w:vAlign w:val="center"/>
          </w:tcPr>
          <w:p w:rsidR="00FB3C81" w:rsidRPr="00F129F1" w:rsidP="000F6691" w14:paraId="28F22959" w14:textId="77777777">
            <w:pPr>
              <w:pStyle w:val="Heading1"/>
              <w:spacing w:line="276" w:lineRule="auto"/>
              <w:rPr>
                <w:color w:val="000000" w:themeColor="text1"/>
              </w:rPr>
            </w:pPr>
          </w:p>
        </w:tc>
      </w:tr>
      <w:tr w14:paraId="36786A80" w14:textId="77777777" w:rsidTr="00D304FD">
        <w:tblPrEx>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4335" w:type="dxa"/>
            <w:gridSpan w:val="4"/>
            <w:tcBorders>
              <w:top w:val="single" w:sz="4" w:space="0" w:color="auto"/>
              <w:left w:val="single" w:sz="4" w:space="0" w:color="auto"/>
              <w:bottom w:val="single" w:sz="4" w:space="0" w:color="auto"/>
              <w:right w:val="single" w:sz="4" w:space="0" w:color="auto"/>
            </w:tcBorders>
            <w:vAlign w:val="center"/>
          </w:tcPr>
          <w:p w:rsidR="00FB3C81" w:rsidRPr="00F129F1" w:rsidP="000F6691" w14:paraId="56C2E858" w14:textId="77777777">
            <w:pPr>
              <w:pStyle w:val="Heading1"/>
              <w:spacing w:line="276" w:lineRule="auto"/>
              <w:rPr>
                <w:color w:val="000000" w:themeColor="text1"/>
                <w:sz w:val="20"/>
                <w:szCs w:val="20"/>
              </w:rPr>
            </w:pPr>
          </w:p>
        </w:tc>
        <w:tc>
          <w:tcPr>
            <w:tcW w:w="2104" w:type="dxa"/>
            <w:gridSpan w:val="4"/>
            <w:tcBorders>
              <w:top w:val="single" w:sz="4" w:space="0" w:color="auto"/>
              <w:left w:val="single" w:sz="4" w:space="0" w:color="auto"/>
              <w:bottom w:val="single" w:sz="4" w:space="0" w:color="auto"/>
              <w:right w:val="single" w:sz="4" w:space="0" w:color="auto"/>
            </w:tcBorders>
            <w:vAlign w:val="center"/>
          </w:tcPr>
          <w:p w:rsidR="00FB3C81" w:rsidRPr="00F129F1" w:rsidP="000F6691" w14:paraId="0E585AA7" w14:textId="77777777">
            <w:pPr>
              <w:pStyle w:val="Heading1"/>
              <w:spacing w:line="276" w:lineRule="auto"/>
              <w:rPr>
                <w:color w:val="000000" w:themeColor="text1"/>
                <w:sz w:val="20"/>
                <w:szCs w:val="20"/>
              </w:rPr>
            </w:pPr>
          </w:p>
        </w:tc>
        <w:tc>
          <w:tcPr>
            <w:tcW w:w="2774" w:type="dxa"/>
            <w:gridSpan w:val="4"/>
            <w:tcBorders>
              <w:top w:val="single" w:sz="4" w:space="0" w:color="auto"/>
              <w:left w:val="single" w:sz="4" w:space="0" w:color="auto"/>
              <w:bottom w:val="single" w:sz="4" w:space="0" w:color="auto"/>
              <w:right w:val="single" w:sz="4" w:space="0" w:color="auto"/>
            </w:tcBorders>
            <w:vAlign w:val="center"/>
          </w:tcPr>
          <w:p w:rsidR="00FB3C81" w:rsidRPr="00F129F1" w:rsidP="000F6691" w14:paraId="6E9A749C" w14:textId="77777777">
            <w:pPr>
              <w:pStyle w:val="Heading1"/>
              <w:spacing w:line="276" w:lineRule="auto"/>
              <w:rPr>
                <w:color w:val="000000" w:themeColor="text1"/>
              </w:rPr>
            </w:pPr>
          </w:p>
        </w:tc>
      </w:tr>
      <w:tr w14:paraId="085317F8" w14:textId="77777777" w:rsidTr="00D304FD">
        <w:tblPrEx>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4335" w:type="dxa"/>
            <w:gridSpan w:val="4"/>
            <w:tcBorders>
              <w:top w:val="single" w:sz="4" w:space="0" w:color="auto"/>
              <w:left w:val="single" w:sz="4" w:space="0" w:color="auto"/>
              <w:bottom w:val="single" w:sz="4" w:space="0" w:color="auto"/>
              <w:right w:val="single" w:sz="4" w:space="0" w:color="auto"/>
            </w:tcBorders>
            <w:vAlign w:val="center"/>
          </w:tcPr>
          <w:p w:rsidR="00FB3C81" w:rsidRPr="00F129F1" w:rsidP="000F6691" w14:paraId="449A84A5" w14:textId="77777777">
            <w:pPr>
              <w:pStyle w:val="Heading1"/>
              <w:spacing w:line="276" w:lineRule="auto"/>
              <w:rPr>
                <w:color w:val="000000" w:themeColor="text1"/>
                <w:sz w:val="20"/>
                <w:szCs w:val="20"/>
              </w:rPr>
            </w:pPr>
          </w:p>
        </w:tc>
        <w:tc>
          <w:tcPr>
            <w:tcW w:w="2104" w:type="dxa"/>
            <w:gridSpan w:val="4"/>
            <w:tcBorders>
              <w:top w:val="single" w:sz="4" w:space="0" w:color="auto"/>
              <w:left w:val="single" w:sz="4" w:space="0" w:color="auto"/>
              <w:bottom w:val="single" w:sz="4" w:space="0" w:color="auto"/>
              <w:right w:val="single" w:sz="4" w:space="0" w:color="auto"/>
            </w:tcBorders>
            <w:vAlign w:val="center"/>
          </w:tcPr>
          <w:p w:rsidR="00FB3C81" w:rsidRPr="00F129F1" w:rsidP="000F6691" w14:paraId="76DF871A" w14:textId="77777777">
            <w:pPr>
              <w:pStyle w:val="Heading1"/>
              <w:spacing w:line="276" w:lineRule="auto"/>
              <w:rPr>
                <w:color w:val="000000" w:themeColor="text1"/>
                <w:sz w:val="20"/>
                <w:szCs w:val="20"/>
              </w:rPr>
            </w:pPr>
          </w:p>
        </w:tc>
        <w:tc>
          <w:tcPr>
            <w:tcW w:w="2774" w:type="dxa"/>
            <w:gridSpan w:val="4"/>
            <w:tcBorders>
              <w:top w:val="single" w:sz="4" w:space="0" w:color="auto"/>
              <w:left w:val="single" w:sz="4" w:space="0" w:color="auto"/>
              <w:bottom w:val="single" w:sz="4" w:space="0" w:color="auto"/>
              <w:right w:val="single" w:sz="4" w:space="0" w:color="auto"/>
            </w:tcBorders>
            <w:vAlign w:val="center"/>
          </w:tcPr>
          <w:p w:rsidR="00FB3C81" w:rsidRPr="00F129F1" w:rsidP="000F6691" w14:paraId="784EF67D" w14:textId="77777777">
            <w:pPr>
              <w:pStyle w:val="Heading1"/>
              <w:spacing w:line="276" w:lineRule="auto"/>
              <w:rPr>
                <w:color w:val="000000" w:themeColor="text1"/>
              </w:rPr>
            </w:pPr>
          </w:p>
        </w:tc>
      </w:tr>
      <w:tr w14:paraId="0714310A" w14:textId="77777777" w:rsidTr="00D304FD">
        <w:tblPrEx>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4335" w:type="dxa"/>
            <w:gridSpan w:val="4"/>
            <w:tcBorders>
              <w:top w:val="single" w:sz="4" w:space="0" w:color="auto"/>
              <w:left w:val="single" w:sz="4" w:space="0" w:color="auto"/>
              <w:bottom w:val="single" w:sz="4" w:space="0" w:color="auto"/>
              <w:right w:val="single" w:sz="4" w:space="0" w:color="auto"/>
            </w:tcBorders>
            <w:vAlign w:val="center"/>
          </w:tcPr>
          <w:p w:rsidR="00FB3C81" w:rsidRPr="00F129F1" w:rsidP="000F6691" w14:paraId="76CB30A0" w14:textId="77777777">
            <w:pPr>
              <w:pStyle w:val="Heading1"/>
              <w:spacing w:line="276" w:lineRule="auto"/>
              <w:jc w:val="left"/>
              <w:rPr>
                <w:color w:val="000000" w:themeColor="text1"/>
                <w:sz w:val="20"/>
                <w:szCs w:val="20"/>
              </w:rPr>
            </w:pPr>
            <w:r w:rsidRPr="00F129F1">
              <w:rPr>
                <w:color w:val="000000" w:themeColor="text1"/>
                <w:sz w:val="20"/>
                <w:szCs w:val="20"/>
              </w:rPr>
              <w:t>SKUPAJ</w:t>
            </w:r>
          </w:p>
        </w:tc>
        <w:tc>
          <w:tcPr>
            <w:tcW w:w="2104" w:type="dxa"/>
            <w:gridSpan w:val="4"/>
            <w:tcBorders>
              <w:top w:val="single" w:sz="4" w:space="0" w:color="auto"/>
              <w:left w:val="single" w:sz="4" w:space="0" w:color="auto"/>
              <w:bottom w:val="single" w:sz="4" w:space="0" w:color="auto"/>
              <w:right w:val="single" w:sz="4" w:space="0" w:color="auto"/>
            </w:tcBorders>
            <w:vAlign w:val="center"/>
          </w:tcPr>
          <w:p w:rsidR="00FB3C81" w:rsidRPr="00F129F1" w:rsidP="000F6691" w14:paraId="6C15586B" w14:textId="77777777">
            <w:pPr>
              <w:pStyle w:val="Heading1"/>
              <w:spacing w:line="276" w:lineRule="auto"/>
              <w:rPr>
                <w:color w:val="000000" w:themeColor="text1"/>
                <w:sz w:val="20"/>
                <w:szCs w:val="20"/>
              </w:rPr>
            </w:pPr>
          </w:p>
        </w:tc>
        <w:tc>
          <w:tcPr>
            <w:tcW w:w="2774" w:type="dxa"/>
            <w:gridSpan w:val="4"/>
            <w:tcBorders>
              <w:top w:val="single" w:sz="4" w:space="0" w:color="auto"/>
              <w:left w:val="single" w:sz="4" w:space="0" w:color="auto"/>
              <w:bottom w:val="single" w:sz="4" w:space="0" w:color="auto"/>
              <w:right w:val="single" w:sz="4" w:space="0" w:color="auto"/>
            </w:tcBorders>
            <w:vAlign w:val="center"/>
          </w:tcPr>
          <w:p w:rsidR="00FB3C81" w:rsidRPr="00F129F1" w:rsidP="000F6691" w14:paraId="09EDE91A" w14:textId="77777777">
            <w:pPr>
              <w:pStyle w:val="Heading1"/>
              <w:spacing w:line="276" w:lineRule="auto"/>
              <w:rPr>
                <w:color w:val="000000" w:themeColor="text1"/>
              </w:rPr>
            </w:pPr>
          </w:p>
        </w:tc>
      </w:tr>
      <w:tr w14:paraId="51BF9C2C" w14:textId="77777777" w:rsidTr="00D304FD">
        <w:tblPrEx>
          <w:tblW w:w="9276" w:type="dxa"/>
          <w:tblInd w:w="-5" w:type="dxa"/>
          <w:tblLook w:val="04A0"/>
        </w:tblPrEx>
        <w:trPr>
          <w:gridAfter w:val="1"/>
          <w:wAfter w:w="63" w:type="dxa"/>
        </w:trPr>
        <w:tc>
          <w:tcPr>
            <w:tcW w:w="9213" w:type="dxa"/>
            <w:gridSpan w:val="12"/>
          </w:tcPr>
          <w:p w:rsidR="00FB3C81" w:rsidRPr="00F129F1" w:rsidP="000F6691" w14:paraId="7D7CF0E6" w14:textId="77777777">
            <w:pPr>
              <w:pStyle w:val="Oddelek"/>
              <w:widowControl w:val="0"/>
              <w:numPr>
                <w:ilvl w:val="0"/>
                <w:numId w:val="0"/>
              </w:numPr>
              <w:spacing w:before="0" w:after="0" w:line="276" w:lineRule="auto"/>
              <w:jc w:val="left"/>
              <w:rPr>
                <w:color w:val="000000" w:themeColor="text1"/>
                <w:sz w:val="20"/>
                <w:szCs w:val="20"/>
              </w:rPr>
            </w:pPr>
            <w:bookmarkStart w:id="2" w:name="_GoBack"/>
            <w:bookmarkEnd w:id="2"/>
            <w:r w:rsidRPr="00F129F1">
              <w:rPr>
                <w:color w:val="000000" w:themeColor="text1"/>
                <w:sz w:val="20"/>
                <w:szCs w:val="20"/>
              </w:rPr>
              <w:t>7.b Predstavitev ocene finančnih posledic pod 40.000 EUR:</w:t>
            </w:r>
          </w:p>
          <w:p w:rsidR="00FB3C81" w:rsidRPr="00F129F1" w:rsidP="000F6691" w14:paraId="3D32AD14" w14:textId="77777777">
            <w:pPr>
              <w:pStyle w:val="Oddelek"/>
              <w:widowControl w:val="0"/>
              <w:numPr>
                <w:ilvl w:val="0"/>
                <w:numId w:val="0"/>
              </w:numPr>
              <w:spacing w:before="0" w:after="0" w:line="276" w:lineRule="auto"/>
              <w:jc w:val="left"/>
              <w:rPr>
                <w:b w:val="0"/>
                <w:color w:val="000000" w:themeColor="text1"/>
                <w:sz w:val="20"/>
                <w:szCs w:val="20"/>
              </w:rPr>
            </w:pPr>
            <w:r w:rsidRPr="00F129F1">
              <w:rPr>
                <w:b w:val="0"/>
                <w:color w:val="000000" w:themeColor="text1"/>
                <w:sz w:val="20"/>
                <w:szCs w:val="20"/>
              </w:rPr>
              <w:t>(Samo če izberete NE pod točko 6.a.)</w:t>
            </w:r>
          </w:p>
          <w:p w:rsidR="00FB3C81" w:rsidRPr="00F129F1" w:rsidP="000F6691" w14:paraId="5C26A61D" w14:textId="77777777">
            <w:pPr>
              <w:pStyle w:val="Oddelek"/>
              <w:widowControl w:val="0"/>
              <w:numPr>
                <w:ilvl w:val="0"/>
                <w:numId w:val="0"/>
              </w:numPr>
              <w:spacing w:before="0" w:after="0" w:line="276" w:lineRule="auto"/>
              <w:jc w:val="left"/>
              <w:rPr>
                <w:b w:val="0"/>
                <w:color w:val="000000" w:themeColor="text1"/>
                <w:sz w:val="20"/>
                <w:szCs w:val="20"/>
              </w:rPr>
            </w:pPr>
            <w:r w:rsidRPr="00F129F1">
              <w:rPr>
                <w:b w:val="0"/>
                <w:color w:val="000000" w:themeColor="text1"/>
                <w:sz w:val="20"/>
                <w:szCs w:val="20"/>
              </w:rPr>
              <w:t>Kratka obrazložitev</w:t>
            </w:r>
          </w:p>
        </w:tc>
      </w:tr>
      <w:tr w14:paraId="5EA2ADAF" w14:textId="77777777" w:rsidTr="00D304FD">
        <w:tblPrEx>
          <w:tblW w:w="9276" w:type="dxa"/>
          <w:tblInd w:w="-5" w:type="dxa"/>
          <w:tblLook w:val="04A0"/>
        </w:tblPrEx>
        <w:trPr>
          <w:gridAfter w:val="1"/>
          <w:wAfter w:w="63" w:type="dxa"/>
        </w:trPr>
        <w:tc>
          <w:tcPr>
            <w:tcW w:w="9213" w:type="dxa"/>
            <w:gridSpan w:val="12"/>
          </w:tcPr>
          <w:p w:rsidR="001D4854" w:rsidRPr="00F129F1" w:rsidP="000F6691" w14:paraId="3ED72491" w14:textId="77777777">
            <w:pPr>
              <w:spacing w:after="0"/>
              <w:rPr>
                <w:rFonts w:ascii="Arial" w:eastAsia="Times New Roman" w:hAnsi="Arial" w:cs="Arial"/>
                <w:b/>
                <w:color w:val="000000" w:themeColor="text1"/>
                <w:sz w:val="20"/>
                <w:szCs w:val="20"/>
                <w:lang w:eastAsia="sl-SI"/>
              </w:rPr>
            </w:pPr>
            <w:r w:rsidRPr="00F129F1">
              <w:rPr>
                <w:rFonts w:ascii="Arial" w:eastAsia="Times New Roman" w:hAnsi="Arial" w:cs="Arial"/>
                <w:b/>
                <w:color w:val="000000" w:themeColor="text1"/>
                <w:sz w:val="20"/>
                <w:szCs w:val="20"/>
                <w:lang w:eastAsia="sl-SI"/>
              </w:rPr>
              <w:t>8. Predstavitev sodelovanja z združenji občin:</w:t>
            </w:r>
          </w:p>
        </w:tc>
      </w:tr>
      <w:tr w14:paraId="70825813" w14:textId="77777777" w:rsidTr="00D304FD">
        <w:tblPrEx>
          <w:tblW w:w="9276" w:type="dxa"/>
          <w:tblInd w:w="-5" w:type="dxa"/>
          <w:tblLook w:val="04A0"/>
        </w:tblPrEx>
        <w:trPr>
          <w:gridAfter w:val="1"/>
          <w:wAfter w:w="63" w:type="dxa"/>
        </w:trPr>
        <w:tc>
          <w:tcPr>
            <w:tcW w:w="6439" w:type="dxa"/>
            <w:gridSpan w:val="8"/>
          </w:tcPr>
          <w:p w:rsidR="001D4854" w:rsidRPr="00F129F1" w:rsidP="000F6691" w14:paraId="21EDF8B4" w14:textId="77777777">
            <w:pPr>
              <w:pStyle w:val="Neotevilenodstavek"/>
              <w:widowControl w:val="0"/>
              <w:spacing w:before="0" w:after="0" w:line="276" w:lineRule="auto"/>
              <w:rPr>
                <w:iCs/>
                <w:color w:val="000000" w:themeColor="text1"/>
                <w:sz w:val="20"/>
                <w:szCs w:val="20"/>
              </w:rPr>
            </w:pPr>
            <w:r w:rsidRPr="00F129F1">
              <w:rPr>
                <w:iCs/>
                <w:color w:val="000000" w:themeColor="text1"/>
                <w:sz w:val="20"/>
                <w:szCs w:val="20"/>
              </w:rPr>
              <w:t>Vsebina predloženega gradiva (predpisa) vpliva na:</w:t>
            </w:r>
          </w:p>
          <w:p w:rsidR="001D4854" w:rsidRPr="00F129F1" w:rsidP="000F6691" w14:paraId="416ADAF8" w14:textId="77777777">
            <w:pPr>
              <w:pStyle w:val="Neotevilenodstavek"/>
              <w:widowControl w:val="0"/>
              <w:numPr>
                <w:ilvl w:val="1"/>
                <w:numId w:val="18"/>
              </w:numPr>
              <w:spacing w:before="0" w:after="0" w:line="276" w:lineRule="auto"/>
              <w:rPr>
                <w:iCs/>
                <w:color w:val="000000" w:themeColor="text1"/>
                <w:sz w:val="20"/>
                <w:szCs w:val="20"/>
              </w:rPr>
            </w:pPr>
            <w:r w:rsidRPr="00F129F1">
              <w:rPr>
                <w:iCs/>
                <w:color w:val="000000" w:themeColor="text1"/>
                <w:sz w:val="20"/>
                <w:szCs w:val="20"/>
              </w:rPr>
              <w:t>pristojnosti občin,</w:t>
            </w:r>
          </w:p>
          <w:p w:rsidR="001D4854" w:rsidRPr="00F129F1" w:rsidP="000F6691" w14:paraId="3B5F442B" w14:textId="77777777">
            <w:pPr>
              <w:pStyle w:val="Neotevilenodstavek"/>
              <w:widowControl w:val="0"/>
              <w:numPr>
                <w:ilvl w:val="1"/>
                <w:numId w:val="18"/>
              </w:numPr>
              <w:spacing w:before="0" w:after="0" w:line="276" w:lineRule="auto"/>
              <w:rPr>
                <w:iCs/>
                <w:color w:val="000000" w:themeColor="text1"/>
                <w:sz w:val="20"/>
                <w:szCs w:val="20"/>
              </w:rPr>
            </w:pPr>
            <w:r w:rsidRPr="00F129F1">
              <w:rPr>
                <w:iCs/>
                <w:color w:val="000000" w:themeColor="text1"/>
                <w:sz w:val="20"/>
                <w:szCs w:val="20"/>
              </w:rPr>
              <w:t>delovanje občin,</w:t>
            </w:r>
          </w:p>
          <w:p w:rsidR="001D4854" w:rsidRPr="00F129F1" w:rsidP="000F6691" w14:paraId="50C70AEC" w14:textId="77777777">
            <w:pPr>
              <w:pStyle w:val="Neotevilenodstavek"/>
              <w:widowControl w:val="0"/>
              <w:numPr>
                <w:ilvl w:val="1"/>
                <w:numId w:val="18"/>
              </w:numPr>
              <w:spacing w:before="0" w:after="0" w:line="276" w:lineRule="auto"/>
              <w:rPr>
                <w:iCs/>
                <w:color w:val="000000" w:themeColor="text1"/>
                <w:sz w:val="20"/>
                <w:szCs w:val="20"/>
              </w:rPr>
            </w:pPr>
            <w:r w:rsidRPr="00F129F1">
              <w:rPr>
                <w:iCs/>
                <w:color w:val="000000" w:themeColor="text1"/>
                <w:sz w:val="20"/>
                <w:szCs w:val="20"/>
              </w:rPr>
              <w:t>financiranje občin.</w:t>
            </w:r>
          </w:p>
          <w:p w:rsidR="001D4854" w:rsidRPr="00F129F1" w:rsidP="000F6691" w14:paraId="7EFAEFC0" w14:textId="77777777">
            <w:pPr>
              <w:pStyle w:val="Neotevilenodstavek"/>
              <w:widowControl w:val="0"/>
              <w:spacing w:before="0" w:after="0" w:line="276" w:lineRule="auto"/>
              <w:ind w:left="1440"/>
              <w:rPr>
                <w:iCs/>
                <w:color w:val="000000" w:themeColor="text1"/>
                <w:sz w:val="20"/>
                <w:szCs w:val="20"/>
              </w:rPr>
            </w:pPr>
          </w:p>
        </w:tc>
        <w:tc>
          <w:tcPr>
            <w:tcW w:w="2774" w:type="dxa"/>
            <w:gridSpan w:val="4"/>
          </w:tcPr>
          <w:p w:rsidR="001D4854" w:rsidRPr="00F129F1" w:rsidP="000F6691" w14:paraId="7BCC87CA" w14:textId="4000F0B2">
            <w:pPr>
              <w:pStyle w:val="Neotevilenodstavek"/>
              <w:widowControl w:val="0"/>
              <w:spacing w:before="0" w:after="0" w:line="276" w:lineRule="auto"/>
              <w:jc w:val="center"/>
              <w:rPr>
                <w:color w:val="000000" w:themeColor="text1"/>
                <w:sz w:val="20"/>
                <w:szCs w:val="20"/>
              </w:rPr>
            </w:pPr>
            <w:r w:rsidRPr="00F129F1">
              <w:rPr>
                <w:color w:val="000000" w:themeColor="text1"/>
                <w:sz w:val="20"/>
                <w:szCs w:val="20"/>
              </w:rPr>
              <w:t>NE</w:t>
            </w:r>
          </w:p>
        </w:tc>
      </w:tr>
      <w:tr w14:paraId="0C973A51" w14:textId="77777777" w:rsidTr="00D304FD">
        <w:tblPrEx>
          <w:tblW w:w="9276" w:type="dxa"/>
          <w:tblInd w:w="-5" w:type="dxa"/>
          <w:tblLook w:val="04A0"/>
        </w:tblPrEx>
        <w:trPr>
          <w:gridAfter w:val="1"/>
          <w:wAfter w:w="63" w:type="dxa"/>
        </w:trPr>
        <w:tc>
          <w:tcPr>
            <w:tcW w:w="9213" w:type="dxa"/>
            <w:gridSpan w:val="12"/>
          </w:tcPr>
          <w:p w:rsidR="001D4854" w:rsidRPr="00F129F1" w:rsidP="000F6691" w14:paraId="5379CF4E" w14:textId="77777777">
            <w:pPr>
              <w:pStyle w:val="Neotevilenodstavek"/>
              <w:widowControl w:val="0"/>
              <w:spacing w:before="0" w:after="0" w:line="276" w:lineRule="auto"/>
              <w:rPr>
                <w:iCs/>
                <w:color w:val="000000" w:themeColor="text1"/>
                <w:sz w:val="20"/>
                <w:szCs w:val="20"/>
              </w:rPr>
            </w:pPr>
            <w:r w:rsidRPr="00F129F1">
              <w:rPr>
                <w:iCs/>
                <w:color w:val="000000" w:themeColor="text1"/>
                <w:sz w:val="20"/>
                <w:szCs w:val="20"/>
              </w:rPr>
              <w:t xml:space="preserve">Gradivo (predpis) je bilo poslano v mnenje: </w:t>
            </w:r>
          </w:p>
          <w:p w:rsidR="001D4854" w:rsidRPr="00F129F1" w:rsidP="000F6691" w14:paraId="0312CDAA" w14:textId="5458EB81">
            <w:pPr>
              <w:pStyle w:val="Neotevilenodstavek"/>
              <w:widowControl w:val="0"/>
              <w:numPr>
                <w:ilvl w:val="0"/>
                <w:numId w:val="20"/>
              </w:numPr>
              <w:spacing w:before="0" w:after="0" w:line="276" w:lineRule="auto"/>
              <w:rPr>
                <w:iCs/>
                <w:color w:val="000000" w:themeColor="text1"/>
                <w:sz w:val="20"/>
                <w:szCs w:val="20"/>
              </w:rPr>
            </w:pPr>
            <w:r w:rsidRPr="00F129F1">
              <w:rPr>
                <w:iCs/>
                <w:color w:val="000000" w:themeColor="text1"/>
                <w:sz w:val="20"/>
                <w:szCs w:val="20"/>
              </w:rPr>
              <w:t>Skupnosti občin Slovenije SOS: NE</w:t>
            </w:r>
          </w:p>
          <w:p w:rsidR="001D4854" w:rsidRPr="00F129F1" w:rsidP="000F6691" w14:paraId="03689C92" w14:textId="6467D469">
            <w:pPr>
              <w:pStyle w:val="Neotevilenodstavek"/>
              <w:widowControl w:val="0"/>
              <w:numPr>
                <w:ilvl w:val="0"/>
                <w:numId w:val="20"/>
              </w:numPr>
              <w:spacing w:before="0" w:after="0" w:line="276" w:lineRule="auto"/>
              <w:rPr>
                <w:iCs/>
                <w:color w:val="000000" w:themeColor="text1"/>
                <w:sz w:val="20"/>
                <w:szCs w:val="20"/>
              </w:rPr>
            </w:pPr>
            <w:r w:rsidRPr="00F129F1">
              <w:rPr>
                <w:iCs/>
                <w:color w:val="000000" w:themeColor="text1"/>
                <w:sz w:val="20"/>
                <w:szCs w:val="20"/>
              </w:rPr>
              <w:t>Združenju občin Slovenije ZOS:NE</w:t>
            </w:r>
          </w:p>
          <w:p w:rsidR="001D4854" w:rsidRPr="00F129F1" w:rsidP="000F6691" w14:paraId="5F4B4E27" w14:textId="5BBC3E0A">
            <w:pPr>
              <w:pStyle w:val="Neotevilenodstavek"/>
              <w:widowControl w:val="0"/>
              <w:numPr>
                <w:ilvl w:val="0"/>
                <w:numId w:val="20"/>
              </w:numPr>
              <w:spacing w:before="0" w:after="0" w:line="276" w:lineRule="auto"/>
              <w:rPr>
                <w:iCs/>
                <w:color w:val="000000" w:themeColor="text1"/>
                <w:sz w:val="20"/>
                <w:szCs w:val="20"/>
              </w:rPr>
            </w:pPr>
            <w:r w:rsidRPr="00F129F1">
              <w:rPr>
                <w:iCs/>
                <w:color w:val="000000" w:themeColor="text1"/>
                <w:sz w:val="20"/>
                <w:szCs w:val="20"/>
              </w:rPr>
              <w:t>Združenju mestnih občin Slovenije ZMOS: NE</w:t>
            </w:r>
          </w:p>
          <w:p w:rsidR="00B35734" w:rsidRPr="00F129F1" w:rsidP="000F6691" w14:paraId="1750AA05" w14:textId="1E987E2A">
            <w:pPr>
              <w:pStyle w:val="Neotevilenodstavek"/>
              <w:widowControl w:val="0"/>
              <w:spacing w:before="0" w:after="0" w:line="276" w:lineRule="auto"/>
              <w:rPr>
                <w:iCs/>
                <w:color w:val="000000" w:themeColor="text1"/>
                <w:sz w:val="20"/>
                <w:szCs w:val="20"/>
              </w:rPr>
            </w:pPr>
          </w:p>
        </w:tc>
      </w:tr>
      <w:tr w14:paraId="71487A6F" w14:textId="77777777" w:rsidTr="00D304FD">
        <w:tblPrEx>
          <w:tblW w:w="9276" w:type="dxa"/>
          <w:tblInd w:w="-5" w:type="dxa"/>
          <w:tblLook w:val="04A0"/>
        </w:tblPrEx>
        <w:trPr>
          <w:gridAfter w:val="1"/>
          <w:wAfter w:w="63" w:type="dxa"/>
        </w:trPr>
        <w:tc>
          <w:tcPr>
            <w:tcW w:w="9213" w:type="dxa"/>
            <w:gridSpan w:val="12"/>
          </w:tcPr>
          <w:p w:rsidR="001D4854" w:rsidRPr="00F129F1" w:rsidP="000F6691" w14:paraId="20A4E741" w14:textId="77777777">
            <w:pPr>
              <w:pStyle w:val="Oddelek"/>
              <w:widowControl w:val="0"/>
              <w:numPr>
                <w:ilvl w:val="0"/>
                <w:numId w:val="0"/>
              </w:numPr>
              <w:spacing w:before="0" w:after="0" w:line="276" w:lineRule="auto"/>
              <w:jc w:val="left"/>
              <w:rPr>
                <w:color w:val="000000" w:themeColor="text1"/>
                <w:sz w:val="20"/>
                <w:szCs w:val="20"/>
              </w:rPr>
            </w:pPr>
            <w:r w:rsidRPr="00F129F1">
              <w:rPr>
                <w:color w:val="000000" w:themeColor="text1"/>
                <w:sz w:val="20"/>
                <w:szCs w:val="20"/>
              </w:rPr>
              <w:t>9. Predstavitev sodelovanja javnosti:</w:t>
            </w:r>
          </w:p>
        </w:tc>
      </w:tr>
      <w:tr w14:paraId="473BC20A" w14:textId="77777777" w:rsidTr="00D304FD">
        <w:tblPrEx>
          <w:tblW w:w="9276" w:type="dxa"/>
          <w:tblInd w:w="-5" w:type="dxa"/>
          <w:tblLook w:val="04A0"/>
        </w:tblPrEx>
        <w:trPr>
          <w:gridAfter w:val="1"/>
          <w:wAfter w:w="63" w:type="dxa"/>
        </w:trPr>
        <w:tc>
          <w:tcPr>
            <w:tcW w:w="6820" w:type="dxa"/>
            <w:gridSpan w:val="9"/>
          </w:tcPr>
          <w:p w:rsidR="001D4854" w:rsidRPr="00F129F1" w:rsidP="000F6691" w14:paraId="048DDBA7" w14:textId="77777777">
            <w:pPr>
              <w:pStyle w:val="Neotevilenodstavek"/>
              <w:widowControl w:val="0"/>
              <w:spacing w:before="0" w:after="0" w:line="276" w:lineRule="auto"/>
              <w:rPr>
                <w:color w:val="000000" w:themeColor="text1"/>
                <w:sz w:val="20"/>
                <w:szCs w:val="20"/>
              </w:rPr>
            </w:pPr>
            <w:r w:rsidRPr="00F129F1">
              <w:rPr>
                <w:iCs/>
                <w:color w:val="000000" w:themeColor="text1"/>
                <w:sz w:val="20"/>
                <w:szCs w:val="20"/>
              </w:rPr>
              <w:t>Gradivo je bilo predhodno objavljeno na spletni strani predlagatelja:</w:t>
            </w:r>
          </w:p>
        </w:tc>
        <w:tc>
          <w:tcPr>
            <w:tcW w:w="2393" w:type="dxa"/>
            <w:gridSpan w:val="3"/>
          </w:tcPr>
          <w:p w:rsidR="001D4854" w:rsidRPr="00F129F1" w:rsidP="000F6691" w14:paraId="51305BBA" w14:textId="1CC97EE4">
            <w:pPr>
              <w:pStyle w:val="Neotevilenodstavek"/>
              <w:widowControl w:val="0"/>
              <w:spacing w:before="0" w:after="0" w:line="276" w:lineRule="auto"/>
              <w:jc w:val="center"/>
              <w:rPr>
                <w:iCs/>
                <w:color w:val="000000" w:themeColor="text1"/>
                <w:sz w:val="20"/>
                <w:szCs w:val="20"/>
              </w:rPr>
            </w:pPr>
            <w:r w:rsidRPr="00F129F1">
              <w:rPr>
                <w:color w:val="000000" w:themeColor="text1"/>
                <w:sz w:val="20"/>
                <w:szCs w:val="20"/>
              </w:rPr>
              <w:t>NE</w:t>
            </w:r>
          </w:p>
        </w:tc>
      </w:tr>
      <w:tr w14:paraId="5CB0439C" w14:textId="77777777" w:rsidTr="00D304FD">
        <w:tblPrEx>
          <w:tblW w:w="9276" w:type="dxa"/>
          <w:tblInd w:w="-5" w:type="dxa"/>
          <w:tblLook w:val="04A0"/>
        </w:tblPrEx>
        <w:trPr>
          <w:gridAfter w:val="1"/>
          <w:wAfter w:w="63" w:type="dxa"/>
          <w:trHeight w:val="274"/>
        </w:trPr>
        <w:tc>
          <w:tcPr>
            <w:tcW w:w="9213" w:type="dxa"/>
            <w:gridSpan w:val="12"/>
          </w:tcPr>
          <w:p w:rsidR="001D4854" w:rsidRPr="00F129F1" w:rsidP="000F6691" w14:paraId="5A8FE0CF" w14:textId="21004047">
            <w:pPr>
              <w:pStyle w:val="Neotevilenodstavek"/>
              <w:widowControl w:val="0"/>
              <w:spacing w:before="0" w:after="0" w:line="276" w:lineRule="auto"/>
              <w:rPr>
                <w:iCs/>
                <w:color w:val="000000" w:themeColor="text1"/>
                <w:sz w:val="20"/>
                <w:szCs w:val="20"/>
              </w:rPr>
            </w:pPr>
            <w:r w:rsidRPr="00F129F1">
              <w:rPr>
                <w:iCs/>
                <w:color w:val="000000" w:themeColor="text1"/>
                <w:sz w:val="20"/>
                <w:szCs w:val="20"/>
              </w:rPr>
              <w:t xml:space="preserve">(Skladno s sedmim odstavkom 9. člena Poslovnika Vlade RS (Uradni list RS, št. 43/01, 23/02 – </w:t>
            </w:r>
            <w:r w:rsidRPr="00F129F1">
              <w:rPr>
                <w:iCs/>
                <w:color w:val="000000" w:themeColor="text1"/>
                <w:sz w:val="20"/>
                <w:szCs w:val="20"/>
              </w:rPr>
              <w:t>popr</w:t>
            </w:r>
            <w:r w:rsidRPr="00F129F1">
              <w:rPr>
                <w:iCs/>
                <w:color w:val="000000" w:themeColor="text1"/>
                <w:sz w:val="20"/>
                <w:szCs w:val="20"/>
              </w:rPr>
              <w:t xml:space="preserve">., </w:t>
            </w:r>
            <w:r w:rsidRPr="00F129F1">
              <w:rPr>
                <w:iCs/>
                <w:color w:val="000000" w:themeColor="text1"/>
                <w:sz w:val="20"/>
                <w:szCs w:val="20"/>
              </w:rPr>
              <w:t>54/03, 103/03, 114/04, 26/06, 21/07, 32/10, 73/10, 95/11, 64/12, 10/14, 164/20, 35/21, 51/21 in 114/21) javnost ni bila povabljena k sodelovanju, ker gre za predlog sklepa Vlade Republike Slovenije.</w:t>
            </w:r>
          </w:p>
        </w:tc>
      </w:tr>
      <w:tr w14:paraId="6F25FE80" w14:textId="77777777" w:rsidTr="00D304FD">
        <w:tblPrEx>
          <w:tblW w:w="9276" w:type="dxa"/>
          <w:tblInd w:w="-5" w:type="dxa"/>
          <w:tblLook w:val="04A0"/>
        </w:tblPrEx>
        <w:trPr>
          <w:gridAfter w:val="1"/>
          <w:wAfter w:w="63" w:type="dxa"/>
        </w:trPr>
        <w:tc>
          <w:tcPr>
            <w:tcW w:w="6820" w:type="dxa"/>
            <w:gridSpan w:val="9"/>
            <w:vAlign w:val="center"/>
          </w:tcPr>
          <w:p w:rsidR="001D4854" w:rsidRPr="00F129F1" w:rsidP="000F6691" w14:paraId="317CA7B7" w14:textId="77777777">
            <w:pPr>
              <w:pStyle w:val="Neotevilenodstavek"/>
              <w:widowControl w:val="0"/>
              <w:spacing w:before="0" w:after="0" w:line="276" w:lineRule="auto"/>
              <w:jc w:val="left"/>
              <w:rPr>
                <w:color w:val="000000" w:themeColor="text1"/>
                <w:sz w:val="20"/>
                <w:szCs w:val="20"/>
              </w:rPr>
            </w:pPr>
            <w:r w:rsidRPr="00F129F1">
              <w:rPr>
                <w:b/>
                <w:color w:val="000000" w:themeColor="text1"/>
                <w:sz w:val="20"/>
                <w:szCs w:val="20"/>
              </w:rPr>
              <w:t>10. Pri pripravi gradiva so bile upoštevane zahteve iz Resolucije o normativni dejavnosti:</w:t>
            </w:r>
          </w:p>
        </w:tc>
        <w:tc>
          <w:tcPr>
            <w:tcW w:w="2393" w:type="dxa"/>
            <w:gridSpan w:val="3"/>
            <w:vAlign w:val="center"/>
          </w:tcPr>
          <w:p w:rsidR="001D4854" w:rsidRPr="00F129F1" w:rsidP="000F6691" w14:paraId="163AF718" w14:textId="311D95BD">
            <w:pPr>
              <w:pStyle w:val="Neotevilenodstavek"/>
              <w:widowControl w:val="0"/>
              <w:spacing w:before="0" w:after="0" w:line="276" w:lineRule="auto"/>
              <w:jc w:val="center"/>
              <w:rPr>
                <w:iCs/>
                <w:color w:val="000000" w:themeColor="text1"/>
                <w:sz w:val="20"/>
                <w:szCs w:val="20"/>
              </w:rPr>
            </w:pPr>
            <w:r w:rsidRPr="00F129F1">
              <w:rPr>
                <w:color w:val="000000" w:themeColor="text1"/>
                <w:sz w:val="20"/>
                <w:szCs w:val="20"/>
              </w:rPr>
              <w:t>NE</w:t>
            </w:r>
          </w:p>
        </w:tc>
      </w:tr>
      <w:tr w14:paraId="7F31D7CB" w14:textId="77777777" w:rsidTr="00D304FD">
        <w:tblPrEx>
          <w:tblW w:w="9276" w:type="dxa"/>
          <w:tblInd w:w="-5" w:type="dxa"/>
          <w:tblLook w:val="04A0"/>
        </w:tblPrEx>
        <w:trPr>
          <w:gridAfter w:val="1"/>
          <w:wAfter w:w="63" w:type="dxa"/>
        </w:trPr>
        <w:tc>
          <w:tcPr>
            <w:tcW w:w="6820" w:type="dxa"/>
            <w:gridSpan w:val="9"/>
            <w:vAlign w:val="center"/>
          </w:tcPr>
          <w:p w:rsidR="001D4854" w:rsidRPr="00F129F1" w:rsidP="000F6691" w14:paraId="1FA169D7" w14:textId="77777777">
            <w:pPr>
              <w:pStyle w:val="Neotevilenodstavek"/>
              <w:widowControl w:val="0"/>
              <w:spacing w:before="0" w:after="0" w:line="276" w:lineRule="auto"/>
              <w:jc w:val="left"/>
              <w:rPr>
                <w:b/>
                <w:color w:val="000000" w:themeColor="text1"/>
                <w:sz w:val="20"/>
                <w:szCs w:val="20"/>
              </w:rPr>
            </w:pPr>
            <w:r w:rsidRPr="00F129F1">
              <w:rPr>
                <w:b/>
                <w:color w:val="000000" w:themeColor="text1"/>
                <w:sz w:val="20"/>
                <w:szCs w:val="20"/>
              </w:rPr>
              <w:t>11. Gradivo je uvrščeno v delovni program vlade:</w:t>
            </w:r>
          </w:p>
        </w:tc>
        <w:tc>
          <w:tcPr>
            <w:tcW w:w="2393" w:type="dxa"/>
            <w:gridSpan w:val="3"/>
            <w:vAlign w:val="center"/>
          </w:tcPr>
          <w:p w:rsidR="001D4854" w:rsidRPr="00F129F1" w:rsidP="000F6691" w14:paraId="0E6621F8" w14:textId="664596E4">
            <w:pPr>
              <w:pStyle w:val="Neotevilenodstavek"/>
              <w:widowControl w:val="0"/>
              <w:spacing w:before="0" w:after="0" w:line="276" w:lineRule="auto"/>
              <w:jc w:val="center"/>
              <w:rPr>
                <w:color w:val="000000" w:themeColor="text1"/>
                <w:sz w:val="20"/>
                <w:szCs w:val="20"/>
              </w:rPr>
            </w:pPr>
            <w:r w:rsidRPr="00F129F1">
              <w:rPr>
                <w:color w:val="000000" w:themeColor="text1"/>
                <w:sz w:val="20"/>
                <w:szCs w:val="20"/>
              </w:rPr>
              <w:t>NE</w:t>
            </w:r>
          </w:p>
        </w:tc>
      </w:tr>
      <w:tr w14:paraId="4B3FC721" w14:textId="77777777" w:rsidTr="00D304FD">
        <w:tblPrEx>
          <w:tblW w:w="9276" w:type="dxa"/>
          <w:tblInd w:w="-5" w:type="dxa"/>
          <w:tblLook w:val="04A0"/>
        </w:tblPrEx>
        <w:trPr>
          <w:gridAfter w:val="1"/>
          <w:wAfter w:w="63" w:type="dxa"/>
        </w:trPr>
        <w:tc>
          <w:tcPr>
            <w:tcW w:w="9213" w:type="dxa"/>
            <w:gridSpan w:val="12"/>
            <w:tcBorders>
              <w:top w:val="single" w:sz="4" w:space="0" w:color="000000"/>
              <w:left w:val="single" w:sz="4" w:space="0" w:color="000000"/>
              <w:bottom w:val="single" w:sz="4" w:space="0" w:color="000000"/>
              <w:right w:val="single" w:sz="4" w:space="0" w:color="000000"/>
            </w:tcBorders>
          </w:tcPr>
          <w:p w:rsidR="001D4854" w:rsidRPr="00F129F1" w:rsidP="000F6691" w14:paraId="3630897F" w14:textId="77777777">
            <w:pPr>
              <w:pStyle w:val="Poglavje"/>
              <w:widowControl w:val="0"/>
              <w:spacing w:before="0" w:after="0" w:line="276" w:lineRule="auto"/>
              <w:ind w:left="3400"/>
              <w:jc w:val="left"/>
              <w:rPr>
                <w:color w:val="000000" w:themeColor="text1"/>
                <w:sz w:val="20"/>
                <w:szCs w:val="20"/>
              </w:rPr>
            </w:pPr>
          </w:p>
          <w:p w:rsidR="001D4854" w:rsidRPr="00F129F1" w:rsidP="000F6691" w14:paraId="7F17A5A0" w14:textId="1EC6B8FE">
            <w:pPr>
              <w:pStyle w:val="Poglavje"/>
              <w:widowControl w:val="0"/>
              <w:spacing w:before="0" w:after="0" w:line="276" w:lineRule="auto"/>
              <w:ind w:left="3400"/>
              <w:jc w:val="left"/>
              <w:rPr>
                <w:color w:val="000000" w:themeColor="text1"/>
                <w:sz w:val="20"/>
                <w:szCs w:val="20"/>
              </w:rPr>
            </w:pPr>
            <w:r w:rsidRPr="00F129F1">
              <w:rPr>
                <w:color w:val="000000" w:themeColor="text1"/>
                <w:sz w:val="20"/>
                <w:szCs w:val="20"/>
              </w:rPr>
              <w:t xml:space="preserve">                                    </w:t>
            </w:r>
            <w:r w:rsidRPr="00F129F1" w:rsidR="00383355">
              <w:rPr>
                <w:color w:val="000000" w:themeColor="text1"/>
                <w:sz w:val="20"/>
                <w:szCs w:val="20"/>
              </w:rPr>
              <w:t>mag. Borut Sajovic</w:t>
            </w:r>
          </w:p>
          <w:p w:rsidR="00383355" w:rsidRPr="00F129F1" w:rsidP="000F6691" w14:paraId="1BB6B041" w14:textId="6306AE52">
            <w:pPr>
              <w:pStyle w:val="Poglavje"/>
              <w:widowControl w:val="0"/>
              <w:spacing w:before="0" w:after="0" w:line="276" w:lineRule="auto"/>
              <w:ind w:left="3400"/>
              <w:jc w:val="left"/>
              <w:rPr>
                <w:color w:val="000000" w:themeColor="text1"/>
                <w:sz w:val="20"/>
                <w:szCs w:val="20"/>
              </w:rPr>
            </w:pPr>
            <w:r w:rsidRPr="00F129F1">
              <w:rPr>
                <w:color w:val="000000" w:themeColor="text1"/>
                <w:sz w:val="20"/>
                <w:szCs w:val="20"/>
              </w:rPr>
              <w:t xml:space="preserve">                                   </w:t>
            </w:r>
            <w:r w:rsidRPr="00F129F1" w:rsidR="002B0613">
              <w:rPr>
                <w:color w:val="000000" w:themeColor="text1"/>
                <w:sz w:val="20"/>
                <w:szCs w:val="20"/>
              </w:rPr>
              <w:t xml:space="preserve">  </w:t>
            </w:r>
            <w:r w:rsidRPr="00F129F1">
              <w:rPr>
                <w:color w:val="000000" w:themeColor="text1"/>
                <w:sz w:val="20"/>
                <w:szCs w:val="20"/>
              </w:rPr>
              <w:t xml:space="preserve">      minister</w:t>
            </w:r>
          </w:p>
          <w:p w:rsidR="001D4854" w:rsidRPr="00F129F1" w:rsidP="000F6691" w14:paraId="4939D8D2" w14:textId="77777777">
            <w:pPr>
              <w:pStyle w:val="Poglavje"/>
              <w:widowControl w:val="0"/>
              <w:spacing w:before="0" w:after="0" w:line="276" w:lineRule="auto"/>
              <w:ind w:left="3400"/>
              <w:jc w:val="left"/>
              <w:rPr>
                <w:color w:val="000000" w:themeColor="text1"/>
                <w:sz w:val="20"/>
                <w:szCs w:val="20"/>
              </w:rPr>
            </w:pPr>
          </w:p>
        </w:tc>
      </w:tr>
    </w:tbl>
    <w:p w:rsidR="00FB3C81" w:rsidRPr="00F129F1" w:rsidP="000F6691" w14:paraId="68C72AD5" w14:textId="77777777">
      <w:pPr>
        <w:pStyle w:val="podpisi"/>
        <w:tabs>
          <w:tab w:val="clear" w:pos="3402"/>
        </w:tabs>
        <w:spacing w:line="276" w:lineRule="auto"/>
        <w:rPr>
          <w:rFonts w:cs="Arial"/>
          <w:b/>
          <w:color w:val="000000" w:themeColor="text1"/>
          <w:szCs w:val="20"/>
          <w:lang w:val="sl-SI"/>
        </w:rPr>
      </w:pPr>
    </w:p>
    <w:p w:rsidR="009F77C7" w:rsidRPr="00F129F1" w:rsidP="000F6691" w14:paraId="3BC31228" w14:textId="77777777">
      <w:pPr>
        <w:pStyle w:val="podpisi"/>
        <w:tabs>
          <w:tab w:val="clear" w:pos="3402"/>
        </w:tabs>
        <w:spacing w:line="276" w:lineRule="auto"/>
        <w:rPr>
          <w:rFonts w:cs="Arial"/>
          <w:color w:val="000000" w:themeColor="text1"/>
          <w:szCs w:val="20"/>
          <w:lang w:val="sl-SI"/>
        </w:rPr>
      </w:pPr>
      <w:r w:rsidRPr="00F129F1">
        <w:rPr>
          <w:rFonts w:cs="Arial"/>
          <w:color w:val="000000" w:themeColor="text1"/>
          <w:szCs w:val="20"/>
          <w:lang w:val="sl-SI"/>
        </w:rPr>
        <w:t>Poslano:</w:t>
      </w:r>
    </w:p>
    <w:p w:rsidR="009F77C7" w:rsidRPr="00F129F1" w:rsidP="000F6691" w14:paraId="459C6E22" w14:textId="77777777">
      <w:pPr>
        <w:pStyle w:val="podpisi"/>
        <w:numPr>
          <w:ilvl w:val="1"/>
          <w:numId w:val="18"/>
        </w:numPr>
        <w:tabs>
          <w:tab w:val="clear" w:pos="3402"/>
        </w:tabs>
        <w:spacing w:line="276" w:lineRule="auto"/>
        <w:ind w:left="360"/>
        <w:rPr>
          <w:rFonts w:cs="Arial"/>
          <w:color w:val="000000" w:themeColor="text1"/>
          <w:szCs w:val="20"/>
          <w:lang w:val="sl-SI"/>
        </w:rPr>
      </w:pPr>
      <w:r w:rsidRPr="00F129F1">
        <w:rPr>
          <w:rFonts w:cs="Arial"/>
          <w:color w:val="000000" w:themeColor="text1"/>
          <w:szCs w:val="20"/>
          <w:lang w:val="sl-SI"/>
        </w:rPr>
        <w:t>naslovniku</w:t>
      </w:r>
    </w:p>
    <w:p w:rsidR="009F77C7" w:rsidRPr="00F129F1" w:rsidP="000F6691" w14:paraId="1D39F3E2" w14:textId="51C3AB0B">
      <w:pPr>
        <w:pStyle w:val="podpisi"/>
        <w:numPr>
          <w:ilvl w:val="1"/>
          <w:numId w:val="18"/>
        </w:numPr>
        <w:tabs>
          <w:tab w:val="clear" w:pos="3402"/>
        </w:tabs>
        <w:spacing w:line="276" w:lineRule="auto"/>
        <w:ind w:left="360"/>
        <w:rPr>
          <w:rFonts w:cs="Arial"/>
          <w:color w:val="000000" w:themeColor="text1"/>
          <w:szCs w:val="20"/>
          <w:lang w:val="sl-SI"/>
        </w:rPr>
      </w:pPr>
      <w:r w:rsidRPr="00F129F1">
        <w:rPr>
          <w:rFonts w:cs="Arial"/>
          <w:color w:val="000000" w:themeColor="text1"/>
          <w:szCs w:val="20"/>
          <w:lang w:val="sl-SI"/>
        </w:rPr>
        <w:t>DOZ.</w:t>
      </w:r>
    </w:p>
    <w:p w:rsidR="009F77C7" w:rsidRPr="00F129F1" w:rsidP="000F6691" w14:paraId="534DDD4C" w14:textId="77777777">
      <w:pPr>
        <w:pStyle w:val="Naslovpredpisa"/>
        <w:spacing w:before="0" w:after="0" w:line="276" w:lineRule="auto"/>
        <w:jc w:val="both"/>
        <w:rPr>
          <w:color w:val="000000" w:themeColor="text1"/>
          <w:sz w:val="20"/>
          <w:szCs w:val="20"/>
        </w:rPr>
      </w:pPr>
    </w:p>
    <w:p w:rsidR="00C14725" w:rsidRPr="00F129F1" w:rsidP="000F6691" w14:paraId="413C9D20" w14:textId="09307F9B">
      <w:pPr>
        <w:pStyle w:val="Naslovpredpisa"/>
        <w:spacing w:before="0" w:after="0" w:line="276" w:lineRule="auto"/>
        <w:jc w:val="both"/>
        <w:rPr>
          <w:color w:val="000000" w:themeColor="text1"/>
          <w:sz w:val="20"/>
          <w:szCs w:val="20"/>
        </w:rPr>
      </w:pPr>
    </w:p>
    <w:p w:rsidR="004E293C" w:rsidRPr="00F129F1" w:rsidP="000F6691" w14:paraId="17CFC965" w14:textId="3C449836">
      <w:pPr>
        <w:pStyle w:val="Naslovpredpisa"/>
        <w:spacing w:before="0" w:after="0" w:line="276" w:lineRule="auto"/>
        <w:jc w:val="both"/>
        <w:rPr>
          <w:color w:val="000000" w:themeColor="text1"/>
          <w:sz w:val="20"/>
          <w:szCs w:val="20"/>
        </w:rPr>
      </w:pPr>
      <w:r w:rsidRPr="00F129F1">
        <w:rPr>
          <w:color w:val="000000" w:themeColor="text1"/>
          <w:sz w:val="20"/>
          <w:szCs w:val="20"/>
        </w:rPr>
        <w:br w:type="page"/>
      </w:r>
    </w:p>
    <w:p w:rsidR="00383355" w:rsidRPr="00F129F1" w:rsidP="000F6691" w14:paraId="430372AB" w14:textId="77777777">
      <w:pPr>
        <w:spacing w:after="0"/>
        <w:rPr>
          <w:rFonts w:ascii="Arial" w:hAnsi="Arial" w:cs="Arial"/>
          <w:b/>
          <w:color w:val="000000" w:themeColor="text1"/>
          <w:sz w:val="20"/>
          <w:szCs w:val="20"/>
        </w:rPr>
      </w:pPr>
      <w:r w:rsidRPr="00F129F1">
        <w:rPr>
          <w:rFonts w:ascii="Arial" w:hAnsi="Arial" w:cs="Arial"/>
          <w:b/>
          <w:color w:val="000000" w:themeColor="text1"/>
          <w:sz w:val="20"/>
          <w:szCs w:val="20"/>
        </w:rPr>
        <w:t>OBRAZLOŽITEV:</w:t>
      </w:r>
    </w:p>
    <w:p w:rsidR="00383355" w:rsidRPr="00F129F1" w:rsidP="000F6691" w14:paraId="7652F245" w14:textId="77777777">
      <w:pPr>
        <w:spacing w:after="0"/>
        <w:rPr>
          <w:rFonts w:ascii="Arial" w:hAnsi="Arial" w:cs="Arial"/>
          <w:b/>
          <w:color w:val="000000" w:themeColor="text1"/>
          <w:sz w:val="20"/>
          <w:szCs w:val="20"/>
        </w:rPr>
      </w:pPr>
    </w:p>
    <w:p w:rsidR="00383355" w:rsidRPr="00F129F1" w:rsidP="000F6691" w14:paraId="18492837" w14:textId="7BCA836F">
      <w:pPr>
        <w:shd w:val="clear" w:color="auto" w:fill="FFFFFF"/>
        <w:spacing w:after="0"/>
        <w:jc w:val="both"/>
        <w:rPr>
          <w:rFonts w:ascii="Arial" w:eastAsia="Times New Roman" w:hAnsi="Arial" w:cs="Arial"/>
          <w:color w:val="000000" w:themeColor="text1"/>
          <w:sz w:val="20"/>
          <w:szCs w:val="20"/>
          <w:lang w:eastAsia="sl-SI"/>
        </w:rPr>
      </w:pPr>
      <w:r w:rsidRPr="00F129F1">
        <w:rPr>
          <w:rFonts w:ascii="Arial" w:hAnsi="Arial" w:cs="Arial"/>
          <w:color w:val="000000" w:themeColor="text1"/>
          <w:sz w:val="20"/>
          <w:szCs w:val="20"/>
        </w:rPr>
        <w:t>Pridobivanje kadra za potrebe Slovenske vojske je ena izmed prednostnih nalog Ministrstva za obrambo, zato je temu področju namenjena velika pozornost. Resolucija o splošnem dolgoročnem programu razvoja in opremljanja Slovenske vojske do leta 2040 (Uradni list RS, št. 35/23), kot temeljni strateški in razvojni dokument, ki ga je sprejel Državni zbor Republike Slovenije, med drugim v točki 6.1 Kadrovski viri določa</w:t>
      </w:r>
      <w:r w:rsidRPr="00F129F1" w:rsidR="005630E0">
        <w:rPr>
          <w:rFonts w:ascii="Arial" w:hAnsi="Arial" w:cs="Arial"/>
          <w:color w:val="000000" w:themeColor="text1"/>
          <w:sz w:val="20"/>
          <w:szCs w:val="20"/>
        </w:rPr>
        <w:t xml:space="preserve">, da bo </w:t>
      </w:r>
      <w:r w:rsidRPr="00F129F1" w:rsidR="005630E0">
        <w:rPr>
          <w:rFonts w:ascii="Arial" w:eastAsia="Times New Roman" w:hAnsi="Arial" w:cs="Arial"/>
          <w:color w:val="000000" w:themeColor="text1"/>
          <w:sz w:val="20"/>
          <w:szCs w:val="20"/>
          <w:lang w:eastAsia="sl-SI"/>
        </w:rPr>
        <w:t xml:space="preserve">pridobivanje kadra podprto </w:t>
      </w:r>
      <w:r w:rsidRPr="00F129F1">
        <w:rPr>
          <w:rFonts w:ascii="Arial" w:eastAsia="Times New Roman" w:hAnsi="Arial" w:cs="Arial"/>
          <w:color w:val="000000" w:themeColor="text1"/>
          <w:sz w:val="20"/>
          <w:szCs w:val="20"/>
          <w:lang w:eastAsia="sl-SI"/>
        </w:rPr>
        <w:t>z ukrepi, ki bodo omogočali doseganje zahtevanega kadrovskega obsega in strukture ter pomlajevanje stalne sestave Slovenske vojske.</w:t>
      </w:r>
      <w:r w:rsidRPr="00F129F1" w:rsidR="005630E0">
        <w:rPr>
          <w:rFonts w:ascii="Arial" w:eastAsia="Times New Roman" w:hAnsi="Arial" w:cs="Arial"/>
          <w:color w:val="000000" w:themeColor="text1"/>
          <w:sz w:val="20"/>
          <w:szCs w:val="20"/>
          <w:lang w:eastAsia="sl-SI"/>
        </w:rPr>
        <w:t xml:space="preserve"> </w:t>
      </w:r>
      <w:r w:rsidRPr="00F129F1">
        <w:rPr>
          <w:rFonts w:ascii="Arial" w:eastAsia="Times New Roman" w:hAnsi="Arial" w:cs="Arial"/>
          <w:color w:val="000000" w:themeColor="text1"/>
          <w:sz w:val="20"/>
          <w:szCs w:val="20"/>
          <w:lang w:eastAsia="sl-SI"/>
        </w:rPr>
        <w:t xml:space="preserve">Z ustreznim pristopom in komuniciranjem z državljani se bo povečalo zanimanje za zaposlitev in sodelovanje s Slovensko vojsko. Vzdrževal se bo stik z državljani pri njihovem vključevanju v različne oblike sodelovanja s Slovensko vojsko in Ministrstvom za obrambo </w:t>
      </w:r>
      <w:r w:rsidRPr="00F129F1" w:rsidR="00A31E6C">
        <w:rPr>
          <w:rFonts w:ascii="Arial" w:eastAsia="Times New Roman" w:hAnsi="Arial" w:cs="Arial"/>
          <w:color w:val="000000" w:themeColor="text1"/>
          <w:sz w:val="20"/>
          <w:szCs w:val="20"/>
          <w:lang w:eastAsia="sl-SI"/>
        </w:rPr>
        <w:t>z namenom</w:t>
      </w:r>
      <w:r w:rsidRPr="00F129F1">
        <w:rPr>
          <w:rFonts w:ascii="Arial" w:eastAsia="Times New Roman" w:hAnsi="Arial" w:cs="Arial"/>
          <w:color w:val="000000" w:themeColor="text1"/>
          <w:sz w:val="20"/>
          <w:szCs w:val="20"/>
          <w:lang w:eastAsia="sl-SI"/>
        </w:rPr>
        <w:t xml:space="preserve"> obveščanja, motiviranja in nadaljnjega sodelovanja ter usposabljanja. Med glavnimi orodji pridob</w:t>
      </w:r>
      <w:r w:rsidRPr="00F129F1" w:rsidR="005630E0">
        <w:rPr>
          <w:rFonts w:ascii="Arial" w:eastAsia="Times New Roman" w:hAnsi="Arial" w:cs="Arial"/>
          <w:color w:val="000000" w:themeColor="text1"/>
          <w:sz w:val="20"/>
          <w:szCs w:val="20"/>
          <w:lang w:eastAsia="sl-SI"/>
        </w:rPr>
        <w:t>ivanja kadra bodo štipendiranje</w:t>
      </w:r>
      <w:r w:rsidRPr="00F129F1">
        <w:rPr>
          <w:rFonts w:ascii="Arial" w:eastAsia="Times New Roman" w:hAnsi="Arial" w:cs="Arial"/>
          <w:color w:val="000000" w:themeColor="text1"/>
          <w:sz w:val="20"/>
          <w:szCs w:val="20"/>
          <w:lang w:eastAsia="sl-SI"/>
        </w:rPr>
        <w:t xml:space="preserve"> </w:t>
      </w:r>
      <w:r w:rsidRPr="00F129F1" w:rsidR="005630E0">
        <w:rPr>
          <w:rFonts w:ascii="Arial" w:eastAsia="Times New Roman" w:hAnsi="Arial" w:cs="Arial"/>
          <w:color w:val="000000" w:themeColor="text1"/>
          <w:sz w:val="20"/>
          <w:szCs w:val="20"/>
          <w:lang w:eastAsia="sl-SI"/>
        </w:rPr>
        <w:t xml:space="preserve">mladih za prihodnjo zaposlitev ali druge oblike sodelovanja v Slovenski vojski, </w:t>
      </w:r>
      <w:r w:rsidRPr="00F129F1">
        <w:rPr>
          <w:rFonts w:ascii="Arial" w:eastAsia="Times New Roman" w:hAnsi="Arial" w:cs="Arial"/>
          <w:color w:val="000000" w:themeColor="text1"/>
          <w:sz w:val="20"/>
          <w:szCs w:val="20"/>
          <w:lang w:eastAsia="sl-SI"/>
        </w:rPr>
        <w:t>izvajanje delovnih praks in tabori za mlade ter ponujanje</w:t>
      </w:r>
      <w:r w:rsidRPr="00F129F1" w:rsidR="005630E0">
        <w:rPr>
          <w:rFonts w:ascii="Arial" w:eastAsia="Times New Roman" w:hAnsi="Arial" w:cs="Arial"/>
          <w:color w:val="000000" w:themeColor="text1"/>
          <w:sz w:val="20"/>
          <w:szCs w:val="20"/>
          <w:lang w:eastAsia="sl-SI"/>
        </w:rPr>
        <w:t xml:space="preserve"> drugih</w:t>
      </w:r>
      <w:r w:rsidRPr="00F129F1">
        <w:rPr>
          <w:rFonts w:ascii="Arial" w:eastAsia="Times New Roman" w:hAnsi="Arial" w:cs="Arial"/>
          <w:color w:val="000000" w:themeColor="text1"/>
          <w:sz w:val="20"/>
          <w:szCs w:val="20"/>
          <w:lang w:eastAsia="sl-SI"/>
        </w:rPr>
        <w:t xml:space="preserve"> vsebin, ki so zanimive za mlade in hkr</w:t>
      </w:r>
      <w:r w:rsidRPr="00F129F1" w:rsidR="005630E0">
        <w:rPr>
          <w:rFonts w:ascii="Arial" w:eastAsia="Times New Roman" w:hAnsi="Arial" w:cs="Arial"/>
          <w:color w:val="000000" w:themeColor="text1"/>
          <w:sz w:val="20"/>
          <w:szCs w:val="20"/>
          <w:lang w:eastAsia="sl-SI"/>
        </w:rPr>
        <w:t>ati krepijo vojaške kompetence.</w:t>
      </w:r>
    </w:p>
    <w:p w:rsidR="005630E0" w:rsidRPr="00F129F1" w:rsidP="000F6691" w14:paraId="2B70D5EA" w14:textId="77777777">
      <w:pPr>
        <w:shd w:val="clear" w:color="auto" w:fill="FFFFFF"/>
        <w:spacing w:after="0"/>
        <w:jc w:val="both"/>
        <w:rPr>
          <w:rFonts w:ascii="Arial" w:eastAsia="Times New Roman" w:hAnsi="Arial" w:cs="Arial"/>
          <w:color w:val="000000" w:themeColor="text1"/>
          <w:sz w:val="20"/>
          <w:szCs w:val="20"/>
          <w:lang w:eastAsia="sl-SI"/>
        </w:rPr>
      </w:pPr>
    </w:p>
    <w:p w:rsidR="005630E0" w:rsidRPr="00F129F1" w:rsidP="000F6691" w14:paraId="474EAB0E" w14:textId="3335BD3F">
      <w:pPr>
        <w:shd w:val="clear" w:color="auto" w:fill="FFFFFF"/>
        <w:spacing w:after="0"/>
        <w:jc w:val="both"/>
        <w:rPr>
          <w:rFonts w:ascii="Arial" w:eastAsia="Times New Roman" w:hAnsi="Arial" w:cs="Arial"/>
          <w:color w:val="000000" w:themeColor="text1"/>
          <w:sz w:val="20"/>
          <w:szCs w:val="20"/>
          <w:lang w:eastAsia="sl-SI"/>
        </w:rPr>
      </w:pPr>
      <w:r w:rsidRPr="00F129F1">
        <w:rPr>
          <w:rFonts w:ascii="Arial" w:eastAsia="Times New Roman" w:hAnsi="Arial" w:cs="Arial"/>
          <w:color w:val="000000" w:themeColor="text1"/>
          <w:sz w:val="20"/>
          <w:szCs w:val="20"/>
          <w:lang w:eastAsia="sl-SI"/>
        </w:rPr>
        <w:t>Popolnjevanje kadra</w:t>
      </w:r>
      <w:r w:rsidRPr="00F129F1">
        <w:rPr>
          <w:rFonts w:ascii="Arial" w:eastAsia="Times New Roman" w:hAnsi="Arial" w:cs="Arial"/>
          <w:color w:val="000000" w:themeColor="text1"/>
          <w:sz w:val="20"/>
          <w:szCs w:val="20"/>
          <w:lang w:eastAsia="sl-SI"/>
        </w:rPr>
        <w:t xml:space="preserve"> za Slovensko vojsko je poleg modernizacije eden ključnih projektov Ministrstva za obrambo. Za dosego ciljev na tem področju ministrstvo</w:t>
      </w:r>
      <w:r w:rsidRPr="00F129F1">
        <w:rPr>
          <w:rFonts w:ascii="Arial" w:eastAsia="Times New Roman" w:hAnsi="Arial" w:cs="Arial"/>
          <w:color w:val="000000" w:themeColor="text1"/>
          <w:sz w:val="20"/>
          <w:szCs w:val="20"/>
          <w:lang w:eastAsia="sl-SI"/>
        </w:rPr>
        <w:t>,</w:t>
      </w:r>
      <w:r w:rsidRPr="00F129F1">
        <w:rPr>
          <w:rFonts w:ascii="Arial" w:eastAsia="Times New Roman" w:hAnsi="Arial" w:cs="Arial"/>
          <w:color w:val="000000" w:themeColor="text1"/>
          <w:sz w:val="20"/>
          <w:szCs w:val="20"/>
          <w:lang w:eastAsia="sl-SI"/>
        </w:rPr>
        <w:t xml:space="preserve"> v zadnjih dveh letih</w:t>
      </w:r>
      <w:r w:rsidRPr="00F129F1">
        <w:rPr>
          <w:rFonts w:ascii="Arial" w:eastAsia="Times New Roman" w:hAnsi="Arial" w:cs="Arial"/>
          <w:color w:val="000000" w:themeColor="text1"/>
          <w:sz w:val="20"/>
          <w:szCs w:val="20"/>
          <w:lang w:eastAsia="sl-SI"/>
        </w:rPr>
        <w:t>,</w:t>
      </w:r>
      <w:r w:rsidRPr="00F129F1">
        <w:rPr>
          <w:rFonts w:ascii="Arial" w:eastAsia="Times New Roman" w:hAnsi="Arial" w:cs="Arial"/>
          <w:color w:val="000000" w:themeColor="text1"/>
          <w:sz w:val="20"/>
          <w:szCs w:val="20"/>
          <w:lang w:eastAsia="sl-SI"/>
        </w:rPr>
        <w:t xml:space="preserve"> vsa prizadevanja vlaga v intenzivno promocijo vojaškega poklica in zaposlovanja ter drugih oblik sodelovanja s Slovensko vojsko. Nenehno uvajamo nove pristope in rešitve ter pripravljamo predloge sprememb normativnih podlag za pridobivanje in ohranjanje kadrov Slovenske vojske ter za ureditev statusa njenih pripadnic in pripadnikov. Ključna je bila </w:t>
      </w:r>
      <w:r w:rsidRPr="00F129F1">
        <w:rPr>
          <w:rFonts w:ascii="Arial" w:eastAsia="Times New Roman" w:hAnsi="Arial" w:cs="Arial"/>
          <w:color w:val="000000" w:themeColor="text1"/>
          <w:sz w:val="20"/>
          <w:szCs w:val="20"/>
          <w:lang w:eastAsia="sl-SI"/>
        </w:rPr>
        <w:t xml:space="preserve">tudi </w:t>
      </w:r>
      <w:r w:rsidRPr="00F129F1">
        <w:rPr>
          <w:rFonts w:ascii="Arial" w:eastAsia="Times New Roman" w:hAnsi="Arial" w:cs="Arial"/>
          <w:color w:val="000000" w:themeColor="text1"/>
          <w:sz w:val="20"/>
          <w:szCs w:val="20"/>
          <w:lang w:eastAsia="sl-SI"/>
        </w:rPr>
        <w:t>odprava notranjih birokratskih ovir pri postopkih zaposlovanja. Naš cilj je poklic vojaka Slovenske vojske narediti privlačen in v družbi spoštovan poklic, ki mladim lahko ponudi veliko priložnosti za poklicno kariero in je hkrati ustrezno ovrednoten. Naša prizadevanja že prinašajo pozitivne rezultate pri pridobivanju novih kadrov za vse oblike sodelovanja s Slovensko vojsko.</w:t>
      </w:r>
    </w:p>
    <w:p w:rsidR="00FB7D50" w:rsidRPr="00F129F1" w:rsidP="000F6691" w14:paraId="56AE9D7C" w14:textId="77777777">
      <w:pPr>
        <w:shd w:val="clear" w:color="auto" w:fill="FFFFFF"/>
        <w:spacing w:after="0"/>
        <w:jc w:val="both"/>
        <w:rPr>
          <w:rFonts w:ascii="Arial" w:eastAsia="Times New Roman" w:hAnsi="Arial" w:cs="Arial"/>
          <w:color w:val="000000" w:themeColor="text1"/>
          <w:sz w:val="20"/>
          <w:szCs w:val="20"/>
          <w:lang w:eastAsia="sl-SI"/>
        </w:rPr>
      </w:pPr>
    </w:p>
    <w:p w:rsidR="00383355" w:rsidRPr="00F129F1" w:rsidP="000F6691" w14:paraId="7DBF7DE6" w14:textId="75ED5E98">
      <w:pPr>
        <w:spacing w:after="0"/>
        <w:jc w:val="both"/>
        <w:rPr>
          <w:rFonts w:ascii="Arial" w:hAnsi="Arial" w:cs="Arial"/>
          <w:color w:val="000000" w:themeColor="text1"/>
          <w:sz w:val="20"/>
          <w:szCs w:val="20"/>
        </w:rPr>
      </w:pPr>
      <w:r w:rsidRPr="00F129F1">
        <w:rPr>
          <w:rFonts w:ascii="Arial" w:hAnsi="Arial" w:cs="Arial"/>
          <w:color w:val="000000" w:themeColor="text1"/>
          <w:sz w:val="20"/>
          <w:szCs w:val="20"/>
        </w:rPr>
        <w:t xml:space="preserve">Namen promocije in oglaševanja je zato obveščanje državljanov Republike Slovenije o delovanju obrambnega resorja in Slovenske vojske, poslanstvu in nalogah Slovenske vojske ter možnostih sodelovanja z njo, s ciljem, da bi privabili čim več kandidatov, da se pridružijo razpoložljivim oblikam sodelovanja. Promocijske aktivnosti potekajo skozi vse leto z različnimi vsebinskimi poudarki in preko različnih promocijskih kanalov. Promocijo in oglaševanje vojaškega poklica, možnosti za zaposlitev v Slovenski vojski in za druge oblike sodelovanja z njo ministrstvo izvaja z lastnimi resursi. Nosilec promocije in oglaševanja vojaške službe ter drugih oblik sodelovanja s Slovensko vojsko je Direktorat za obrambne zadeve Ministrstva za obrambo. </w:t>
      </w:r>
    </w:p>
    <w:p w:rsidR="00FB7D50" w:rsidRPr="00F129F1" w:rsidP="000F6691" w14:paraId="3DA9E678" w14:textId="77777777">
      <w:pPr>
        <w:spacing w:after="0"/>
        <w:jc w:val="both"/>
        <w:rPr>
          <w:rFonts w:ascii="Arial" w:hAnsi="Arial" w:cs="Arial"/>
          <w:color w:val="000000" w:themeColor="text1"/>
          <w:sz w:val="20"/>
          <w:szCs w:val="20"/>
        </w:rPr>
      </w:pPr>
    </w:p>
    <w:p w:rsidR="002216F7" w:rsidRPr="00F129F1" w:rsidP="000F6691" w14:paraId="1F426CD2" w14:textId="74F0D8A8">
      <w:pPr>
        <w:spacing w:after="0"/>
        <w:jc w:val="both"/>
        <w:rPr>
          <w:rFonts w:ascii="Arial" w:hAnsi="Arial" w:cs="Arial"/>
          <w:color w:val="000000" w:themeColor="text1"/>
          <w:sz w:val="20"/>
          <w:szCs w:val="20"/>
        </w:rPr>
      </w:pPr>
      <w:r w:rsidRPr="00F129F1">
        <w:rPr>
          <w:rFonts w:ascii="Arial" w:hAnsi="Arial" w:cs="Arial"/>
          <w:color w:val="000000" w:themeColor="text1"/>
          <w:sz w:val="20"/>
          <w:szCs w:val="20"/>
        </w:rPr>
        <w:t>V letu 2024 so bila s</w:t>
      </w:r>
      <w:r w:rsidRPr="00F129F1" w:rsidR="00FB7D50">
        <w:rPr>
          <w:rFonts w:ascii="Arial" w:hAnsi="Arial" w:cs="Arial"/>
          <w:color w:val="000000" w:themeColor="text1"/>
          <w:sz w:val="20"/>
          <w:szCs w:val="20"/>
        </w:rPr>
        <w:t xml:space="preserve"> sklepom Vlade Republike Slovenije </w:t>
      </w:r>
      <w:r w:rsidRPr="00F129F1">
        <w:rPr>
          <w:rFonts w:ascii="Arial" w:hAnsi="Arial" w:cs="Arial"/>
          <w:color w:val="000000" w:themeColor="text1"/>
          <w:sz w:val="20"/>
          <w:szCs w:val="20"/>
        </w:rPr>
        <w:t>odobrena finančna sredstva in izdano soglasje k promocijskim aktivnostim za pridobivanje kadra Slovenske vojske v višini 233.776 EUR. Glede na izvedene dogodke in aktivnosti promocije je bilo por</w:t>
      </w:r>
      <w:r w:rsidRPr="00F129F1">
        <w:rPr>
          <w:rFonts w:ascii="Arial" w:hAnsi="Arial" w:cs="Arial"/>
          <w:color w:val="000000" w:themeColor="text1"/>
          <w:sz w:val="20"/>
          <w:szCs w:val="20"/>
        </w:rPr>
        <w:t xml:space="preserve">abljenih skupno 230.034,83 EUR. </w:t>
      </w:r>
    </w:p>
    <w:p w:rsidR="005630E0" w:rsidRPr="00F129F1" w:rsidP="000F6691" w14:paraId="56B494D3" w14:textId="0AAA8404">
      <w:pPr>
        <w:spacing w:after="0"/>
        <w:jc w:val="both"/>
        <w:rPr>
          <w:rFonts w:ascii="Arial" w:hAnsi="Arial" w:cs="Arial"/>
          <w:color w:val="000000" w:themeColor="text1"/>
          <w:sz w:val="20"/>
          <w:szCs w:val="20"/>
        </w:rPr>
      </w:pPr>
    </w:p>
    <w:p w:rsidR="005630E0" w:rsidRPr="00F129F1" w:rsidP="000F6691" w14:paraId="5B59054C" w14:textId="16230B62">
      <w:pPr>
        <w:pStyle w:val="NoSpacing"/>
        <w:spacing w:line="276" w:lineRule="auto"/>
        <w:jc w:val="both"/>
        <w:rPr>
          <w:rFonts w:ascii="Arial" w:hAnsi="Arial" w:cs="Arial"/>
          <w:color w:val="000000" w:themeColor="text1"/>
          <w:sz w:val="24"/>
          <w:szCs w:val="24"/>
        </w:rPr>
      </w:pPr>
      <w:r w:rsidRPr="00F129F1">
        <w:rPr>
          <w:rFonts w:ascii="Arial" w:hAnsi="Arial" w:cs="Arial"/>
          <w:color w:val="000000" w:themeColor="text1"/>
          <w:sz w:val="20"/>
          <w:szCs w:val="20"/>
        </w:rPr>
        <w:t>S</w:t>
      </w:r>
      <w:r w:rsidRPr="00F129F1">
        <w:rPr>
          <w:rFonts w:ascii="Arial" w:hAnsi="Arial" w:cs="Arial"/>
          <w:color w:val="000000" w:themeColor="text1"/>
          <w:sz w:val="20"/>
          <w:szCs w:val="20"/>
        </w:rPr>
        <w:t xml:space="preserve"> promocijskim aktivnostim za pridobivanja kadra Slovenske vojske v letu 2024, ki jih je podprla vlada</w:t>
      </w:r>
      <w:r w:rsidRPr="00F129F1">
        <w:rPr>
          <w:rFonts w:ascii="Arial" w:hAnsi="Arial" w:cs="Arial"/>
          <w:color w:val="000000" w:themeColor="text1"/>
          <w:sz w:val="20"/>
          <w:szCs w:val="20"/>
        </w:rPr>
        <w:t>,</w:t>
      </w:r>
      <w:r w:rsidRPr="00F129F1">
        <w:rPr>
          <w:rFonts w:ascii="Arial" w:hAnsi="Arial" w:cs="Arial"/>
          <w:color w:val="000000" w:themeColor="text1"/>
          <w:sz w:val="20"/>
          <w:szCs w:val="20"/>
        </w:rPr>
        <w:t xml:space="preserve"> </w:t>
      </w:r>
      <w:r w:rsidRPr="00F129F1">
        <w:rPr>
          <w:rFonts w:ascii="Arial" w:hAnsi="Arial" w:cs="Arial"/>
          <w:color w:val="000000" w:themeColor="text1"/>
          <w:sz w:val="20"/>
          <w:szCs w:val="20"/>
        </w:rPr>
        <w:t xml:space="preserve">smo </w:t>
      </w:r>
      <w:r w:rsidRPr="00F129F1">
        <w:rPr>
          <w:rFonts w:ascii="Arial" w:hAnsi="Arial" w:cs="Arial"/>
          <w:color w:val="000000" w:themeColor="text1"/>
          <w:sz w:val="20"/>
          <w:szCs w:val="20"/>
        </w:rPr>
        <w:t>v letu 2024 dosegli odlične rezultate na vs</w:t>
      </w:r>
      <w:r w:rsidRPr="00F129F1">
        <w:rPr>
          <w:rFonts w:ascii="Arial" w:hAnsi="Arial" w:cs="Arial"/>
          <w:color w:val="000000" w:themeColor="text1"/>
          <w:sz w:val="20"/>
          <w:szCs w:val="20"/>
        </w:rPr>
        <w:t>eh področjih pridobivanja kadra</w:t>
      </w:r>
      <w:r w:rsidRPr="00F129F1">
        <w:rPr>
          <w:rFonts w:ascii="Arial" w:hAnsi="Arial" w:cs="Arial"/>
          <w:color w:val="000000" w:themeColor="text1"/>
          <w:sz w:val="20"/>
          <w:szCs w:val="20"/>
        </w:rPr>
        <w:t xml:space="preserve"> za Slovensko vojsko. V stalni sestavi Slovenske vojske smo zaposlili 345 novih pripadnic in pripadnikov, kar je  21 več kot v letu 2023. Zelo uspešni smo bili tudi pri sklepanju novih pogodb za sodelovanje državljank in državljanov v pogodbeni rezervi Slovenske vojske. </w:t>
      </w:r>
      <w:r w:rsidRPr="00F129F1" w:rsidR="003E5073">
        <w:rPr>
          <w:rFonts w:ascii="Arial" w:hAnsi="Arial" w:cs="Arial"/>
          <w:color w:val="000000" w:themeColor="text1"/>
          <w:sz w:val="20"/>
          <w:szCs w:val="20"/>
        </w:rPr>
        <w:t xml:space="preserve">V </w:t>
      </w:r>
      <w:r w:rsidRPr="00F129F1">
        <w:rPr>
          <w:rFonts w:ascii="Arial" w:hAnsi="Arial" w:cs="Arial"/>
          <w:color w:val="000000" w:themeColor="text1"/>
          <w:sz w:val="20"/>
          <w:szCs w:val="20"/>
        </w:rPr>
        <w:t xml:space="preserve">letu 2024 </w:t>
      </w:r>
      <w:r w:rsidRPr="00F129F1" w:rsidR="003E5073">
        <w:rPr>
          <w:rFonts w:ascii="Arial" w:hAnsi="Arial" w:cs="Arial"/>
          <w:color w:val="000000" w:themeColor="text1"/>
          <w:sz w:val="20"/>
          <w:szCs w:val="20"/>
        </w:rPr>
        <w:t xml:space="preserve">smo </w:t>
      </w:r>
      <w:r w:rsidRPr="00F129F1">
        <w:rPr>
          <w:rFonts w:ascii="Arial" w:hAnsi="Arial" w:cs="Arial"/>
          <w:color w:val="000000" w:themeColor="text1"/>
          <w:sz w:val="20"/>
          <w:szCs w:val="20"/>
        </w:rPr>
        <w:t xml:space="preserve">podpisali kar 268 pogodb, tako da </w:t>
      </w:r>
      <w:r w:rsidRPr="00F129F1" w:rsidR="003E5073">
        <w:rPr>
          <w:rFonts w:ascii="Arial" w:hAnsi="Arial" w:cs="Arial"/>
          <w:color w:val="000000" w:themeColor="text1"/>
          <w:sz w:val="20"/>
          <w:szCs w:val="20"/>
        </w:rPr>
        <w:t xml:space="preserve">skupno </w:t>
      </w:r>
      <w:r w:rsidRPr="00F129F1">
        <w:rPr>
          <w:rFonts w:ascii="Arial" w:hAnsi="Arial" w:cs="Arial"/>
          <w:color w:val="000000" w:themeColor="text1"/>
          <w:sz w:val="20"/>
          <w:szCs w:val="20"/>
        </w:rPr>
        <w:t xml:space="preserve">število pogodbenih rezervistov Slovenske vojske ob koncu leta </w:t>
      </w:r>
      <w:r w:rsidRPr="00F129F1" w:rsidR="003E5073">
        <w:rPr>
          <w:rFonts w:ascii="Arial" w:hAnsi="Arial" w:cs="Arial"/>
          <w:color w:val="000000" w:themeColor="text1"/>
          <w:sz w:val="20"/>
          <w:szCs w:val="20"/>
        </w:rPr>
        <w:t>predstavlja</w:t>
      </w:r>
      <w:r w:rsidRPr="00F129F1">
        <w:rPr>
          <w:rFonts w:ascii="Arial" w:hAnsi="Arial" w:cs="Arial"/>
          <w:color w:val="000000" w:themeColor="text1"/>
          <w:sz w:val="20"/>
          <w:szCs w:val="20"/>
        </w:rPr>
        <w:t xml:space="preserve"> 1086 pripadnic in pripadnikov.</w:t>
      </w:r>
      <w:r w:rsidRPr="00F129F1">
        <w:rPr>
          <w:rFonts w:ascii="Arial" w:hAnsi="Arial" w:cs="Arial"/>
          <w:color w:val="000000" w:themeColor="text1"/>
          <w:sz w:val="24"/>
          <w:szCs w:val="24"/>
        </w:rPr>
        <w:t xml:space="preserve"> </w:t>
      </w:r>
      <w:r w:rsidRPr="00F129F1">
        <w:rPr>
          <w:rFonts w:ascii="Arial" w:hAnsi="Arial" w:cs="Arial"/>
          <w:color w:val="000000" w:themeColor="text1"/>
          <w:sz w:val="20"/>
          <w:szCs w:val="20"/>
        </w:rPr>
        <w:t>Povečujemo tudi število izšolanih častnikov</w:t>
      </w:r>
      <w:r w:rsidRPr="00F129F1">
        <w:rPr>
          <w:rFonts w:ascii="Arial" w:hAnsi="Arial" w:cs="Arial"/>
          <w:color w:val="000000" w:themeColor="text1"/>
          <w:sz w:val="20"/>
          <w:szCs w:val="20"/>
        </w:rPr>
        <w:t>,</w:t>
      </w:r>
      <w:r w:rsidRPr="00F129F1">
        <w:rPr>
          <w:rFonts w:ascii="Arial" w:hAnsi="Arial" w:cs="Arial"/>
          <w:color w:val="000000" w:themeColor="text1"/>
          <w:sz w:val="20"/>
          <w:szCs w:val="20"/>
        </w:rPr>
        <w:t xml:space="preserve"> saj smo jih v letu 2024 izšolali že 42. Nova generacija kandidatov za častniško šolo, ki bo izobraževanje končala leta 2025, bo do zdaj najštevilčnejša. </w:t>
      </w:r>
    </w:p>
    <w:p w:rsidR="005630E0" w:rsidRPr="00F129F1" w:rsidP="000F6691" w14:paraId="4A97431A" w14:textId="74640C75">
      <w:pPr>
        <w:spacing w:after="0"/>
        <w:jc w:val="both"/>
        <w:rPr>
          <w:rFonts w:ascii="Arial" w:hAnsi="Arial" w:cs="Arial"/>
          <w:color w:val="000000" w:themeColor="text1"/>
          <w:sz w:val="20"/>
          <w:szCs w:val="20"/>
        </w:rPr>
      </w:pPr>
    </w:p>
    <w:p w:rsidR="002E06CD" w:rsidRPr="00F129F1" w:rsidP="000F6691" w14:paraId="47D494CD" w14:textId="6C81E157">
      <w:pPr>
        <w:pStyle w:val="NoSpacing"/>
        <w:spacing w:line="276" w:lineRule="auto"/>
        <w:jc w:val="both"/>
        <w:rPr>
          <w:rFonts w:ascii="Arial" w:hAnsi="Arial" w:cs="Arial"/>
          <w:color w:val="000000" w:themeColor="text1"/>
          <w:sz w:val="20"/>
          <w:szCs w:val="20"/>
        </w:rPr>
      </w:pPr>
      <w:r w:rsidRPr="00F129F1">
        <w:rPr>
          <w:rFonts w:ascii="Arial" w:hAnsi="Arial" w:cs="Arial"/>
          <w:color w:val="000000" w:themeColor="text1"/>
          <w:sz w:val="20"/>
          <w:szCs w:val="20"/>
        </w:rPr>
        <w:t>V letu 2024 smo z okrepljenimi promocijskimi aktivnostmi povečalo tudi število udeležencev prostovoljnega</w:t>
      </w:r>
      <w:r w:rsidRPr="00F129F1" w:rsidR="00A31E6C">
        <w:rPr>
          <w:rFonts w:ascii="Arial" w:hAnsi="Arial" w:cs="Arial"/>
          <w:color w:val="000000" w:themeColor="text1"/>
          <w:sz w:val="20"/>
          <w:szCs w:val="20"/>
        </w:rPr>
        <w:t xml:space="preserve"> služenja vojaškega roka saj je</w:t>
      </w:r>
      <w:r w:rsidRPr="00F129F1">
        <w:rPr>
          <w:rFonts w:ascii="Arial" w:hAnsi="Arial" w:cs="Arial"/>
          <w:color w:val="000000" w:themeColor="text1"/>
          <w:sz w:val="20"/>
          <w:szCs w:val="20"/>
        </w:rPr>
        <w:t xml:space="preserve"> program usposabljanja prostovoljnega služenja vojaškega roka uspešno končalo 273 deklet in fantov, 40 več kot v letu 2023. Še posebej </w:t>
      </w:r>
      <w:r w:rsidRPr="00F129F1" w:rsidR="00A31E6C">
        <w:rPr>
          <w:rFonts w:ascii="Arial" w:hAnsi="Arial" w:cs="Arial"/>
          <w:color w:val="000000" w:themeColor="text1"/>
          <w:sz w:val="20"/>
          <w:szCs w:val="20"/>
        </w:rPr>
        <w:t>je spodbuden</w:t>
      </w:r>
      <w:r w:rsidRPr="00F129F1">
        <w:rPr>
          <w:rFonts w:ascii="Arial" w:hAnsi="Arial" w:cs="Arial"/>
          <w:color w:val="000000" w:themeColor="text1"/>
          <w:sz w:val="20"/>
          <w:szCs w:val="20"/>
        </w:rPr>
        <w:t xml:space="preserve"> podatek, da se je od </w:t>
      </w:r>
      <w:r w:rsidRPr="00F129F1" w:rsidR="00A31E6C">
        <w:rPr>
          <w:rFonts w:ascii="Arial" w:hAnsi="Arial" w:cs="Arial"/>
          <w:color w:val="000000" w:themeColor="text1"/>
          <w:sz w:val="20"/>
          <w:szCs w:val="20"/>
        </w:rPr>
        <w:t>navedenega števila</w:t>
      </w:r>
      <w:r w:rsidRPr="00F129F1">
        <w:rPr>
          <w:rFonts w:ascii="Arial" w:hAnsi="Arial" w:cs="Arial"/>
          <w:color w:val="000000" w:themeColor="text1"/>
          <w:sz w:val="20"/>
          <w:szCs w:val="20"/>
        </w:rPr>
        <w:t xml:space="preserve"> kar 150 </w:t>
      </w:r>
      <w:r w:rsidRPr="00F129F1" w:rsidR="00A31E6C">
        <w:rPr>
          <w:rFonts w:ascii="Arial" w:hAnsi="Arial" w:cs="Arial"/>
          <w:color w:val="000000" w:themeColor="text1"/>
          <w:sz w:val="20"/>
          <w:szCs w:val="20"/>
        </w:rPr>
        <w:t xml:space="preserve">mladih </w:t>
      </w:r>
      <w:r w:rsidRPr="00F129F1">
        <w:rPr>
          <w:rFonts w:ascii="Arial" w:hAnsi="Arial" w:cs="Arial"/>
          <w:color w:val="000000" w:themeColor="text1"/>
          <w:sz w:val="20"/>
          <w:szCs w:val="20"/>
        </w:rPr>
        <w:t xml:space="preserve">odločilo, da se pridruži Slovenski vojski v njeni stalni sestavi </w:t>
      </w:r>
      <w:r w:rsidRPr="00F129F1" w:rsidR="00A31E6C">
        <w:rPr>
          <w:rFonts w:ascii="Arial" w:hAnsi="Arial" w:cs="Arial"/>
          <w:color w:val="000000" w:themeColor="text1"/>
          <w:sz w:val="20"/>
          <w:szCs w:val="20"/>
        </w:rPr>
        <w:t>ali</w:t>
      </w:r>
      <w:r w:rsidRPr="00F129F1">
        <w:rPr>
          <w:rFonts w:ascii="Arial" w:hAnsi="Arial" w:cs="Arial"/>
          <w:color w:val="000000" w:themeColor="text1"/>
          <w:sz w:val="20"/>
          <w:szCs w:val="20"/>
        </w:rPr>
        <w:t xml:space="preserve"> pogodbeni rezervi. </w:t>
      </w:r>
    </w:p>
    <w:p w:rsidR="002E06CD" w:rsidRPr="00F129F1" w:rsidP="000F6691" w14:paraId="3D3EDCEB" w14:textId="77777777">
      <w:pPr>
        <w:spacing w:after="0"/>
        <w:jc w:val="both"/>
        <w:rPr>
          <w:rFonts w:ascii="Arial" w:hAnsi="Arial" w:cs="Arial"/>
          <w:color w:val="000000" w:themeColor="text1"/>
          <w:sz w:val="20"/>
          <w:szCs w:val="20"/>
        </w:rPr>
      </w:pPr>
    </w:p>
    <w:p w:rsidR="002E06CD" w:rsidRPr="00F129F1" w:rsidP="000F6691" w14:paraId="26648E95" w14:textId="6B641B5D">
      <w:pPr>
        <w:pStyle w:val="NoSpacing"/>
        <w:spacing w:line="276" w:lineRule="auto"/>
        <w:jc w:val="both"/>
        <w:rPr>
          <w:rFonts w:ascii="Arial" w:hAnsi="Arial" w:cs="Arial"/>
          <w:color w:val="000000" w:themeColor="text1"/>
          <w:sz w:val="20"/>
          <w:szCs w:val="20"/>
        </w:rPr>
      </w:pPr>
      <w:r w:rsidRPr="00F129F1">
        <w:rPr>
          <w:rFonts w:ascii="Arial" w:hAnsi="Arial" w:cs="Arial"/>
          <w:color w:val="000000" w:themeColor="text1"/>
          <w:sz w:val="20"/>
          <w:szCs w:val="20"/>
        </w:rPr>
        <w:t>Zelo dobre rezultate prinaša tudi nova štipendijska politika Ministrstva za obrambo in promocijs</w:t>
      </w:r>
      <w:r w:rsidRPr="00F129F1" w:rsidR="003E5073">
        <w:rPr>
          <w:rFonts w:ascii="Arial" w:hAnsi="Arial" w:cs="Arial"/>
          <w:color w:val="000000" w:themeColor="text1"/>
          <w:sz w:val="20"/>
          <w:szCs w:val="20"/>
        </w:rPr>
        <w:t>ke aktivnosti z</w:t>
      </w:r>
      <w:r w:rsidRPr="00F129F1">
        <w:rPr>
          <w:rFonts w:ascii="Arial" w:hAnsi="Arial" w:cs="Arial"/>
          <w:color w:val="000000" w:themeColor="text1"/>
          <w:sz w:val="20"/>
          <w:szCs w:val="20"/>
        </w:rPr>
        <w:t xml:space="preserve"> </w:t>
      </w:r>
      <w:r w:rsidRPr="00F129F1" w:rsidR="003E5073">
        <w:rPr>
          <w:rFonts w:ascii="Arial" w:hAnsi="Arial" w:cs="Arial"/>
          <w:color w:val="000000" w:themeColor="text1"/>
          <w:sz w:val="20"/>
          <w:szCs w:val="20"/>
        </w:rPr>
        <w:t>obveščanjem o možnostih štipendiranja</w:t>
      </w:r>
      <w:r w:rsidRPr="00F129F1">
        <w:rPr>
          <w:rFonts w:ascii="Arial" w:hAnsi="Arial" w:cs="Arial"/>
          <w:color w:val="000000" w:themeColor="text1"/>
          <w:sz w:val="20"/>
          <w:szCs w:val="20"/>
        </w:rPr>
        <w:t xml:space="preserve"> za prihodnjo zaposlitev ali sodelovanje s Slovensko vojsko. Lani smo tako prvič zaposlili večje število kandidatov, ki smo jih štipendirali na različnih stopnjah izobraževanja, saj se je 42 štipendistov po končanem izobraževanju že pridružilo Slovenski vojski. Trenutno štipendiramo 551 mladih na različnih stopnjah izobraževanja. Tako lahko tudi v naslednjih letih pričakujemo večje število mladih, ki se bodo po koncu izobraževanja pridružili Slovenski vojski.</w:t>
      </w:r>
      <w:r w:rsidRPr="00F129F1">
        <w:rPr>
          <w:rFonts w:ascii="Arial" w:hAnsi="Arial" w:cs="Arial"/>
          <w:color w:val="000000" w:themeColor="text1"/>
          <w:sz w:val="24"/>
          <w:szCs w:val="24"/>
        </w:rPr>
        <w:t xml:space="preserve"> </w:t>
      </w:r>
      <w:r w:rsidRPr="00F129F1">
        <w:rPr>
          <w:rFonts w:ascii="Arial" w:hAnsi="Arial" w:cs="Arial"/>
          <w:color w:val="000000" w:themeColor="text1"/>
          <w:sz w:val="20"/>
          <w:szCs w:val="20"/>
        </w:rPr>
        <w:t>Še posebej smo veseli izjemnega zanimanja za poklic vojaškega pilota, saj se za ta poklic v različnih fazah trenutno izobražuje kar 43 kandidatov, ki bodo po končanem izobraževanju in usposabljanju za pilote vojaških zrakoplovov lahko pilotirali nova sodobna zračna plovila Slovenske vojske. Letalska šola Slovenske vojske je trenutno edina ustanova v Republiki Sloveniji, ki redno usposablja kandidate za poklic pilota in tako ohranja bogato letalsko tradicijo. Tudi v prihodnje bo zagotovila izšolane vojaške pilote za vse vrste vojaških zrakoplovov in pokrila vse potrebe Slovenske vojske po teh kadrih v prihodnjih desetletjih.</w:t>
      </w:r>
    </w:p>
    <w:p w:rsidR="002E06CD" w:rsidRPr="00F129F1" w:rsidP="000F6691" w14:paraId="7ABEB74D" w14:textId="77777777">
      <w:pPr>
        <w:pStyle w:val="NoSpacing"/>
        <w:spacing w:line="276" w:lineRule="auto"/>
        <w:jc w:val="both"/>
        <w:rPr>
          <w:rFonts w:ascii="Arial" w:hAnsi="Arial" w:cs="Arial"/>
          <w:color w:val="000000" w:themeColor="text1"/>
          <w:sz w:val="20"/>
          <w:szCs w:val="20"/>
        </w:rPr>
      </w:pPr>
    </w:p>
    <w:p w:rsidR="002E06CD" w:rsidRPr="00F129F1" w:rsidP="000F6691" w14:paraId="018B08A0" w14:textId="5AA22122">
      <w:pPr>
        <w:pStyle w:val="NoSpacing"/>
        <w:spacing w:line="276" w:lineRule="auto"/>
        <w:jc w:val="both"/>
        <w:rPr>
          <w:rFonts w:ascii="Arial" w:hAnsi="Arial" w:cs="Arial"/>
          <w:color w:val="000000" w:themeColor="text1"/>
          <w:sz w:val="20"/>
          <w:szCs w:val="20"/>
        </w:rPr>
      </w:pPr>
      <w:r w:rsidRPr="00F129F1">
        <w:rPr>
          <w:rFonts w:ascii="Arial" w:hAnsi="Arial" w:cs="Arial"/>
          <w:color w:val="000000" w:themeColor="text1"/>
          <w:sz w:val="20"/>
          <w:szCs w:val="20"/>
        </w:rPr>
        <w:t>Ena izmed uspešnih</w:t>
      </w:r>
      <w:r w:rsidRPr="00F129F1">
        <w:rPr>
          <w:rFonts w:ascii="Arial" w:hAnsi="Arial" w:cs="Arial"/>
          <w:bCs/>
          <w:color w:val="000000" w:themeColor="text1"/>
          <w:sz w:val="20"/>
          <w:szCs w:val="20"/>
        </w:rPr>
        <w:t xml:space="preserve"> oblik približevanja vojaškega poklica mladim so vojaški tabori, pri čemer se je v zadnjih dveh letih zanimanje za udeležbo na taborih zelo povečalo. Menimo, da so v</w:t>
      </w:r>
      <w:r w:rsidRPr="00F129F1">
        <w:rPr>
          <w:rFonts w:ascii="Arial" w:hAnsi="Arial" w:cs="Arial"/>
          <w:color w:val="000000" w:themeColor="text1"/>
          <w:sz w:val="20"/>
          <w:szCs w:val="20"/>
        </w:rPr>
        <w:t xml:space="preserve">ojaški tabori učinkovita oblika promocije vojaškega poklica, saj mladim na izviren in prijazen način prikažemo raznovrstnost tega poklica. So tudi ena izmed oblik seznanitve s temeljnimi obrambnimi in vojaškimi veščinami za mlade državljane Republike Slovenije, ki zaradi zamrznitve vojaške obveznosti v miru niso deležni vojaškega usposabljanja. Na taborih lahko spoznajo delo in naloge vojaka, razvijejo čut za pomen obrambe domovine ter spoznajo organiziranost in delovanje Slovenske vojske. Leta 2021 je bilo na vojaških taborih 480 udeležencev, leta 2022 jih je bilo 486, </w:t>
      </w:r>
      <w:r w:rsidRPr="00F129F1" w:rsidR="001C6790">
        <w:rPr>
          <w:rFonts w:ascii="Arial" w:hAnsi="Arial" w:cs="Arial"/>
          <w:color w:val="000000" w:themeColor="text1"/>
          <w:sz w:val="20"/>
          <w:szCs w:val="20"/>
        </w:rPr>
        <w:t>v letih 2023 in 2024</w:t>
      </w:r>
      <w:r w:rsidRPr="00F129F1">
        <w:rPr>
          <w:rFonts w:ascii="Arial" w:hAnsi="Arial" w:cs="Arial"/>
          <w:color w:val="000000" w:themeColor="text1"/>
          <w:sz w:val="20"/>
          <w:szCs w:val="20"/>
        </w:rPr>
        <w:t xml:space="preserve"> pa je udeležba izjemno narasla. Tako se je taborov Slovenske vojske </w:t>
      </w:r>
      <w:r w:rsidRPr="00F129F1" w:rsidR="001C6790">
        <w:rPr>
          <w:rFonts w:ascii="Arial" w:hAnsi="Arial" w:cs="Arial"/>
          <w:color w:val="000000" w:themeColor="text1"/>
          <w:sz w:val="20"/>
          <w:szCs w:val="20"/>
        </w:rPr>
        <w:t xml:space="preserve">v </w:t>
      </w:r>
      <w:r w:rsidRPr="00F129F1" w:rsidR="003E5073">
        <w:rPr>
          <w:rFonts w:ascii="Arial" w:hAnsi="Arial" w:cs="Arial"/>
          <w:color w:val="000000" w:themeColor="text1"/>
          <w:sz w:val="20"/>
          <w:szCs w:val="20"/>
        </w:rPr>
        <w:t>letu</w:t>
      </w:r>
      <w:r w:rsidRPr="00F129F1" w:rsidR="001C6790">
        <w:rPr>
          <w:rFonts w:ascii="Arial" w:hAnsi="Arial" w:cs="Arial"/>
          <w:color w:val="000000" w:themeColor="text1"/>
          <w:sz w:val="20"/>
          <w:szCs w:val="20"/>
        </w:rPr>
        <w:t xml:space="preserve"> 2023</w:t>
      </w:r>
      <w:r w:rsidRPr="00F129F1">
        <w:rPr>
          <w:rFonts w:ascii="Arial" w:hAnsi="Arial" w:cs="Arial"/>
          <w:color w:val="000000" w:themeColor="text1"/>
          <w:sz w:val="20"/>
          <w:szCs w:val="20"/>
        </w:rPr>
        <w:t xml:space="preserve"> udeležilo že 718 mladih, </w:t>
      </w:r>
      <w:r w:rsidRPr="00F129F1" w:rsidR="001C6790">
        <w:rPr>
          <w:rFonts w:ascii="Arial" w:hAnsi="Arial" w:cs="Arial"/>
          <w:color w:val="000000" w:themeColor="text1"/>
          <w:sz w:val="20"/>
          <w:szCs w:val="20"/>
        </w:rPr>
        <w:t xml:space="preserve">v 2024 </w:t>
      </w:r>
      <w:r w:rsidRPr="00F129F1">
        <w:rPr>
          <w:rFonts w:ascii="Arial" w:hAnsi="Arial" w:cs="Arial"/>
          <w:color w:val="000000" w:themeColor="text1"/>
          <w:sz w:val="20"/>
          <w:szCs w:val="20"/>
        </w:rPr>
        <w:t>pa kar 1059 deklet in fantov. Menimo, da se bo tak trend s povečanimi promocijskimi aktivnostmi nadaljeval tudi letu 2025.</w:t>
      </w:r>
    </w:p>
    <w:p w:rsidR="002E06CD" w:rsidRPr="00F129F1" w:rsidP="000F6691" w14:paraId="4DD69B25" w14:textId="77777777">
      <w:pPr>
        <w:pStyle w:val="NoSpacing"/>
        <w:spacing w:line="276" w:lineRule="auto"/>
        <w:jc w:val="both"/>
        <w:rPr>
          <w:rFonts w:ascii="Arial" w:hAnsi="Arial" w:cs="Arial"/>
          <w:color w:val="000000" w:themeColor="text1"/>
          <w:sz w:val="24"/>
          <w:szCs w:val="24"/>
        </w:rPr>
      </w:pPr>
    </w:p>
    <w:p w:rsidR="00383355" w:rsidRPr="00B602F1" w:rsidP="000F6691" w14:paraId="364DE315" w14:textId="2D03AC40">
      <w:pPr>
        <w:pStyle w:val="NoSpacing"/>
        <w:spacing w:line="276" w:lineRule="auto"/>
        <w:jc w:val="both"/>
        <w:rPr>
          <w:rFonts w:ascii="Arial" w:hAnsi="Arial" w:cs="Arial"/>
          <w:color w:val="000000" w:themeColor="text1"/>
          <w:sz w:val="20"/>
          <w:szCs w:val="20"/>
        </w:rPr>
      </w:pPr>
      <w:r w:rsidRPr="00F129F1">
        <w:rPr>
          <w:rFonts w:ascii="Arial" w:hAnsi="Arial" w:cs="Arial"/>
          <w:color w:val="000000" w:themeColor="text1"/>
          <w:sz w:val="20"/>
          <w:szCs w:val="20"/>
        </w:rPr>
        <w:t>Ministrstvo za obrambo v zadnjih dveh letih povečuje tudi število mest za opravljanje obveznih praks pri izobraževanju mladih na različnih stopnjah izobraževanj</w:t>
      </w:r>
      <w:r w:rsidRPr="00F129F1" w:rsidR="001C6790">
        <w:rPr>
          <w:rFonts w:ascii="Arial" w:hAnsi="Arial" w:cs="Arial"/>
          <w:color w:val="000000" w:themeColor="text1"/>
          <w:sz w:val="20"/>
          <w:szCs w:val="20"/>
        </w:rPr>
        <w:t>a</w:t>
      </w:r>
      <w:r w:rsidRPr="00F129F1">
        <w:rPr>
          <w:rFonts w:ascii="Arial" w:hAnsi="Arial" w:cs="Arial"/>
          <w:color w:val="000000" w:themeColor="text1"/>
          <w:sz w:val="20"/>
          <w:szCs w:val="20"/>
        </w:rPr>
        <w:t>. Tako smo letos opravljanje obvezne prakse omogočili kar 86 mladim, pred tem pa je ministrstvo od leta 2017</w:t>
      </w:r>
      <w:r w:rsidRPr="00F129F1" w:rsidR="001C6790">
        <w:rPr>
          <w:rFonts w:ascii="Arial" w:hAnsi="Arial" w:cs="Arial"/>
          <w:color w:val="000000" w:themeColor="text1"/>
          <w:sz w:val="20"/>
          <w:szCs w:val="20"/>
        </w:rPr>
        <w:t xml:space="preserve"> dalje prakso omogočalo od pet</w:t>
      </w:r>
      <w:r w:rsidRPr="00F129F1">
        <w:rPr>
          <w:rFonts w:ascii="Arial" w:hAnsi="Arial" w:cs="Arial"/>
          <w:color w:val="000000" w:themeColor="text1"/>
          <w:sz w:val="20"/>
          <w:szCs w:val="20"/>
        </w:rPr>
        <w:t xml:space="preserve"> do 36 mladim na leto.</w:t>
      </w:r>
      <w:r w:rsidR="00B602F1">
        <w:rPr>
          <w:rFonts w:ascii="Arial" w:hAnsi="Arial" w:cs="Arial"/>
          <w:color w:val="000000" w:themeColor="text1"/>
          <w:sz w:val="20"/>
          <w:szCs w:val="20"/>
        </w:rPr>
        <w:t xml:space="preserve"> </w:t>
      </w:r>
      <w:r w:rsidRPr="00F129F1">
        <w:rPr>
          <w:rFonts w:ascii="Arial" w:hAnsi="Arial" w:cs="Arial"/>
          <w:color w:val="000000" w:themeColor="text1"/>
          <w:sz w:val="20"/>
          <w:szCs w:val="20"/>
        </w:rPr>
        <w:t xml:space="preserve">Načrtovana sredstva za oglaševanje in promocijo bodo </w:t>
      </w:r>
      <w:r w:rsidRPr="00F129F1" w:rsidR="002216F7">
        <w:rPr>
          <w:rFonts w:ascii="Arial" w:hAnsi="Arial" w:cs="Arial"/>
          <w:color w:val="000000" w:themeColor="text1"/>
          <w:sz w:val="20"/>
          <w:szCs w:val="20"/>
        </w:rPr>
        <w:t xml:space="preserve">tudi v letu 2025 </w:t>
      </w:r>
      <w:r w:rsidRPr="00F129F1">
        <w:rPr>
          <w:rFonts w:ascii="Arial" w:hAnsi="Arial" w:cs="Arial"/>
          <w:color w:val="000000" w:themeColor="text1"/>
          <w:sz w:val="20"/>
          <w:szCs w:val="20"/>
        </w:rPr>
        <w:t xml:space="preserve">namenjena za oglaševanje v tiskanih medijih, na radijskih in televizijskih postajah, spletnih portalih, za digitalno oglaševanje, na učnih pripomočkih za učence in dijake, za oglaševanje na študentskih, dijaških in drugih spletnih portalih ter </w:t>
      </w:r>
      <w:r w:rsidRPr="00C55D16">
        <w:rPr>
          <w:rFonts w:ascii="Arial" w:hAnsi="Arial" w:cs="Arial"/>
          <w:sz w:val="20"/>
          <w:szCs w:val="20"/>
        </w:rPr>
        <w:t xml:space="preserve">za plakatiranje. Ministrstvo za obrambo (Direktorat za obrambne zadeve) vse zakupe medijskega prostora oziroma dogovore za promocijo izvaja neposredno z izbranimi mediji oziroma ustanovami. </w:t>
      </w:r>
    </w:p>
    <w:p w:rsidR="00F60989" w:rsidRPr="00C55D16" w:rsidP="000F6691" w14:paraId="7A82FA42" w14:textId="77777777">
      <w:pPr>
        <w:spacing w:after="0"/>
        <w:jc w:val="both"/>
        <w:rPr>
          <w:rFonts w:ascii="Arial" w:hAnsi="Arial" w:cs="Arial"/>
          <w:sz w:val="20"/>
          <w:szCs w:val="20"/>
        </w:rPr>
      </w:pPr>
    </w:p>
    <w:p w:rsidR="00383355" w:rsidRPr="00B602F1" w:rsidP="000F6691" w14:paraId="4D33D18C" w14:textId="00F3EDEB">
      <w:pPr>
        <w:spacing w:after="0"/>
        <w:jc w:val="both"/>
        <w:rPr>
          <w:rFonts w:ascii="Arial" w:hAnsi="Arial" w:cs="Arial"/>
          <w:sz w:val="20"/>
          <w:szCs w:val="20"/>
        </w:rPr>
      </w:pPr>
      <w:r w:rsidRPr="00C55D16">
        <w:rPr>
          <w:rFonts w:ascii="Arial" w:hAnsi="Arial" w:cs="Arial"/>
          <w:sz w:val="20"/>
          <w:szCs w:val="20"/>
        </w:rPr>
        <w:t>Za izvedbo promocijskih aktivnosti Ministrstvo za obrambo načrtuje zakup oglasnega prostora tudi za dogodek ob dnevu Slovenske vojske, ki bo potekal 15. maja 2025 v Kopru in 9</w:t>
      </w:r>
      <w:r w:rsidRPr="00C55D16" w:rsidR="0038666F">
        <w:rPr>
          <w:rFonts w:ascii="Arial" w:hAnsi="Arial" w:cs="Arial"/>
          <w:sz w:val="20"/>
          <w:szCs w:val="20"/>
        </w:rPr>
        <w:t xml:space="preserve">. maja </w:t>
      </w:r>
      <w:r w:rsidRPr="00C55D16" w:rsidR="001B10BE">
        <w:rPr>
          <w:rFonts w:ascii="Arial" w:hAnsi="Arial" w:cs="Arial"/>
          <w:sz w:val="20"/>
          <w:szCs w:val="20"/>
        </w:rPr>
        <w:t xml:space="preserve">2025 </w:t>
      </w:r>
      <w:r w:rsidRPr="00C55D16" w:rsidR="0038666F">
        <w:rPr>
          <w:rFonts w:ascii="Arial" w:hAnsi="Arial" w:cs="Arial"/>
          <w:sz w:val="20"/>
          <w:szCs w:val="20"/>
        </w:rPr>
        <w:t xml:space="preserve">v Ljubljani z namenom </w:t>
      </w:r>
      <w:r w:rsidRPr="00C55D16" w:rsidR="0038666F">
        <w:rPr>
          <w:rFonts w:ascii="Arial" w:hAnsi="Arial" w:cs="Arial"/>
          <w:sz w:val="20"/>
          <w:szCs w:val="20"/>
        </w:rPr>
        <w:t>obeležitve</w:t>
      </w:r>
      <w:r w:rsidRPr="00C55D16" w:rsidR="0038666F">
        <w:rPr>
          <w:rFonts w:ascii="Arial" w:hAnsi="Arial" w:cs="Arial"/>
          <w:sz w:val="20"/>
          <w:szCs w:val="20"/>
        </w:rPr>
        <w:t xml:space="preserve"> 80 letnice </w:t>
      </w:r>
      <w:r w:rsidRPr="00C55D16" w:rsidR="002E06CD">
        <w:rPr>
          <w:rFonts w:ascii="Arial" w:hAnsi="Arial" w:cs="Arial"/>
          <w:sz w:val="20"/>
          <w:szCs w:val="20"/>
        </w:rPr>
        <w:t xml:space="preserve">zmage nad fašizmom in nacizmom ter </w:t>
      </w:r>
      <w:r w:rsidRPr="00C55D16" w:rsidR="001C6790">
        <w:rPr>
          <w:rFonts w:ascii="Arial" w:hAnsi="Arial" w:cs="Arial"/>
          <w:sz w:val="20"/>
          <w:szCs w:val="20"/>
        </w:rPr>
        <w:t xml:space="preserve">za </w:t>
      </w:r>
      <w:r w:rsidRPr="00C55D16" w:rsidR="002E06CD">
        <w:rPr>
          <w:rFonts w:ascii="Arial" w:hAnsi="Arial" w:cs="Arial"/>
          <w:sz w:val="20"/>
          <w:szCs w:val="20"/>
        </w:rPr>
        <w:t>prvi mednarodni sejem</w:t>
      </w:r>
      <w:r w:rsidRPr="00C55D16" w:rsidR="001F557A">
        <w:rPr>
          <w:rFonts w:ascii="Arial" w:hAnsi="Arial" w:cs="Arial"/>
          <w:sz w:val="20"/>
          <w:szCs w:val="20"/>
        </w:rPr>
        <w:t xml:space="preserve"> SIDEC 2025 (</w:t>
      </w:r>
      <w:r w:rsidRPr="00C55D16" w:rsidR="001F557A">
        <w:rPr>
          <w:rFonts w:ascii="Arial" w:hAnsi="Arial" w:cs="Arial"/>
          <w:sz w:val="20"/>
          <w:szCs w:val="20"/>
        </w:rPr>
        <w:t>Slovenian</w:t>
      </w:r>
      <w:r w:rsidRPr="00C55D16" w:rsidR="001F557A">
        <w:rPr>
          <w:rFonts w:ascii="Arial" w:hAnsi="Arial" w:cs="Arial"/>
          <w:sz w:val="20"/>
          <w:szCs w:val="20"/>
        </w:rPr>
        <w:t xml:space="preserve"> </w:t>
      </w:r>
      <w:r w:rsidRPr="00C55D16" w:rsidR="001F557A">
        <w:rPr>
          <w:rFonts w:ascii="Arial" w:hAnsi="Arial" w:cs="Arial"/>
          <w:sz w:val="20"/>
          <w:szCs w:val="20"/>
        </w:rPr>
        <w:t>International</w:t>
      </w:r>
      <w:r w:rsidRPr="00C55D16" w:rsidR="001F557A">
        <w:rPr>
          <w:rFonts w:ascii="Arial" w:hAnsi="Arial" w:cs="Arial"/>
          <w:sz w:val="20"/>
          <w:szCs w:val="20"/>
        </w:rPr>
        <w:t xml:space="preserve"> </w:t>
      </w:r>
      <w:r w:rsidRPr="00C55D16" w:rsidR="001F557A">
        <w:rPr>
          <w:rFonts w:ascii="Arial" w:hAnsi="Arial" w:cs="Arial"/>
          <w:sz w:val="20"/>
          <w:szCs w:val="20"/>
        </w:rPr>
        <w:t>Defence</w:t>
      </w:r>
      <w:r w:rsidRPr="00C55D16" w:rsidR="001F557A">
        <w:rPr>
          <w:rFonts w:ascii="Arial" w:hAnsi="Arial" w:cs="Arial"/>
          <w:sz w:val="20"/>
          <w:szCs w:val="20"/>
        </w:rPr>
        <w:t xml:space="preserve"> </w:t>
      </w:r>
      <w:r w:rsidRPr="00C55D16" w:rsidR="001F557A">
        <w:rPr>
          <w:rFonts w:ascii="Arial" w:hAnsi="Arial" w:cs="Arial"/>
          <w:sz w:val="20"/>
          <w:szCs w:val="20"/>
        </w:rPr>
        <w:t>Exhibition</w:t>
      </w:r>
      <w:r w:rsidRPr="00C55D16" w:rsidR="001F557A">
        <w:rPr>
          <w:rFonts w:ascii="Arial" w:hAnsi="Arial" w:cs="Arial"/>
          <w:sz w:val="20"/>
          <w:szCs w:val="20"/>
        </w:rPr>
        <w:t xml:space="preserve"> </w:t>
      </w:r>
      <w:r w:rsidRPr="00C55D16" w:rsidR="001F557A">
        <w:rPr>
          <w:rFonts w:ascii="Arial" w:hAnsi="Arial" w:cs="Arial"/>
          <w:sz w:val="20"/>
          <w:szCs w:val="20"/>
        </w:rPr>
        <w:t>and</w:t>
      </w:r>
      <w:r w:rsidRPr="00C55D16" w:rsidR="001F557A">
        <w:rPr>
          <w:rFonts w:ascii="Arial" w:hAnsi="Arial" w:cs="Arial"/>
          <w:sz w:val="20"/>
          <w:szCs w:val="20"/>
        </w:rPr>
        <w:t xml:space="preserve"> </w:t>
      </w:r>
      <w:r w:rsidRPr="00C55D16" w:rsidR="001F557A">
        <w:rPr>
          <w:rFonts w:ascii="Arial" w:hAnsi="Arial" w:cs="Arial"/>
          <w:sz w:val="20"/>
          <w:szCs w:val="20"/>
        </w:rPr>
        <w:t>Conference</w:t>
      </w:r>
      <w:r w:rsidRPr="00C55D16" w:rsidR="001F557A">
        <w:rPr>
          <w:rFonts w:ascii="Arial" w:hAnsi="Arial" w:cs="Arial"/>
          <w:sz w:val="20"/>
          <w:szCs w:val="20"/>
        </w:rPr>
        <w:t>), ki bo od 21. do 24. oktobra 2025 v Celju</w:t>
      </w:r>
      <w:r w:rsidRPr="00C55D16">
        <w:rPr>
          <w:rFonts w:ascii="Arial" w:hAnsi="Arial" w:cs="Arial"/>
          <w:sz w:val="20"/>
          <w:szCs w:val="20"/>
        </w:rPr>
        <w:t xml:space="preserve">. Za posamezne zakupe oglasnega prostora, ki jih bo ministrstvo izvedlo neposredno z izvajalci, bo ministrstvo pripravilo </w:t>
      </w:r>
      <w:r w:rsidRPr="00C55D16">
        <w:rPr>
          <w:rFonts w:ascii="Arial" w:hAnsi="Arial" w:cs="Arial"/>
          <w:sz w:val="20"/>
          <w:szCs w:val="20"/>
        </w:rPr>
        <w:t>videooglase</w:t>
      </w:r>
      <w:r w:rsidRPr="00C55D16">
        <w:rPr>
          <w:rFonts w:ascii="Arial" w:hAnsi="Arial" w:cs="Arial"/>
          <w:sz w:val="20"/>
          <w:szCs w:val="20"/>
        </w:rPr>
        <w:t xml:space="preserve">, </w:t>
      </w:r>
      <w:r w:rsidRPr="00C55D16">
        <w:rPr>
          <w:rFonts w:ascii="Arial" w:hAnsi="Arial" w:cs="Arial"/>
          <w:sz w:val="20"/>
          <w:szCs w:val="20"/>
        </w:rPr>
        <w:t>fotomaterial</w:t>
      </w:r>
      <w:r w:rsidRPr="00C55D16">
        <w:rPr>
          <w:rFonts w:ascii="Arial" w:hAnsi="Arial" w:cs="Arial"/>
          <w:sz w:val="20"/>
          <w:szCs w:val="20"/>
        </w:rPr>
        <w:t xml:space="preserve">, promocijske članke, plakate in druge oblike oz. formate oglasih sporočil, ki bodo objavljeni v izbranih medijih. Pri pridobivanju kadra je poleg splošnih zakonitosti trga delovne sile pri promociji in oglaševanju </w:t>
      </w:r>
      <w:r w:rsidRPr="00F129F1">
        <w:rPr>
          <w:rFonts w:ascii="Arial" w:hAnsi="Arial" w:cs="Arial"/>
          <w:color w:val="000000" w:themeColor="text1"/>
          <w:sz w:val="20"/>
          <w:szCs w:val="20"/>
        </w:rPr>
        <w:t>pomembno dejstvo, da je vojaški poklic poseben, saj so zanj značilni disciplina, red, izvajanje ukazov, podrejanje, težke delovne razmere, opravljanje nalog na kriznih žariščih, delo v ekstremnih razmerah in drugo. Poleg tega se svet v zadnjih letih sooča s hitro spreminjajočimi se varnostnimi razmerami, podnebnimi spremembami ter naravnimi nesrečami. To zahteva pravočasen odziv celotne države in družbe. Zaostrovanje razmer v mednarodnem varnostnem okolju vplivajo na zaznavo varnosti v domovini in razumevanje delovanja Slovenske vojske. H krepitvi zavedanja in varnostne kulture ter obenem domoljubja je treba pristopiti celovito na državni ravni, z medresorskim povezovanjem in sodelovanjem z državljani.</w:t>
      </w:r>
    </w:p>
    <w:p w:rsidR="00FB7D50" w:rsidRPr="00F129F1" w:rsidP="000F6691" w14:paraId="43D0388A" w14:textId="77777777">
      <w:pPr>
        <w:spacing w:after="0"/>
        <w:jc w:val="both"/>
        <w:rPr>
          <w:rFonts w:ascii="Arial" w:hAnsi="Arial" w:cs="Arial"/>
          <w:color w:val="000000" w:themeColor="text1"/>
          <w:sz w:val="20"/>
          <w:szCs w:val="20"/>
        </w:rPr>
      </w:pPr>
    </w:p>
    <w:p w:rsidR="00383355" w:rsidRPr="00F129F1" w:rsidP="000F6691" w14:paraId="57FAB975" w14:textId="07D2FA12">
      <w:pPr>
        <w:spacing w:after="0"/>
        <w:jc w:val="both"/>
        <w:rPr>
          <w:rFonts w:ascii="Arial" w:hAnsi="Arial" w:cs="Arial"/>
          <w:color w:val="000000" w:themeColor="text1"/>
          <w:sz w:val="20"/>
          <w:szCs w:val="20"/>
        </w:rPr>
      </w:pPr>
      <w:r w:rsidRPr="00F129F1">
        <w:rPr>
          <w:rFonts w:ascii="Arial" w:hAnsi="Arial" w:cs="Arial"/>
          <w:color w:val="000000" w:themeColor="text1"/>
          <w:sz w:val="20"/>
          <w:szCs w:val="20"/>
        </w:rPr>
        <w:t xml:space="preserve">Na različne oblike sodelovanja s Slovensko vojsko, in sicer stalno sestavo, prostovoljno služenje vojaškega roka, pogodbeno rezervno sestavo, tabore za mlade, štipendije in delovne prakse, se vsako leto odzove več kot 2000 zainteresiranih državljanov. S pravilnim pristopom si je treba prizadevati za čim več zaposlitev v Slovenski vojski in vključitev v vse oblike sodelovanja z njo. Pri pridobivanju kadra je skladno s smernicami ministra za obrambo (MO, št. 810-1/2022-135 z dne 6. 2. 2023) </w:t>
      </w:r>
      <w:r w:rsidRPr="00F129F1" w:rsidR="0038666F">
        <w:rPr>
          <w:rFonts w:ascii="Arial" w:hAnsi="Arial" w:cs="Arial"/>
          <w:color w:val="000000" w:themeColor="text1"/>
          <w:sz w:val="20"/>
          <w:szCs w:val="20"/>
        </w:rPr>
        <w:t>načrtovano</w:t>
      </w:r>
      <w:r w:rsidRPr="00F129F1">
        <w:rPr>
          <w:rFonts w:ascii="Arial" w:hAnsi="Arial" w:cs="Arial"/>
          <w:color w:val="000000" w:themeColor="text1"/>
          <w:sz w:val="20"/>
          <w:szCs w:val="20"/>
        </w:rPr>
        <w:t>, da se v obdobju od 2023 do konca leta 2026, doseže zastavljene kadrovske cilje. To je skupaj vsaj 1000 novih zaposlitev, 400 novih pogodbenih pripadnikov, 600 podeljenih štipendij, 200 praktikantov in vajencev, 1600 napotenih na prostovoljno služenje in 1500 udeležencev na taborih.</w:t>
      </w:r>
    </w:p>
    <w:p w:rsidR="00383355" w:rsidRPr="00F129F1" w:rsidP="000F6691" w14:paraId="48A98FED" w14:textId="60CE434B">
      <w:pPr>
        <w:spacing w:after="0"/>
        <w:jc w:val="both"/>
        <w:rPr>
          <w:rFonts w:ascii="Arial" w:hAnsi="Arial" w:cs="Arial"/>
          <w:color w:val="000000" w:themeColor="text1"/>
          <w:sz w:val="20"/>
          <w:szCs w:val="20"/>
        </w:rPr>
      </w:pPr>
    </w:p>
    <w:p w:rsidR="001C6790" w:rsidRPr="00F129F1" w:rsidP="000F6691" w14:paraId="63F8817D" w14:textId="77777777">
      <w:pPr>
        <w:spacing w:after="0"/>
        <w:jc w:val="both"/>
        <w:rPr>
          <w:rFonts w:ascii="Arial" w:hAnsi="Arial" w:cs="Arial"/>
          <w:color w:val="000000" w:themeColor="text1"/>
          <w:sz w:val="20"/>
          <w:szCs w:val="20"/>
        </w:rPr>
      </w:pPr>
    </w:p>
    <w:p w:rsidR="00383355" w:rsidRPr="00F129F1" w:rsidP="000F6691" w14:paraId="2C034972" w14:textId="77777777">
      <w:pPr>
        <w:spacing w:after="0"/>
        <w:jc w:val="both"/>
        <w:rPr>
          <w:rFonts w:ascii="Arial" w:hAnsi="Arial" w:cs="Arial"/>
          <w:color w:val="000000" w:themeColor="text1"/>
          <w:sz w:val="20"/>
          <w:szCs w:val="20"/>
        </w:rPr>
      </w:pPr>
      <w:r w:rsidRPr="00F129F1">
        <w:rPr>
          <w:rFonts w:ascii="Arial" w:hAnsi="Arial" w:cs="Arial"/>
          <w:color w:val="000000" w:themeColor="text1"/>
          <w:sz w:val="20"/>
          <w:szCs w:val="20"/>
        </w:rPr>
        <w:t xml:space="preserve">                                                                                                                 MINISTRSTVO ZA OBRAMBO</w:t>
      </w:r>
    </w:p>
    <w:p w:rsidR="00723116" w:rsidRPr="005D562F" w:rsidP="000F6691" w14:paraId="196DF000" w14:textId="77777777">
      <w:pPr>
        <w:rPr>
          <w:rFonts w:ascii="Arial" w:hAnsi="Arial" w:cs="Arial"/>
          <w:color w:val="000000" w:themeColor="text1"/>
          <w:sz w:val="20"/>
          <w:szCs w:val="20"/>
        </w:rPr>
      </w:pPr>
    </w:p>
    <w:sectPr w:rsidSect="009E10A8">
      <w:footerReference w:type="default" r:id="rId6"/>
      <w:headerReference w:type="first" r:id="rId7"/>
      <w:footerReference w:type="first" r:id="rId8"/>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0548" w:rsidP="00580548" w14:paraId="21ACECD7" w14:textId="7C15736B">
    <w:pPr>
      <w:pStyle w:val="Footer"/>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D87067">
      <w:rPr>
        <w:rFonts w:ascii="Arial" w:hAnsi="Arial" w:cs="Arial"/>
        <w:noProof/>
      </w:rPr>
      <w:t>7</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D87067">
      <w:rPr>
        <w:rFonts w:ascii="Arial" w:hAnsi="Arial" w:cs="Arial"/>
        <w:noProof/>
      </w:rPr>
      <w:t>7</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4243" w:rsidP="008B4243" w14:paraId="434F9D64" w14:textId="6B4665A9">
    <w:pPr>
      <w:pStyle w:val="Footer"/>
      <w:jc w:val="center"/>
    </w:pPr>
    <w:r>
      <w:rPr>
        <w:rFonts w:ascii="Arial" w:hAnsi="Arial" w:cs="Arial"/>
        <w:sz w:val="16"/>
        <w:szCs w:val="16"/>
      </w:rPr>
      <w:t xml:space="preserve">                     Identifikacijska št. za DDV: (SI) 47978457, MŠ: 5268923000, TRR: 01100-6370191114                       </w:t>
    </w:r>
    <w:r w:rsidR="00580548">
      <w:rPr>
        <w:rFonts w:ascii="Arial" w:hAnsi="Arial" w:cs="Arial"/>
        <w:sz w:val="16"/>
        <w:szCs w:val="16"/>
      </w:rPr>
      <w:t xml:space="preserve">  </w:t>
    </w:r>
    <w:r>
      <w:rPr>
        <w:rFonts w:ascii="Arial" w:hAnsi="Arial" w:cs="Arial"/>
        <w:sz w:val="16"/>
        <w:szCs w:val="16"/>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D87067">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D87067">
      <w:rPr>
        <w:rFonts w:ascii="Arial" w:hAnsi="Arial" w:cs="Arial"/>
        <w:noProof/>
      </w:rPr>
      <w:t>7</w:t>
    </w:r>
    <w:r>
      <w:rPr>
        <w:rFonts w:ascii="Arial" w:hAnsi="Arial" w:cs="Arial"/>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0A8" w:rsidRPr="00821419" w:rsidP="009E10A8" w14:paraId="546ECFC4" w14:textId="77777777">
    <w:pPr>
      <w:autoSpaceDE w:val="0"/>
      <w:autoSpaceDN w:val="0"/>
      <w:adjustRightInd w:val="0"/>
      <w:spacing w:after="0" w:line="240" w:lineRule="auto"/>
      <w:rPr>
        <w:rFonts w:ascii="Republika" w:hAnsi="Republika"/>
        <w:sz w:val="20"/>
        <w:szCs w:val="20"/>
      </w:rPr>
    </w:pPr>
    <w:r>
      <w:rPr>
        <w:noProof/>
        <w:lang w:eastAsia="sl-SI"/>
      </w:rPr>
      <w:drawing>
        <wp:anchor distT="0" distB="0" distL="114300" distR="114300" simplePos="0" relativeHeight="251658240" behindDoc="0" locked="0" layoutInCell="1" allowOverlap="1">
          <wp:simplePos x="0" y="0"/>
          <wp:positionH relativeFrom="column">
            <wp:posOffset>-482600</wp:posOffset>
          </wp:positionH>
          <wp:positionV relativeFrom="paragraph">
            <wp:posOffset>-60960</wp:posOffset>
          </wp:positionV>
          <wp:extent cx="381635" cy="393700"/>
          <wp:effectExtent l="0" t="0" r="0" b="0"/>
          <wp:wrapTopAndBottom/>
          <wp:docPr id="2"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R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419">
      <w:rPr>
        <w:rFonts w:ascii="Republika" w:hAnsi="Republika"/>
        <w:sz w:val="20"/>
        <w:szCs w:val="20"/>
      </w:rPr>
      <w:t>REPUBLIKA SLOVENIJA</w:t>
    </w:r>
  </w:p>
  <w:p w:rsidR="009E10A8" w:rsidRPr="00821419" w:rsidP="009E10A8" w14:paraId="3A2570FE" w14:textId="77777777">
    <w:pPr>
      <w:pStyle w:val="Header"/>
      <w:tabs>
        <w:tab w:val="left" w:pos="5112"/>
      </w:tabs>
      <w:spacing w:after="120" w:line="240" w:lineRule="exact"/>
      <w:rPr>
        <w:rFonts w:ascii="Republika" w:hAnsi="Republika"/>
        <w:b/>
        <w:caps/>
        <w:szCs w:val="20"/>
      </w:rPr>
    </w:pPr>
    <w:r w:rsidRPr="00821419">
      <w:rPr>
        <w:rFonts w:ascii="Republika" w:hAnsi="Republika"/>
        <w:b/>
        <w:caps/>
        <w:szCs w:val="20"/>
      </w:rPr>
      <w:t>Ministrstvo za obrambo</w:t>
    </w:r>
  </w:p>
  <w:p w:rsidR="009E10A8" w:rsidRPr="00821419" w:rsidP="009E10A8" w14:paraId="496C8223" w14:textId="77777777">
    <w:pPr>
      <w:pStyle w:val="Header"/>
      <w:tabs>
        <w:tab w:val="left" w:pos="5112"/>
      </w:tabs>
      <w:spacing w:before="240" w:line="240" w:lineRule="exact"/>
      <w:rPr>
        <w:rFonts w:cs="Arial"/>
        <w:sz w:val="16"/>
      </w:rPr>
    </w:pPr>
    <w:r w:rsidRPr="00821419">
      <w:rPr>
        <w:rFonts w:cs="Arial"/>
        <w:sz w:val="16"/>
      </w:rPr>
      <w:t>Vojkova cesta 55, 1000 Ljubljana</w:t>
    </w:r>
    <w:r>
      <w:rPr>
        <w:sz w:val="16"/>
      </w:rPr>
      <w:tab/>
      <w:t xml:space="preserve">  </w:t>
    </w:r>
    <w:r>
      <w:rPr>
        <w:sz w:val="16"/>
      </w:rPr>
      <w:tab/>
    </w:r>
    <w:r w:rsidRPr="00821419">
      <w:rPr>
        <w:rFonts w:cs="Arial"/>
        <w:sz w:val="16"/>
      </w:rPr>
      <w:t>T: 01 471 23 73</w:t>
    </w:r>
  </w:p>
  <w:p w:rsidR="009E10A8" w:rsidP="009E10A8" w14:paraId="62C94597" w14:textId="77777777">
    <w:pPr>
      <w:pStyle w:val="Header"/>
      <w:tabs>
        <w:tab w:val="left" w:pos="5112"/>
      </w:tabs>
      <w:spacing w:line="240" w:lineRule="exact"/>
      <w:rPr>
        <w:rFonts w:cs="Arial"/>
        <w:sz w:val="16"/>
      </w:rPr>
    </w:pPr>
    <w:r w:rsidRPr="00821419">
      <w:rPr>
        <w:rFonts w:cs="Arial"/>
        <w:sz w:val="16"/>
      </w:rPr>
      <w:tab/>
    </w:r>
    <w:r w:rsidRPr="00821419">
      <w:rPr>
        <w:rFonts w:cs="Arial"/>
        <w:sz w:val="16"/>
      </w:rPr>
      <w:tab/>
      <w:t xml:space="preserve">F: 01 471 29 78 </w:t>
    </w:r>
  </w:p>
  <w:p w:rsidR="009E10A8" w:rsidRPr="00821419" w:rsidP="009E10A8" w14:paraId="5E7F99A1" w14:textId="77777777">
    <w:pPr>
      <w:pStyle w:val="Header"/>
      <w:tabs>
        <w:tab w:val="left" w:pos="5112"/>
      </w:tabs>
      <w:spacing w:line="240" w:lineRule="exact"/>
      <w:rPr>
        <w:rFonts w:cs="Arial"/>
        <w:sz w:val="16"/>
      </w:rPr>
    </w:pPr>
    <w:r>
      <w:rPr>
        <w:rFonts w:cs="Arial"/>
        <w:sz w:val="16"/>
      </w:rPr>
      <w:tab/>
    </w:r>
    <w:r>
      <w:rPr>
        <w:rFonts w:cs="Arial"/>
        <w:sz w:val="16"/>
      </w:rPr>
      <w:tab/>
    </w:r>
    <w:r w:rsidRPr="00821419">
      <w:rPr>
        <w:rFonts w:cs="Arial"/>
        <w:sz w:val="16"/>
      </w:rPr>
      <w:t xml:space="preserve">E: </w:t>
    </w:r>
    <w:r>
      <w:rPr>
        <w:rFonts w:cs="Arial"/>
        <w:sz w:val="16"/>
      </w:rPr>
      <w:t>gp.mo@gov.si</w:t>
    </w:r>
  </w:p>
  <w:p w:rsidR="009E10A8" w:rsidRPr="00821419" w:rsidP="009E10A8" w14:paraId="6035A548" w14:textId="77777777">
    <w:pPr>
      <w:pStyle w:val="Header"/>
      <w:tabs>
        <w:tab w:val="left" w:pos="5112"/>
      </w:tabs>
      <w:spacing w:line="240" w:lineRule="exact"/>
      <w:rPr>
        <w:rFonts w:cs="Arial"/>
        <w:sz w:val="16"/>
      </w:rPr>
    </w:pPr>
    <w:r w:rsidRPr="00821419">
      <w:rPr>
        <w:rFonts w:cs="Arial"/>
        <w:sz w:val="16"/>
      </w:rPr>
      <w:tab/>
    </w:r>
    <w:r w:rsidRPr="00821419">
      <w:rPr>
        <w:rFonts w:cs="Arial"/>
        <w:sz w:val="16"/>
      </w:rPr>
      <w:tab/>
      <w:t>E: glavna.pisarna@mors.si</w:t>
    </w:r>
  </w:p>
  <w:p w:rsidR="009E10A8" w:rsidRPr="00821419" w:rsidP="009E10A8" w14:paraId="0512954D" w14:textId="3344E9F7">
    <w:pPr>
      <w:pStyle w:val="Header"/>
      <w:tabs>
        <w:tab w:val="left" w:pos="5112"/>
      </w:tabs>
      <w:spacing w:line="240" w:lineRule="exact"/>
      <w:rPr>
        <w:rFonts w:cs="Arial"/>
        <w:sz w:val="16"/>
      </w:rPr>
    </w:pPr>
    <w:r w:rsidRPr="00821419">
      <w:rPr>
        <w:rFonts w:cs="Arial"/>
        <w:sz w:val="16"/>
      </w:rPr>
      <w:tab/>
    </w:r>
    <w:r w:rsidRPr="00821419">
      <w:rPr>
        <w:rFonts w:cs="Arial"/>
        <w:sz w:val="16"/>
      </w:rPr>
      <w:tab/>
      <w:t>www.gov.si</w:t>
    </w:r>
  </w:p>
  <w:p w:rsidR="003A3B1D" w14:paraId="34F64BC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FB4DA6"/>
    <w:multiLevelType w:val="hybridMultilevel"/>
    <w:tmpl w:val="087CD7BE"/>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220CC9"/>
    <w:multiLevelType w:val="hybridMultilevel"/>
    <w:tmpl w:val="278CB28E"/>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3667F8"/>
    <w:multiLevelType w:val="hybridMultilevel"/>
    <w:tmpl w:val="EE526FE0"/>
    <w:lvl w:ilvl="0">
      <w:start w:val="0"/>
      <w:numFmt w:val="bullet"/>
      <w:lvlText w:val="-"/>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3154AEB"/>
    <w:multiLevelType w:val="hybridMultilevel"/>
    <w:tmpl w:val="C544543E"/>
    <w:lvl w:ilvl="0">
      <w:start w:val="3"/>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DA357C"/>
    <w:multiLevelType w:val="hybridMultilevel"/>
    <w:tmpl w:val="413A9F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D717C4"/>
    <w:multiLevelType w:val="hybridMultilevel"/>
    <w:tmpl w:val="0708F82E"/>
    <w:lvl w:ilvl="0">
      <w:start w:val="0"/>
      <w:numFmt w:val="bullet"/>
      <w:lvlText w:val="–"/>
      <w:lvlJc w:val="left"/>
      <w:pPr>
        <w:ind w:left="1069" w:hanging="360"/>
      </w:pPr>
      <w:rPr>
        <w:rFonts w:ascii="Arial" w:eastAsia="Times New Roman"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6">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7">
    <w:nsid w:val="1BDE39DC"/>
    <w:multiLevelType w:val="hybridMultilevel"/>
    <w:tmpl w:val="9654850E"/>
    <w:lvl w:ilvl="0">
      <w:start w:val="1"/>
      <w:numFmt w:val="decimal"/>
      <w:pStyle w:val="Alineazaodstavkom"/>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C3C5682"/>
    <w:multiLevelType w:val="hybridMultilevel"/>
    <w:tmpl w:val="760C156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802066"/>
    <w:multiLevelType w:val="hybridMultilevel"/>
    <w:tmpl w:val="682CE3AE"/>
    <w:lvl w:ilvl="0">
      <w:start w:val="49"/>
      <w:numFmt w:val="bullet"/>
      <w:lvlText w:val=""/>
      <w:lvlJc w:val="left"/>
      <w:pPr>
        <w:ind w:left="1788" w:hanging="360"/>
      </w:pPr>
      <w:rPr>
        <w:rFonts w:ascii="Symbol" w:eastAsia="Times New Roman" w:hAnsi="Symbol" w:cs="Times New Roman" w:hint="default"/>
      </w:rPr>
    </w:lvl>
    <w:lvl w:ilvl="1" w:tentative="1">
      <w:start w:val="1"/>
      <w:numFmt w:val="bullet"/>
      <w:lvlText w:val="o"/>
      <w:lvlJc w:val="left"/>
      <w:pPr>
        <w:ind w:left="2508" w:hanging="360"/>
      </w:pPr>
      <w:rPr>
        <w:rFonts w:ascii="Courier New" w:hAnsi="Courier New" w:cs="Courier New" w:hint="default"/>
      </w:rPr>
    </w:lvl>
    <w:lvl w:ilvl="2" w:tentative="1">
      <w:start w:val="1"/>
      <w:numFmt w:val="bullet"/>
      <w:lvlText w:val=""/>
      <w:lvlJc w:val="left"/>
      <w:pPr>
        <w:ind w:left="3228" w:hanging="360"/>
      </w:pPr>
      <w:rPr>
        <w:rFonts w:ascii="Wingdings" w:hAnsi="Wingdings" w:hint="default"/>
      </w:rPr>
    </w:lvl>
    <w:lvl w:ilvl="3" w:tentative="1">
      <w:start w:val="1"/>
      <w:numFmt w:val="bullet"/>
      <w:lvlText w:val=""/>
      <w:lvlJc w:val="left"/>
      <w:pPr>
        <w:ind w:left="3948" w:hanging="360"/>
      </w:pPr>
      <w:rPr>
        <w:rFonts w:ascii="Symbol" w:hAnsi="Symbol" w:hint="default"/>
      </w:rPr>
    </w:lvl>
    <w:lvl w:ilvl="4" w:tentative="1">
      <w:start w:val="1"/>
      <w:numFmt w:val="bullet"/>
      <w:lvlText w:val="o"/>
      <w:lvlJc w:val="left"/>
      <w:pPr>
        <w:ind w:left="4668" w:hanging="360"/>
      </w:pPr>
      <w:rPr>
        <w:rFonts w:ascii="Courier New" w:hAnsi="Courier New" w:cs="Courier New" w:hint="default"/>
      </w:rPr>
    </w:lvl>
    <w:lvl w:ilvl="5" w:tentative="1">
      <w:start w:val="1"/>
      <w:numFmt w:val="bullet"/>
      <w:lvlText w:val=""/>
      <w:lvlJc w:val="left"/>
      <w:pPr>
        <w:ind w:left="5388" w:hanging="360"/>
      </w:pPr>
      <w:rPr>
        <w:rFonts w:ascii="Wingdings" w:hAnsi="Wingdings" w:hint="default"/>
      </w:rPr>
    </w:lvl>
    <w:lvl w:ilvl="6" w:tentative="1">
      <w:start w:val="1"/>
      <w:numFmt w:val="bullet"/>
      <w:lvlText w:val=""/>
      <w:lvlJc w:val="left"/>
      <w:pPr>
        <w:ind w:left="6108" w:hanging="360"/>
      </w:pPr>
      <w:rPr>
        <w:rFonts w:ascii="Symbol" w:hAnsi="Symbol" w:hint="default"/>
      </w:rPr>
    </w:lvl>
    <w:lvl w:ilvl="7" w:tentative="1">
      <w:start w:val="1"/>
      <w:numFmt w:val="bullet"/>
      <w:lvlText w:val="o"/>
      <w:lvlJc w:val="left"/>
      <w:pPr>
        <w:ind w:left="6828" w:hanging="360"/>
      </w:pPr>
      <w:rPr>
        <w:rFonts w:ascii="Courier New" w:hAnsi="Courier New" w:cs="Courier New" w:hint="default"/>
      </w:rPr>
    </w:lvl>
    <w:lvl w:ilvl="8" w:tentative="1">
      <w:start w:val="1"/>
      <w:numFmt w:val="bullet"/>
      <w:lvlText w:val=""/>
      <w:lvlJc w:val="left"/>
      <w:pPr>
        <w:ind w:left="7548" w:hanging="360"/>
      </w:pPr>
      <w:rPr>
        <w:rFonts w:ascii="Wingdings" w:hAnsi="Wingdings" w:hint="default"/>
      </w:rPr>
    </w:lvl>
  </w:abstractNum>
  <w:abstractNum w:abstractNumId="10">
    <w:nsid w:val="2AC20D50"/>
    <w:multiLevelType w:val="hybridMultilevel"/>
    <w:tmpl w:val="DE10B902"/>
    <w:lvl w:ilvl="0">
      <w:start w:val="49"/>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354260A4"/>
    <w:multiLevelType w:val="hybridMultilevel"/>
    <w:tmpl w:val="30767280"/>
    <w:lvl w:ilvl="0">
      <w:start w:val="3"/>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E71572"/>
    <w:multiLevelType w:val="hybridMultilevel"/>
    <w:tmpl w:val="287C8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8635FD6"/>
    <w:multiLevelType w:val="hybridMultilevel"/>
    <w:tmpl w:val="7A4AF212"/>
    <w:lvl w:ilvl="0">
      <w:start w:val="1"/>
      <w:numFmt w:val="bullet"/>
      <w:pStyle w:val="Oddelek"/>
      <w:lvlText w:val="–"/>
      <w:lvlJc w:val="left"/>
      <w:pPr>
        <w:ind w:left="1428" w:hanging="360"/>
      </w:pPr>
      <w:rPr>
        <w:rFonts w:ascii="Arial" w:eastAsia="Times New Roman" w:hAnsi="Arial" w:cs="Aria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4">
    <w:nsid w:val="39745F03"/>
    <w:multiLevelType w:val="hybridMultilevel"/>
    <w:tmpl w:val="4D1A77E2"/>
    <w:lvl w:ilvl="0">
      <w:start w:val="1"/>
      <w:numFmt w:val="lowerLetter"/>
      <w:pStyle w:val="rkovnatokazaodstavkom"/>
      <w:lvlText w:val="%1)"/>
      <w:lvlJc w:val="left"/>
      <w:pPr>
        <w:ind w:left="1068" w:hanging="36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5">
    <w:nsid w:val="3AC30079"/>
    <w:multiLevelType w:val="hybridMultilevel"/>
    <w:tmpl w:val="77C643B0"/>
    <w:lvl w:ilvl="0">
      <w:start w:val="1"/>
      <w:numFmt w:val="decimal"/>
      <w:lvlText w:val="%1."/>
      <w:lvlJc w:val="left"/>
      <w:pPr>
        <w:tabs>
          <w:tab w:val="num" w:pos="720"/>
        </w:tabs>
        <w:ind w:left="720" w:hanging="360"/>
      </w:pPr>
    </w:lvl>
    <w:lvl w:ilvl="1">
      <w:start w:val="2"/>
      <w:numFmt w:val="upp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22004EF"/>
    <w:multiLevelType w:val="hybridMultilevel"/>
    <w:tmpl w:val="02D4F1BE"/>
    <w:lvl w:ilvl="0">
      <w:start w:val="49"/>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31B1D06"/>
    <w:multiLevelType w:val="hybridMultilevel"/>
    <w:tmpl w:val="60087A20"/>
    <w:lvl w:ilvl="0">
      <w:start w:val="1"/>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8E128C3"/>
    <w:multiLevelType w:val="hybridMultilevel"/>
    <w:tmpl w:val="167CDBD4"/>
    <w:lvl w:ilvl="0">
      <w:start w:val="49"/>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FE00714"/>
    <w:multiLevelType w:val="hybridMultilevel"/>
    <w:tmpl w:val="5DF4BDC0"/>
    <w:lvl w:ilvl="0">
      <w:start w:val="2"/>
      <w:numFmt w:val="bullet"/>
      <w:lvlText w:val="-"/>
      <w:lvlJc w:val="left"/>
      <w:pPr>
        <w:tabs>
          <w:tab w:val="num" w:pos="890"/>
        </w:tabs>
        <w:ind w:left="890" w:hanging="170"/>
      </w:pPr>
      <w:rPr>
        <w:rFont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nsid w:val="53C743F3"/>
    <w:multiLevelType w:val="hybridMultilevel"/>
    <w:tmpl w:val="92425000"/>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5B84AE8"/>
    <w:multiLevelType w:val="hybridMultilevel"/>
    <w:tmpl w:val="09F2FECA"/>
    <w:lvl w:ilvl="0">
      <w:start w:val="1"/>
      <w:numFmt w:val="upperRoman"/>
      <w:lvlText w:val="%1."/>
      <w:lvlJc w:val="left"/>
      <w:pPr>
        <w:ind w:left="2848" w:hanging="720"/>
      </w:pPr>
    </w:lvl>
    <w:lvl w:ilvl="1">
      <w:start w:val="1"/>
      <w:numFmt w:val="lowerLetter"/>
      <w:lvlText w:val="%2."/>
      <w:lvlJc w:val="left"/>
      <w:pPr>
        <w:ind w:left="3208" w:hanging="360"/>
      </w:pPr>
    </w:lvl>
    <w:lvl w:ilvl="2">
      <w:start w:val="1"/>
      <w:numFmt w:val="lowerRoman"/>
      <w:lvlText w:val="%3."/>
      <w:lvlJc w:val="right"/>
      <w:pPr>
        <w:ind w:left="3928" w:hanging="180"/>
      </w:pPr>
    </w:lvl>
    <w:lvl w:ilvl="3">
      <w:start w:val="1"/>
      <w:numFmt w:val="decimal"/>
      <w:lvlText w:val="%4."/>
      <w:lvlJc w:val="left"/>
      <w:pPr>
        <w:ind w:left="4648" w:hanging="360"/>
      </w:pPr>
    </w:lvl>
    <w:lvl w:ilvl="4">
      <w:start w:val="1"/>
      <w:numFmt w:val="lowerLetter"/>
      <w:lvlText w:val="%5."/>
      <w:lvlJc w:val="left"/>
      <w:pPr>
        <w:ind w:left="5368" w:hanging="360"/>
      </w:pPr>
    </w:lvl>
    <w:lvl w:ilvl="5">
      <w:start w:val="1"/>
      <w:numFmt w:val="lowerRoman"/>
      <w:lvlText w:val="%6."/>
      <w:lvlJc w:val="right"/>
      <w:pPr>
        <w:ind w:left="6088" w:hanging="180"/>
      </w:pPr>
    </w:lvl>
    <w:lvl w:ilvl="6">
      <w:start w:val="1"/>
      <w:numFmt w:val="decimal"/>
      <w:lvlText w:val="%7."/>
      <w:lvlJc w:val="left"/>
      <w:pPr>
        <w:ind w:left="6808" w:hanging="360"/>
      </w:pPr>
    </w:lvl>
    <w:lvl w:ilvl="7">
      <w:start w:val="1"/>
      <w:numFmt w:val="lowerLetter"/>
      <w:lvlText w:val="%8."/>
      <w:lvlJc w:val="left"/>
      <w:pPr>
        <w:ind w:left="7528" w:hanging="360"/>
      </w:pPr>
    </w:lvl>
    <w:lvl w:ilvl="8">
      <w:start w:val="1"/>
      <w:numFmt w:val="lowerRoman"/>
      <w:lvlText w:val="%9."/>
      <w:lvlJc w:val="right"/>
      <w:pPr>
        <w:ind w:left="8248" w:hanging="180"/>
      </w:pPr>
    </w:lvl>
  </w:abstractNum>
  <w:abstractNum w:abstractNumId="23">
    <w:nsid w:val="56247A05"/>
    <w:multiLevelType w:val="hybridMultilevel"/>
    <w:tmpl w:val="6602C34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B050C0A"/>
    <w:multiLevelType w:val="hybridMultilevel"/>
    <w:tmpl w:val="26D072E0"/>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0241FEA"/>
    <w:multiLevelType w:val="hybridMultilevel"/>
    <w:tmpl w:val="375AE986"/>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09F0840"/>
    <w:multiLevelType w:val="hybridMultilevel"/>
    <w:tmpl w:val="3A0A2112"/>
    <w:lvl w:ilvl="0">
      <w:start w:val="1"/>
      <w:numFmt w:val="decimal"/>
      <w:lvlText w:val="%1."/>
      <w:lvlJc w:val="left"/>
      <w:pPr>
        <w:ind w:left="720" w:hanging="360"/>
      </w:pPr>
      <w:rPr>
        <w:rFonts w:ascii="Arial" w:eastAsia="Calibri"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2094904"/>
    <w:multiLevelType w:val="hybridMultilevel"/>
    <w:tmpl w:val="AE8EEABC"/>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7C300D9"/>
    <w:multiLevelType w:val="hybridMultilevel"/>
    <w:tmpl w:val="26D404DC"/>
    <w:lvl w:ilvl="0">
      <w:start w:val="49"/>
      <w:numFmt w:val="bullet"/>
      <w:lvlText w:val=""/>
      <w:lvlJc w:val="left"/>
      <w:pPr>
        <w:ind w:left="720" w:hanging="360"/>
      </w:pPr>
      <w:rPr>
        <w:rFonts w:ascii="Symbol" w:eastAsia="Times New Roman" w:hAnsi="Symbol" w:cs="Times New Roman" w:hint="default"/>
      </w:rPr>
    </w:lvl>
    <w:lvl w:ilvl="1">
      <w:start w:val="0"/>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F390DA8"/>
    <w:multiLevelType w:val="hybridMultilevel"/>
    <w:tmpl w:val="13A622EE"/>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3"/>
  </w:num>
  <w:num w:numId="4">
    <w:abstractNumId w:val="23"/>
  </w:num>
  <w:num w:numId="5">
    <w:abstractNumId w:val="1"/>
  </w:num>
  <w:num w:numId="6">
    <w:abstractNumId w:val="8"/>
  </w:num>
  <w:num w:numId="7">
    <w:abstractNumId w:val="0"/>
  </w:num>
  <w:num w:numId="8">
    <w:abstractNumId w:val="20"/>
  </w:num>
  <w:num w:numId="9">
    <w:abstractNumId w:val="25"/>
  </w:num>
  <w:num w:numId="10">
    <w:abstractNumId w:val="14"/>
    <w:lvlOverride w:ilvl="0">
      <w:startOverride w:val="1"/>
    </w:lvlOverride>
  </w:num>
  <w:num w:numId="11">
    <w:abstractNumId w:val="15"/>
  </w:num>
  <w:num w:numId="12">
    <w:abstractNumId w:val="9"/>
  </w:num>
  <w:num w:numId="13">
    <w:abstractNumId w:val="21"/>
  </w:num>
  <w:num w:numId="14">
    <w:abstractNumId w:val="4"/>
  </w:num>
  <w:num w:numId="15">
    <w:abstractNumId w:val="17"/>
  </w:num>
  <w:num w:numId="16">
    <w:abstractNumId w:val="27"/>
  </w:num>
  <w:num w:numId="17">
    <w:abstractNumId w:val="24"/>
  </w:num>
  <w:num w:numId="18">
    <w:abstractNumId w:val="28"/>
  </w:num>
  <w:num w:numId="19">
    <w:abstractNumId w:val="29"/>
  </w:num>
  <w:num w:numId="20">
    <w:abstractNumId w:val="16"/>
  </w:num>
  <w:num w:numId="21">
    <w:abstractNumId w:val="10"/>
  </w:num>
  <w:num w:numId="22">
    <w:abstractNumId w:val="19"/>
  </w:num>
  <w:num w:numId="23">
    <w:abstractNumId w:val="6"/>
  </w:num>
  <w:num w:numId="24">
    <w:abstractNumId w:val="26"/>
    <w:lvlOverride w:ilvl="0">
      <w:startOverride w:val="1"/>
    </w:lvlOverride>
    <w:lvlOverride w:ilvl="1"/>
    <w:lvlOverride w:ilvl="2"/>
    <w:lvlOverride w:ilvl="3"/>
    <w:lvlOverride w:ilvl="4"/>
    <w:lvlOverride w:ilvl="5"/>
    <w:lvlOverride w:ilvl="6"/>
    <w:lvlOverride w:ilvl="7"/>
    <w:lvlOverride w:ilvl="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AE"/>
    <w:rsid w:val="000001F6"/>
    <w:rsid w:val="000A4BA7"/>
    <w:rsid w:val="000C0B87"/>
    <w:rsid w:val="000F18DE"/>
    <w:rsid w:val="000F6691"/>
    <w:rsid w:val="00131B28"/>
    <w:rsid w:val="00165A62"/>
    <w:rsid w:val="00181E30"/>
    <w:rsid w:val="001B10BE"/>
    <w:rsid w:val="001C6790"/>
    <w:rsid w:val="001D4854"/>
    <w:rsid w:val="001F557A"/>
    <w:rsid w:val="00220B63"/>
    <w:rsid w:val="002216F7"/>
    <w:rsid w:val="002B0613"/>
    <w:rsid w:val="002C278B"/>
    <w:rsid w:val="002D215B"/>
    <w:rsid w:val="002E06CD"/>
    <w:rsid w:val="002E081E"/>
    <w:rsid w:val="002F78E3"/>
    <w:rsid w:val="00305C84"/>
    <w:rsid w:val="00325B36"/>
    <w:rsid w:val="003515FE"/>
    <w:rsid w:val="00383355"/>
    <w:rsid w:val="0038666F"/>
    <w:rsid w:val="003A3B1D"/>
    <w:rsid w:val="003D556F"/>
    <w:rsid w:val="003E035F"/>
    <w:rsid w:val="003E5073"/>
    <w:rsid w:val="00464982"/>
    <w:rsid w:val="00475343"/>
    <w:rsid w:val="004B08C2"/>
    <w:rsid w:val="004E293C"/>
    <w:rsid w:val="004F6962"/>
    <w:rsid w:val="005630E0"/>
    <w:rsid w:val="00564A42"/>
    <w:rsid w:val="00580548"/>
    <w:rsid w:val="00597C12"/>
    <w:rsid w:val="005D562F"/>
    <w:rsid w:val="005E6A88"/>
    <w:rsid w:val="00623F16"/>
    <w:rsid w:val="00695AEF"/>
    <w:rsid w:val="006E30C0"/>
    <w:rsid w:val="006F7524"/>
    <w:rsid w:val="007123B4"/>
    <w:rsid w:val="00715D72"/>
    <w:rsid w:val="00723116"/>
    <w:rsid w:val="007414B8"/>
    <w:rsid w:val="007578AE"/>
    <w:rsid w:val="007851AF"/>
    <w:rsid w:val="00786734"/>
    <w:rsid w:val="007B1642"/>
    <w:rsid w:val="007B4C47"/>
    <w:rsid w:val="00821419"/>
    <w:rsid w:val="008941CD"/>
    <w:rsid w:val="00896AED"/>
    <w:rsid w:val="008B4243"/>
    <w:rsid w:val="008B734D"/>
    <w:rsid w:val="00913E94"/>
    <w:rsid w:val="00950971"/>
    <w:rsid w:val="009E10A8"/>
    <w:rsid w:val="009F1E59"/>
    <w:rsid w:val="009F77C7"/>
    <w:rsid w:val="00A21CDF"/>
    <w:rsid w:val="00A31E6C"/>
    <w:rsid w:val="00A325FD"/>
    <w:rsid w:val="00A452FF"/>
    <w:rsid w:val="00A701F9"/>
    <w:rsid w:val="00AB65D9"/>
    <w:rsid w:val="00AE3A35"/>
    <w:rsid w:val="00B27A2C"/>
    <w:rsid w:val="00B35734"/>
    <w:rsid w:val="00B602F1"/>
    <w:rsid w:val="00C10360"/>
    <w:rsid w:val="00C14725"/>
    <w:rsid w:val="00C55D16"/>
    <w:rsid w:val="00C57CFB"/>
    <w:rsid w:val="00C70801"/>
    <w:rsid w:val="00CB7264"/>
    <w:rsid w:val="00CD40CF"/>
    <w:rsid w:val="00D304FD"/>
    <w:rsid w:val="00D61DC2"/>
    <w:rsid w:val="00D86976"/>
    <w:rsid w:val="00D87067"/>
    <w:rsid w:val="00DF18E9"/>
    <w:rsid w:val="00E50831"/>
    <w:rsid w:val="00EA539F"/>
    <w:rsid w:val="00EC1D65"/>
    <w:rsid w:val="00EE02C7"/>
    <w:rsid w:val="00F015E8"/>
    <w:rsid w:val="00F129F1"/>
    <w:rsid w:val="00F60989"/>
    <w:rsid w:val="00FA3999"/>
    <w:rsid w:val="00FA6654"/>
    <w:rsid w:val="00FB3C81"/>
    <w:rsid w:val="00FB3D8B"/>
    <w:rsid w:val="00FB7D50"/>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14:docId w14:val="2D4CAF18"/>
  <w15:chartTrackingRefBased/>
  <w15:docId w15:val="{2ABD75ED-AF3B-4596-8942-28063625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8AE"/>
    <w:pPr>
      <w:spacing w:after="200" w:line="276" w:lineRule="auto"/>
    </w:pPr>
    <w:rPr>
      <w:rFonts w:ascii="Calibri" w:eastAsia="Calibri" w:hAnsi="Calibri"/>
      <w:sz w:val="22"/>
      <w:szCs w:val="22"/>
      <w:lang w:eastAsia="en-US"/>
    </w:rPr>
  </w:style>
  <w:style w:type="paragraph" w:styleId="Heading1">
    <w:name w:val="heading 1"/>
    <w:aliases w:val="NASLOV"/>
    <w:basedOn w:val="Normal"/>
    <w:next w:val="Normal"/>
    <w:link w:val="Naslov1Znak"/>
    <w:autoRedefine/>
    <w:qFormat/>
    <w:rsid w:val="00383355"/>
    <w:pPr>
      <w:widowControl w:val="0"/>
      <w:tabs>
        <w:tab w:val="left" w:pos="360"/>
      </w:tabs>
      <w:spacing w:after="0" w:line="260" w:lineRule="exact"/>
      <w:jc w:val="center"/>
      <w:outlineLvl w:val="0"/>
    </w:pPr>
    <w:rPr>
      <w:rFonts w:ascii="Arial" w:eastAsia="Times New Roman" w:hAnsi="Arial"/>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slov1Znak">
    <w:name w:val="Naslov 1 Znak"/>
    <w:aliases w:val="NASLOV Znak"/>
    <w:link w:val="Heading1"/>
    <w:rsid w:val="00383355"/>
    <w:rPr>
      <w:rFonts w:ascii="Arial" w:hAnsi="Arial"/>
      <w:kern w:val="32"/>
      <w:sz w:val="28"/>
      <w:szCs w:val="32"/>
    </w:rPr>
  </w:style>
  <w:style w:type="paragraph" w:styleId="Header">
    <w:name w:val="header"/>
    <w:basedOn w:val="Normal"/>
    <w:link w:val="GlavaZnak"/>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Header"/>
    <w:rsid w:val="007578AE"/>
    <w:rPr>
      <w:rFonts w:ascii="Arial" w:hAnsi="Arial"/>
      <w:szCs w:val="24"/>
      <w:lang w:val="sl-SI" w:eastAsia="en-US" w:bidi="ar-SA"/>
    </w:rPr>
  </w:style>
  <w:style w:type="character" w:styleId="Hyperlink">
    <w:name w:val="Hyperlink"/>
    <w:rsid w:val="007578AE"/>
    <w:rPr>
      <w:color w:val="0000FF"/>
      <w:u w:val="single"/>
    </w:rPr>
  </w:style>
  <w:style w:type="paragraph" w:customStyle="1" w:styleId="podpisi">
    <w:name w:val="podpisi"/>
    <w:basedOn w:val="Normal"/>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ormal"/>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ormal"/>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ormal"/>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ormal"/>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ormal"/>
    <w:link w:val="OddelekZnak1"/>
    <w:qFormat/>
    <w:rsid w:val="007578AE"/>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lang w:val="sl-SI" w:eastAsia="sl-SI" w:bidi="ar-SA"/>
    </w:rPr>
  </w:style>
  <w:style w:type="paragraph" w:customStyle="1" w:styleId="Alineazaodstavkom">
    <w:name w:val="Alinea za odstavkom"/>
    <w:basedOn w:val="Normal"/>
    <w:link w:val="AlineazaodstavkomZnak"/>
    <w:qFormat/>
    <w:rsid w:val="007578AE"/>
    <w:pPr>
      <w:numPr>
        <w:numId w:val="25"/>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ormal"/>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BodyText">
    <w:name w:val="Body Text"/>
    <w:basedOn w:val="Normal"/>
    <w:link w:val="TelobesedilaZnak"/>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BodyText"/>
    <w:rsid w:val="009F1E59"/>
    <w:rPr>
      <w:b/>
      <w:sz w:val="28"/>
      <w:szCs w:val="36"/>
    </w:rPr>
  </w:style>
  <w:style w:type="paragraph" w:customStyle="1" w:styleId="datumtevilka">
    <w:name w:val="datum številka"/>
    <w:basedOn w:val="Normal"/>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ormal"/>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ormal"/>
    <w:link w:val="rkovnatokazaodstavkomZnak"/>
    <w:qFormat/>
    <w:rsid w:val="003A3B1D"/>
    <w:pPr>
      <w:numPr>
        <w:numId w:val="10"/>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Footer">
    <w:name w:val="footer"/>
    <w:basedOn w:val="Normal"/>
    <w:link w:val="NogaZnak"/>
    <w:uiPriority w:val="99"/>
    <w:rsid w:val="00597C12"/>
    <w:pPr>
      <w:tabs>
        <w:tab w:val="center" w:pos="4536"/>
        <w:tab w:val="right" w:pos="9072"/>
      </w:tabs>
    </w:pPr>
  </w:style>
  <w:style w:type="character" w:customStyle="1" w:styleId="NogaZnak">
    <w:name w:val="Noga Znak"/>
    <w:link w:val="Footer"/>
    <w:uiPriority w:val="99"/>
    <w:rsid w:val="00597C12"/>
    <w:rPr>
      <w:rFonts w:ascii="Calibri" w:eastAsia="Calibri" w:hAnsi="Calibri"/>
      <w:sz w:val="22"/>
      <w:szCs w:val="22"/>
      <w:lang w:eastAsia="en-US"/>
    </w:rPr>
  </w:style>
  <w:style w:type="paragraph" w:styleId="BalloonText">
    <w:name w:val="Balloon Text"/>
    <w:basedOn w:val="Normal"/>
    <w:link w:val="BesedilooblakaZnak"/>
    <w:rsid w:val="00A452FF"/>
    <w:pPr>
      <w:spacing w:after="0" w:line="240" w:lineRule="auto"/>
    </w:pPr>
    <w:rPr>
      <w:rFonts w:ascii="Tahoma" w:hAnsi="Tahoma" w:cs="Tahoma"/>
      <w:sz w:val="16"/>
      <w:szCs w:val="16"/>
    </w:rPr>
  </w:style>
  <w:style w:type="character" w:customStyle="1" w:styleId="BesedilooblakaZnak">
    <w:name w:val="Besedilo oblačka Znak"/>
    <w:link w:val="BalloonText"/>
    <w:rsid w:val="00A452FF"/>
    <w:rPr>
      <w:rFonts w:ascii="Tahoma" w:eastAsia="Calibri" w:hAnsi="Tahoma" w:cs="Tahoma"/>
      <w:sz w:val="16"/>
      <w:szCs w:val="16"/>
      <w:lang w:eastAsia="en-US"/>
    </w:rPr>
  </w:style>
  <w:style w:type="paragraph" w:styleId="ListParagraph">
    <w:name w:val="List Paragraph"/>
    <w:basedOn w:val="Normal"/>
    <w:uiPriority w:val="34"/>
    <w:qFormat/>
    <w:rsid w:val="004E293C"/>
    <w:pPr>
      <w:spacing w:after="160" w:line="256" w:lineRule="auto"/>
      <w:ind w:left="720"/>
      <w:contextualSpacing/>
    </w:pPr>
  </w:style>
  <w:style w:type="paragraph" w:customStyle="1" w:styleId="vrstapredpisa1">
    <w:name w:val="vrstapredpisa1"/>
    <w:basedOn w:val="Normal"/>
    <w:rsid w:val="004E293C"/>
    <w:pPr>
      <w:spacing w:before="480" w:after="0" w:line="240" w:lineRule="auto"/>
      <w:jc w:val="center"/>
    </w:pPr>
    <w:rPr>
      <w:rFonts w:ascii="Arial" w:eastAsia="Times New Roman" w:hAnsi="Arial" w:cs="Arial"/>
      <w:b/>
      <w:bCs/>
      <w:color w:val="000000"/>
      <w:spacing w:val="40"/>
      <w:lang w:eastAsia="sl-SI"/>
    </w:rPr>
  </w:style>
  <w:style w:type="paragraph" w:styleId="NoSpacing">
    <w:name w:val="No Spacing"/>
    <w:uiPriority w:val="1"/>
    <w:qFormat/>
    <w:rsid w:val="005630E0"/>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p.gs@gov.si" TargetMode="Externa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DBF66-1212-4A7C-894A-F63F39F8B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7</Pages>
  <Words>2275</Words>
  <Characters>14098</Characters>
  <Application>Microsoft Office Word</Application>
  <DocSecurity>0</DocSecurity>
  <Lines>117</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1</vt:lpstr>
      <vt:lpstr>PRILOGA 1</vt:lpstr>
    </vt:vector>
  </TitlesOfParts>
  <Company>Mors</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creator>test123</dc:creator>
  <cp:lastModifiedBy>NERED Igor</cp:lastModifiedBy>
  <cp:revision>31</cp:revision>
  <dcterms:created xsi:type="dcterms:W3CDTF">2024-11-29T10:46:00Z</dcterms:created>
  <dcterms:modified xsi:type="dcterms:W3CDTF">2025-01-27T08:07:00Z</dcterms:modified>
</cp:coreProperties>
</file>