
<file path=[Content_Types].xml><?xml version="1.0" encoding="utf-8"?>
<Types xmlns="http://schemas.openxmlformats.org/package/2006/content-types">
  <Default Extension="png" ContentType="image/png"/>
  <Default Extension="jpeg" ContentType="image/jpeg"/>
  <Default Extension="jp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pic="http://schemas.openxmlformats.org/drawingml/2006/picture" xmlns:wx="http://schemas.microsoft.com/office/word/2003/auxHint" xmlns:wsp="http://schemas.microsoft.com/office/word/2003/wordml/sp2">
  <w:defaultTabStop w:val="454"/>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pStyle w:val="SredinskoOdebeljeno"/>
      </w:pPr>
      <w:r>
        <w:t>UREDBA O SPREMEMBAH UREDBE O POSTOPKU, MERILIH IN NAČINIH DODELJEVANJA SREDSTEV ZA SPODBUJANJE RAZVOJNIH PROGRAMOV IN PREDNOSTNIH NALOG</w:t>
      </w:r>
    </w:p>
    <w:p>
      <w:pPr>
        <w:spacing w:after="0" w:line="260" w:lineRule="auto"/>
        <w:rPr>
          <w:rFonts w:ascii="Arial" w:hAnsi="Arial" w:cs="Arial"/>
        </w:rPr>
      </w:pPr>
    </w:p>
    <w:p>
      <w:pPr>
        <w:spacing w:after="0" w:line="260" w:lineRule="auto"/>
        <w:pStyle w:val="Sredinsko"/>
      </w:pPr>
      <w:r>
        <w:t>PREDLOG</w:t>
      </w:r>
    </w:p>
    <w:p>
      <w:pPr>
        <w:spacing w:after="0" w:line="260" w:lineRule="auto"/>
        <w:rPr>
          <w:rFonts w:ascii="Arial" w:hAnsi="Arial" w:cs="Arial"/>
        </w:rPr>
      </w:pPr>
    </w:p>
    <w:p>
      <w:pPr>
        <w:spacing w:after="0" w:line="260" w:lineRule="auto"/>
        <w:rPr>
          <w:rFonts w:ascii="Arial" w:hAnsi="Arial" w:cs="Arial"/>
        </w:rPr>
      </w:pPr>
    </w:p>
    <w:p>
      <w:pPr>
        <w:spacing w:after="0" w:line="260" w:lineRule="auto"/>
        <w:pStyle w:val="Sredinsko"/>
      </w:pPr>
      <w:r>
        <w:t>EVA: 2025-1611-0101</w:t>
      </w:r>
    </w:p>
    <w:p>
      <w:r>
        <w:br w:type="page"/>
      </w:r>
    </w:p>
    <w:p>
      <w:pPr>
        <w:spacing w:after="0" w:line="260" w:lineRule="auto"/>
        <w:pStyle w:val="Odebeljeno"/>
      </w:pPr>
      <w:r>
        <w:t>I. </w:t>
      </w:r>
      <w:r>
        <w:tab/>
      </w:r>
      <w:r>
        <w:t>UVOD</w:t>
      </w:r>
    </w:p>
    <w:p>
      <w:pPr>
        <w:spacing w:after="0" w:line="260" w:lineRule="auto"/>
        <w:pStyle w:val="Odebeljeno"/>
      </w:pPr>
      <w:r>
        <w:t>1. </w:t>
      </w:r>
      <w:r>
        <w:tab/>
      </w:r>
      <w:r>
        <w:t>Razlogi in podlage za izdajo</w:t>
      </w:r>
    </w:p>
    <w:p>
      <w:pPr>
        <w:spacing w:after="0" w:line="260" w:lineRule="auto"/>
        <w:rPr>
          <w:rFonts w:ascii="Arial" w:hAnsi="Arial" w:cs="Arial"/>
        </w:rPr>
      </w:pPr>
    </w:p>
    <w:p>
      <w:pPr>
        <w:spacing w:after="0" w:line="260" w:lineRule="auto"/>
        <w:pStyle w:val=""/>
      </w:pPr>
      <w:r>
        <w:t>Pravna podlaga:</w:t>
      </w:r>
    </w:p>
    <w:p>
      <w:pPr>
        <w:spacing w:after="0" w:line="240" w:lineRule="auto"/>
        %s
      </w:pPr>
      <w:r>
        <w:t xml:space="preserve">tretji odstavek 106.g člena in 106.l člen Zakona o javnih financah (Uradni list RS, št. 11/11 – uradno prečiščeno besedilo, 14/13 – popr., 101/13, 55/15 – ZFisP, 96/15 – ZIPRS1617, 13/18, 195/20 – odl. US, 18/23 – ZDU-1O, 76/23, 24/25 – ZFisP-1, 39/25, 85/25 – ZPJS in 112/25) </w:t>
      </w:r>
    </w:p>
    <w:p>
      <w:pPr>
        <w:spacing w:after="0" w:line="260" w:lineRule="auto"/>
        <w:rPr>
          <w:rFonts w:ascii="Arial" w:hAnsi="Arial" w:cs="Arial"/>
        </w:rPr>
      </w:pPr>
    </w:p>
    <w:p>
      <w:pPr>
        <w:spacing w:after="0" w:line="260" w:lineRule="auto"/>
        <w:pStyle w:val=""/>
      </w:pPr>
      <w:r>
        <w:t>Rok za izdajo:</w:t>
      </w:r>
    </w:p>
    <w:p>
      <w:pPr>
        <w:spacing w:after="0" w:line="240" w:lineRule="auto"/>
        %s
      </w:pPr>
      <w:r>
        <w:t xml:space="preserve">13.4.2026</w:t>
      </w:r>
    </w:p>
    <w:p>
      <w:pPr>
        <w:spacing w:after="0" w:line="260" w:lineRule="auto"/>
        <w:rPr>
          <w:rFonts w:ascii="Arial" w:hAnsi="Arial" w:cs="Arial"/>
        </w:rPr>
      </w:pPr>
    </w:p>
    <w:p>
      <w:pPr>
        <w:spacing w:after="0" w:line="260" w:lineRule="auto"/>
        <w:pStyle w:val=""/>
      </w:pPr>
      <w:r>
        <w:t>Glavni razlogi za izdajo:</w:t>
      </w:r>
    </w:p>
    <w:p>
      <w:pPr>
        <w:spacing w:after="0" w:line="240" w:lineRule="auto"/>
        %s
      </w:pPr>
      <w:r>
        <w:t xml:space="preserve">Cilj predpisa je uskladitev določb podzakonskega akta s spremembami zakona, ki ureja javne finance.</w:t>
      </w:r>
    </w:p>
    <w:p>
      <w:pPr>
        <w:spacing w:after="0" w:line="260" w:lineRule="auto"/>
        <w:rPr>
          <w:rFonts w:ascii="Arial" w:hAnsi="Arial" w:cs="Arial"/>
        </w:rPr>
      </w:pPr>
    </w:p>
    <w:p>
      <w:pPr>
        <w:spacing w:after="0" w:line="260" w:lineRule="auto"/>
        <w:pStyle w:val="Odebeljeno"/>
      </w:pPr>
      <w:r>
        <w:t>2. </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Style w:val="Navaden"/>
      </w:pPr>
      <w:r>
        <w:t>Presoja posledic je bila opravljena ob sprejemanju zakona, ki je podlaga za izdajo tega predloga.</w:t>
      </w:r>
    </w:p>
    <w:p>
      <w:pPr>
        <w:spacing w:after="0" w:line="260" w:lineRule="auto"/>
        <w:rPr>
          <w:rFonts w:ascii="Arial" w:hAnsi="Arial" w:cs="Arial"/>
        </w:rPr>
      </w:pPr>
    </w:p>
    <w:p>
      <w:pPr>
        <w:spacing w:after="0" w:line="260" w:lineRule="auto"/>
        <w:pStyle w:val="Odebeljeno"/>
      </w:pPr>
      <w:r>
        <w:t>3. </w:t>
      </w:r>
      <w:r>
        <w:tab/>
      </w:r>
      <w:r>
        <w:t>Prikaz ureditve v drugih pravnih sistemih in prilagojenosti predlagane ureditve pravu Evropske unije</w:t>
      </w:r>
    </w:p>
    <w:p>
      <w:pPr>
        <w:spacing w:after="0" w:line="260" w:lineRule="auto"/>
        <w:rPr>
          <w:rFonts w:ascii="Arial" w:hAnsi="Arial" w:cs="Arial"/>
        </w:rPr>
      </w:pPr>
    </w:p>
    <w:p>
      <w:pPr>
        <w:spacing w:after="0" w:line="260" w:lineRule="auto"/>
        <w:pStyle w:val="Odebeljeno"/>
      </w:pPr>
      <w:r>
        <w:t>3.1 </w:t>
      </w:r>
      <w:r>
        <w:tab/>
      </w:r>
      <w:r>
        <w:t>Prikaz ureditve v drugih pravnih sistemih</w:t>
      </w:r>
    </w:p>
    <w:p>
      <w:pPr>
        <w:spacing w:after="0" w:line="260" w:lineRule="auto"/>
        <w:rPr>
          <w:rFonts w:ascii="Arial" w:hAnsi="Arial" w:cs="Arial"/>
        </w:rPr>
      </w:pPr>
    </w:p>
    <w:p>
      <w:pPr>
        <w:spacing w:after="0" w:line="260" w:lineRule="auto"/>
        <w:pStyle w:val=""/>
      </w:pPr>
      <w:r>
        <w:t>/</w:t>
      </w:r>
    </w:p>
    <w:p>
      <w:pPr>
        <w:spacing w:after="0" w:line="260" w:lineRule="auto"/>
        <w:rPr>
          <w:rFonts w:ascii="Arial" w:hAnsi="Arial" w:cs="Arial"/>
        </w:rPr>
      </w:pPr>
    </w:p>
    <w:p>
      <w:pPr>
        <w:spacing w:after="0" w:line="260" w:lineRule="auto"/>
        <w:pStyle w:val="Odebeljeno"/>
      </w:pPr>
      <w:r>
        <w:t>3.2 </w:t>
      </w:r>
      <w:r>
        <w:tab/>
      </w:r>
      <w:r>
        <w:t>Prikaz ureditve v pravnem redu Evropske unije</w:t>
      </w:r>
    </w:p>
    <w:p>
      <w:pPr>
        <w:spacing w:after="0" w:line="260" w:lineRule="auto"/>
        <w:rPr>
          <w:rFonts w:ascii="Arial" w:hAnsi="Arial" w:cs="Arial"/>
        </w:rPr>
      </w:pPr>
    </w:p>
    <w:p>
      <w:pPr>
        <w:spacing w:after="0" w:line="260" w:lineRule="auto"/>
        <w:pStyle w:val="Navaden"/>
      </w:pPr>
      <w:r>
        <w:t>Predlog ni predmet usklajevanja s pravnim redom EU.</w:t>
      </w:r>
    </w:p>
    <w:p>
      <w:pPr>
        <w:spacing w:after="0" w:line="260" w:lineRule="auto"/>
        <w:rPr>
          <w:rFonts w:ascii="Arial" w:hAnsi="Arial" w:cs="Arial"/>
        </w:rPr>
      </w:pPr>
    </w:p>
    <w:p>
      <w:pPr>
        <w:spacing w:after="0" w:line="260" w:lineRule="auto"/>
        <w:pStyle w:val="SrajckaNaslovZamik"/>
      </w:pPr>
      <w:r>
        <w:t>3.3 </w:t>
      </w:r>
      <w:r>
        <w:tab/>
      </w:r>
      <w:r>
        <w:t>Prikaz ureditve v posameznih državah članicah Evropske unije</w:t>
      </w:r>
    </w:p>
    <w:p>
      <w:pPr>
        <w:spacing w:after="0" w:line="260" w:lineRule="auto"/>
        <w:rPr>
          <w:rFonts w:ascii="Arial" w:hAnsi="Arial" w:cs="Arial"/>
        </w:rPr>
      </w:pPr>
    </w:p>
    <w:p>
      <w:pPr>
        <w:spacing w:after="0" w:line="260" w:lineRule="auto"/>
        <w:pStyle w:val=""/>
      </w:pPr>
      <w:r>
        <w:t>/</w:t>
      </w:r>
    </w:p>
    <w:p>
      <w:pPr>
        <w:spacing w:after="0" w:line="260" w:lineRule="auto"/>
        <w:rPr>
          <w:rFonts w:ascii="Arial" w:hAnsi="Arial" w:cs="Arial"/>
        </w:rPr>
      </w:pPr>
    </w:p>
    <w:p>
      <w:pPr>
        <w:spacing w:after="0" w:line="260" w:lineRule="auto"/>
        <w:pStyle w:val="Odebeljeno"/>
      </w:pPr>
      <w:r>
        <w:t>4. </w:t>
      </w:r>
      <w:r>
        <w:tab/>
      </w:r>
      <w:r>
        <w:t>Presoja posledic</w:t>
      </w:r>
    </w:p>
    <w:p>
      <w:pPr>
        <w:spacing w:after="0" w:line="260" w:lineRule="auto"/>
        <w:rPr>
          <w:rFonts w:ascii="Arial" w:hAnsi="Arial" w:cs="Arial"/>
        </w:rPr>
      </w:pPr>
    </w:p>
    <w:p>
      <w:pPr>
        <w:spacing w:after="0" w:line="260" w:lineRule="auto"/>
        <w:pStyle w:val="Navaden"/>
      </w:pPr>
      <w:r>
        <w:t>Presoja posledic je bila opravljena ob sprejemanju zakona, ki je podlaga za izdajo tega predloga.</w:t>
      </w:r>
    </w:p>
    <w:p>
      <w:pPr>
        <w:spacing w:after="0" w:line="260" w:lineRule="auto"/>
        <w:rPr>
          <w:rFonts w:ascii="Arial" w:hAnsi="Arial" w:cs="Arial"/>
        </w:rPr>
      </w:pPr>
    </w:p>
    <w:p>
      <w:pPr>
        <w:spacing w:after="0" w:line="260" w:lineRule="auto"/>
        <w:pStyle w:val="Odebeljeno"/>
      </w:pPr>
      <w:r>
        <w:t>5. </w:t>
      </w:r>
      <w:r>
        <w:tab/>
      </w:r>
      <w:r>
        <w:t>Prikaz sodelovanja javnosti</w:t>
      </w:r>
    </w:p>
    <w:p>
      <w:pPr>
        <w:spacing w:after="0" w:line="260" w:lineRule="auto"/>
        <w:rPr>
          <w:rFonts w:ascii="Arial" w:hAnsi="Arial" w:cs="Arial"/>
        </w:rPr>
      </w:pPr>
    </w:p>
    <w:p>
      <w:pPr>
        <w:spacing w:after="0" w:line="260" w:lineRule="auto"/>
        <w:pStyle w:val=""/>
      </w:pPr>
      <w:r>
        <w:t>Gradivo je bilo predmet sodelovanja z javnostjo.</w:t>
      </w:r>
    </w:p>
    <w:p>
      <w:pPr>
        <w:spacing w:after="0" w:line="260" w:lineRule="auto"/>
        <w:rPr>
          <w:rFonts w:ascii="Arial" w:hAnsi="Arial" w:cs="Arial"/>
        </w:rPr>
      </w:pPr>
    </w:p>
    <w:p>
      <w:pPr>
        <w:spacing w:after="0" w:line="260" w:lineRule="auto"/>
        <w:pStyle w:val=""/>
      </w:pPr>
      <w:r>
        <w:t>Datum objave na portalu eDemokracija:</w:t>
      </w:r>
    </w:p>
    <w:p>
      <w:pPr>
        <w:spacing w:after="0" w:line="260" w:lineRule="auto"/>
        <w:pStyle w:val=""/>
      </w:pPr>
      <w:r>
        <w:t>3. 12. 2025</w:t>
      </w:r>
    </w:p>
    <w:p>
      <w:pPr>
        <w:spacing w:after="0" w:line="260" w:lineRule="auto"/>
        <w:rPr>
          <w:rFonts w:ascii="Arial" w:hAnsi="Arial" w:cs="Arial"/>
        </w:rPr>
      </w:pPr>
    </w:p>
    <w:p>
      <w:pPr>
        <w:spacing w:after="0" w:line="260" w:lineRule="auto"/>
        <w:pStyle w:val=""/>
      </w:pPr>
      <w:r>
        <w:t>Na gradivo niso bila podana mnenja, predlogi in pripombe.</w:t>
      </w:r>
    </w:p>
    <w:p>
      <w:pPr>
        <w:spacing w:after="0" w:line="260" w:lineRule="auto"/>
        <w:rPr>
          <w:rFonts w:ascii="Arial" w:hAnsi="Arial" w:cs="Arial"/>
        </w:rPr>
      </w:pPr>
    </w:p>
    <w:p>
      <w:r>
        <w:br w:type="page"/>
      </w:r>
    </w:p>
    <w:p>
      <w:pPr>
        <w:spacing w:after="0" w:line="260" w:lineRule="auto"/>
        <w:pStyle w:val="Odebeljeno"/>
      </w:pPr>
      <w:r>
        <w:t>II. </w:t>
      </w:r>
      <w:r>
        <w:tab/>
      </w:r>
      <w:r>
        <w:t>BESEDILO ČLENOV</w:t>
      </w:r>
    </w:p>
    <w:p>
      <w:pPr>
        <w:spacing w:after="0" w:line="260" w:lineRule="auto"/>
        <w:pStyle w:val="Odstavek"/>
      </w:pPr>
      <w:r>
        <w:t>
          <w:r>
            <w:t xml:space="preserve">Na podlagi tretjega odstavka 106.g člena in 106.l člena Zakona o javnih financah (Uradni list RS, št. 11/11 – uradno prečiščeno besedilo, 14/13 – popr., 101/13, 55/15 – ZFisP, 96/15 – ZIPRS1617, 13/18, 195/20 – odl. US, 18/23 – ZDU-1O, 76/23, 24/25 – ZFisP-1, 39/25, 85/25 – ZPJS in 112/25) Vlada Republike Slovenije izdaja</w:t>
          </w:r>
        </w:t>
      </w:r>
    </w:p>
    <w:p>
      <w:pPr>
        <w:spacing w:after="0" w:line="260" w:lineRule="auto"/>
        <w:rPr>
          <w:rFonts w:ascii="Arial" w:hAnsi="Arial" w:cs="Arial"/>
        </w:rPr>
      </w:pPr>
    </w:p>
    <w:p>
      <w:pPr>
        <w:spacing w:after="0" w:line="260" w:lineRule="auto"/>
        <w:pStyle w:val="Naslov"/>
      </w:pPr>
      <w:r>
        <w:t xml:space="preserve">Uredbo o spremembah Uredbe o postopku, merilih in načinih dodeljevanja sredstev za spodbujanje razvojnih programov in prednostnih nalog</w:t>
      </w:r>
    </w:p>
    <w:p>
      <w:pPr>
        <w:spacing w:after="0" w:line="260" w:lineRule="auto"/>
        <w:pStyle w:val="Clen"/>
      </w:pPr>
      <w:r>
        <w:t>1. člen</w:t>
      </w:r>
    </w:p>
    <w:p>
      <w:pPr>
        <w:spacing w:after="0" w:line="260" w:lineRule="auto"/>
        <w:rPr>
          <w:rFonts w:ascii="Arial" w:hAnsi="Arial" w:cs="Arial"/>
        </w:rPr>
      </w:pPr>
    </w:p>
    <w:p>
      <w:pPr>
        <w:spacing w:after="0" w:line="260" w:lineRule="auto"/>
        <w:pStyle w:val="Navaden"/>
      </w:pPr>
      <w:r>
        <w:tab/>
      </w:r>
      <w:r>
        <w:t xml:space="preserve">V Uredbi o postopku, merilih in načinih dodeljevanja sredstev za spodbujanje razvojnih programov in prednostnih nalog (Uradni list RS, št. 56/11) se v 1. členu prvi odstavek spremeni tako, da se glasi:</w:t>
      </w:r>
      <w:r>
        <w:t xml:space="preserve">
</w:t>
      </w:r>
      <w:r>
        <w:br/>
      </w:r>
      <w:r>
        <w:t xml:space="preserve">»(1) Ta uredba ureja postopek in način dodeljevanja sredstev za spodbujanje razvojnih programov in prednostnih nalog države oziroma občine v skladu z 10.B poglavjem Zakona o javnih financah (Uradni list RS, št. 11/11 – uradno prečiščeno besedilo, 14/13 – popr., 101/13, 55/15 – ZFisP, 96/15 – ZIPRS1617, 13/18, 195/20 – odl. US, 18/23 – ZDU-1O, 76/23, 24/25 – ZFisP-1, 39/25, 85/25 – ZPJS in 112/25; v nadaljnjem besedilu: ZJF).«.</w:t>
      </w:r>
      <w:r>
        <w:br/>
      </w:r>
      <w:r>
        <w:t xml:space="preserve">
</w:t>
      </w:r>
      <w:r>
        <w:br/>
      </w:r>
      <w:r>
        <w:t xml:space="preserve">Drugi odstavek se črta.</w:t>
      </w:r>
      <w:r>
        <w:br/>
      </w:r>
      <w:r>
        <w:t xml:space="preserve">
</w:t>
      </w:r>
      <w:r>
        <w:br/>
      </w:r>
      <w:r>
        <w:t xml:space="preserve">Dosedanji tretji odstavek postane drugi odstavek.</w:t>
      </w:r>
    </w:p>
    <w:p>
      <w:pPr>
        <w:spacing w:after="0" w:line="260" w:lineRule="auto"/>
        <w:rPr>
          <w:rFonts w:ascii="Arial" w:hAnsi="Arial" w:cs="Arial"/>
        </w:rPr>
      </w:pPr>
    </w:p>
    <w:p>
      <w:pPr>
        <w:spacing w:after="0" w:line="260" w:lineRule="auto"/>
        <w:pStyle w:val="Clen"/>
      </w:pPr>
      <w:r>
        <w:t>2. člen</w:t>
      </w:r>
    </w:p>
    <w:p>
      <w:pPr>
        <w:spacing w:after="0" w:line="260" w:lineRule="auto"/>
        <w:rPr>
          <w:rFonts w:ascii="Arial" w:hAnsi="Arial" w:cs="Arial"/>
        </w:rPr>
      </w:pPr>
    </w:p>
    <w:p>
      <w:pPr>
        <w:spacing w:after="0" w:line="260" w:lineRule="auto"/>
        <w:pStyle w:val="Navaden"/>
      </w:pPr>
      <w:r>
        <w:tab/>
      </w:r>
      <w:r>
        <w:t xml:space="preserve">V 2. členu se naslov člena spremeni tako, da se glasi »(pomen izrazov)«.</w:t>
      </w:r>
      <w:r>
        <w:t xml:space="preserve">
</w:t>
      </w:r>
      <w:r>
        <w:br/>
      </w:r>
      <w:r>
        <w:t xml:space="preserve">
</w:t>
      </w:r>
      <w:r>
        <w:br/>
      </w:r>
      <w:r>
        <w:t xml:space="preserve">1. točka se črta.</w:t>
      </w:r>
      <w:r>
        <w:t xml:space="preserve">
</w:t>
      </w:r>
      <w:r>
        <w:br/>
      </w:r>
      <w:r>
        <w:t xml:space="preserve">
</w:t>
      </w:r>
      <w:r>
        <w:br/>
      </w:r>
      <w:r>
        <w:t xml:space="preserve">Dosedanja 2. točka, ki postane 1. točka, se spremeni tako, da se glasi: </w:t>
      </w:r>
      <w:r>
        <w:br/>
      </w:r>
      <w:r>
        <w:t xml:space="preserve">
»1. »Prejemnik sredstev« je v primerih iz 3. poglavja te uredbe oseba iz četrtega odstavka 106.f člena ZJF, ki je odgovorna za vzpostavitev in izvajanje finančnega inženiringa ter dodelitev sredstev končnim prejemnikom sredstev.«.</w:t>
      </w:r>
      <w:r>
        <w:t xml:space="preserve">
</w:t>
      </w:r>
      <w:r>
        <w:br/>
      </w:r>
      <w:r>
        <w:br/>
      </w:r>
      <w:r>
        <w:t xml:space="preserve">
Dosedanja 3. točka postane 2. točka.</w:t>
      </w:r>
      <w:r>
        <w:t xml:space="preserve">
</w:t>
      </w:r>
      <w:r>
        <w:br/>
      </w:r>
      <w:r>
        <w:br/>
      </w:r>
      <w:r>
        <w:t xml:space="preserve">
Dosedanja 4. točka, ki postane 3. točka, se spremeni tako, da se glasi: </w:t>
      </w:r>
      <w:r>
        <w:br/>
      </w:r>
      <w:r>
        <w:t xml:space="preserve">
»3. »Sporazum o financiranju« je pogodba obligacijskega prava, s katero se v primerih iz 106.j člena ZJF uredijo medsebojne pravice in obveznosti med neposrednim uporabnikom državnega proračuna in prejemnikom sredstev za izvajanje finančnega inženiringa.«.</w:t>
      </w:r>
      <w:r>
        <w:t xml:space="preserve">
</w:t>
      </w:r>
      <w:r>
        <w:br/>
      </w:r>
      <w:r>
        <w:br/>
      </w:r>
      <w:r>
        <w:t xml:space="preserve">
Dosedanji 5. in 6. točka postaneta 4. in 5. točka.</w:t>
      </w:r>
      <w:r>
        <w:t xml:space="preserve">
</w:t>
      </w:r>
      <w:r>
        <w:br/>
      </w:r>
      <w:r>
        <w:br/>
      </w:r>
      <w:r>
        <w:t xml:space="preserve">
Dosedanji 7. in 8. točka se črtata. </w:t>
      </w:r>
      <w:r>
        <w:br/>
      </w:r>
      <w:r>
        <w:br/>
      </w:r>
      <w:r>
        <w:t xml:space="preserve">
V dosedanji 9. točki, ki postane 6. točka, se za besedo »organizacije« doda vejica.</w:t>
      </w:r>
      <w:r>
        <w:t xml:space="preserve">
</w:t>
      </w:r>
      <w:r>
        <w:br/>
      </w:r>
      <w:r>
        <w:br/>
      </w:r>
      <w:r>
        <w:t xml:space="preserve">
V dosedanji 10. točki, ki postane 7. točka, se za besedo »občin« doda vejica.</w:t>
      </w:r>
      <w:r>
        <w:t xml:space="preserve">
</w:t>
      </w:r>
    </w:p>
    <w:p>
      <w:pPr>
        <w:spacing w:after="0" w:line="260" w:lineRule="auto"/>
        <w:rPr>
          <w:rFonts w:ascii="Arial" w:hAnsi="Arial" w:cs="Arial"/>
        </w:rPr>
      </w:pPr>
    </w:p>
    <w:p>
      <w:pPr>
        <w:spacing w:after="0" w:line="260" w:lineRule="auto"/>
        <w:pStyle w:val="Clen"/>
      </w:pPr>
      <w:r>
        <w:t>3. člen</w:t>
      </w:r>
    </w:p>
    <w:p>
      <w:pPr>
        <w:spacing w:after="0" w:line="260" w:lineRule="auto"/>
        <w:rPr>
          <w:rFonts w:ascii="Arial" w:hAnsi="Arial" w:cs="Arial"/>
        </w:rPr>
      </w:pPr>
    </w:p>
    <w:p>
      <w:pPr>
        <w:spacing w:after="0" w:line="260" w:lineRule="auto"/>
        <w:pStyle w:val="Navaden"/>
      </w:pPr>
      <w:r>
        <w:tab/>
      </w:r>
      <w:r>
        <w:t xml:space="preserve">16. člen se spremeni tako, da se glasi:</w:t>
      </w:r>
      <w:r>
        <w:t xml:space="preserve">
</w:t>
      </w:r>
      <w:r>
        <w:br/>
      </w:r>
      <w:r>
        <w:t xml:space="preserve">»16. člen</w:t>
      </w:r>
      <w:r>
        <w:t xml:space="preserve">
</w:t>
      </w:r>
      <w:r>
        <w:br/>
      </w:r>
      <w:r>
        <w:t xml:space="preserve">(finančni inženiring)</w:t>
      </w:r>
      <w:r>
        <w:t xml:space="preserve">
</w:t>
      </w:r>
      <w:r>
        <w:br/>
      </w:r>
      <w:r>
        <w:br/>
      </w:r>
      <w:r>
        <w:t xml:space="preserve">
(1) Finančni inženiring se lahko izvaja na način:</w:t>
      </w:r>
      <w:r>
        <w:t xml:space="preserve">
</w:t>
      </w:r>
      <w:r>
        <w:br/>
      </w:r>
      <w:r>
        <w:t xml:space="preserve">1.	posameznega instrumenta finančnega inženiringa kot posojilni sklad, jamstveni sklad, sklad tveganega kapitala, drug sklad ali posebni podračun znotraj prejemnika sredstev ali</w:t>
      </w:r>
      <w:r>
        <w:t xml:space="preserve">
</w:t>
      </w:r>
      <w:r>
        <w:br/>
      </w:r>
      <w:r>
        <w:t xml:space="preserve">2.	holdinškega sklada, vzpostavljenega za izvajanje več posameznih instrumentov finančnega inženiringa.</w:t>
      </w:r>
      <w:r>
        <w:t xml:space="preserve">
</w:t>
      </w:r>
      <w:r>
        <w:br/>
      </w:r>
      <w:r>
        <w:br/>
      </w:r>
      <w:r>
        <w:t xml:space="preserve">(2) Posamezni instrument finančnega inženiringa ali holdinški sklad se lahko izvaja v obliki:</w:t>
      </w:r>
      <w:r>
        <w:t xml:space="preserve">
</w:t>
      </w:r>
      <w:r>
        <w:br/>
      </w:r>
      <w:r>
        <w:t xml:space="preserve">1.	pravne osebe, ustanovljene izključno s strani prejemnika sredstev in za izvajane finančnega inženiringa v skladu s sporazumom o financiranju, </w:t>
      </w:r>
      <w:r>
        <w:br/>
      </w:r>
      <w:r>
        <w:t xml:space="preserve">
2.	sklada, oblikovanega kot ločeno premoženje, vzpostavljenega izključno s strani prejemnika sredstev in za izvajanje finančnega inženiringa v skladu s sporazumom o financiranju, ali</w:t>
      </w:r>
      <w:r>
        <w:t xml:space="preserve">
</w:t>
      </w:r>
      <w:r>
        <w:br/>
      </w:r>
      <w:r>
        <w:t xml:space="preserve">3.	posebnega podračuna znotraj prejemnika sredstev. Sredstva na takšnem podračunu se računovodsko evidentirajo ločeno od drugega poslovanja prejemnika sredstev tako, da je zagotovljeno ločevanje med sredstvi, ki jih vplača neposredni uporabnik državnega proračuna, in sredstvi, ki jih vplača prejemnik sredstev, ter tako, da je zagotovljena časovna evidenca vplačil in izplačil.«.</w:t>
      </w:r>
      <w:r>
        <w:br/>
      </w:r>
      <w:r>
        <w:br/>
      </w:r>
      <w:r>
        <w:t xml:space="preserve"> </w:t>
      </w:r>
    </w:p>
    <w:p>
      <w:pPr>
        <w:spacing w:after="0" w:line="260" w:lineRule="auto"/>
        <w:rPr>
          <w:rFonts w:ascii="Arial" w:hAnsi="Arial" w:cs="Arial"/>
        </w:rPr>
      </w:pPr>
    </w:p>
    <w:p>
      <w:pPr>
        <w:spacing w:after="0" w:line="260" w:lineRule="auto"/>
        <w:pStyle w:val="Clen"/>
      </w:pPr>
      <w:r>
        <w:t>4. člen</w:t>
      </w:r>
    </w:p>
    <w:p>
      <w:pPr>
        <w:spacing w:after="0" w:line="260" w:lineRule="auto"/>
        <w:rPr>
          <w:rFonts w:ascii="Arial" w:hAnsi="Arial" w:cs="Arial"/>
        </w:rPr>
      </w:pPr>
    </w:p>
    <w:p>
      <w:pPr>
        <w:spacing w:after="0" w:line="260" w:lineRule="auto"/>
        <w:pStyle w:val="Navaden"/>
      </w:pPr>
      <w:r>
        <w:tab/>
      </w:r>
      <w:r>
        <w:t xml:space="preserve">17. člen se spremeni tako, da se glasi:</w:t>
      </w:r>
      <w:r>
        <w:t xml:space="preserve">
</w:t>
      </w:r>
      <w:r>
        <w:br/>
      </w:r>
      <w:r>
        <w:t xml:space="preserve">»17. člen</w:t>
      </w:r>
      <w:r>
        <w:t xml:space="preserve">
</w:t>
      </w:r>
      <w:r>
        <w:br/>
      </w:r>
      <w:r>
        <w:t xml:space="preserve">(sporazum o financiranju)</w:t>
      </w:r>
      <w:r>
        <w:t xml:space="preserve">
</w:t>
      </w:r>
      <w:r>
        <w:br/>
      </w:r>
      <w:r>
        <w:br/>
      </w:r>
      <w:r>
        <w:t xml:space="preserve">Neposredni uporabnik državnega proračuna mora v sporazumu o financiranju dogovoriti:</w:t>
      </w:r>
      <w:r>
        <w:t xml:space="preserve">
</w:t>
      </w:r>
      <w:r>
        <w:br/>
      </w:r>
      <w:r>
        <w:t xml:space="preserve">1.	ključne elemente finančnega inženiringa iz drugega odstavka 106.g člena ZJF, kar vključuje zlasti:</w:t>
      </w:r>
      <w:r>
        <w:t xml:space="preserve">
</w:t>
      </w:r>
      <w:r>
        <w:br/>
      </w:r>
      <w:r>
        <w:t xml:space="preserve">a)	namen, splošne in posebne cilje finančnega inženiringa glede na zaznane tržne vrzeli, kazalnike v obliki meril oziroma ciljnih vrednosti za spremljanje napredka, dosežkov in učinkovitosti izvajanja finančnega inženiringa;</w:t>
      </w:r>
      <w:r>
        <w:t xml:space="preserve">
</w:t>
      </w:r>
      <w:r>
        <w:br/>
      </w:r>
      <w:r>
        <w:t xml:space="preserve">b)	skupni obseg sredstev finančnega inženiringa in znesek proračunskih sredstev;</w:t>
      </w:r>
      <w:r>
        <w:t xml:space="preserve">
</w:t>
      </w:r>
      <w:r>
        <w:br/>
      </w:r>
      <w:r>
        <w:t xml:space="preserve">c)	način in obliko izvajanja finančnega inženiringa v skladu s prejšnjim členom;</w:t>
      </w:r>
      <w:r>
        <w:t xml:space="preserve">
</w:t>
      </w:r>
      <w:r>
        <w:br/>
      </w:r>
      <w:r>
        <w:t xml:space="preserve">č) naložbeno strategijo s strukturo izvajanja finančnega inženiringa, načrtovanimi finančnimi produkti, ciljnimi končnimi prejemniki sredstev, izvedbenimi pogoji, metodologijo izračuna multiplikatorja proračunskih sredstev in njegovo pričakovano vrednostjo;</w:t>
      </w:r>
      <w:r>
        <w:t xml:space="preserve">
</w:t>
      </w:r>
      <w:r>
        <w:br/>
      </w:r>
      <w:r>
        <w:t xml:space="preserve">d)	program vplačil in porabe vseh sredstev finančnega inženiringa, kar vključuje roke za nakazilo sredstev in način zagotavljanja teh sredstev pri neposrednem proračunskem uporabniku, obdobje prve porabe sredstev, obdobje upravljanja sredstev s končnim rokom in ponovno porabo sredstev;</w:t>
      </w:r>
      <w:r>
        <w:t xml:space="preserve">
</w:t>
      </w:r>
      <w:r>
        <w:br/>
      </w:r>
      <w:r>
        <w:t xml:space="preserve">e)	način in delež uporabe presežkov ter način in delež udeležbe pri primanjkljaju finančnega inženiringa, kar vključuje tudi navedbo, ali gre za sorazmerno in enakopravno (t. i. pari passu) ali asimetrično udeležbo ali drugačen način uporabe presežkov in udeležbe pri primanjkljaju finančnega inženiringa;</w:t>
      </w:r>
      <w:r>
        <w:t xml:space="preserve">
</w:t>
      </w:r>
      <w:r>
        <w:br/>
      </w:r>
      <w:r>
        <w:t xml:space="preserve">f)	rok za vračilo proračunskih sredstev, vključno s pogoji, povezanimi z vračilom, kot so obresti in pogodbene kazni v primeru zamude;</w:t>
      </w:r>
      <w:r>
        <w:t xml:space="preserve">
</w:t>
      </w:r>
      <w:r>
        <w:br/>
      </w:r>
      <w:r>
        <w:t xml:space="preserve">g)	način in rok rednega prenehanja finančnega inženiringa, vključno s strategijo izstopa na ravni posameznega instrumenta finančnega inženiringa;</w:t>
      </w:r>
      <w:r>
        <w:t xml:space="preserve">
</w:t>
      </w:r>
      <w:r>
        <w:br/>
      </w:r>
      <w:r>
        <w:t xml:space="preserve">h)	okoliščine in način predčasnega prenehanja finančnega inženiringa, politiko prekinitve izvajanja fi</w:t>
      </w:r>
      <w:r>
        <w:t xml:space="preserve">nančnega inženiringa oziroma umika sredstev iz finančnega inženiringa;</w:t>
      </w:r>
      <w:r>
        <w:t xml:space="preserve">
</w:t>
      </w:r>
      <w:r>
        <w:br/>
      </w:r>
      <w:r>
        <w:t xml:space="preserve">i)	spremljanje izvajanja in poročanje z opredelitvijo minimalnega obsega podatkov in informacij, ki jih mora prejemnik sredstev kadar koli dati na voljo neposrednemu proračunskemu uporabniku, ki je vplačal sredstva, z zahtevo za pojasnilo vzrokov morebitnih odmikov od načrtovanega izvajanja finančnega inženiringa ter za predstavitev načrtovanih in izvedenih aktivnosti, s katerimi se odmiki odpravljajo, z roki za redno poročanje in za hrambo dokumentacije; </w:t>
      </w:r>
      <w:r>
        <w:br/>
      </w:r>
      <w:r>
        <w:t xml:space="preserve"> </w:t>
      </w:r>
      <w:r>
        <w:t xml:space="preserve">
j)	način izvajanja nadzora nad porabo sredstev in izvajanjem finančnega inženiringa;</w:t>
      </w:r>
      <w:r>
        <w:t xml:space="preserve">
</w:t>
      </w:r>
      <w:r>
        <w:br/>
      </w:r>
      <w:r>
        <w:t xml:space="preserve">2.	izvajanje dobrega finančnega poslovodenja, preglednosti in nediskriminacije;</w:t>
      </w:r>
      <w:r>
        <w:t xml:space="preserve">
</w:t>
      </w:r>
      <w:r>
        <w:br/>
      </w:r>
      <w:r>
        <w:t xml:space="preserve">3.	zagotavljanje prepoznavnosti delovanja neposrednega uporabnika državnega proračuna;</w:t>
      </w:r>
      <w:r>
        <w:t xml:space="preserve">
</w:t>
      </w:r>
      <w:r>
        <w:br/>
      </w:r>
      <w:r>
        <w:t xml:space="preserve">4.	zagotavljanje učinkovitega sistema notranje kontrole;</w:t>
      </w:r>
      <w:r>
        <w:t xml:space="preserve">
</w:t>
      </w:r>
      <w:r>
        <w:br/>
      </w:r>
      <w:r>
        <w:t xml:space="preserve">5.	sistem, ki pravočasno zagotavlja točne, popolne in zanesljive informacije;</w:t>
      </w:r>
      <w:r>
        <w:t xml:space="preserve">
</w:t>
      </w:r>
      <w:r>
        <w:br/>
      </w:r>
      <w:r>
        <w:t xml:space="preserve">6.	obveznost opravljanja neodvisne zunanje revizije po zakonu, ki ureja revidiranje;</w:t>
      </w:r>
      <w:r>
        <w:t xml:space="preserve">
</w:t>
      </w:r>
      <w:r>
        <w:br/>
      </w:r>
      <w:r>
        <w:t xml:space="preserve">7.	način spoštovanja pravil državnih pomoči in javnega naročanja;</w:t>
      </w:r>
      <w:r>
        <w:t xml:space="preserve">
</w:t>
      </w:r>
      <w:r>
        <w:br/>
      </w:r>
      <w:r>
        <w:t xml:space="preserve">8.	prihodke in odhodke holdinškega sklada ali instrumenta finančnega inženiringa;</w:t>
      </w:r>
      <w:r>
        <w:t xml:space="preserve">
</w:t>
      </w:r>
      <w:r>
        <w:br/>
      </w:r>
      <w:r>
        <w:t xml:space="preserve">9.	način uporabe prihodkov od upravljanja prostih sredstev;</w:t>
      </w:r>
      <w:r>
        <w:t xml:space="preserve">
</w:t>
      </w:r>
      <w:r>
        <w:br/>
      </w:r>
      <w:r>
        <w:t xml:space="preserve">10.	morebitno nadomestilo za stroške upravljanja v skladu z 22. členom te uredbe;</w:t>
      </w:r>
      <w:r>
        <w:t xml:space="preserve">
</w:t>
      </w:r>
      <w:r>
        <w:br/>
      </w:r>
      <w:r>
        <w:t xml:space="preserve">11.	namen uporabe sredstev za izvajanje finančnega inženiringa v skladu z 18. členom te uredbe;</w:t>
      </w:r>
      <w:r>
        <w:t xml:space="preserve">
</w:t>
      </w:r>
      <w:r>
        <w:br/>
      </w:r>
      <w:r>
        <w:t xml:space="preserve">12.	način zagotavljanja enakopravne obravnave končnih prejemnikov sredstev;</w:t>
      </w:r>
      <w:r>
        <w:t xml:space="preserve">
</w:t>
      </w:r>
      <w:r>
        <w:br/>
      </w:r>
      <w:r>
        <w:t xml:space="preserve">13.	posledice kršitev določb sporazuma o financiranju; </w:t>
      </w:r>
      <w:r>
        <w:br/>
      </w:r>
      <w:r>
        <w:t xml:space="preserve">
14.	minimalne obvezne sestavine pogodbe s končnim prejemnikom sredstev, kot so:</w:t>
      </w:r>
      <w:r>
        <w:t xml:space="preserve">
</w:t>
      </w:r>
      <w:r>
        <w:br/>
      </w:r>
      <w:r>
        <w:t xml:space="preserve">a)	naziv, naslov, davčna številka in račun končnega prejemnika sredstev;</w:t>
      </w:r>
      <w:r>
        <w:t xml:space="preserve">
</w:t>
      </w:r>
      <w:r>
        <w:br/>
      </w:r>
      <w:r>
        <w:t xml:space="preserve">b)	holdinški sklad oziroma posamezni instrument finančnega inženiringa, ki je podlaga za sklenitev pogodbe;</w:t>
      </w:r>
      <w:r>
        <w:t xml:space="preserve">
</w:t>
      </w:r>
      <w:r>
        <w:br/>
      </w:r>
      <w:r>
        <w:t xml:space="preserve">c)	dan začetka in dokončanja projekta;</w:t>
      </w:r>
      <w:r>
        <w:t xml:space="preserve">
</w:t>
      </w:r>
      <w:r>
        <w:br/>
      </w:r>
      <w:r>
        <w:t xml:space="preserve">č) višina posojila in načrt vračanja sredstev oziroma viš</w:t>
      </w:r>
      <w:r>
        <w:t xml:space="preserve">ina izdanega poroštva oziroma višina kapitalske naložbe;</w:t>
      </w:r>
      <w:r>
        <w:t xml:space="preserve">
</w:t>
      </w:r>
      <w:r>
        <w:br/>
      </w:r>
      <w:r>
        <w:t xml:space="preserve">d)	namen za dodelitev sredstev;</w:t>
      </w:r>
      <w:r>
        <w:t xml:space="preserve">
</w:t>
      </w:r>
      <w:r>
        <w:br/>
      </w:r>
      <w:r>
        <w:t xml:space="preserve">e)	pogoji financiranja;</w:t>
      </w:r>
      <w:r>
        <w:t xml:space="preserve">
</w:t>
      </w:r>
      <w:r>
        <w:br/>
      </w:r>
      <w:r>
        <w:t xml:space="preserve">f)	podatki, povezani z državnimi pomočmi, če je to potrebno;</w:t>
      </w:r>
      <w:r>
        <w:t xml:space="preserve">
</w:t>
      </w:r>
      <w:r>
        <w:br/>
      </w:r>
      <w:r>
        <w:t xml:space="preserve">g)	način nadzora s strani prejemnika sredstev nad namensko uporabo sredstev pri končnem prejemniku sredstev;</w:t>
      </w:r>
      <w:r>
        <w:t xml:space="preserve">
</w:t>
      </w:r>
      <w:r>
        <w:br/>
      </w:r>
      <w:r>
        <w:t xml:space="preserve">h)	dokazila, ki jih mora končni prejemnik sredstev hraniti kot dokaz za namensko uporabo sredstev instrumenta finančnega inženiringa;</w:t>
      </w:r>
      <w:r>
        <w:t xml:space="preserve">
</w:t>
      </w:r>
      <w:r>
        <w:br/>
      </w:r>
      <w:r>
        <w:t xml:space="preserve">i)	določbe o obvezni pripravi poročil o poteku izvajanja projekta oziroma najmanj določbe o obvezni pripravi zaključnega poročila;</w:t>
      </w:r>
      <w:r>
        <w:t xml:space="preserve">
</w:t>
      </w:r>
      <w:r>
        <w:br/>
      </w:r>
      <w:r>
        <w:t xml:space="preserve">j)	določilo, da mora končni prejemnik sredstev ob nenamenski uporabi sredstev za izvajanje finančnega inženiringa ta sredstva vrniti;</w:t>
      </w:r>
      <w:r>
        <w:t xml:space="preserve">
</w:t>
      </w:r>
      <w:r>
        <w:br/>
      </w:r>
      <w:r>
        <w:t xml:space="preserve">k)	zahteve glede dostopnosti dokumentacije o projektu za namen izvajanja nadzora nad namensko uporabo sredstev;</w:t>
      </w:r>
      <w:r>
        <w:t xml:space="preserve">
</w:t>
      </w:r>
      <w:r>
        <w:br/>
      </w:r>
      <w:r>
        <w:t xml:space="preserve">l)	pogoji za finančno, vsebinsko oziroma časovno spremembo projekta;</w:t>
      </w:r>
      <w:r>
        <w:t xml:space="preserve">
</w:t>
      </w:r>
      <w:r>
        <w:br/>
      </w:r>
      <w:r>
        <w:t xml:space="preserve">m)	vrste stroškov, ki bremenijo končnega prejemnika sredstev v zvezi s prejetimi sredstvi holdinškega sklada ali instrumenta finančnega inženiringa;</w:t>
      </w:r>
      <w:r>
        <w:t xml:space="preserve">
</w:t>
      </w:r>
      <w:r>
        <w:br/>
      </w:r>
      <w:r>
        <w:t xml:space="preserve">n)	zahteve glede hrambe dokumentacije o projektu;</w:t>
      </w:r>
      <w:r>
        <w:t xml:space="preserve">
</w:t>
      </w:r>
      <w:r>
        <w:br/>
      </w:r>
      <w:r>
        <w:t xml:space="preserve">o)	skrbniki pogodbe.«. </w:t>
      </w:r>
    </w:p>
    <w:p>
      <w:pPr>
        <w:spacing w:after="0" w:line="260" w:lineRule="auto"/>
        <w:rPr>
          <w:rFonts w:ascii="Arial" w:hAnsi="Arial" w:cs="Arial"/>
        </w:rPr>
      </w:pPr>
    </w:p>
    <w:p>
      <w:pPr>
        <w:spacing w:after="0" w:line="260" w:lineRule="auto"/>
        <w:pStyle w:val="Clen"/>
      </w:pPr>
      <w:r>
        <w:t>5. člen</w:t>
      </w:r>
    </w:p>
    <w:p>
      <w:pPr>
        <w:spacing w:after="0" w:line="260" w:lineRule="auto"/>
        <w:rPr>
          <w:rFonts w:ascii="Arial" w:hAnsi="Arial" w:cs="Arial"/>
        </w:rPr>
      </w:pPr>
    </w:p>
    <w:p>
      <w:pPr>
        <w:spacing w:after="0" w:line="260" w:lineRule="auto"/>
        <w:pStyle w:val="Navaden"/>
      </w:pPr>
      <w:r>
        <w:tab/>
      </w:r>
      <w:r>
        <w:t xml:space="preserve">18. člen se spremeni tako, da se glasi:</w:t>
      </w:r>
      <w:r>
        <w:t xml:space="preserve">
</w:t>
      </w:r>
      <w:r>
        <w:br/>
      </w:r>
      <w:r>
        <w:t xml:space="preserve">»18. člen</w:t>
      </w:r>
      <w:r>
        <w:t xml:space="preserve">
</w:t>
      </w:r>
      <w:r>
        <w:br/>
      </w:r>
      <w:r>
        <w:t xml:space="preserve">(namen uporabe sredstev za izvajanje finančnega inženiringa)</w:t>
      </w:r>
      <w:r>
        <w:br/>
      </w:r>
      <w:r>
        <w:t xml:space="preserve">
</w:t>
      </w:r>
      <w:r>
        <w:br/>
      </w:r>
      <w:r>
        <w:t xml:space="preserve">
(1) Sredstva za izvajanje finančnega inženiringa se lahko uporabijo za nakazila sredstev končnim prejemnikom sredstev, za rezervacije na podlagi pogodb o poroštvih, za nadomestilo za stroške upravljanja pod pogoji iz 22. člena te uredbe in za druge s sporazumom o financiranju iz prejšnjega člena dogovorjene odhodke holdinškega sklada ali instrumenta finančnega inženiringa.</w:t>
      </w:r>
      <w:r>
        <w:t xml:space="preserve">
</w:t>
      </w:r>
      <w:r>
        <w:br/>
      </w:r>
      <w:r>
        <w:t xml:space="preserve">(2) Kot dokazilo o upravičenem namenu uporabe sredstev se šteje pogodba s končnim prejemnikom sredstev, dokazilo o nakazilu sredstev končnemu prejemniku sredstev, pogodba o poroštvu, dokazilo o obračunu nadomestila za stroške upravljanja iz 22. člena te uredbe in morebitna druga dokazila.«.</w:t>
      </w:r>
      <w:r>
        <w:t xml:space="preserve">
</w:t>
      </w:r>
    </w:p>
    <w:p>
      <w:pPr>
        <w:spacing w:after="0" w:line="260" w:lineRule="auto"/>
        <w:rPr>
          <w:rFonts w:ascii="Arial" w:hAnsi="Arial" w:cs="Arial"/>
        </w:rPr>
      </w:pPr>
    </w:p>
    <w:p>
      <w:pPr>
        <w:spacing w:after="0" w:line="260" w:lineRule="auto"/>
        <w:pStyle w:val="Clen"/>
      </w:pPr>
      <w:r>
        <w:t>6. člen</w:t>
      </w:r>
    </w:p>
    <w:p>
      <w:pPr>
        <w:spacing w:after="0" w:line="260" w:lineRule="auto"/>
        <w:rPr>
          <w:rFonts w:ascii="Arial" w:hAnsi="Arial" w:cs="Arial"/>
        </w:rPr>
      </w:pPr>
    </w:p>
    <w:p>
      <w:pPr>
        <w:spacing w:after="0" w:line="260" w:lineRule="auto"/>
        <w:pStyle w:val="Navaden"/>
      </w:pPr>
      <w:r>
        <w:tab/>
      </w:r>
      <w:r>
        <w:t xml:space="preserve">20. člen se črta.</w:t>
      </w:r>
    </w:p>
    <w:p>
      <w:pPr>
        <w:spacing w:after="0" w:line="260" w:lineRule="auto"/>
        <w:rPr>
          <w:rFonts w:ascii="Arial" w:hAnsi="Arial" w:cs="Arial"/>
        </w:rPr>
      </w:pPr>
    </w:p>
    <w:p>
      <w:pPr>
        <w:spacing w:after="0" w:line="260" w:lineRule="auto"/>
        <w:pStyle w:val="Clen"/>
      </w:pPr>
      <w:r>
        <w:t>7. člen</w:t>
      </w:r>
    </w:p>
    <w:p>
      <w:pPr>
        <w:spacing w:after="0" w:line="260" w:lineRule="auto"/>
        <w:rPr>
          <w:rFonts w:ascii="Arial" w:hAnsi="Arial" w:cs="Arial"/>
        </w:rPr>
      </w:pPr>
    </w:p>
    <w:p>
      <w:pPr>
        <w:spacing w:after="0" w:line="260" w:lineRule="auto"/>
        <w:pStyle w:val="Navaden"/>
      </w:pPr>
      <w:r>
        <w:tab/>
      </w:r>
      <w:r>
        <w:t xml:space="preserve">21. člen se črta.</w:t>
      </w:r>
    </w:p>
    <w:p>
      <w:pPr>
        <w:spacing w:after="0" w:line="260" w:lineRule="auto"/>
        <w:rPr>
          <w:rFonts w:ascii="Arial" w:hAnsi="Arial" w:cs="Arial"/>
        </w:rPr>
      </w:pPr>
    </w:p>
    <w:p>
      <w:pPr>
        <w:spacing w:after="0" w:line="260" w:lineRule="auto"/>
        <w:pStyle w:val="Clen"/>
      </w:pPr>
      <w:r>
        <w:t>8. člen</w:t>
      </w:r>
    </w:p>
    <w:p>
      <w:pPr>
        <w:spacing w:after="0" w:line="260" w:lineRule="auto"/>
        <w:rPr>
          <w:rFonts w:ascii="Arial" w:hAnsi="Arial" w:cs="Arial"/>
        </w:rPr>
      </w:pPr>
    </w:p>
    <w:p>
      <w:pPr>
        <w:spacing w:after="0" w:line="260" w:lineRule="auto"/>
        <w:pStyle w:val="Navaden"/>
      </w:pPr>
      <w:r>
        <w:tab/>
      </w:r>
      <w:r>
        <w:t xml:space="preserve">22. člen se spremeni tako, da se glasi:</w:t>
      </w:r>
      <w:r>
        <w:t xml:space="preserve">
</w:t>
      </w:r>
      <w:r>
        <w:br/>
      </w:r>
      <w:r>
        <w:t xml:space="preserve">»22. člen</w:t>
      </w:r>
      <w:r>
        <w:t xml:space="preserve">
</w:t>
      </w:r>
      <w:r>
        <w:br/>
      </w:r>
      <w:r>
        <w:t xml:space="preserve">(nadomestilo za stroške upravljanja)</w:t>
      </w:r>
      <w:r>
        <w:t xml:space="preserve">
</w:t>
      </w:r>
      <w:r>
        <w:br/>
      </w:r>
      <w:r>
        <w:br/>
      </w:r>
      <w:r>
        <w:t xml:space="preserve">
(1) Neposredni uporabnik državnega proračuna in prejemnik sredstev se lahko dogovorita, da je prejemnik sredstev upravičen do nadomestila za stroške upravljanja (stroški kadrovskih, organizacijskih in tehničnih potreb prejemnika sredstev), če končni prejemniki ne plačajo nadomestila za vodenje in obdelavo posla. </w:t>
      </w:r>
      <w:r>
        <w:br/>
      </w:r>
      <w:r>
        <w:t xml:space="preserve">
(2) Nadomestilo za stroške upravljanja je lahko v obliki dogovorjene provizije ali temelji na dejanskih stroških. </w:t>
      </w:r>
      <w:r>
        <w:br/>
      </w:r>
      <w:r>
        <w:t xml:space="preserve">
(3) Nadomestilo za stroške upravljanja na letni ravni ne sme presegati 2 % stanja neodplačanih glavnic posojil, povečanih za še nečrpani znesek posojil v koledarskem letu, oziroma stanja izdanih poroštev za neodplačane obveznosti v koledarskem letu. Ne glede na prejšnji stavek se v primeru finančnega inženiringa, ki se izvaja v obliki sklada tveganega kapitala ali sklada zasebnega kapitala, nadomestilo za stroške upravljanja določi tako kot pri drugih tovrstnih poslih. </w:t>
      </w:r>
      <w:r>
        <w:br/>
      </w:r>
      <w:r>
        <w:t xml:space="preserve">
(4) Nadomestilo za stroške upravljanja je odhodek holdinškega sklada ali instrumenta finančnega inženiringa, ki vpliva na presežek in primanjkljaj finančnega inženiringa.</w:t>
      </w:r>
      <w:r>
        <w:t xml:space="preserve">
</w:t>
      </w:r>
      <w:r>
        <w:br/>
      </w:r>
      <w:r>
        <w:t xml:space="preserve">(5) Stanje neodplačanih glavnic posojil, povečanih za še nečrpani znesek posojil v koledarskem letu, oziroma stanje izdanih poroštev za neodplačane obveznosti v koledarskem letu iz tretjega odstavka tega člena se izračuna kot povprečje vrednosti teh stanj na vsak zadnji dan meseca v koledarskem letu.«.</w:t>
      </w:r>
      <w:r>
        <w:t xml:space="preserve">
</w:t>
      </w:r>
    </w:p>
    <w:p>
      <w:pPr>
        <w:spacing w:after="0" w:line="260" w:lineRule="auto"/>
        <w:rPr>
          <w:rFonts w:ascii="Arial" w:hAnsi="Arial" w:cs="Arial"/>
        </w:rPr>
      </w:pPr>
    </w:p>
    <w:p>
      <w:pPr>
        <w:spacing w:after="0" w:line="260" w:lineRule="auto"/>
        <w:pStyle w:val="Clen"/>
      </w:pPr>
      <w:r>
        <w:t>9. člen</w:t>
      </w:r>
    </w:p>
    <w:p>
      <w:pPr>
        <w:spacing w:after="0" w:line="260" w:lineRule="auto"/>
        <w:rPr>
          <w:rFonts w:ascii="Arial" w:hAnsi="Arial" w:cs="Arial"/>
        </w:rPr>
      </w:pPr>
    </w:p>
    <w:p>
      <w:pPr>
        <w:spacing w:after="0" w:line="260" w:lineRule="auto"/>
        <w:pStyle w:val="Navaden"/>
      </w:pPr>
      <w:r>
        <w:tab/>
      </w:r>
      <w:r>
        <w:t xml:space="preserve">V 26. členu se besedilo »1. točke drugega odstavka 106.j člena ZJF« nadomesti z besedilom »četrte alineje drugega odstavka 106.g člena ZJF«.</w:t>
      </w:r>
    </w:p>
    <w:p>
      <w:pPr>
        <w:spacing w:after="0" w:line="260" w:lineRule="auto"/>
        <w:rPr>
          <w:rFonts w:ascii="Arial" w:hAnsi="Arial" w:cs="Arial"/>
        </w:rPr>
      </w:pPr>
    </w:p>
    <w:p>
      <w:pPr>
        <w:spacing w:after="0" w:line="260" w:lineRule="auto"/>
        <w:pStyle w:val="Clen"/>
      </w:pPr>
      <w:r>
        <w:t>10. člen</w:t>
      </w:r>
    </w:p>
    <w:p>
      <w:pPr>
        <w:spacing w:after="0" w:line="260" w:lineRule="auto"/>
        <w:rPr>
          <w:rFonts w:ascii="Arial" w:hAnsi="Arial" w:cs="Arial"/>
        </w:rPr>
      </w:pPr>
    </w:p>
    <w:p>
      <w:pPr>
        <w:spacing w:after="0" w:line="260" w:lineRule="auto"/>
        <w:pStyle w:val="Navaden"/>
      </w:pPr>
      <w:r>
        <w:tab/>
      </w:r>
      <w:r>
        <w:t xml:space="preserve">V 29. členu se v naslovu črta beseda »ukrepa«.</w:t>
      </w:r>
      <w:r>
        <w:br/>
      </w:r>
      <w:r>
        <w:t xml:space="preserve"> </w:t>
      </w:r>
      <w:r>
        <w:br/>
      </w:r>
      <w:r>
        <w:t xml:space="preserve">
Drugi odstavek se spremeni tako, da se glasi:</w:t>
      </w:r>
      <w:r>
        <w:t xml:space="preserve">
</w:t>
      </w:r>
      <w:r>
        <w:br/>
      </w:r>
      <w:r>
        <w:t xml:space="preserve">»(2) Postopek likvidacije posameznega instrumenta finančnega inženiringa ali holdinškega sklada se začne:</w:t>
      </w:r>
      <w:r>
        <w:t xml:space="preserve">
</w:t>
      </w:r>
      <w:r>
        <w:br/>
      </w:r>
      <w:r>
        <w:t xml:space="preserve">1. ko poteče čas, za katerega je bil ta vzpostavljen, </w:t>
      </w:r>
      <w:r>
        <w:br/>
      </w:r>
      <w:r>
        <w:t xml:space="preserve">
2. če katera stranka odstopi od sporazuma o financiranju ali</w:t>
      </w:r>
      <w:r>
        <w:t xml:space="preserve">
</w:t>
      </w:r>
      <w:r>
        <w:br/>
      </w:r>
      <w:r>
        <w:t xml:space="preserve">3. če stranke sporazumno razvežejo sporazum o financiranju.«.</w:t>
      </w:r>
      <w:r>
        <w:t xml:space="preserve">
</w:t>
      </w:r>
      <w:r>
        <w:br/>
      </w:r>
      <w:r>
        <w:br/>
      </w:r>
      <w:r>
        <w:t xml:space="preserve">
Peti in šesti odstavek se črtata.</w:t>
      </w:r>
      <w:r>
        <w:t xml:space="preserve">
</w:t>
      </w:r>
    </w:p>
    <w:p>
      <w:pPr>
        <w:spacing w:after="0" w:line="260" w:lineRule="auto"/>
        <w:rPr>
          <w:rFonts w:ascii="Arial" w:hAnsi="Arial" w:cs="Arial"/>
        </w:rPr>
      </w:pPr>
    </w:p>
    <w:p>
      <w:pPr>
        <w:spacing w:after="0" w:line="260" w:lineRule="auto"/>
        <w:pStyle w:val="Poglavje"/>
      </w:pPr>
      <w:r>
        <w:t>
          <w:r>
            <w:t xml:space="preserve">KONČNA DOLOČBA</w:t>
          </w:r>
        </w:t>
      </w:r>
    </w:p>
    <w:p>
      <w:pPr>
        <w:spacing w:after="0" w:line="260" w:lineRule="auto"/>
        <w:pStyle w:val="Clen"/>
      </w:pPr>
      <w:r>
        <w:t>11. člen</w:t>
      </w:r>
    </w:p>
    <w:p>
      <w:pPr>
        <w:spacing w:after="0" w:line="260" w:lineRule="auto"/>
        <w:pStyle w:val="Clennaslov"/>
      </w:pPr>
      <w:r>
        <w:t xml:space="preserve">(začetek veljavnosti)</w:t>
      </w:r>
    </w:p>
    <w:p>
      <w:pPr>
        <w:spacing w:after="0" w:line="260" w:lineRule="auto"/>
        <w:rPr>
          <w:rFonts w:ascii="Arial" w:hAnsi="Arial" w:cs="Arial"/>
        </w:rPr>
      </w:pPr>
    </w:p>
    <w:p>
      <w:pPr>
        <w:spacing w:after="0" w:line="260" w:lineRule="auto"/>
        <w:pStyle w:val="Navaden"/>
      </w:pPr>
      <w:r>
        <w:tab/>
      </w:r>
      <w:r>
        <w:t xml:space="preserve">Ta uredba začne veljati petnajsti dan po objavi v Uradnem listu Republike Slovenije.</w:t>
      </w:r>
    </w:p>
    <w:p>
      <w:pPr>
        <w:spacing w:after="0" w:line="260" w:lineRule="auto"/>
        <w:rPr>
          <w:rFonts w:ascii="Arial" w:hAnsi="Arial" w:cs="Arial"/>
        </w:rPr>
      </w:pPr>
    </w:p>
    <w:p>
      <w:pPr>
        <w:spacing w:after="0" w:line="260" w:lineRule="auto"/>
        <w:rPr>
          <w:rFonts w:ascii="Arial" w:hAnsi="Arial" w:cs="Arial"/>
        </w:rPr>
      </w:pPr>
    </w:p>
    <w:p>
      <w:pPr>
        <w:spacing w:after="0" w:line="260" w:lineRule="auto"/>
        <w:pStyle w:val="Navaden"/>
      </w:pPr>
      <w:r>
        <w:t xml:space="preserve">Št. 007-783/2025/ </w:t>
      </w:r>
    </w:p>
    <w:p>
      <w:pPr>
        <w:spacing w:after="0" w:line="260" w:lineRule="auto"/>
        <w:rPr>
          <w:rFonts w:ascii="Arial" w:hAnsi="Arial" w:cs="Arial"/>
        </w:rPr>
      </w:pPr>
    </w:p>
    <w:p>
      <w:pPr>
        <w:spacing w:after="0" w:line="260" w:lineRule="auto"/>
        <w:pStyle w:val="Navaden"/>
      </w:pPr>
      <w:r>
        <w:t xml:space="preserve">Ljubljana, dne 11. februarja 2026</w:t>
      </w:r>
    </w:p>
    <w:p>
      <w:pPr>
        <w:spacing w:after="0" w:line="260" w:lineRule="auto"/>
        <w:rPr>
          <w:rFonts w:ascii="Arial" w:hAnsi="Arial" w:cs="Arial"/>
        </w:rPr>
      </w:pPr>
    </w:p>
    <w:p>
      <w:pPr>
        <w:spacing w:after="0" w:line="260" w:lineRule="auto"/>
        <w:pStyle w:val="Navaden"/>
      </w:pPr>
      <w:r>
        <w:t xml:space="preserve">EVA 2025-1611-0101</w:t>
      </w:r>
    </w:p>
    <w:p>
      <w:pPr>
        <w:spacing w:after="0" w:line="260" w:lineRule="auto"/>
        <w:rPr>
          <w:rFonts w:ascii="Arial" w:hAnsi="Arial" w:cs="Arial"/>
        </w:rPr>
      </w:pPr>
    </w:p>
    <w:p>
      <w:pPr>
        <w:spacing w:after="0" w:line="260" w:lineRule="auto"/>
        <w:pStyle w:val="Podpisnik"/>
      </w:pPr>
      <w:r>
        <w:t xml:space="preserve">Vlada Republike Slovenije</w:t>
      </w:r>
      <w:r>
        <w:br/>
      </w:r>
      <w:r>
        <w:t xml:space="preserve">dr. Robert Golob</w:t>
      </w:r>
      <w:r>
        <w:br/>
      </w:r>
      <w:r>
        <w:t xml:space="preserve">predsednik</w:t>
      </w:r>
    </w:p>
    <w:p>
      <w:r>
        <w:br w:type="page"/>
      </w:r>
    </w:p>
    <w:p>
      <w:pPr>
        <w:spacing w:after="0" w:line="260" w:lineRule="auto"/>
        <w:pStyle w:val="Odebeljeno"/>
      </w:pPr>
      <w:r>
        <w:t>III. </w:t>
      </w:r>
      <w:r>
        <w:tab/>
      </w:r>
      <w:r>
        <w:t>OBRAZLOŽITEV</w:t>
      </w:r>
    </w:p>
    <w:p>
      <w:pPr>
        <w:spacing w:after="0" w:line="260" w:lineRule="auto"/>
        <w:rPr>
          <w:rFonts w:ascii="Arial" w:hAnsi="Arial" w:cs="Arial"/>
        </w:rPr>
      </w:pPr>
    </w:p>
    <w:p>
      <w:pPr>
        <w:spacing w:after="0" w:line="260" w:lineRule="auto"/>
        <w:pStyle w:val="Odebeljeno"/>
      </w:pPr>
      <w:r>
        <w:t>K 1. členu:</w:t>
      </w:r>
    </w:p>
    <w:p>
      <w:pPr>
        <w:spacing w:after="0" w:line="240" w:lineRule="auto"/>
        <w:jc w:val="both"/>
      </w:pPr>
      <w:r>
        <w:t xml:space="preserve">S tem členom se v spremenjenem prvem odstavku 1. člena Uredbe o postopku, merilih in načinih dodeljevanja sredstev za spodbujanje razvojnih programov in prednostnih nalog (Uradni list RS, št. 56/11; v nadaljnjem besedilu: uredba) združuje vsebina dosedanjih prvega in drugega odstavka. Vsebina dosedanjih prvega in drugega odstavka, ki izhaja že iz 106.f člena Zakona o javnih financah (Uradni list RS, št. 11/11 – uradno prečiščeno besedilo, 14/13 – popr., 101/13, 55/15 – ZFisP, 96/15 – ZIPRS1617, 13/18, 195/20 – odl. US, 18/23 – ZDU-1O, 76/23, 24/25 – ZFisP-1, 39/25, 85/25 – ZPJS in 112/25; v nadaljnjem besedilu: ZJF), se črta. Dosedanji tretji odstavek se preštevilči.</w:t>
      </w:r>
    </w:p>
    <w:p>
      <w:pPr>
        <w:spacing w:after="0" w:line="260" w:lineRule="auto"/>
        <w:rPr>
          <w:rFonts w:ascii="Arial" w:hAnsi="Arial" w:cs="Arial"/>
        </w:rPr>
      </w:pPr>
    </w:p>
    <w:p>
      <w:pPr>
        <w:spacing w:after="0" w:line="260" w:lineRule="auto"/>
        <w:pStyle w:val="Odebeljeno"/>
      </w:pPr>
      <w:r>
        <w:t>K 2. členu:</w:t>
      </w:r>
    </w:p>
    <w:p>
      <w:pPr>
        <w:spacing w:after="0" w:line="240" w:lineRule="auto"/>
        <w:jc w:val="both"/>
      </w:pPr>
      <w:r>
        <w:t xml:space="preserve">S tem členom se v 2. členu uredbe posodabljata seznam izrazov in pomen nekaterih izrazov.</w:t>
      </w:r>
    </w:p>
    <w:p>
      <w:pPr>
        <w:spacing w:after="0" w:line="240" w:lineRule="auto"/>
        <w:jc w:val="both"/>
      </w:pPr>
      <w:r>
        <w:t xml:space="preserve"> </w:t>
      </w:r>
    </w:p>
    <w:p>
      <w:pPr>
        <w:spacing w:after="0" w:line="240" w:lineRule="auto"/>
        <w:jc w:val="both"/>
      </w:pPr>
      <w:r>
        <w:t xml:space="preserve">Črta se izraz »finančni inženiring«, ki je na podlagi Zakona o spremembah in dopolnitvah Zakona o javnih financah (Uradni list RS, št. 112/25; v nadaljnjem besedilu: ZJF-K) umeščen v 23. točko prvega odstavka 3. člena ZJF.</w:t>
      </w:r>
    </w:p>
    <w:p>
      <w:pPr>
        <w:spacing w:after="0" w:line="240" w:lineRule="auto"/>
        <w:jc w:val="both"/>
      </w:pPr>
      <w:r>
        <w:t xml:space="preserve"> </w:t>
      </w:r>
    </w:p>
    <w:p>
      <w:pPr>
        <w:spacing w:after="0" w:line="240" w:lineRule="auto"/>
        <w:jc w:val="both"/>
      </w:pPr>
      <w:r>
        <w:t xml:space="preserve">Dosedanji izraz »prejemnik sredstev« je bil omejen samo na prejemnike sredstev za izvajanje finančnega inženiringa, kar se s to uredbo ne spreminja. Na podlagi ZJF-K je v prvem odstavku 106.j člena ZJF določeno, da se sredstva za izvajanje finančnega inženiringa dodelijo na podlagi neposredne pogodbe. Dodelitev sredstev za ta namen tako ni več mogoča v okviru javnega razpisa. Zato se izraz »prejemnik sredstev« posodobi tako, da se njegova uporaba omeji samo na primere iz 3. poglavja uredbe, ki ureja finančni inženiring.</w:t>
      </w:r>
    </w:p>
    <w:p>
      <w:pPr>
        <w:spacing w:after="0" w:line="240" w:lineRule="auto"/>
        <w:jc w:val="both"/>
      </w:pPr>
      <w:r>
        <w:t xml:space="preserve"> </w:t>
      </w:r>
    </w:p>
    <w:p>
      <w:pPr>
        <w:spacing w:after="0" w:line="240" w:lineRule="auto"/>
        <w:jc w:val="both"/>
      </w:pPr>
      <w:r>
        <w:t xml:space="preserve">Črtata se izraza »tehnološko razvojni projekt« ter »male in srednje gospodarske družbe«, ker v uredbi, spremenjeni s to uredbo, ne bosta več uporabljena.</w:t>
      </w:r>
    </w:p>
    <w:p>
      <w:pPr>
        <w:spacing w:after="0" w:line="240" w:lineRule="auto"/>
        <w:jc w:val="both"/>
      </w:pPr>
      <w:r>
        <w:t xml:space="preserve"> </w:t>
      </w:r>
    </w:p>
    <w:p>
      <w:pPr>
        <w:spacing w:after="0" w:line="240" w:lineRule="auto"/>
        <w:jc w:val="both"/>
      </w:pPr>
      <w:r>
        <w:t xml:space="preserve">Preostale spremembe so redakcijske narave, vsi izrazi so tudi ustrezno preštevilčeni.</w:t>
      </w:r>
    </w:p>
    <w:p>
      <w:pPr>
        <w:spacing w:after="0" w:line="260" w:lineRule="auto"/>
        <w:rPr>
          <w:rFonts w:ascii="Arial" w:hAnsi="Arial" w:cs="Arial"/>
        </w:rPr>
      </w:pPr>
    </w:p>
    <w:p>
      <w:pPr>
        <w:spacing w:after="0" w:line="260" w:lineRule="auto"/>
        <w:pStyle w:val="Odebeljeno"/>
      </w:pPr>
      <w:r>
        <w:t>K 3. členu:</w:t>
      </w:r>
    </w:p>
    <w:p>
      <w:pPr>
        <w:spacing w:after="0" w:line="240" w:lineRule="auto"/>
        <w:jc w:val="both"/>
      </w:pPr>
      <w:r>
        <w:t xml:space="preserve">S tem členom se posodablja 16. člen uredbe. Črta se dosedanji prvi odstavek, saj je ista vsebina na podlagi ZJF-K že določena v 23. točki prvega odstavka 3. člena ZJF.</w:t>
      </w:r>
    </w:p>
    <w:p>
      <w:pPr>
        <w:spacing w:after="0" w:line="240" w:lineRule="auto"/>
        <w:jc w:val="both"/>
      </w:pPr>
      <w:r>
        <w:t xml:space="preserve"> </w:t>
      </w:r>
    </w:p>
    <w:p>
      <w:pPr>
        <w:spacing w:after="0" w:line="240" w:lineRule="auto"/>
        <w:jc w:val="both"/>
      </w:pPr>
      <w:r>
        <w:t xml:space="preserve">Dosedanji drugi odstavek, ki postane prvi odstavek, se posodablja redakcijsko.</w:t>
      </w:r>
    </w:p>
    <w:p>
      <w:pPr>
        <w:spacing w:after="0" w:line="240" w:lineRule="auto"/>
        <w:jc w:val="both"/>
      </w:pPr>
      <w:r>
        <w:t xml:space="preserve"> </w:t>
      </w:r>
    </w:p>
    <w:p>
      <w:pPr>
        <w:spacing w:after="0" w:line="240" w:lineRule="auto"/>
        <w:jc w:val="both"/>
      </w:pPr>
      <w:r>
        <w:t xml:space="preserve">V skladu s spremenjenim 106.f členom ZJF so se kot možni prejemniki sredstev za izvajanje finančnega inženiringa črtali skladi, v katerih delež države ni večji od 49 odstotkov. Zaradi navedenega se vsebina dosedanjega tretjega in četrtega odstavka posodablja in združuje v spremenjeni drugi odstavek. Črtajo se navedbe, povezane s skladi, ki niso več možni prejemniki sredstev. Med možne oblike za izvajanje finančnega inženiringa se dodaja sklad, ki je oblikovan kot ločeno premoženje v skladu s predpisi, ki urejajo investicijske sklade. Predpisi, ki urejajo investicijske sklade, namreč določajo, da je sklad bodisi pravna oseba bodisi ločeno premoženje, ki ni pravna oseba. Preostalo besedilo se posodablja redakcijsko.</w:t>
      </w:r>
    </w:p>
    <w:p>
      <w:pPr>
        <w:spacing w:after="0" w:line="260" w:lineRule="auto"/>
        <w:rPr>
          <w:rFonts w:ascii="Arial" w:hAnsi="Arial" w:cs="Arial"/>
        </w:rPr>
      </w:pPr>
    </w:p>
    <w:p>
      <w:pPr>
        <w:spacing w:after="0" w:line="260" w:lineRule="auto"/>
        <w:pStyle w:val="Odebeljeno"/>
      </w:pPr>
      <w:r>
        <w:t>K 4. členu:</w:t>
      </w:r>
    </w:p>
    <w:p>
      <w:pPr>
        <w:spacing w:after="0" w:line="240" w:lineRule="auto"/>
        <w:jc w:val="both"/>
      </w:pPr>
      <w:r>
        <w:t xml:space="preserve">S tem členom se v spremenjenem 17. členu uredbe celovito določajo sestavine sporazuma o financiranju, ki je po vsebini neposredna pogodba, s katero se prejemniku sredstev v skladu s tretjo alinejo prvega odstavka 106.j člena ZJF dodelijo sredstva za izvajanje finančnega inženiringa.</w:t>
      </w:r>
    </w:p>
    <w:p>
      <w:pPr>
        <w:spacing w:after="0" w:line="240" w:lineRule="auto"/>
        <w:jc w:val="both"/>
      </w:pPr>
      <w:r>
        <w:t xml:space="preserve"> </w:t>
      </w:r>
    </w:p>
    <w:p>
      <w:pPr>
        <w:spacing w:after="0" w:line="240" w:lineRule="auto"/>
        <w:jc w:val="both"/>
      </w:pPr>
      <w:r>
        <w:t xml:space="preserve">Neposredni proračunski uporabnik, ki namerava v skladu s 106.f členom ZJF dodeliti sredstva za izvajanje finančnega inženiringa, mora v skladu z drugim odstavkom 106.g člena ZJF najprej pridobiti soglasje vlade glede ključnih elementov finančnega inženiringa. Ti se nato opredelijo oziroma določijo tudi v sporazumu o financiranju na način, da vključujejo zlasti taksativno naštete elemente iz 1. točke spremenjenega 17. člena uredbe.</w:t>
      </w:r>
    </w:p>
    <w:p>
      <w:pPr>
        <w:spacing w:after="0" w:line="240" w:lineRule="auto"/>
        <w:jc w:val="both"/>
      </w:pPr>
      <w:r>
        <w:t xml:space="preserve"> </w:t>
      </w:r>
    </w:p>
    <w:p>
      <w:pPr>
        <w:spacing w:after="0" w:line="240" w:lineRule="auto"/>
        <w:jc w:val="both"/>
      </w:pPr>
      <w:r>
        <w:t xml:space="preserve">V okviru strukture izvajanja finančnega inženiringa iz točke č) 1. točke spremenjenega 17. člena uredbe se predstavi, ali se bo finančni inženiring izvajal kot posamezni instrument finančnega inženiringa (na primer posojilni sklad, jamstveni sklad, sklad tveganega kapitala, drug sklad ali posebni podračun znotraj prejemnika sredstev) ali kot holdinški sklad. Če se bo izvajal kot holdinški sklad, se navedejo tudi posamezni instrumenti finančnega inženiringa, ki jih bo izvajal holdinški sklad. Nadalje se v okviru posameznega instrumenta finančnega inženiringa opredelijo načrtovani finančni produkti, kot so posojila, jamstva, tvegani kapital ali mezzanin kapital. Posamezni instrument finančnega inženiringa lahko vsebuje tudi več sorodnih finančnih produktov. Tako lahko na primer en posojilni sklad hkrati dodeljuje mikroposojila, dolgoročna posojila in posojila za raziskovalno-razvojne projekte. Multiplikator proračunskih sredstev za izvajanje finančnega inženiringa se opredeli kot učinek, ki ga imajo začetna proračunska sredstva na širši ekonomski proces oziroma končni rezultat razvojnega programa ali prednostne naloge.</w:t>
      </w:r>
    </w:p>
    <w:p>
      <w:pPr>
        <w:spacing w:after="0" w:line="240" w:lineRule="auto"/>
        <w:jc w:val="both"/>
      </w:pPr>
      <w:r>
        <w:t xml:space="preserve"> </w:t>
      </w:r>
    </w:p>
    <w:p>
      <w:pPr>
        <w:spacing w:after="0" w:line="240" w:lineRule="auto"/>
        <w:jc w:val="both"/>
      </w:pPr>
      <w:r>
        <w:t xml:space="preserve">V okviru poročanja iz točke i) 1. točke spremenjenega 17. člena uredbe se lahko na primer določi, da mora prejemnik sredstev za izvajanje finančnega inženiringa zagotavljati podrobnejše podatke oziroma evidence o končnih prejemnikih sredstev po posameznih instrumentih finančnega inženiringa, ciljnih skupinah in času. Poročilo vključuje število končnih prejemnikov sredstev, višino prejetih sredstev po končnih prejemnikih, velikost končnega prejemnika sredstev, občino in regijo končnega prejemnika sredstev ter druge podatke. Vključuje tudi pojasnila vzrokov morebitnih odmikov od načrtovanega izvajanja finančnega inženiringa ter predstavitev načrtovanih in izvedenih aktivnosti, s katerimi se odmiki odpravljajo. Določijo se tudi roki za redno poročanje in hramba dokumentacije.</w:t>
      </w:r>
    </w:p>
    <w:p>
      <w:pPr>
        <w:spacing w:after="0" w:line="240" w:lineRule="auto"/>
        <w:jc w:val="both"/>
      </w:pPr>
      <w:r>
        <w:t xml:space="preserve"> </w:t>
      </w:r>
    </w:p>
    <w:p>
      <w:pPr>
        <w:spacing w:after="0" w:line="240" w:lineRule="auto"/>
        <w:jc w:val="both"/>
      </w:pPr>
      <w:r>
        <w:t xml:space="preserve">V sporazumu o financiranju se dogovorijo tudi vsi drugi taksativno našteti elementi iz točk 2 do 13 spremenjenega 17. člena uredbe. Obvezne sestavine pogodbe s končnim prejemnikom sredstev se v sporazumu o financiranju navedejo le taksativno, vsebinsko pa se opredelijo v posamezni pogodbi s končnim prejemnikom.</w:t>
      </w:r>
    </w:p>
    <w:p>
      <w:pPr>
        <w:spacing w:after="0" w:line="260" w:lineRule="auto"/>
        <w:rPr>
          <w:rFonts w:ascii="Arial" w:hAnsi="Arial" w:cs="Arial"/>
        </w:rPr>
      </w:pPr>
    </w:p>
    <w:p>
      <w:pPr>
        <w:spacing w:after="0" w:line="260" w:lineRule="auto"/>
        <w:pStyle w:val="Odebeljeno"/>
      </w:pPr>
      <w:r>
        <w:t>K 5. členu:</w:t>
      </w:r>
    </w:p>
    <w:p>
      <w:pPr>
        <w:spacing w:after="0" w:line="240" w:lineRule="auto"/>
        <w:jc w:val="both"/>
      </w:pPr>
      <w:r>
        <w:t xml:space="preserve">S tem členom se določa dopustni namen uporabe sredstev za izvajanje finančnega inženiringa. Sredstva za izvajanje finančnega inženiringa se tako lahko uporabijo za nakazila sredstev končnim prejemnikom sredstev, za rezervacije na podlagi pogodb o poroštvih, za nadomestilo za stroške upravljanja pod pogoji iz spremenjenega 22. člena uredbe in za morebitne druge s sporazumom o financiranju iz 17. člena te uredbe dogovorjene odhodke holdinškega sklada ali instrumenta finančnega inženiringa.</w:t>
      </w:r>
    </w:p>
    <w:p>
      <w:pPr>
        <w:spacing w:after="0" w:line="240" w:lineRule="auto"/>
        <w:jc w:val="both"/>
      </w:pPr>
      <w:r>
        <w:t xml:space="preserve"> </w:t>
      </w:r>
    </w:p>
    <w:p>
      <w:pPr>
        <w:spacing w:after="0" w:line="240" w:lineRule="auto"/>
        <w:jc w:val="both"/>
      </w:pPr>
      <w:r>
        <w:t xml:space="preserve">V spremenjenem drugem odstavku 18. člena uredbe se posodablja seznam dokazil o upravičenem namenu uporabe sredstev. To so pogodba s končnim prejemnikom sredstev, dokazilo o nakazilu sredstev končnemu prejemniku, pogodba o poroštvu, dokazilo o obračunu nadomestila za stroške upravljanja in morebitna druga dokazila.</w:t>
      </w:r>
    </w:p>
    <w:p>
      <w:pPr>
        <w:spacing w:after="0" w:line="260" w:lineRule="auto"/>
        <w:rPr>
          <w:rFonts w:ascii="Arial" w:hAnsi="Arial" w:cs="Arial"/>
        </w:rPr>
      </w:pPr>
    </w:p>
    <w:p>
      <w:pPr>
        <w:spacing w:after="0" w:line="260" w:lineRule="auto"/>
        <w:pStyle w:val="Odebeljeno"/>
      </w:pPr>
      <w:r>
        <w:t>K 6. členu:</w:t>
      </w:r>
    </w:p>
    <w:p>
      <w:pPr>
        <w:spacing w:after="0" w:line="240" w:lineRule="auto"/>
        <w:jc w:val="both"/>
      </w:pPr>
      <w:r>
        <w:t xml:space="preserve">Na podlagi ZJF-K je v 106.k člen ZJF prenesena posodobljena vsebina dosedanjega 20. člena uredbe glede poročanja, zato se s tem členom dosedanji 20. člen uredbe črta.</w:t>
      </w:r>
    </w:p>
    <w:p>
      <w:pPr>
        <w:spacing w:after="0" w:line="260" w:lineRule="auto"/>
        <w:rPr>
          <w:rFonts w:ascii="Arial" w:hAnsi="Arial" w:cs="Arial"/>
        </w:rPr>
      </w:pPr>
    </w:p>
    <w:p>
      <w:pPr>
        <w:spacing w:after="0" w:line="260" w:lineRule="auto"/>
        <w:pStyle w:val="Odebeljeno"/>
      </w:pPr>
      <w:r>
        <w:t>K 7. členu:</w:t>
      </w:r>
    </w:p>
    <w:p>
      <w:pPr>
        <w:spacing w:after="0" w:line="240" w:lineRule="auto"/>
        <w:jc w:val="both"/>
      </w:pPr>
      <w:r>
        <w:t xml:space="preserve">Na podlagi ZJF-K je v drugi odstavek 106.g člena ZJF med drugim prenesena tudi posodobljena vsebina dosedanjega 21. člena uredbe glede učinkovitosti finančnega inženiringa, zato se s tem členom dosedanji 21. člen uredbe črta.</w:t>
      </w:r>
    </w:p>
    <w:p>
      <w:pPr>
        <w:spacing w:after="0" w:line="260" w:lineRule="auto"/>
        <w:rPr>
          <w:rFonts w:ascii="Arial" w:hAnsi="Arial" w:cs="Arial"/>
        </w:rPr>
      </w:pPr>
    </w:p>
    <w:p>
      <w:pPr>
        <w:spacing w:after="0" w:line="260" w:lineRule="auto"/>
        <w:pStyle w:val="Odebeljeno"/>
      </w:pPr>
      <w:r>
        <w:t>K 8. členu:</w:t>
      </w:r>
    </w:p>
    <w:p>
      <w:pPr>
        <w:spacing w:after="0" w:line="240" w:lineRule="auto"/>
        <w:jc w:val="both"/>
      </w:pPr>
      <w:r>
        <w:t xml:space="preserve">S tem členom se določa, da se neposredni uporabnik državnega proračuna in prejemnik sredstev izbirno lahko dogovorita o nadomestilu za stroške upravljanja, do katerega je upravičen prejemnik sredstev. Nadomestilo je namenjeno kritju stroškov kadrovskih, organizacijskih in tehničnih potreb prejemnika sredstev. O nadomestilu se je mogoče dogovoriti le, če končni prejemniki ne plačajo nadomestila za vodenje in obdelavo posla. Nadomestilo je lahko v obliki dogovorjene provizije ali temelji na dejanskih stroških.</w:t>
      </w:r>
    </w:p>
    <w:p>
      <w:pPr>
        <w:spacing w:after="0" w:line="240" w:lineRule="auto"/>
        <w:jc w:val="both"/>
      </w:pPr>
      <w:r>
        <w:t xml:space="preserve"> </w:t>
      </w:r>
    </w:p>
    <w:p>
      <w:pPr>
        <w:spacing w:after="0" w:line="240" w:lineRule="auto"/>
        <w:jc w:val="both"/>
      </w:pPr>
      <w:r>
        <w:t xml:space="preserve">Določena je omejitev višine nadomestila na letni ravni za primere, ko se finančni inženiring izvaja v obliki posojilnega sklada oziroma jamstvenega sklada. Nadomestilo na letni ravni namreč ne sme presegati dveh odstotkov stanja neodplačanih glavnic posojil, povečanih za še nečrpani znesek posojil v koledarskem letu, oziroma stanja izdanih poroštev za neodplačane obveznosti v koledarskem letu.</w:t>
      </w:r>
    </w:p>
    <w:p>
      <w:pPr>
        <w:spacing w:after="0" w:line="240" w:lineRule="auto"/>
        <w:jc w:val="both"/>
      </w:pPr>
      <w:r>
        <w:t xml:space="preserve"> </w:t>
      </w:r>
    </w:p>
    <w:p>
      <w:pPr>
        <w:spacing w:after="0" w:line="240" w:lineRule="auto"/>
        <w:jc w:val="both"/>
      </w:pPr>
      <w:r>
        <w:t xml:space="preserve">V zvezi z navedenim je v predlogu novega petega odstavka 22. člena uredbe določen tudi način izračuna navedenih stanj. Tako se stanje neodplačanih glavnic posojil, povečanih za še nečrpani znesek posojil v koledarskem letu, oziroma stanje izdanih poroštev za neodplačane obveznosti v koledarskem letu izračuna kot povprečje vrednosti teh stanj na vsak zadnji dan meseca v koledarskem letu.</w:t>
      </w:r>
    </w:p>
    <w:p>
      <w:pPr>
        <w:spacing w:after="0" w:line="240" w:lineRule="auto"/>
        <w:jc w:val="both"/>
      </w:pPr>
      <w:r>
        <w:t xml:space="preserve"> </w:t>
      </w:r>
    </w:p>
    <w:p>
      <w:pPr>
        <w:spacing w:after="0" w:line="240" w:lineRule="auto"/>
        <w:jc w:val="both"/>
      </w:pPr>
      <w:r>
        <w:t xml:space="preserve">Ne glede na navedeno pa v primerih finančnega inženiringa, ki se izvaja v obliki sklada tveganega kapitala ali sklada zasebnega kapitala, omejitev višine nadomestila na letni ravni ni določena v fiksnem odstotku, saj se v tem primeru nadomestilo določi tako kot pri drugih tovrstnih poslih. Posebna ureditev je določena zato, ker stroški, ki jih krije nadomestilo, pri tovrstnih instrumentih finančnega inženiringa med posameznimi leti niso razporejeni enakomerno, saj so praviloma v prvih letih izvajanja finančnega inženiringa bistveno višji kot v preostalih letih. Nadomestilo je v teh primerih torej primerljivo upravljavski proviziji, ki jo upravljavci skladov na trgu običajno zaračunavajo za svojo storitev upravljanja skladov tveganega kapitala oziroma skladov zasebnega kapitala.</w:t>
      </w:r>
    </w:p>
    <w:p>
      <w:pPr>
        <w:spacing w:after="0" w:line="240" w:lineRule="auto"/>
        <w:jc w:val="both"/>
      </w:pPr>
      <w:r>
        <w:t xml:space="preserve"> </w:t>
      </w:r>
    </w:p>
    <w:p>
      <w:pPr>
        <w:spacing w:after="0" w:line="240" w:lineRule="auto"/>
        <w:jc w:val="both"/>
      </w:pPr>
      <w:r>
        <w:t xml:space="preserve">Nadomestilo je odhodek holdinškega sklada ali instrumenta finančnega inženiringa, zato vpliva na presežek in primanjkljaj finančnega inženiringa.</w:t>
      </w:r>
    </w:p>
    <w:p>
      <w:pPr>
        <w:spacing w:after="0" w:line="260" w:lineRule="auto"/>
        <w:rPr>
          <w:rFonts w:ascii="Arial" w:hAnsi="Arial" w:cs="Arial"/>
        </w:rPr>
      </w:pPr>
    </w:p>
    <w:p>
      <w:pPr>
        <w:spacing w:after="0" w:line="260" w:lineRule="auto"/>
        <w:pStyle w:val="Odebeljeno"/>
      </w:pPr>
      <w:r>
        <w:t>K 9. členu:</w:t>
      </w:r>
    </w:p>
    <w:p>
      <w:pPr>
        <w:spacing w:after="0" w:line="240" w:lineRule="auto"/>
        <w:jc w:val="both"/>
      </w:pPr>
      <w:r>
        <w:t xml:space="preserve">Zaradi sprememb ZJF, ki so bile določene z ZJF-K, se s tem členom popravlja napačni sklic na določbo ZJF.</w:t>
      </w:r>
    </w:p>
    <w:p>
      <w:pPr>
        <w:spacing w:after="0" w:line="260" w:lineRule="auto"/>
        <w:rPr>
          <w:rFonts w:ascii="Arial" w:hAnsi="Arial" w:cs="Arial"/>
        </w:rPr>
      </w:pPr>
    </w:p>
    <w:p>
      <w:pPr>
        <w:spacing w:after="0" w:line="260" w:lineRule="auto"/>
        <w:pStyle w:val="Odebeljeno"/>
      </w:pPr>
      <w:r>
        <w:t>K 10. členu:</w:t>
      </w:r>
    </w:p>
    <w:p>
      <w:pPr>
        <w:spacing w:after="0" w:line="240" w:lineRule="auto"/>
        <w:jc w:val="both"/>
      </w:pPr>
      <w:r>
        <w:t xml:space="preserve">S tem členom se v 1. točki drugega odstavka 29. člena uredbe črta 12-letni skrajni rok za začetek postopka likvidacije, ki se je skozi čas glede na razvoj novih finančnih produktov v praksi izkazal za omejujočega. Zaradi navedenega je na podlagi ZJF-K v drugem odstavku 106.g člena ZJF določeno, da se način in rok prenehanja finančnega inženiringa določita v ključnih elementih finančnega inženiringa, za katere mora neposredni proračunski uporabnik pridobiti soglasje vlade. V novi tretji točki drugega odstavka 29. člena uredbe je določen dodatni možni pogoj za začetek postopka likvidacije posameznega instrumenta finančnega inženiringa ali holdinškega sklada, in sicer če stranke sporazumno razvežejo sporazum o financiranju.  </w:t>
      </w:r>
    </w:p>
    <w:p>
      <w:pPr>
        <w:spacing w:after="0" w:line="240" w:lineRule="auto"/>
        <w:jc w:val="both"/>
      </w:pPr>
      <w:r>
        <w:t xml:space="preserve"> </w:t>
      </w:r>
    </w:p>
    <w:p>
      <w:pPr>
        <w:spacing w:after="0" w:line="240" w:lineRule="auto"/>
        <w:jc w:val="both"/>
      </w:pPr>
      <w:r>
        <w:t xml:space="preserve">V skladu z določbo drugega stavka prvega odstavka 106.f člena ZJF se sredstva za izvajanje finančnega inženiringa izkazujejo kot finančne naložbe, zato se črtata peti in šesti odstavek, ker sta vsebinsko napačna.</w:t>
      </w:r>
    </w:p>
    <w:p>
      <w:pPr>
        <w:spacing w:after="0" w:line="240" w:lineRule="auto"/>
        <w:jc w:val="both"/>
      </w:pPr>
      <w:r>
        <w:t xml:space="preserve"> </w:t>
      </w:r>
    </w:p>
    <w:p>
      <w:pPr>
        <w:spacing w:after="0" w:line="240" w:lineRule="auto"/>
        <w:jc w:val="both"/>
      </w:pPr>
      <w:r>
        <w:t xml:space="preserve">Preostale spremembe so redakcijske narave. </w:t>
      </w:r>
    </w:p>
    <w:p>
      <w:pPr>
        <w:spacing w:after="0" w:line="260" w:lineRule="auto"/>
        <w:rPr>
          <w:rFonts w:ascii="Arial" w:hAnsi="Arial" w:cs="Arial"/>
        </w:rPr>
      </w:pPr>
    </w:p>
    <w:p>
      <w:pPr>
        <w:spacing w:after="0" w:line="260" w:lineRule="auto"/>
        <w:pStyle w:val="Odebeljeno"/>
      </w:pPr>
      <w:r>
        <w:t>K 11. členu:</w:t>
      </w:r>
    </w:p>
    <w:p>
      <w:pPr>
        <w:spacing w:after="0" w:line="240" w:lineRule="auto"/>
        <w:jc w:val="both"/>
      </w:pPr>
      <w:r>
        <w:t xml:space="preserve">S predlagano uveljavitveno določbo se določa, da uredba začne veljati petnajsti dan po objavi v Uradnem listu Republike Slovenije. </w:t>
      </w:r>
    </w:p>
    <w:p>
      <w:pPr>
        <w:spacing w:after="0" w:line="260" w:lineRule="auto"/>
        <w:rPr>
          <w:rFonts w:ascii="Arial" w:hAnsi="Arial" w:cs="Arial"/>
        </w:rPr>
      </w:pPr>
    </w:p>
    <w:p>
      <w:r>
        <w:br w:type="page"/>
      </w:r>
    </w:p>
    <w:p>
      <w:pPr>
        <w:spacing w:after="0" w:line="260" w:lineRule="auto"/>
        <w:pStyle w:val="Odebeljeno"/>
      </w:pPr>
      <w:r>
        <w:t>IV. </w:t>
      </w:r>
      <w:r>
        <w:tab/>
      </w:r>
      <w:r>
        <w:t>PRILOGE</w:t>
      </w:r>
    </w:p>
    <w:p>
      <w:pPr>
        <w:spacing w:after="0" w:line="260" w:lineRule="auto"/>
        <w:rPr>
          <w:rFonts w:ascii="Arial" w:hAnsi="Arial" w:cs="Arial"/>
        </w:rPr>
      </w:pPr>
    </w:p>
    <w:p>
      <w:pPr>
        <w:spacing w:after="0" w:line="240" w:lineRule="auto"/>
        %s
      </w:pPr>
      <w:r>
        <w:t xml:space="preserve">Priloge niso priložene.</w:t>
      </w:r>
    </w:p>
    <w:sectPr>
      <w:footerReference w:type="default" r:id="rId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pg="http://schemas.microsoft.com/office/word/2010/wordprocessingGroup" xmlns:wpi="http://schemas.microsoft.com/office/word/2010/wordprocessingInk" xmlns:wne="http://schemas.microsoft.com/office/word/2006/wordml">
  <w:endnote w:type="separator" w:id="-1">
    <w:p w:rsidR="00095739" w:rsidRDefault="00095739">
      <w:pPr>
        <w:spacing w:after="0" w:line="240" w:lineRule="auto"/>
      </w:pPr>
      <w:r>
        <w:separator/>
      </w:r>
    </w:p>
  </w:endnote>
  <w:endnote w:type="continuationSeparator" w:id="0">
    <w:p w:rsidR="00095739" w:rsidRDefault="0009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w="http://schemas.openxmlformats.org/wordprocessingml/2006/main" xmlns:r="http://schemas.openxmlformats.org/officeDocument/2006/relationships" xmlns:wp="http://schemas.openxmlformats.org/drawingml/2006/wordprocessingDrawing" xmlns:a="http://schemas.openxmlformats.org/drawingml/2006/main" xmlns:pic="http://schemas.openxmlformats.org/drawingml/2006/picture" xmlns:wx="http://schemas.microsoft.com/office/word/2003/auxHint" xmlns:wsp="http://schemas.microsoft.com/office/word/2003/wordml/sp2">
  <w:p>
    <w:r>
      <w:rPr>
        <w:i/>
        <w:sz w:val="16"/>
      </w:rPr>
      <w:t>Ustvarjeno v MOPED-DOCS, 11. 02. 2026 11:04:17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rsidR="00095739" w:rsidRDefault="00095739">
      <w:pPr>
        <w:spacing w:after="0" w:line="240" w:lineRule="auto"/>
      </w:pPr>
      <w:r>
        <w:separator/>
      </w:r>
    </w:p>
  </w:footnote>
  <w:footnote w:type="continuationSeparator" w:id="0">
    <w:p w:rsidR="00095739" w:rsidRDefault="00095739">
      <w:pPr>
        <w:spacing w:after="0" w:line="240" w:lineRule="auto"/>
      </w:pPr>
      <w:r>
        <w:continuationSeparato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25" w:rsidRPr="000E33E4" w:rsidRDefault="00095739">
    <w:pPr>
      <w:pStyle w:val="Glava"/>
      <w:rPr>
        <w:rFonts w:ascii="Arial" w:hAnsi="Arial"/>
        <w:sz w:val="24"/>
        <w:szCs w:val="24"/>
      </w:rPr>
    </w:pPr>
    <w:r w:rsidRPr="000E33E4">
      <w:rPr>
        <w:noProof/>
        <w:sz w:val="24"/>
        <w:szCs w:val="24"/>
        <w:lang w:eastAsia="sl-SI"/>
      </w:rPr>
      <w:drawing>
        <wp:anchor distT="0" distB="0" distL="114300" distR="114300" simplePos="0" relativeHeight="251658240" behindDoc="1" locked="0" layoutInCell="1" allowOverlap="1">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extLst/>
                  </a:blip>
                  <a:srcRect/>
                  <a:stretch>
                    <a:fillRect/>
                  </a:stretch>
                </pic:blipFill>
                <pic:spPr bwMode="auto">
                  <a:xfrm>
                    <a:off x="0" y="0"/>
                    <a:ext cx="382270" cy="396240"/>
                  </a:xfrm>
                  <a:prstGeom prst="rect">
                    <a:avLst/>
                  </a:prstGeom>
                  <a:noFill/>
                  <a:ln>
                    <a:noFill/>
                  </a:ln>
                </pic:spPr>
              </pic:pic>
            </a:graphicData>
          </a:graphic>
        </wp:anchor>
      </w:drawing>
    </w:r>
    <w:r w:rsidRPr="000E33E4">
      <w:rPr>
        <w:rFonts w:ascii="Arial" w:hAnsi="Arial"/>
        <w:sz w:val="20"/>
        <w:szCs w:val="20"/>
      </w:rPr>
      <w:t>REPUBLIKA SLOVENIJA</w:t>
    </w:r>
  </w:p>
  <w:p w:rsidR="000E33E4" w:rsidRPr="000E33E4" w:rsidRDefault="00095739">
    <w:pPr>
      <w:pStyle w:val="Glava"/>
      <w:rPr>
        <w:rFonts w:ascii="Arial" w:hAnsi="Arial"/>
        <w:b/>
        <w:sz w:val="24"/>
        <w:szCs w:val="24"/>
      </w:rPr>
    </w:pPr>
    <w:r w:rsidRPr="000E33E4">
      <w:rPr>
        <w:rFonts w:ascii="Arial" w:hAnsi="Arial"/>
        <w:b/>
        <w:sz w:val="24"/>
        <w:szCs w:val="24"/>
      </w:rPr>
      <w:t>Testni organ</w:t>
    </w:r>
  </w:p>
  <w:p w:rsidR="000E33E4" w:rsidRPr="000E33E4" w:rsidRDefault="00095739">
    <w:pPr>
      <w:pStyle w:val="Glava"/>
      <w:rPr>
        <w:rFonts w:ascii="Arial" w:hAnsi="Arial"/>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1472"/>
    </w:tblGrid>
    <w:tr w:rsidR="000E33E4" w:rsidTr="000E33E4">
      <w:tc>
        <w:tcPr>
          <w:tcW w:w="5102" w:type="dxa"/>
        </w:tcPr>
        <w:p w:rsidR="000E33E4" w:rsidRDefault="00095739">
          <w:pPr>
            <w:pStyle w:val="Glava"/>
            <w:rPr>
              <w:rFonts w:ascii="Arial" w:hAnsi="Arial"/>
              <w:sz w:val="16"/>
              <w:szCs w:val="16"/>
            </w:rPr>
          </w:pPr>
          <w:r>
            <w:rPr>
              <w:rFonts w:ascii="Arial" w:hAnsi="Arial"/>
              <w:sz w:val="16"/>
              <w:szCs w:val="16"/>
            </w:rPr>
            <w:t>Test5irna ulica 1</w:t>
          </w:r>
        </w:p>
      </w:tc>
      <w:tc>
        <w:tcPr>
          <w:tcW w:w="0" w:type="dxa"/>
        </w:tcPr>
        <w:p w:rsidR="000E33E4" w:rsidRDefault="00095739">
          <w:pPr>
            <w:pStyle w:val="Glava"/>
            <w:rPr>
              <w:rFonts w:ascii="Arial" w:hAnsi="Arial"/>
              <w:sz w:val="16"/>
              <w:szCs w:val="16"/>
            </w:rPr>
          </w:pPr>
          <w:r>
            <w:rPr>
              <w:rFonts w:ascii="Arial" w:hAnsi="Arial"/>
              <w:sz w:val="16"/>
              <w:szCs w:val="16"/>
            </w:rPr>
            <w:t>T: 000 111 2222</w:t>
          </w:r>
        </w:p>
        <w:p w:rsidR="000E33E4" w:rsidRDefault="00095739">
          <w:pPr>
            <w:pStyle w:val="Glava"/>
            <w:rPr>
              <w:rFonts w:ascii="Arial" w:hAnsi="Arial"/>
              <w:sz w:val="16"/>
              <w:szCs w:val="16"/>
            </w:rPr>
          </w:pPr>
          <w:r>
            <w:rPr>
              <w:rFonts w:ascii="Arial" w:hAnsi="Arial"/>
              <w:sz w:val="16"/>
              <w:szCs w:val="16"/>
            </w:rPr>
            <w:t>F: 000 111 222</w:t>
          </w:r>
        </w:p>
        <w:p w:rsidR="000E33E4" w:rsidRDefault="00095739">
          <w:pPr>
            <w:pStyle w:val="Glava"/>
            <w:rPr>
              <w:rFonts w:ascii="Arial" w:hAnsi="Arial"/>
              <w:sz w:val="16"/>
              <w:szCs w:val="16"/>
            </w:rPr>
          </w:pPr>
          <w:r>
            <w:rPr>
              <w:rFonts w:ascii="Arial" w:hAnsi="Arial"/>
              <w:sz w:val="16"/>
              <w:szCs w:val="16"/>
            </w:rPr>
            <w:t xml:space="preserve">E: </w:t>
          </w:r>
          <w:hyperlink r:id="rId2" w:history="1">
            <w:r w:rsidRPr="001C566E">
              <w:rPr>
                <w:rStyle w:val="Hiperpovezava1"/>
                <w:rFonts w:ascii="Arial" w:hAnsi="Arial"/>
                <w:sz w:val="16"/>
                <w:szCs w:val="16"/>
              </w:rPr>
              <w:t>test@gmail.com</w:t>
            </w:r>
          </w:hyperlink>
        </w:p>
        <w:p w:rsidR="000E33E4" w:rsidRDefault="00095739">
          <w:pPr>
            <w:pStyle w:val="Glava"/>
            <w:rPr>
              <w:rFonts w:ascii="Arial" w:hAnsi="Arial"/>
              <w:sz w:val="16"/>
              <w:szCs w:val="16"/>
            </w:rPr>
          </w:pPr>
          <w:r>
            <w:rPr>
              <w:rFonts w:ascii="Arial" w:hAnsi="Arial"/>
              <w:sz w:val="16"/>
              <w:szCs w:val="16"/>
            </w:rPr>
            <w:t>www.testOrgani.si</w:t>
          </w:r>
        </w:p>
      </w:tc>
    </w:tr>
  </w:tbl>
</w:hdr>
</file>

<file path=word/styles.xml><?xml version="1.0" encoding="utf-8"?>
<w:styles xmlns:mc="http://schemas.openxmlformats.org/markup-compatibility/2006" xmlns:r="http://schemas.openxmlformats.org/officeDocument/2006/relationships" xmlns:w="http://schemas.openxmlformats.org/wordprocessingml/2006/main">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Clen">
    <w:name w:val="Člen"/>
    <w:qFormat/>
    <w:pPr>
      <w:spacing w:before="480" w:after="0"/>
      <w:jc w:val="center"/>
    </w:pPr>
    <w:rPr>
      <w:b/>
    </w:rPr>
  </w:style>
  <w:style w:type="paragraph" w:customStyle="1" w:styleId="C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StevilcnaTocka">
    <w:name w:val="Številčna točka"/>
    <w:pPr>
      <w:jc w:val="both"/>
    </w:pPr>
    <w:qFormat/>
  </w:style>
  <w:style w:type="paragraph" w:customStyle="1" w:styleId="CrkovnaTocka">
    <w:name w:val="Črkovna točka"/>
    <w:pPr>
      <w:jc w:val="both"/>
    </w:pPr>
    <w:qFormat/>
  </w:style>
  <w:style w:type="paragraph" w:customStyle="1" w:styleId="Alinea">
    <w:name w:val="Alinea"/>
    <w:pPr>
      <w:jc w:val="both"/>
    </w:pPr>
    <w:qFormat/>
  </w:style>
  <w:style w:type="character" w:customStyle="1" w:styleId="Hiperpovezava1">
    <w:name w:val="Hiperpovezava1"/>
    <w:basedOn w:val="Privzetapisavaodstavka"/>
    <w:uiPriority w:val="99"/>
    <w:unhideWhenUsed/>
    <w:rsid w:val="005C3D8F"/>
    <w:rPr>
      <w:color w:val="0563C1"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before="0" w:after="0" w:line="260" w:lineRule="exact"/>
      <w:ind w:left="3969"/>
      <w:jc w:val="center"/>
      <w:rPr>
        <w:b w:val="0"/>
      </w:rP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basedOn w:val="Normal"/>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fontTable" Target="fontTable.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footer" Target="footer1.xml" />
</Relationships>
</file>

<file path=word/_rels/fontTable.xml.rels><?xml version="1.0" encoding="UTF-8" standalone="yes"?>
<Relationships xmlns="http://schemas.openxmlformats.org/package/2006/relationships">
</Relationships>
</file>

<file path=word/_rels/header1.xml.rels><?xml version="1.0" encoding="UTF-8" standalone="yes"?>
<Relationships xmlns="http://schemas.openxmlformats.org/package/2006/relationships">
    <Relationship Id="rId2" Type="http://schemas.openxmlformats.org/officeDocument/2006/relationships/hyperlink" Target="mailto:gp.mp@gov.si" TargetMode="External" />
    <Relationship Id="rId1" Type="http://schemas.openxmlformats.org/officeDocument/2006/relationships/image" Target="media/image1.png" />
</Relationships>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zorc</cp:lastModifiedBy>
  <cp:revision>3</cp:revision>
  <dcterms:created xsi:type="dcterms:W3CDTF">2019-02-01T07:54:00Z</dcterms:created>
  <dcterms:modified xsi:type="dcterms:W3CDTF">2019-02-01T08:06:00Z</dcterms:modified>
</cp:coreProperties>
</file>