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8A" w:rsidRPr="002028E6" w:rsidRDefault="00CE4BE5" w:rsidP="000E138A">
      <w:pPr>
        <w:spacing w:before="40"/>
        <w:ind w:right="-3"/>
        <w:rPr>
          <w:rFonts w:ascii="Arial" w:hAnsi="Arial" w:cs="Arial"/>
          <w:color w:val="000000"/>
          <w:sz w:val="20"/>
          <w:szCs w:val="20"/>
        </w:rPr>
      </w:pPr>
      <w:r>
        <w:rPr>
          <w:noProof/>
          <w:lang w:eastAsia="sl-SI"/>
        </w:rPr>
        <w:drawing>
          <wp:anchor distT="0" distB="0" distL="114300" distR="114300" simplePos="0" relativeHeight="251657216" behindDoc="0" locked="0" layoutInCell="1" allowOverlap="1">
            <wp:simplePos x="0" y="0"/>
            <wp:positionH relativeFrom="column">
              <wp:posOffset>-205740</wp:posOffset>
            </wp:positionH>
            <wp:positionV relativeFrom="paragraph">
              <wp:posOffset>-169545</wp:posOffset>
            </wp:positionV>
            <wp:extent cx="3121660" cy="376555"/>
            <wp:effectExtent l="0" t="0" r="0" b="0"/>
            <wp:wrapNone/>
            <wp:docPr id="3"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38A" w:rsidRPr="002028E6" w:rsidRDefault="000E138A" w:rsidP="000E138A">
      <w:pPr>
        <w:spacing w:before="60"/>
        <w:ind w:right="-3"/>
        <w:rPr>
          <w:rFonts w:ascii="Arial" w:hAnsi="Arial" w:cs="Arial"/>
          <w:color w:val="000000"/>
          <w:sz w:val="20"/>
          <w:szCs w:val="20"/>
        </w:rPr>
      </w:pPr>
    </w:p>
    <w:p w:rsidR="000E138A" w:rsidRPr="002028E6" w:rsidRDefault="00CE4BE5" w:rsidP="000E138A">
      <w:pPr>
        <w:spacing w:before="60"/>
        <w:ind w:right="-3"/>
        <w:rPr>
          <w:rFonts w:ascii="Arial" w:hAnsi="Arial" w:cs="Arial"/>
          <w:color w:val="000000"/>
          <w:sz w:val="20"/>
          <w:szCs w:val="20"/>
        </w:rPr>
      </w:pPr>
      <w:r>
        <w:rPr>
          <w:noProof/>
          <w:lang w:eastAsia="sl-SI"/>
        </w:rPr>
        <mc:AlternateContent>
          <mc:Choice Requires="wps">
            <w:drawing>
              <wp:anchor distT="0" distB="0" distL="114300" distR="114300" simplePos="0" relativeHeight="251656192" behindDoc="1" locked="0" layoutInCell="1" allowOverlap="1">
                <wp:simplePos x="0" y="0"/>
                <wp:positionH relativeFrom="column">
                  <wp:posOffset>1404620</wp:posOffset>
                </wp:positionH>
                <wp:positionV relativeFrom="paragraph">
                  <wp:posOffset>9076055</wp:posOffset>
                </wp:positionV>
                <wp:extent cx="4791075" cy="58039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F81" w:rsidRPr="00D61ACE" w:rsidRDefault="000F2F81"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D4dhyUewIA&#10;AAAFAAAOAAAAAAAAAAAAAAAAAC4CAABkcnMvZTJvRG9jLnhtbFBLAQItABQABgAIAAAAIQC33jou&#10;4gAAAA0BAAAPAAAAAAAAAAAAAAAAANUEAABkcnMvZG93bnJldi54bWxQSwUGAAAAAAQABADzAAAA&#10;5AUAAAAA&#10;" stroked="f">
                <v:textbox inset="0,0,0,0">
                  <w:txbxContent>
                    <w:p w:rsidR="000F2F81" w:rsidRPr="00D61ACE" w:rsidRDefault="000F2F81" w:rsidP="000E138A">
                      <w:pPr>
                        <w:rPr>
                          <w:color w:val="000000"/>
                          <w:spacing w:val="-2"/>
                          <w:sz w:val="16"/>
                          <w:szCs w:val="16"/>
                          <w:lang w:eastAsia="sl-SI"/>
                        </w:rPr>
                      </w:pPr>
                    </w:p>
                  </w:txbxContent>
                </v:textbox>
              </v:shape>
            </w:pict>
          </mc:Fallback>
        </mc:AlternateContent>
      </w:r>
    </w:p>
    <w:p w:rsidR="000E138A" w:rsidRPr="002028E6" w:rsidRDefault="000E138A" w:rsidP="000E138A">
      <w:pPr>
        <w:pStyle w:val="Glava"/>
        <w:tabs>
          <w:tab w:val="clear" w:pos="4320"/>
          <w:tab w:val="clear" w:pos="8640"/>
          <w:tab w:val="left" w:pos="5112"/>
        </w:tabs>
        <w:spacing w:before="120" w:line="240" w:lineRule="exact"/>
        <w:rPr>
          <w:rFonts w:cs="Arial"/>
          <w:color w:val="000000"/>
          <w:szCs w:val="20"/>
          <w:lang w:val="sl-SI"/>
        </w:rPr>
      </w:pPr>
      <w:r w:rsidRPr="002028E6">
        <w:rPr>
          <w:rFonts w:cs="Arial"/>
          <w:color w:val="000000"/>
          <w:szCs w:val="20"/>
          <w:lang w:val="sl-SI" w:eastAsia="ar-SA"/>
        </w:rPr>
        <w:t xml:space="preserve">     </w:t>
      </w:r>
      <w:r w:rsidR="009D68D7">
        <w:rPr>
          <w:rFonts w:cs="Arial"/>
          <w:color w:val="000000"/>
          <w:szCs w:val="20"/>
          <w:lang w:val="sl-SI"/>
        </w:rPr>
        <w:t>Tržaška cesta 19</w:t>
      </w:r>
      <w:r w:rsidRPr="002028E6">
        <w:rPr>
          <w:rFonts w:cs="Arial"/>
          <w:color w:val="000000"/>
          <w:szCs w:val="20"/>
          <w:lang w:val="sl-SI"/>
        </w:rPr>
        <w:t xml:space="preserve">, </w:t>
      </w:r>
      <w:r w:rsidR="000D145C">
        <w:rPr>
          <w:rFonts w:cs="Arial"/>
          <w:color w:val="000000"/>
          <w:szCs w:val="20"/>
          <w:lang w:val="sl-SI"/>
        </w:rPr>
        <w:t>1000</w:t>
      </w:r>
      <w:r w:rsidRPr="002028E6">
        <w:rPr>
          <w:rFonts w:cs="Arial"/>
          <w:color w:val="000000"/>
          <w:szCs w:val="20"/>
          <w:lang w:val="sl-SI"/>
        </w:rPr>
        <w:t xml:space="preserve"> Ljubljana</w:t>
      </w:r>
      <w:r w:rsidRPr="002028E6">
        <w:rPr>
          <w:rFonts w:cs="Arial"/>
          <w:color w:val="000000"/>
          <w:szCs w:val="20"/>
          <w:lang w:val="sl-SI"/>
        </w:rPr>
        <w:tab/>
        <w:t>T: 01 478 80 00</w:t>
      </w:r>
    </w:p>
    <w:p w:rsidR="000E138A" w:rsidRPr="002028E6" w:rsidRDefault="00976D8C" w:rsidP="000E138A">
      <w:pPr>
        <w:pStyle w:val="Glava"/>
        <w:tabs>
          <w:tab w:val="clear" w:pos="4320"/>
          <w:tab w:val="clear" w:pos="8640"/>
          <w:tab w:val="left" w:pos="5112"/>
        </w:tabs>
        <w:spacing w:line="240" w:lineRule="exact"/>
        <w:rPr>
          <w:rFonts w:cs="Arial"/>
          <w:color w:val="000000"/>
          <w:szCs w:val="20"/>
          <w:lang w:val="sl-SI"/>
        </w:rPr>
      </w:pPr>
      <w:r w:rsidRPr="002028E6">
        <w:rPr>
          <w:rFonts w:cs="Arial"/>
          <w:color w:val="000000"/>
          <w:szCs w:val="20"/>
          <w:lang w:val="sl-SI"/>
        </w:rPr>
        <w:tab/>
        <w:t>F: 01 478 81 70</w:t>
      </w:r>
      <w:r w:rsidR="000E138A" w:rsidRPr="002028E6">
        <w:rPr>
          <w:rFonts w:cs="Arial"/>
          <w:color w:val="000000"/>
          <w:szCs w:val="20"/>
          <w:lang w:val="sl-SI"/>
        </w:rPr>
        <w:t xml:space="preserve"> </w:t>
      </w:r>
    </w:p>
    <w:p w:rsidR="000E138A" w:rsidRPr="002028E6" w:rsidRDefault="000E138A" w:rsidP="000E138A">
      <w:pPr>
        <w:pStyle w:val="Glava"/>
        <w:tabs>
          <w:tab w:val="clear" w:pos="4320"/>
          <w:tab w:val="clear" w:pos="8640"/>
          <w:tab w:val="left" w:pos="5112"/>
        </w:tabs>
        <w:spacing w:line="240" w:lineRule="exact"/>
        <w:rPr>
          <w:rFonts w:cs="Arial"/>
          <w:color w:val="000000"/>
          <w:szCs w:val="20"/>
          <w:lang w:val="sl-SI"/>
        </w:rPr>
      </w:pPr>
      <w:r w:rsidRPr="002028E6">
        <w:rPr>
          <w:rFonts w:cs="Arial"/>
          <w:color w:val="000000"/>
          <w:szCs w:val="20"/>
          <w:lang w:val="sl-SI"/>
        </w:rPr>
        <w:tab/>
        <w:t>E: gp.mz</w:t>
      </w:r>
      <w:r w:rsidR="001F3974" w:rsidRPr="002028E6">
        <w:rPr>
          <w:rFonts w:cs="Arial"/>
          <w:color w:val="000000"/>
          <w:szCs w:val="20"/>
          <w:lang w:val="sl-SI"/>
        </w:rPr>
        <w:t>i</w:t>
      </w:r>
      <w:r w:rsidRPr="002028E6">
        <w:rPr>
          <w:rFonts w:cs="Arial"/>
          <w:color w:val="000000"/>
          <w:szCs w:val="20"/>
          <w:lang w:val="sl-SI"/>
        </w:rPr>
        <w:t>@gov.si</w:t>
      </w:r>
    </w:p>
    <w:p w:rsidR="000E138A" w:rsidRPr="002028E6" w:rsidRDefault="000E138A" w:rsidP="000E138A">
      <w:pPr>
        <w:pStyle w:val="Glava"/>
        <w:tabs>
          <w:tab w:val="clear" w:pos="4320"/>
          <w:tab w:val="clear" w:pos="8640"/>
          <w:tab w:val="left" w:pos="5112"/>
        </w:tabs>
        <w:spacing w:line="240" w:lineRule="exact"/>
        <w:rPr>
          <w:rFonts w:cs="Arial"/>
          <w:color w:val="000000"/>
          <w:szCs w:val="20"/>
          <w:lang w:val="sl-SI"/>
        </w:rPr>
      </w:pPr>
      <w:r w:rsidRPr="002028E6">
        <w:rPr>
          <w:rFonts w:cs="Arial"/>
          <w:color w:val="000000"/>
          <w:szCs w:val="20"/>
          <w:lang w:val="sl-SI"/>
        </w:rPr>
        <w:tab/>
        <w:t>www.mz</w:t>
      </w:r>
      <w:r w:rsidR="001F3974" w:rsidRPr="002028E6">
        <w:rPr>
          <w:rFonts w:cs="Arial"/>
          <w:color w:val="000000"/>
          <w:szCs w:val="20"/>
          <w:lang w:val="sl-SI"/>
        </w:rPr>
        <w:t>i</w:t>
      </w:r>
      <w:r w:rsidRPr="002028E6">
        <w:rPr>
          <w:rFonts w:cs="Arial"/>
          <w:color w:val="000000"/>
          <w:szCs w:val="20"/>
          <w:lang w:val="sl-SI"/>
        </w:rPr>
        <w:t>.gov.si</w:t>
      </w:r>
    </w:p>
    <w:tbl>
      <w:tblPr>
        <w:tblW w:w="9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966"/>
        <w:gridCol w:w="4080"/>
        <w:gridCol w:w="1098"/>
        <w:gridCol w:w="2503"/>
        <w:gridCol w:w="276"/>
      </w:tblGrid>
      <w:tr w:rsidR="0030060C" w:rsidRPr="00EC058A" w:rsidTr="007079DA">
        <w:trPr>
          <w:gridBefore w:val="1"/>
          <w:gridAfter w:val="3"/>
          <w:wBefore w:w="596" w:type="dxa"/>
          <w:wAfter w:w="3877" w:type="dxa"/>
        </w:trPr>
        <w:tc>
          <w:tcPr>
            <w:tcW w:w="5046" w:type="dxa"/>
            <w:gridSpan w:val="2"/>
          </w:tcPr>
          <w:p w:rsidR="00F02B4B" w:rsidRPr="00EC058A" w:rsidRDefault="00F02B4B" w:rsidP="00AD093E">
            <w:pPr>
              <w:pStyle w:val="Neotevilenodstavek"/>
              <w:spacing w:before="0" w:after="0" w:line="260" w:lineRule="exact"/>
              <w:jc w:val="left"/>
              <w:rPr>
                <w:color w:val="000000"/>
                <w:sz w:val="20"/>
                <w:szCs w:val="20"/>
              </w:rPr>
            </w:pPr>
            <w:r w:rsidRPr="00EC058A">
              <w:rPr>
                <w:color w:val="000000"/>
                <w:sz w:val="20"/>
                <w:szCs w:val="20"/>
              </w:rPr>
              <w:t xml:space="preserve">Številka: </w:t>
            </w:r>
            <w:r w:rsidR="005278F3">
              <w:rPr>
                <w:color w:val="000000"/>
                <w:sz w:val="20"/>
                <w:szCs w:val="20"/>
              </w:rPr>
              <w:t>410-9/2024/33</w:t>
            </w:r>
          </w:p>
        </w:tc>
      </w:tr>
      <w:tr w:rsidR="0030060C" w:rsidRPr="00EC058A" w:rsidTr="007079DA">
        <w:trPr>
          <w:gridBefore w:val="1"/>
          <w:gridAfter w:val="3"/>
          <w:wBefore w:w="596" w:type="dxa"/>
          <w:wAfter w:w="3877" w:type="dxa"/>
        </w:trPr>
        <w:tc>
          <w:tcPr>
            <w:tcW w:w="5046" w:type="dxa"/>
            <w:gridSpan w:val="2"/>
          </w:tcPr>
          <w:p w:rsidR="00F02B4B" w:rsidRPr="00EC058A" w:rsidRDefault="00F02B4B" w:rsidP="00AD093E">
            <w:pPr>
              <w:pStyle w:val="Neotevilenodstavek"/>
              <w:spacing w:before="0" w:after="0" w:line="260" w:lineRule="exact"/>
              <w:jc w:val="left"/>
              <w:rPr>
                <w:color w:val="000000"/>
                <w:sz w:val="20"/>
                <w:szCs w:val="20"/>
              </w:rPr>
            </w:pPr>
            <w:r w:rsidRPr="00EC058A">
              <w:rPr>
                <w:color w:val="000000"/>
                <w:sz w:val="20"/>
                <w:szCs w:val="20"/>
              </w:rPr>
              <w:t>Ljubljana,</w:t>
            </w:r>
            <w:r w:rsidR="00465B08" w:rsidRPr="00EC058A">
              <w:rPr>
                <w:color w:val="000000"/>
                <w:sz w:val="20"/>
                <w:szCs w:val="20"/>
              </w:rPr>
              <w:t xml:space="preserve"> </w:t>
            </w:r>
            <w:r w:rsidR="005278F3">
              <w:rPr>
                <w:color w:val="000000"/>
                <w:sz w:val="20"/>
                <w:szCs w:val="20"/>
              </w:rPr>
              <w:t>16.5.2024</w:t>
            </w:r>
          </w:p>
        </w:tc>
      </w:tr>
      <w:tr w:rsidR="0030060C" w:rsidRPr="00EC058A" w:rsidTr="007079DA">
        <w:trPr>
          <w:gridBefore w:val="1"/>
          <w:gridAfter w:val="3"/>
          <w:wBefore w:w="596" w:type="dxa"/>
          <w:wAfter w:w="3877" w:type="dxa"/>
        </w:trPr>
        <w:tc>
          <w:tcPr>
            <w:tcW w:w="5046" w:type="dxa"/>
            <w:gridSpan w:val="2"/>
          </w:tcPr>
          <w:p w:rsidR="00F02B4B" w:rsidRPr="00EC058A" w:rsidRDefault="00F02B4B" w:rsidP="003F712A">
            <w:pPr>
              <w:pStyle w:val="Neotevilenodstavek"/>
              <w:spacing w:before="0" w:after="0" w:line="260" w:lineRule="exact"/>
              <w:jc w:val="left"/>
              <w:rPr>
                <w:color w:val="000000"/>
                <w:sz w:val="20"/>
                <w:szCs w:val="20"/>
              </w:rPr>
            </w:pPr>
            <w:r w:rsidRPr="00EC058A">
              <w:rPr>
                <w:iCs/>
                <w:color w:val="000000"/>
                <w:sz w:val="20"/>
                <w:szCs w:val="20"/>
              </w:rPr>
              <w:t xml:space="preserve">EVA </w:t>
            </w:r>
          </w:p>
        </w:tc>
      </w:tr>
      <w:tr w:rsidR="0030060C" w:rsidRPr="00EC058A" w:rsidTr="007079DA">
        <w:trPr>
          <w:gridBefore w:val="1"/>
          <w:gridAfter w:val="3"/>
          <w:wBefore w:w="596" w:type="dxa"/>
          <w:wAfter w:w="3877" w:type="dxa"/>
        </w:trPr>
        <w:tc>
          <w:tcPr>
            <w:tcW w:w="5046" w:type="dxa"/>
            <w:gridSpan w:val="2"/>
          </w:tcPr>
          <w:p w:rsidR="00213B2B" w:rsidRPr="00EC058A" w:rsidRDefault="00213B2B" w:rsidP="003F712A">
            <w:pPr>
              <w:spacing w:line="260" w:lineRule="exact"/>
              <w:rPr>
                <w:rFonts w:ascii="Arial" w:hAnsi="Arial" w:cs="Arial"/>
                <w:color w:val="000000"/>
                <w:sz w:val="20"/>
                <w:szCs w:val="20"/>
              </w:rPr>
            </w:pPr>
          </w:p>
          <w:p w:rsidR="00F02B4B" w:rsidRPr="00EC058A" w:rsidRDefault="00F02B4B" w:rsidP="003F712A">
            <w:pPr>
              <w:spacing w:line="260" w:lineRule="exact"/>
              <w:rPr>
                <w:rFonts w:ascii="Arial" w:hAnsi="Arial" w:cs="Arial"/>
                <w:color w:val="000000"/>
                <w:sz w:val="20"/>
                <w:szCs w:val="20"/>
              </w:rPr>
            </w:pPr>
            <w:r w:rsidRPr="00EC058A">
              <w:rPr>
                <w:rFonts w:ascii="Arial" w:hAnsi="Arial" w:cs="Arial"/>
                <w:color w:val="000000"/>
                <w:sz w:val="20"/>
                <w:szCs w:val="20"/>
              </w:rPr>
              <w:t>GENERALNI SEKRETARIAT VLADE REPUBLIKE SLOVENIJE</w:t>
            </w:r>
          </w:p>
          <w:p w:rsidR="00F02B4B" w:rsidRPr="00EC058A" w:rsidRDefault="005278F3" w:rsidP="003F712A">
            <w:pPr>
              <w:spacing w:line="260" w:lineRule="exact"/>
              <w:rPr>
                <w:rFonts w:ascii="Arial" w:hAnsi="Arial" w:cs="Arial"/>
                <w:color w:val="000000"/>
                <w:sz w:val="20"/>
                <w:szCs w:val="20"/>
              </w:rPr>
            </w:pPr>
            <w:hyperlink r:id="rId9" w:history="1">
              <w:r w:rsidR="00F02B4B" w:rsidRPr="00EC058A">
                <w:rPr>
                  <w:rStyle w:val="Hiperpovezava"/>
                  <w:rFonts w:ascii="Arial" w:hAnsi="Arial" w:cs="Arial"/>
                  <w:color w:val="000000"/>
                  <w:sz w:val="20"/>
                  <w:szCs w:val="20"/>
                </w:rPr>
                <w:t>Gp.gs@gov.si</w:t>
              </w:r>
            </w:hyperlink>
          </w:p>
          <w:p w:rsidR="00F02B4B" w:rsidRPr="00EC058A" w:rsidRDefault="00F02B4B" w:rsidP="003F712A">
            <w:pPr>
              <w:spacing w:line="260" w:lineRule="exact"/>
              <w:rPr>
                <w:rFonts w:ascii="Arial" w:hAnsi="Arial" w:cs="Arial"/>
                <w:color w:val="000000"/>
                <w:sz w:val="20"/>
                <w:szCs w:val="20"/>
              </w:rPr>
            </w:pPr>
          </w:p>
        </w:tc>
      </w:tr>
      <w:tr w:rsidR="0030060C" w:rsidRPr="000C2062" w:rsidTr="007079DA">
        <w:trPr>
          <w:gridBefore w:val="1"/>
          <w:gridAfter w:val="1"/>
          <w:wBefore w:w="596" w:type="dxa"/>
          <w:wAfter w:w="276" w:type="dxa"/>
        </w:trPr>
        <w:tc>
          <w:tcPr>
            <w:tcW w:w="8647" w:type="dxa"/>
            <w:gridSpan w:val="4"/>
          </w:tcPr>
          <w:p w:rsidR="00F02B4B" w:rsidRPr="00EC058A" w:rsidRDefault="00F02B4B" w:rsidP="005F7AC4">
            <w:pPr>
              <w:pStyle w:val="Naslovpredpisa"/>
              <w:spacing w:before="0" w:after="0" w:line="260" w:lineRule="exact"/>
              <w:ind w:left="908" w:hanging="908"/>
              <w:jc w:val="both"/>
              <w:rPr>
                <w:color w:val="000000"/>
                <w:sz w:val="20"/>
                <w:szCs w:val="20"/>
              </w:rPr>
            </w:pPr>
            <w:r w:rsidRPr="00EC058A">
              <w:rPr>
                <w:color w:val="000000"/>
                <w:sz w:val="20"/>
                <w:szCs w:val="20"/>
              </w:rPr>
              <w:t xml:space="preserve">ZADEVA: </w:t>
            </w:r>
            <w:r w:rsidR="00661D3F" w:rsidRPr="00EC058A">
              <w:rPr>
                <w:color w:val="000000"/>
                <w:sz w:val="20"/>
                <w:szCs w:val="20"/>
              </w:rPr>
              <w:t>Predl</w:t>
            </w:r>
            <w:r w:rsidR="00B97D73">
              <w:rPr>
                <w:color w:val="000000"/>
                <w:sz w:val="20"/>
                <w:szCs w:val="20"/>
              </w:rPr>
              <w:t xml:space="preserve">og za </w:t>
            </w:r>
            <w:r w:rsidR="00B04A1B">
              <w:rPr>
                <w:color w:val="000000"/>
                <w:sz w:val="20"/>
                <w:szCs w:val="20"/>
              </w:rPr>
              <w:t xml:space="preserve">uvrstitev </w:t>
            </w:r>
            <w:r w:rsidR="00E10D33">
              <w:rPr>
                <w:color w:val="000000"/>
                <w:sz w:val="20"/>
                <w:szCs w:val="20"/>
              </w:rPr>
              <w:t>projekta</w:t>
            </w:r>
            <w:r w:rsidR="00661D3F" w:rsidRPr="00EC058A">
              <w:rPr>
                <w:color w:val="000000"/>
                <w:sz w:val="20"/>
                <w:szCs w:val="20"/>
              </w:rPr>
              <w:t xml:space="preserve"> s področja javne železniške inf</w:t>
            </w:r>
            <w:r w:rsidR="00616511">
              <w:rPr>
                <w:color w:val="000000"/>
                <w:sz w:val="20"/>
                <w:szCs w:val="20"/>
              </w:rPr>
              <w:t>rastrukture v veljavni</w:t>
            </w:r>
            <w:r w:rsidR="00E10D33">
              <w:rPr>
                <w:color w:val="000000"/>
                <w:sz w:val="20"/>
                <w:szCs w:val="20"/>
              </w:rPr>
              <w:t xml:space="preserve"> NRP 2024-2027</w:t>
            </w:r>
            <w:r w:rsidR="00661D3F" w:rsidRPr="00EC058A">
              <w:rPr>
                <w:color w:val="000000"/>
                <w:sz w:val="20"/>
                <w:szCs w:val="20"/>
              </w:rPr>
              <w:t xml:space="preserve"> </w:t>
            </w:r>
            <w:r w:rsidR="00CB316E" w:rsidRPr="00EC058A">
              <w:rPr>
                <w:color w:val="000000"/>
                <w:sz w:val="20"/>
                <w:szCs w:val="20"/>
              </w:rPr>
              <w:t>– predlog za obravnavo</w:t>
            </w:r>
            <w:r w:rsidRPr="00EC058A">
              <w:rPr>
                <w:color w:val="000000"/>
                <w:sz w:val="20"/>
                <w:szCs w:val="20"/>
              </w:rPr>
              <w:t xml:space="preserve"> </w:t>
            </w:r>
          </w:p>
        </w:tc>
      </w:tr>
      <w:tr w:rsidR="0030060C" w:rsidRPr="000C2062" w:rsidTr="007079DA">
        <w:trPr>
          <w:gridBefore w:val="1"/>
          <w:gridAfter w:val="1"/>
          <w:wBefore w:w="596" w:type="dxa"/>
          <w:wAfter w:w="276" w:type="dxa"/>
        </w:trPr>
        <w:tc>
          <w:tcPr>
            <w:tcW w:w="8647" w:type="dxa"/>
            <w:gridSpan w:val="4"/>
          </w:tcPr>
          <w:p w:rsidR="00F02B4B" w:rsidRPr="00EC058A" w:rsidRDefault="00F02B4B" w:rsidP="002B38C4">
            <w:pPr>
              <w:pStyle w:val="Poglavje"/>
              <w:spacing w:before="0" w:after="0" w:line="260" w:lineRule="exact"/>
              <w:jc w:val="left"/>
              <w:rPr>
                <w:color w:val="000000"/>
                <w:sz w:val="20"/>
                <w:szCs w:val="20"/>
              </w:rPr>
            </w:pPr>
            <w:r w:rsidRPr="00EC058A">
              <w:rPr>
                <w:color w:val="000000"/>
                <w:sz w:val="20"/>
                <w:szCs w:val="20"/>
              </w:rPr>
              <w:t>1. Predlog sklepov vlade:</w:t>
            </w:r>
          </w:p>
        </w:tc>
      </w:tr>
      <w:tr w:rsidR="0030060C" w:rsidRPr="000C2062" w:rsidTr="007079DA">
        <w:trPr>
          <w:gridBefore w:val="1"/>
          <w:gridAfter w:val="1"/>
          <w:wBefore w:w="596" w:type="dxa"/>
          <w:wAfter w:w="276" w:type="dxa"/>
        </w:trPr>
        <w:tc>
          <w:tcPr>
            <w:tcW w:w="8647" w:type="dxa"/>
            <w:gridSpan w:val="4"/>
          </w:tcPr>
          <w:p w:rsidR="007B547E" w:rsidRDefault="007B547E" w:rsidP="004D614C">
            <w:pPr>
              <w:pStyle w:val="Neotevilenodstavek"/>
              <w:spacing w:before="0" w:after="0" w:line="240" w:lineRule="auto"/>
              <w:rPr>
                <w:iCs/>
                <w:color w:val="000000"/>
                <w:sz w:val="20"/>
                <w:szCs w:val="20"/>
              </w:rPr>
            </w:pPr>
          </w:p>
          <w:p w:rsidR="00465B08" w:rsidRPr="00EC058A" w:rsidRDefault="00465B08" w:rsidP="004D614C">
            <w:pPr>
              <w:pStyle w:val="Neotevilenodstavek"/>
              <w:spacing w:before="0" w:after="0" w:line="240" w:lineRule="auto"/>
              <w:rPr>
                <w:iCs/>
                <w:color w:val="000000"/>
                <w:sz w:val="20"/>
                <w:szCs w:val="20"/>
              </w:rPr>
            </w:pPr>
            <w:r w:rsidRPr="00EC058A">
              <w:rPr>
                <w:iCs/>
                <w:color w:val="000000"/>
                <w:sz w:val="20"/>
                <w:szCs w:val="20"/>
              </w:rPr>
              <w:t xml:space="preserve">Na podlagi petega odstavka 31. člena Zakona o izvrševanju proračunov </w:t>
            </w:r>
            <w:r w:rsidR="00E10D33">
              <w:rPr>
                <w:iCs/>
                <w:color w:val="000000"/>
                <w:sz w:val="20"/>
                <w:szCs w:val="20"/>
              </w:rPr>
              <w:t xml:space="preserve">Republike Slovenije za leti 2024 in </w:t>
            </w:r>
            <w:r w:rsidR="00E10D33" w:rsidRPr="00961E9B">
              <w:rPr>
                <w:iCs/>
                <w:color w:val="000000"/>
                <w:sz w:val="20"/>
                <w:szCs w:val="20"/>
              </w:rPr>
              <w:t>2025</w:t>
            </w:r>
            <w:r w:rsidR="00072CF7" w:rsidRPr="00961E9B">
              <w:rPr>
                <w:iCs/>
                <w:color w:val="000000"/>
                <w:sz w:val="20"/>
                <w:szCs w:val="20"/>
              </w:rPr>
              <w:t xml:space="preserve"> (</w:t>
            </w:r>
            <w:r w:rsidR="002D0BA1" w:rsidRPr="00961E9B">
              <w:rPr>
                <w:iCs/>
                <w:color w:val="000000"/>
                <w:sz w:val="20"/>
                <w:szCs w:val="20"/>
              </w:rPr>
              <w:t xml:space="preserve">Uradni list RS, št. </w:t>
            </w:r>
            <w:r w:rsidR="00961E9B" w:rsidRPr="00961E9B">
              <w:rPr>
                <w:iCs/>
                <w:color w:val="000000"/>
                <w:sz w:val="20"/>
                <w:szCs w:val="20"/>
              </w:rPr>
              <w:t>123/23</w:t>
            </w:r>
            <w:r w:rsidRPr="00961E9B">
              <w:rPr>
                <w:iCs/>
                <w:color w:val="000000"/>
                <w:sz w:val="20"/>
                <w:szCs w:val="20"/>
              </w:rPr>
              <w:t>) je Vlada Republike Slovenije dne ……...... sprejela naslednji</w:t>
            </w:r>
          </w:p>
          <w:p w:rsidR="00465B08" w:rsidRPr="00EC058A" w:rsidRDefault="00465B08" w:rsidP="004D614C">
            <w:pPr>
              <w:pStyle w:val="Neotevilenodstavek"/>
              <w:spacing w:before="0" w:after="0" w:line="240" w:lineRule="auto"/>
              <w:rPr>
                <w:iCs/>
                <w:color w:val="000000"/>
                <w:sz w:val="20"/>
                <w:szCs w:val="20"/>
              </w:rPr>
            </w:pPr>
          </w:p>
          <w:p w:rsidR="004C5C67" w:rsidRPr="00EC058A" w:rsidRDefault="004C5C67" w:rsidP="004C5C67">
            <w:pPr>
              <w:pStyle w:val="Neotevilenodstavek"/>
              <w:spacing w:before="0" w:after="0" w:line="240" w:lineRule="auto"/>
              <w:jc w:val="center"/>
              <w:rPr>
                <w:iCs/>
                <w:color w:val="000000"/>
                <w:sz w:val="20"/>
                <w:szCs w:val="20"/>
              </w:rPr>
            </w:pPr>
            <w:r w:rsidRPr="00EC058A">
              <w:rPr>
                <w:iCs/>
                <w:color w:val="000000"/>
                <w:sz w:val="20"/>
                <w:szCs w:val="20"/>
              </w:rPr>
              <w:t>SKLEP:</w:t>
            </w:r>
          </w:p>
          <w:p w:rsidR="004C5C67" w:rsidRPr="00EC058A" w:rsidRDefault="004C5C67" w:rsidP="004C5C67">
            <w:pPr>
              <w:pStyle w:val="Neotevilenodstavek"/>
              <w:spacing w:before="0" w:after="0" w:line="240" w:lineRule="auto"/>
              <w:rPr>
                <w:iCs/>
                <w:color w:val="000000"/>
                <w:sz w:val="20"/>
                <w:szCs w:val="20"/>
              </w:rPr>
            </w:pPr>
          </w:p>
          <w:p w:rsidR="004C5C67" w:rsidRPr="0041110B" w:rsidRDefault="004C5C67" w:rsidP="004C5C67">
            <w:pPr>
              <w:pStyle w:val="Neotevilenodstavek"/>
              <w:rPr>
                <w:iCs/>
                <w:color w:val="000000"/>
                <w:sz w:val="20"/>
                <w:szCs w:val="20"/>
              </w:rPr>
            </w:pPr>
          </w:p>
          <w:p w:rsidR="004C5C67" w:rsidRDefault="004C5C67" w:rsidP="004C5C67">
            <w:pPr>
              <w:pStyle w:val="Neotevilenodstavek"/>
              <w:numPr>
                <w:ilvl w:val="0"/>
                <w:numId w:val="36"/>
              </w:numPr>
              <w:spacing w:before="0" w:after="0" w:line="240" w:lineRule="auto"/>
              <w:rPr>
                <w:iCs/>
                <w:color w:val="000000"/>
                <w:sz w:val="20"/>
                <w:szCs w:val="20"/>
              </w:rPr>
            </w:pPr>
            <w:r w:rsidRPr="00EC058A">
              <w:rPr>
                <w:iCs/>
                <w:color w:val="000000"/>
                <w:sz w:val="20"/>
                <w:szCs w:val="20"/>
              </w:rPr>
              <w:t>V veljavni Načrt r</w:t>
            </w:r>
            <w:r>
              <w:rPr>
                <w:iCs/>
                <w:color w:val="000000"/>
                <w:sz w:val="20"/>
                <w:szCs w:val="20"/>
              </w:rPr>
              <w:t>azvojnih programov 2024–2027</w:t>
            </w:r>
            <w:r w:rsidRPr="00EC058A">
              <w:rPr>
                <w:iCs/>
                <w:color w:val="000000"/>
                <w:sz w:val="20"/>
                <w:szCs w:val="20"/>
              </w:rPr>
              <w:t xml:space="preserve"> se</w:t>
            </w:r>
            <w:r>
              <w:rPr>
                <w:iCs/>
                <w:color w:val="000000"/>
                <w:sz w:val="20"/>
                <w:szCs w:val="20"/>
              </w:rPr>
              <w:t xml:space="preserve"> uvrsti</w:t>
            </w:r>
            <w:r w:rsidRPr="00EC058A">
              <w:rPr>
                <w:iCs/>
                <w:color w:val="000000"/>
                <w:sz w:val="20"/>
                <w:szCs w:val="20"/>
              </w:rPr>
              <w:t xml:space="preserve"> projekt:</w:t>
            </w:r>
          </w:p>
          <w:p w:rsidR="004C5C67" w:rsidRDefault="004C5C67" w:rsidP="004C5C67">
            <w:pPr>
              <w:pStyle w:val="Neotevilenodstavek"/>
              <w:spacing w:before="0" w:after="0" w:line="240" w:lineRule="auto"/>
              <w:rPr>
                <w:iCs/>
                <w:color w:val="000000"/>
                <w:sz w:val="20"/>
                <w:szCs w:val="20"/>
              </w:rPr>
            </w:pPr>
          </w:p>
          <w:p w:rsidR="004C5C67" w:rsidRDefault="004C5C67" w:rsidP="004C5C67">
            <w:pPr>
              <w:pStyle w:val="Odstavekseznama"/>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Pr>
                <w:rFonts w:ascii="Arial" w:hAnsi="Arial" w:cs="Arial"/>
                <w:iCs/>
                <w:sz w:val="20"/>
                <w:szCs w:val="20"/>
                <w:lang w:eastAsia="sl-SI"/>
              </w:rPr>
              <w:t xml:space="preserve">-           2431-24-0024 </w:t>
            </w:r>
            <w:r w:rsidR="0027120F" w:rsidRPr="008F29A3">
              <w:rPr>
                <w:rFonts w:ascii="Arial" w:hAnsi="Arial" w:cs="Arial"/>
                <w:sz w:val="20"/>
                <w:szCs w:val="20"/>
                <w:shd w:val="clear" w:color="auto" w:fill="FFFFFF"/>
              </w:rPr>
              <w:t>Žel. podhod na območju Atletskega centra Ljubljana</w:t>
            </w:r>
          </w:p>
          <w:p w:rsidR="004C5C67" w:rsidRDefault="004C5C67" w:rsidP="004C5C67">
            <w:pPr>
              <w:pStyle w:val="Odstavekseznama"/>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p>
          <w:p w:rsidR="004C5C67" w:rsidRDefault="004C5C67" w:rsidP="004C5C67">
            <w:pPr>
              <w:pStyle w:val="Odstavekseznama"/>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p>
          <w:p w:rsidR="00AD093E" w:rsidRPr="00EC058A" w:rsidRDefault="00AD093E" w:rsidP="004D614C">
            <w:pPr>
              <w:pStyle w:val="Neotevilenodstavek"/>
              <w:spacing w:before="0" w:after="0" w:line="240" w:lineRule="auto"/>
              <w:rPr>
                <w:iCs/>
                <w:color w:val="000000"/>
                <w:sz w:val="20"/>
                <w:szCs w:val="20"/>
              </w:rPr>
            </w:pPr>
            <w:bookmarkStart w:id="0" w:name="_GoBack"/>
            <w:bookmarkEnd w:id="0"/>
          </w:p>
          <w:p w:rsidR="00D1634A" w:rsidRDefault="00D1634A" w:rsidP="00D1634A">
            <w:pPr>
              <w:pStyle w:val="Odstavekseznama"/>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p>
          <w:p w:rsidR="00E10D33" w:rsidRDefault="00E10D33" w:rsidP="00D1634A">
            <w:pPr>
              <w:pStyle w:val="Odstavekseznama"/>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p>
          <w:p w:rsidR="00E10D33" w:rsidRDefault="00E10D33" w:rsidP="00D1634A">
            <w:pPr>
              <w:pStyle w:val="Odstavekseznama"/>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p>
          <w:p w:rsidR="00E10D33" w:rsidRDefault="00E10D33" w:rsidP="00D1634A">
            <w:pPr>
              <w:pStyle w:val="Odstavekseznama"/>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p>
          <w:p w:rsidR="00EF5116" w:rsidRPr="00EC058A" w:rsidRDefault="00EF5116" w:rsidP="004D614C">
            <w:pPr>
              <w:pStyle w:val="Neotevilenodstavek"/>
              <w:spacing w:before="0" w:after="0" w:line="240" w:lineRule="auto"/>
              <w:ind w:left="720"/>
              <w:jc w:val="center"/>
              <w:rPr>
                <w:iCs/>
                <w:color w:val="000000"/>
                <w:sz w:val="20"/>
                <w:szCs w:val="20"/>
              </w:rPr>
            </w:pPr>
            <w:r w:rsidRPr="00EC058A">
              <w:rPr>
                <w:rFonts w:ascii="Tms Rmn" w:hAnsi="Tms Rmn" w:cs="Tms Rmn"/>
                <w:color w:val="000000"/>
              </w:rPr>
              <w:t xml:space="preserve">                                                                  </w:t>
            </w:r>
            <w:r w:rsidR="00B104B3">
              <w:rPr>
                <w:color w:val="000000"/>
                <w:sz w:val="20"/>
                <w:szCs w:val="20"/>
              </w:rPr>
              <w:t>Barbara Kolenko Helbl</w:t>
            </w:r>
            <w:r w:rsidRPr="00EC058A">
              <w:rPr>
                <w:color w:val="000000"/>
                <w:sz w:val="20"/>
                <w:szCs w:val="20"/>
              </w:rPr>
              <w:br/>
              <w:t xml:space="preserve">                                    </w:t>
            </w:r>
            <w:r w:rsidR="005D6A21" w:rsidRPr="00EC058A">
              <w:rPr>
                <w:color w:val="000000"/>
                <w:sz w:val="20"/>
                <w:szCs w:val="20"/>
              </w:rPr>
              <w:t xml:space="preserve">                              </w:t>
            </w:r>
            <w:r w:rsidR="00B104B3">
              <w:rPr>
                <w:color w:val="000000"/>
                <w:sz w:val="20"/>
                <w:szCs w:val="20"/>
              </w:rPr>
              <w:t>generalna sekretarka vlade</w:t>
            </w:r>
            <w:r w:rsidRPr="00EC058A">
              <w:rPr>
                <w:color w:val="000000"/>
                <w:sz w:val="20"/>
                <w:szCs w:val="20"/>
              </w:rPr>
              <w:br/>
            </w:r>
          </w:p>
          <w:p w:rsidR="00AD093E" w:rsidRPr="00EC058A" w:rsidRDefault="00AD093E" w:rsidP="004D614C">
            <w:pPr>
              <w:pStyle w:val="Neotevilenodstavek"/>
              <w:tabs>
                <w:tab w:val="left" w:pos="341"/>
              </w:tabs>
              <w:spacing w:before="0" w:after="0" w:line="240" w:lineRule="auto"/>
              <w:ind w:left="58"/>
              <w:rPr>
                <w:iCs/>
                <w:color w:val="000000"/>
                <w:sz w:val="20"/>
                <w:szCs w:val="20"/>
              </w:rPr>
            </w:pPr>
          </w:p>
          <w:p w:rsidR="00465B08" w:rsidRPr="00EC058A" w:rsidRDefault="00305504" w:rsidP="004D614C">
            <w:pPr>
              <w:pStyle w:val="Neotevilenodstavek"/>
              <w:tabs>
                <w:tab w:val="left" w:pos="341"/>
              </w:tabs>
              <w:spacing w:before="0" w:after="0" w:line="240" w:lineRule="auto"/>
              <w:ind w:left="58"/>
              <w:rPr>
                <w:iCs/>
                <w:color w:val="000000"/>
                <w:sz w:val="20"/>
                <w:szCs w:val="20"/>
              </w:rPr>
            </w:pPr>
            <w:r>
              <w:rPr>
                <w:iCs/>
                <w:color w:val="000000"/>
                <w:sz w:val="20"/>
                <w:szCs w:val="20"/>
              </w:rPr>
              <w:t>Prilogi</w:t>
            </w:r>
            <w:r w:rsidR="00465B08" w:rsidRPr="00EC058A">
              <w:rPr>
                <w:iCs/>
                <w:color w:val="000000"/>
                <w:sz w:val="20"/>
                <w:szCs w:val="20"/>
              </w:rPr>
              <w:t>:</w:t>
            </w:r>
          </w:p>
          <w:p w:rsidR="00465B08" w:rsidRDefault="00305504" w:rsidP="004D614C">
            <w:pPr>
              <w:pStyle w:val="Neotevilenodstavek"/>
              <w:numPr>
                <w:ilvl w:val="0"/>
                <w:numId w:val="22"/>
              </w:numPr>
              <w:tabs>
                <w:tab w:val="left" w:pos="341"/>
              </w:tabs>
              <w:spacing w:before="0" w:after="0" w:line="240" w:lineRule="auto"/>
              <w:ind w:left="58" w:firstLine="0"/>
              <w:rPr>
                <w:iCs/>
                <w:color w:val="000000"/>
                <w:sz w:val="20"/>
                <w:szCs w:val="20"/>
              </w:rPr>
            </w:pPr>
            <w:r>
              <w:rPr>
                <w:iCs/>
                <w:color w:val="000000"/>
                <w:sz w:val="20"/>
                <w:szCs w:val="20"/>
              </w:rPr>
              <w:t>Obrazložitev</w:t>
            </w:r>
            <w:r w:rsidR="00DD1FE2">
              <w:rPr>
                <w:iCs/>
                <w:color w:val="000000"/>
                <w:sz w:val="20"/>
                <w:szCs w:val="20"/>
              </w:rPr>
              <w:t>,</w:t>
            </w:r>
          </w:p>
          <w:p w:rsidR="00305504" w:rsidRPr="00EC058A" w:rsidRDefault="005F7AC4" w:rsidP="004D614C">
            <w:pPr>
              <w:pStyle w:val="Neotevilenodstavek"/>
              <w:numPr>
                <w:ilvl w:val="0"/>
                <w:numId w:val="22"/>
              </w:numPr>
              <w:tabs>
                <w:tab w:val="left" w:pos="341"/>
              </w:tabs>
              <w:spacing w:before="0" w:after="0" w:line="240" w:lineRule="auto"/>
              <w:ind w:left="58" w:firstLine="0"/>
              <w:rPr>
                <w:iCs/>
                <w:color w:val="000000"/>
                <w:sz w:val="20"/>
                <w:szCs w:val="20"/>
              </w:rPr>
            </w:pPr>
            <w:r>
              <w:rPr>
                <w:iCs/>
                <w:color w:val="000000"/>
                <w:sz w:val="20"/>
                <w:szCs w:val="20"/>
              </w:rPr>
              <w:t>Obrazec</w:t>
            </w:r>
            <w:r w:rsidR="00305504">
              <w:rPr>
                <w:iCs/>
                <w:color w:val="000000"/>
                <w:sz w:val="20"/>
                <w:szCs w:val="20"/>
              </w:rPr>
              <w:t xml:space="preserve"> 3.</w:t>
            </w:r>
          </w:p>
          <w:p w:rsidR="00465B08" w:rsidRPr="00EC058A" w:rsidRDefault="00465B08" w:rsidP="004D614C">
            <w:pPr>
              <w:pStyle w:val="Neotevilenodstavek"/>
              <w:tabs>
                <w:tab w:val="left" w:pos="341"/>
              </w:tabs>
              <w:spacing w:before="0" w:after="0" w:line="240" w:lineRule="auto"/>
              <w:ind w:left="58"/>
              <w:rPr>
                <w:iCs/>
                <w:color w:val="000000"/>
                <w:sz w:val="20"/>
                <w:szCs w:val="20"/>
              </w:rPr>
            </w:pPr>
          </w:p>
          <w:p w:rsidR="00465B08" w:rsidRPr="00EC058A" w:rsidRDefault="00465B08" w:rsidP="004D614C">
            <w:pPr>
              <w:pStyle w:val="Neotevilenodstavek"/>
              <w:tabs>
                <w:tab w:val="left" w:pos="341"/>
              </w:tabs>
              <w:spacing w:before="0" w:after="0" w:line="240" w:lineRule="auto"/>
              <w:ind w:left="58"/>
              <w:rPr>
                <w:iCs/>
                <w:color w:val="000000"/>
                <w:sz w:val="20"/>
                <w:szCs w:val="20"/>
              </w:rPr>
            </w:pPr>
          </w:p>
          <w:p w:rsidR="00465B08" w:rsidRPr="00EC058A" w:rsidRDefault="00465B08" w:rsidP="004D614C">
            <w:pPr>
              <w:pStyle w:val="Neotevilenodstavek"/>
              <w:tabs>
                <w:tab w:val="left" w:pos="341"/>
              </w:tabs>
              <w:spacing w:before="0" w:after="0" w:line="240" w:lineRule="auto"/>
              <w:ind w:left="58"/>
              <w:rPr>
                <w:iCs/>
                <w:color w:val="000000"/>
                <w:sz w:val="20"/>
                <w:szCs w:val="20"/>
              </w:rPr>
            </w:pPr>
            <w:r w:rsidRPr="00EC058A">
              <w:rPr>
                <w:iCs/>
                <w:color w:val="000000"/>
                <w:sz w:val="20"/>
                <w:szCs w:val="20"/>
              </w:rPr>
              <w:t>Prejmejo:</w:t>
            </w:r>
          </w:p>
          <w:p w:rsidR="00465B08" w:rsidRPr="00EC058A" w:rsidRDefault="00465B08" w:rsidP="004D614C">
            <w:pPr>
              <w:pStyle w:val="Neotevilenodstavek"/>
              <w:numPr>
                <w:ilvl w:val="0"/>
                <w:numId w:val="22"/>
              </w:numPr>
              <w:tabs>
                <w:tab w:val="left" w:pos="341"/>
              </w:tabs>
              <w:spacing w:before="0" w:after="0" w:line="240" w:lineRule="auto"/>
              <w:ind w:left="58" w:firstLine="0"/>
              <w:rPr>
                <w:iCs/>
                <w:color w:val="000000"/>
                <w:sz w:val="20"/>
                <w:szCs w:val="20"/>
              </w:rPr>
            </w:pPr>
            <w:r w:rsidRPr="00EC058A">
              <w:rPr>
                <w:iCs/>
                <w:color w:val="000000"/>
                <w:sz w:val="20"/>
                <w:szCs w:val="20"/>
              </w:rPr>
              <w:t>Ministrstvo za infrastrukturo,</w:t>
            </w:r>
          </w:p>
          <w:p w:rsidR="00465B08" w:rsidRPr="00EC058A" w:rsidRDefault="00465B08" w:rsidP="004D614C">
            <w:pPr>
              <w:pStyle w:val="Neotevilenodstavek"/>
              <w:numPr>
                <w:ilvl w:val="0"/>
                <w:numId w:val="22"/>
              </w:numPr>
              <w:tabs>
                <w:tab w:val="left" w:pos="341"/>
              </w:tabs>
              <w:spacing w:before="0" w:after="0" w:line="240" w:lineRule="auto"/>
              <w:ind w:left="58" w:firstLine="0"/>
              <w:rPr>
                <w:iCs/>
                <w:color w:val="000000"/>
                <w:sz w:val="20"/>
                <w:szCs w:val="20"/>
              </w:rPr>
            </w:pPr>
            <w:r w:rsidRPr="00EC058A">
              <w:rPr>
                <w:iCs/>
                <w:color w:val="000000"/>
                <w:sz w:val="20"/>
                <w:szCs w:val="20"/>
              </w:rPr>
              <w:t>Direkcija Republike Slovenije za infrastrukturo,</w:t>
            </w:r>
          </w:p>
          <w:p w:rsidR="00465B08" w:rsidRPr="00EC058A" w:rsidRDefault="00465B08" w:rsidP="004D614C">
            <w:pPr>
              <w:pStyle w:val="Neotevilenodstavek"/>
              <w:numPr>
                <w:ilvl w:val="0"/>
                <w:numId w:val="22"/>
              </w:numPr>
              <w:tabs>
                <w:tab w:val="left" w:pos="341"/>
              </w:tabs>
              <w:spacing w:before="0" w:after="0" w:line="240" w:lineRule="auto"/>
              <w:ind w:left="58" w:firstLine="0"/>
              <w:rPr>
                <w:iCs/>
                <w:color w:val="000000"/>
                <w:sz w:val="20"/>
                <w:szCs w:val="20"/>
              </w:rPr>
            </w:pPr>
            <w:r w:rsidRPr="00EC058A">
              <w:rPr>
                <w:iCs/>
                <w:color w:val="000000"/>
                <w:sz w:val="20"/>
                <w:szCs w:val="20"/>
              </w:rPr>
              <w:t>Ministrstvo za finance,</w:t>
            </w:r>
          </w:p>
          <w:p w:rsidR="0055705F" w:rsidRPr="00EC058A" w:rsidRDefault="00465B08" w:rsidP="0078268D">
            <w:pPr>
              <w:pStyle w:val="Neotevilenodstavek"/>
              <w:numPr>
                <w:ilvl w:val="0"/>
                <w:numId w:val="22"/>
              </w:numPr>
              <w:tabs>
                <w:tab w:val="left" w:pos="341"/>
              </w:tabs>
              <w:spacing w:before="0" w:after="0" w:line="240" w:lineRule="auto"/>
              <w:ind w:left="58" w:firstLine="0"/>
              <w:jc w:val="left"/>
              <w:rPr>
                <w:iCs/>
                <w:color w:val="000000"/>
                <w:sz w:val="20"/>
                <w:szCs w:val="20"/>
              </w:rPr>
            </w:pPr>
            <w:r w:rsidRPr="00432A85">
              <w:rPr>
                <w:iCs/>
                <w:color w:val="000000"/>
                <w:sz w:val="20"/>
                <w:szCs w:val="20"/>
              </w:rPr>
              <w:t>Urad Vlade Republike Slovenije za komuniciranje</w:t>
            </w:r>
            <w:r w:rsidR="002B38C4" w:rsidRPr="00432A85">
              <w:rPr>
                <w:iCs/>
                <w:color w:val="000000"/>
                <w:sz w:val="20"/>
                <w:szCs w:val="20"/>
              </w:rPr>
              <w:t>.</w:t>
            </w:r>
          </w:p>
        </w:tc>
      </w:tr>
      <w:tr w:rsidR="0030060C" w:rsidRPr="000C2062" w:rsidTr="007079DA">
        <w:trPr>
          <w:gridBefore w:val="1"/>
          <w:gridAfter w:val="1"/>
          <w:wBefore w:w="596" w:type="dxa"/>
          <w:wAfter w:w="276" w:type="dxa"/>
        </w:trPr>
        <w:tc>
          <w:tcPr>
            <w:tcW w:w="8647" w:type="dxa"/>
            <w:gridSpan w:val="4"/>
          </w:tcPr>
          <w:p w:rsidR="00F02B4B" w:rsidRPr="00EC058A" w:rsidRDefault="00F02B4B" w:rsidP="003F712A">
            <w:pPr>
              <w:pStyle w:val="Neotevilenodstavek"/>
              <w:spacing w:before="0" w:after="0" w:line="260" w:lineRule="exact"/>
              <w:rPr>
                <w:b/>
                <w:iCs/>
                <w:color w:val="000000"/>
                <w:sz w:val="20"/>
                <w:szCs w:val="20"/>
              </w:rPr>
            </w:pPr>
            <w:r w:rsidRPr="00EC058A">
              <w:rPr>
                <w:b/>
                <w:color w:val="000000"/>
                <w:sz w:val="20"/>
                <w:szCs w:val="20"/>
              </w:rPr>
              <w:t>2. Predlog za obravnavo predloga zakona po nujnem ali skrajšanem postopku v državnem zboru z obrazložitvijo razlogov:</w:t>
            </w:r>
          </w:p>
        </w:tc>
      </w:tr>
      <w:tr w:rsidR="0030060C" w:rsidRPr="000C2062" w:rsidTr="007079DA">
        <w:trPr>
          <w:gridBefore w:val="1"/>
          <w:gridAfter w:val="1"/>
          <w:wBefore w:w="596" w:type="dxa"/>
          <w:wAfter w:w="276" w:type="dxa"/>
        </w:trPr>
        <w:tc>
          <w:tcPr>
            <w:tcW w:w="8647" w:type="dxa"/>
            <w:gridSpan w:val="4"/>
          </w:tcPr>
          <w:p w:rsidR="00F02B4B" w:rsidRPr="00EC058A" w:rsidRDefault="00622F86" w:rsidP="003F712A">
            <w:pPr>
              <w:pStyle w:val="Neotevilenodstavek"/>
              <w:spacing w:before="0" w:after="0" w:line="260" w:lineRule="exact"/>
              <w:rPr>
                <w:iCs/>
                <w:color w:val="000000"/>
                <w:sz w:val="20"/>
                <w:szCs w:val="20"/>
              </w:rPr>
            </w:pPr>
            <w:r w:rsidRPr="00EC058A">
              <w:rPr>
                <w:iCs/>
                <w:color w:val="000000"/>
                <w:sz w:val="20"/>
                <w:szCs w:val="20"/>
              </w:rPr>
              <w:t>/</w:t>
            </w:r>
          </w:p>
        </w:tc>
      </w:tr>
      <w:tr w:rsidR="0030060C" w:rsidRPr="000C2062" w:rsidTr="007079DA">
        <w:trPr>
          <w:gridBefore w:val="1"/>
          <w:gridAfter w:val="1"/>
          <w:wBefore w:w="596" w:type="dxa"/>
          <w:wAfter w:w="276" w:type="dxa"/>
        </w:trPr>
        <w:tc>
          <w:tcPr>
            <w:tcW w:w="8647" w:type="dxa"/>
            <w:gridSpan w:val="4"/>
          </w:tcPr>
          <w:p w:rsidR="00F02B4B" w:rsidRPr="00EC058A" w:rsidRDefault="00F02B4B" w:rsidP="003F712A">
            <w:pPr>
              <w:pStyle w:val="Neotevilenodstavek"/>
              <w:spacing w:before="0" w:after="0" w:line="260" w:lineRule="exact"/>
              <w:rPr>
                <w:b/>
                <w:iCs/>
                <w:color w:val="000000"/>
                <w:sz w:val="20"/>
                <w:szCs w:val="20"/>
              </w:rPr>
            </w:pPr>
            <w:r w:rsidRPr="00EC058A">
              <w:rPr>
                <w:b/>
                <w:color w:val="000000"/>
                <w:sz w:val="20"/>
                <w:szCs w:val="20"/>
              </w:rPr>
              <w:t>3.a Osebe, odgovorne za strokovno pripravo in usklajenost gradiva:</w:t>
            </w:r>
          </w:p>
        </w:tc>
      </w:tr>
      <w:tr w:rsidR="0030060C" w:rsidRPr="000C2062" w:rsidTr="007079DA">
        <w:trPr>
          <w:gridBefore w:val="1"/>
          <w:gridAfter w:val="1"/>
          <w:wBefore w:w="596" w:type="dxa"/>
          <w:wAfter w:w="276" w:type="dxa"/>
        </w:trPr>
        <w:tc>
          <w:tcPr>
            <w:tcW w:w="8647" w:type="dxa"/>
            <w:gridSpan w:val="4"/>
          </w:tcPr>
          <w:p w:rsidR="000C1471" w:rsidRPr="00EC058A" w:rsidRDefault="00B104B3" w:rsidP="00C141DB">
            <w:pPr>
              <w:pStyle w:val="Neotevilenodstavek"/>
              <w:numPr>
                <w:ilvl w:val="0"/>
                <w:numId w:val="35"/>
              </w:numPr>
              <w:spacing w:before="0" w:after="0" w:line="240" w:lineRule="auto"/>
              <w:jc w:val="left"/>
              <w:rPr>
                <w:iCs/>
                <w:color w:val="000000"/>
                <w:sz w:val="20"/>
                <w:szCs w:val="20"/>
              </w:rPr>
            </w:pPr>
            <w:r>
              <w:rPr>
                <w:iCs/>
                <w:color w:val="000000"/>
                <w:sz w:val="20"/>
                <w:szCs w:val="20"/>
              </w:rPr>
              <w:t xml:space="preserve">mag. </w:t>
            </w:r>
            <w:r w:rsidR="00474AD6">
              <w:rPr>
                <w:iCs/>
                <w:color w:val="000000"/>
                <w:sz w:val="20"/>
                <w:szCs w:val="20"/>
              </w:rPr>
              <w:t>Alenka Bratušek, ministrica</w:t>
            </w:r>
            <w:r w:rsidR="000C1471" w:rsidRPr="00EC058A">
              <w:rPr>
                <w:iCs/>
                <w:color w:val="000000"/>
                <w:sz w:val="20"/>
                <w:szCs w:val="20"/>
              </w:rPr>
              <w:t xml:space="preserve"> </w:t>
            </w:r>
          </w:p>
          <w:p w:rsidR="000C1471" w:rsidRPr="00EC058A" w:rsidRDefault="00E10D33" w:rsidP="00C141DB">
            <w:pPr>
              <w:pStyle w:val="Neotevilenodstavek"/>
              <w:numPr>
                <w:ilvl w:val="0"/>
                <w:numId w:val="35"/>
              </w:numPr>
              <w:spacing w:before="0" w:after="0" w:line="240" w:lineRule="auto"/>
              <w:jc w:val="left"/>
              <w:rPr>
                <w:iCs/>
                <w:color w:val="000000"/>
                <w:sz w:val="20"/>
                <w:szCs w:val="20"/>
              </w:rPr>
            </w:pPr>
            <w:r>
              <w:rPr>
                <w:iCs/>
                <w:color w:val="000000"/>
                <w:sz w:val="20"/>
                <w:szCs w:val="20"/>
              </w:rPr>
              <w:t>Karmen Praprotnik</w:t>
            </w:r>
            <w:r w:rsidR="00474AD6">
              <w:rPr>
                <w:iCs/>
                <w:color w:val="000000"/>
                <w:sz w:val="20"/>
                <w:szCs w:val="20"/>
              </w:rPr>
              <w:t xml:space="preserve">, </w:t>
            </w:r>
            <w:r>
              <w:rPr>
                <w:iCs/>
                <w:color w:val="000000"/>
                <w:sz w:val="20"/>
                <w:szCs w:val="20"/>
              </w:rPr>
              <w:t xml:space="preserve">v.d. </w:t>
            </w:r>
            <w:r w:rsidR="00474AD6">
              <w:rPr>
                <w:iCs/>
                <w:color w:val="000000"/>
                <w:sz w:val="20"/>
                <w:szCs w:val="20"/>
              </w:rPr>
              <w:t>direktor</w:t>
            </w:r>
            <w:r>
              <w:rPr>
                <w:iCs/>
                <w:color w:val="000000"/>
                <w:sz w:val="20"/>
                <w:szCs w:val="20"/>
              </w:rPr>
              <w:t>ja</w:t>
            </w:r>
            <w:r w:rsidR="000C1471" w:rsidRPr="00EC058A">
              <w:rPr>
                <w:iCs/>
                <w:color w:val="000000"/>
                <w:sz w:val="20"/>
                <w:szCs w:val="20"/>
              </w:rPr>
              <w:t xml:space="preserve"> Direkcije Republike Slovenije za infrastrukturo</w:t>
            </w:r>
          </w:p>
          <w:p w:rsidR="002D0BA1" w:rsidRDefault="000C1471" w:rsidP="00C141DB">
            <w:pPr>
              <w:pStyle w:val="Neotevilenodstavek"/>
              <w:numPr>
                <w:ilvl w:val="0"/>
                <w:numId w:val="35"/>
              </w:numPr>
              <w:spacing w:before="0" w:after="0" w:line="240" w:lineRule="auto"/>
              <w:jc w:val="left"/>
              <w:rPr>
                <w:iCs/>
                <w:color w:val="000000"/>
                <w:sz w:val="20"/>
                <w:szCs w:val="20"/>
              </w:rPr>
            </w:pPr>
            <w:r w:rsidRPr="00EC058A">
              <w:rPr>
                <w:iCs/>
                <w:color w:val="000000"/>
                <w:sz w:val="20"/>
                <w:szCs w:val="20"/>
              </w:rPr>
              <w:lastRenderedPageBreak/>
              <w:t xml:space="preserve">mag. Dejan Jurkovič, vodja Sektorja za </w:t>
            </w:r>
            <w:r w:rsidR="00786DD8" w:rsidRPr="00EC058A">
              <w:rPr>
                <w:iCs/>
                <w:color w:val="000000"/>
                <w:sz w:val="20"/>
                <w:szCs w:val="20"/>
              </w:rPr>
              <w:t xml:space="preserve">investicije v </w:t>
            </w:r>
            <w:r w:rsidRPr="00EC058A">
              <w:rPr>
                <w:iCs/>
                <w:color w:val="000000"/>
                <w:sz w:val="20"/>
                <w:szCs w:val="20"/>
              </w:rPr>
              <w:t>železnice, Direkcija Republike Slovenije za infrastrukturo</w:t>
            </w:r>
          </w:p>
          <w:p w:rsidR="00F02B4B" w:rsidRPr="00EC058A" w:rsidRDefault="00C141DB" w:rsidP="00C141DB">
            <w:pPr>
              <w:pStyle w:val="Neotevilenodstavek"/>
              <w:numPr>
                <w:ilvl w:val="0"/>
                <w:numId w:val="35"/>
              </w:numPr>
              <w:spacing w:before="0" w:after="0" w:line="240" w:lineRule="auto"/>
              <w:jc w:val="left"/>
              <w:rPr>
                <w:iCs/>
                <w:color w:val="000000"/>
                <w:sz w:val="20"/>
                <w:szCs w:val="20"/>
              </w:rPr>
            </w:pPr>
            <w:r w:rsidRPr="002D0BA1">
              <w:rPr>
                <w:iCs/>
                <w:color w:val="000000"/>
                <w:sz w:val="20"/>
                <w:szCs w:val="20"/>
              </w:rPr>
              <w:t>Monika Pintar Mesarič, generalna direktorica Direktorat</w:t>
            </w:r>
            <w:r w:rsidR="00E7167F">
              <w:rPr>
                <w:iCs/>
                <w:color w:val="000000"/>
                <w:sz w:val="20"/>
                <w:szCs w:val="20"/>
              </w:rPr>
              <w:t>a</w:t>
            </w:r>
            <w:r w:rsidRPr="002D0BA1">
              <w:rPr>
                <w:iCs/>
                <w:color w:val="000000"/>
                <w:sz w:val="20"/>
                <w:szCs w:val="20"/>
              </w:rPr>
              <w:t xml:space="preserve"> za železnice, žičnice in upravljanje prometa, Ministrstvo za infrastrukturo</w:t>
            </w:r>
          </w:p>
        </w:tc>
      </w:tr>
      <w:tr w:rsidR="0030060C" w:rsidRPr="000C2062" w:rsidTr="007079DA">
        <w:trPr>
          <w:gridBefore w:val="1"/>
          <w:gridAfter w:val="1"/>
          <w:wBefore w:w="596" w:type="dxa"/>
          <w:wAfter w:w="276" w:type="dxa"/>
        </w:trPr>
        <w:tc>
          <w:tcPr>
            <w:tcW w:w="8647" w:type="dxa"/>
            <w:gridSpan w:val="4"/>
          </w:tcPr>
          <w:p w:rsidR="00F02B4B" w:rsidRPr="00EC058A" w:rsidRDefault="00F02B4B" w:rsidP="003F712A">
            <w:pPr>
              <w:pStyle w:val="Neotevilenodstavek"/>
              <w:spacing w:before="0" w:after="0" w:line="260" w:lineRule="exact"/>
              <w:rPr>
                <w:b/>
                <w:iCs/>
                <w:color w:val="000000"/>
                <w:sz w:val="20"/>
                <w:szCs w:val="20"/>
              </w:rPr>
            </w:pPr>
            <w:r w:rsidRPr="00EC058A">
              <w:rPr>
                <w:b/>
                <w:iCs/>
                <w:color w:val="000000"/>
                <w:sz w:val="20"/>
                <w:szCs w:val="20"/>
              </w:rPr>
              <w:lastRenderedPageBreak/>
              <w:t xml:space="preserve">3.b Zunanji strokovnjaki, ki so </w:t>
            </w:r>
            <w:r w:rsidRPr="00EC058A">
              <w:rPr>
                <w:b/>
                <w:color w:val="000000"/>
                <w:sz w:val="20"/>
                <w:szCs w:val="20"/>
              </w:rPr>
              <w:t>sodelovali pri pripravi dela ali celotnega gradiva:</w:t>
            </w:r>
          </w:p>
        </w:tc>
      </w:tr>
      <w:tr w:rsidR="0030060C" w:rsidRPr="000C2062" w:rsidTr="007079DA">
        <w:trPr>
          <w:gridBefore w:val="1"/>
          <w:gridAfter w:val="1"/>
          <w:wBefore w:w="596" w:type="dxa"/>
          <w:wAfter w:w="276" w:type="dxa"/>
        </w:trPr>
        <w:tc>
          <w:tcPr>
            <w:tcW w:w="8647" w:type="dxa"/>
            <w:gridSpan w:val="4"/>
          </w:tcPr>
          <w:p w:rsidR="00F02B4B" w:rsidRPr="00EC058A" w:rsidRDefault="00622F86" w:rsidP="00213B2B">
            <w:pPr>
              <w:pStyle w:val="Neotevilenodstavek"/>
              <w:spacing w:before="0" w:after="0" w:line="260" w:lineRule="exact"/>
              <w:rPr>
                <w:iCs/>
                <w:color w:val="000000"/>
                <w:sz w:val="20"/>
                <w:szCs w:val="20"/>
              </w:rPr>
            </w:pPr>
            <w:r w:rsidRPr="00EC058A">
              <w:rPr>
                <w:iCs/>
                <w:color w:val="000000"/>
                <w:sz w:val="20"/>
                <w:szCs w:val="20"/>
              </w:rPr>
              <w:t>/</w:t>
            </w:r>
          </w:p>
        </w:tc>
      </w:tr>
      <w:tr w:rsidR="0030060C" w:rsidRPr="000C2062" w:rsidTr="007079DA">
        <w:trPr>
          <w:gridBefore w:val="1"/>
          <w:gridAfter w:val="1"/>
          <w:wBefore w:w="596" w:type="dxa"/>
          <w:wAfter w:w="276" w:type="dxa"/>
        </w:trPr>
        <w:tc>
          <w:tcPr>
            <w:tcW w:w="8647" w:type="dxa"/>
            <w:gridSpan w:val="4"/>
          </w:tcPr>
          <w:p w:rsidR="00F02B4B" w:rsidRPr="00EC058A" w:rsidRDefault="00F02B4B" w:rsidP="003F712A">
            <w:pPr>
              <w:pStyle w:val="Neotevilenodstavek"/>
              <w:spacing w:before="0" w:after="0" w:line="260" w:lineRule="exact"/>
              <w:rPr>
                <w:b/>
                <w:iCs/>
                <w:color w:val="000000"/>
                <w:sz w:val="20"/>
                <w:szCs w:val="20"/>
              </w:rPr>
            </w:pPr>
            <w:r w:rsidRPr="00EC058A">
              <w:rPr>
                <w:b/>
                <w:color w:val="000000"/>
                <w:sz w:val="20"/>
                <w:szCs w:val="20"/>
              </w:rPr>
              <w:t>4. Predstavniki vlade, ki bodo sodelovali pri delu državnega zbora:</w:t>
            </w:r>
          </w:p>
        </w:tc>
      </w:tr>
      <w:tr w:rsidR="0030060C" w:rsidRPr="000C2062" w:rsidTr="007079DA">
        <w:trPr>
          <w:gridBefore w:val="1"/>
          <w:gridAfter w:val="1"/>
          <w:wBefore w:w="596" w:type="dxa"/>
          <w:wAfter w:w="276" w:type="dxa"/>
        </w:trPr>
        <w:tc>
          <w:tcPr>
            <w:tcW w:w="8647" w:type="dxa"/>
            <w:gridSpan w:val="4"/>
          </w:tcPr>
          <w:p w:rsidR="00F02B4B" w:rsidRPr="00EC058A" w:rsidRDefault="00622F86" w:rsidP="003F712A">
            <w:pPr>
              <w:pStyle w:val="Neotevilenodstavek"/>
              <w:spacing w:before="0" w:after="0" w:line="260" w:lineRule="exact"/>
              <w:rPr>
                <w:b/>
                <w:color w:val="000000"/>
                <w:sz w:val="20"/>
                <w:szCs w:val="20"/>
              </w:rPr>
            </w:pPr>
            <w:r w:rsidRPr="00EC058A">
              <w:rPr>
                <w:iCs/>
                <w:color w:val="000000"/>
                <w:sz w:val="20"/>
                <w:szCs w:val="20"/>
              </w:rPr>
              <w:t>/</w:t>
            </w:r>
          </w:p>
        </w:tc>
      </w:tr>
      <w:tr w:rsidR="0030060C" w:rsidRPr="000C2062" w:rsidTr="007079DA">
        <w:trPr>
          <w:gridBefore w:val="1"/>
          <w:gridAfter w:val="1"/>
          <w:wBefore w:w="596" w:type="dxa"/>
          <w:wAfter w:w="276" w:type="dxa"/>
        </w:trPr>
        <w:tc>
          <w:tcPr>
            <w:tcW w:w="8647" w:type="dxa"/>
            <w:gridSpan w:val="4"/>
          </w:tcPr>
          <w:p w:rsidR="00F02B4B" w:rsidRPr="00EC058A" w:rsidRDefault="00F02B4B" w:rsidP="003F712A">
            <w:pPr>
              <w:pStyle w:val="Oddelek"/>
              <w:numPr>
                <w:ilvl w:val="0"/>
                <w:numId w:val="0"/>
              </w:numPr>
              <w:spacing w:before="0" w:after="0" w:line="260" w:lineRule="exact"/>
              <w:jc w:val="left"/>
              <w:rPr>
                <w:color w:val="000000"/>
                <w:sz w:val="20"/>
                <w:szCs w:val="20"/>
              </w:rPr>
            </w:pPr>
            <w:r w:rsidRPr="00EC058A">
              <w:rPr>
                <w:color w:val="000000"/>
                <w:sz w:val="20"/>
                <w:szCs w:val="20"/>
              </w:rPr>
              <w:t>5. Kratek povzetek gradiva:</w:t>
            </w:r>
          </w:p>
        </w:tc>
      </w:tr>
      <w:tr w:rsidR="0030060C" w:rsidRPr="000C2062" w:rsidTr="007079DA">
        <w:tc>
          <w:tcPr>
            <w:tcW w:w="9519" w:type="dxa"/>
            <w:gridSpan w:val="6"/>
          </w:tcPr>
          <w:p w:rsidR="00AD097E" w:rsidRDefault="00AD097E" w:rsidP="00504CEE">
            <w:pPr>
              <w:pStyle w:val="Neotevilenodstavek"/>
              <w:spacing w:before="0" w:after="0" w:line="288" w:lineRule="auto"/>
              <w:rPr>
                <w:iCs/>
                <w:sz w:val="20"/>
                <w:szCs w:val="20"/>
              </w:rPr>
            </w:pPr>
          </w:p>
          <w:p w:rsidR="00E64C31" w:rsidRDefault="00AD097E" w:rsidP="00504CEE">
            <w:pPr>
              <w:pStyle w:val="Neotevilenodstavek"/>
              <w:spacing w:before="0" w:after="0" w:line="288" w:lineRule="auto"/>
              <w:rPr>
                <w:iCs/>
                <w:sz w:val="20"/>
                <w:szCs w:val="20"/>
              </w:rPr>
            </w:pPr>
            <w:r w:rsidRPr="00AD097E">
              <w:rPr>
                <w:iCs/>
                <w:sz w:val="20"/>
                <w:szCs w:val="20"/>
              </w:rPr>
              <w:t>Direkcija RS za infrastrukturo je skladno z Zakonom o železniškem prometu (Uradni list RS, št. 99/15 – uradno prečiščeno besedilo, 30/18 in 82/21) med drugim pristojna tudi za opravljanje nalog razvoja javne železniške infrastrukture, strokovno tehničnih, organizacijskih, razvojnih in upravnih nalog s področja gradenj in nadgradenj javne železniške infrastrukture ter tudi za financiranje obveznih gospodarskih javnih služb na področju železniškega promet</w:t>
            </w:r>
            <w:r w:rsidR="0035448C">
              <w:rPr>
                <w:iCs/>
                <w:sz w:val="20"/>
                <w:szCs w:val="20"/>
              </w:rPr>
              <w:t>a</w:t>
            </w:r>
            <w:r w:rsidRPr="00AD097E">
              <w:rPr>
                <w:iCs/>
                <w:sz w:val="20"/>
                <w:szCs w:val="20"/>
              </w:rPr>
              <w:t>.</w:t>
            </w:r>
          </w:p>
          <w:p w:rsidR="00B90AD1" w:rsidRDefault="00B90AD1" w:rsidP="00504CEE">
            <w:pPr>
              <w:pStyle w:val="Neotevilenodstavek"/>
              <w:spacing w:before="0" w:after="0" w:line="288" w:lineRule="auto"/>
              <w:rPr>
                <w:iCs/>
                <w:sz w:val="20"/>
                <w:szCs w:val="20"/>
              </w:rPr>
            </w:pPr>
          </w:p>
          <w:p w:rsidR="00694406" w:rsidRPr="00B04A1B" w:rsidRDefault="00694406" w:rsidP="00504CEE">
            <w:pPr>
              <w:pStyle w:val="Neotevilenodstavek"/>
              <w:spacing w:before="0" w:after="0" w:line="288" w:lineRule="auto"/>
              <w:rPr>
                <w:iCs/>
                <w:sz w:val="20"/>
                <w:szCs w:val="20"/>
              </w:rPr>
            </w:pPr>
            <w:r w:rsidRPr="00B04A1B">
              <w:rPr>
                <w:iCs/>
                <w:sz w:val="20"/>
                <w:szCs w:val="20"/>
              </w:rPr>
              <w:t>Z namenom povečanja stopnje varnosti prometa za vse udeležence prometa, povečanja ekonomičnosti železniškega prometa in preprečevanja negativnih vplivov na okolje se v veljavni Načrt razvojnih programov uvrsti projekt:</w:t>
            </w:r>
          </w:p>
          <w:p w:rsidR="00694406" w:rsidRPr="00B04A1B" w:rsidRDefault="008F29A3" w:rsidP="00694406">
            <w:pPr>
              <w:pStyle w:val="Neotevilenodstavek"/>
              <w:numPr>
                <w:ilvl w:val="0"/>
                <w:numId w:val="35"/>
              </w:numPr>
              <w:spacing w:before="0" w:after="0" w:line="288" w:lineRule="auto"/>
              <w:rPr>
                <w:iCs/>
                <w:sz w:val="20"/>
                <w:szCs w:val="20"/>
              </w:rPr>
            </w:pPr>
            <w:r>
              <w:rPr>
                <w:iCs/>
                <w:sz w:val="20"/>
                <w:szCs w:val="20"/>
              </w:rPr>
              <w:t xml:space="preserve">2431-24-0024 </w:t>
            </w:r>
            <w:r w:rsidRPr="008F29A3">
              <w:rPr>
                <w:sz w:val="20"/>
                <w:szCs w:val="20"/>
                <w:shd w:val="clear" w:color="auto" w:fill="FFFFFF"/>
              </w:rPr>
              <w:t>Žel. podhod na območju Atletskega centra Ljubljana</w:t>
            </w:r>
          </w:p>
          <w:p w:rsidR="00694406" w:rsidRPr="00694406" w:rsidRDefault="00694406" w:rsidP="00694406">
            <w:pPr>
              <w:pStyle w:val="Neotevilenodstavek"/>
              <w:spacing w:line="288" w:lineRule="auto"/>
              <w:rPr>
                <w:iCs/>
                <w:sz w:val="20"/>
                <w:szCs w:val="20"/>
              </w:rPr>
            </w:pPr>
          </w:p>
          <w:p w:rsidR="00C53808" w:rsidRDefault="00694406" w:rsidP="00694406">
            <w:pPr>
              <w:pStyle w:val="Neotevilenodstavek"/>
              <w:spacing w:before="0" w:after="0" w:line="288" w:lineRule="auto"/>
              <w:rPr>
                <w:iCs/>
                <w:sz w:val="20"/>
                <w:szCs w:val="20"/>
              </w:rPr>
            </w:pPr>
            <w:r>
              <w:rPr>
                <w:iCs/>
                <w:sz w:val="20"/>
                <w:szCs w:val="20"/>
              </w:rPr>
              <w:t>Tabela 1</w:t>
            </w:r>
            <w:r w:rsidRPr="00694406">
              <w:rPr>
                <w:iCs/>
                <w:sz w:val="20"/>
                <w:szCs w:val="20"/>
              </w:rPr>
              <w:t>: Vrednost in</w:t>
            </w:r>
            <w:r>
              <w:rPr>
                <w:iCs/>
                <w:sz w:val="20"/>
                <w:szCs w:val="20"/>
              </w:rPr>
              <w:t xml:space="preserve"> dinamika financiranja projekta</w:t>
            </w:r>
          </w:p>
          <w:tbl>
            <w:tblPr>
              <w:tblW w:w="8984" w:type="dxa"/>
              <w:tblLayout w:type="fixed"/>
              <w:tblCellMar>
                <w:left w:w="70" w:type="dxa"/>
                <w:right w:w="70" w:type="dxa"/>
              </w:tblCellMar>
              <w:tblLook w:val="04A0" w:firstRow="1" w:lastRow="0" w:firstColumn="1" w:lastColumn="0" w:noHBand="0" w:noVBand="1"/>
            </w:tblPr>
            <w:tblGrid>
              <w:gridCol w:w="1388"/>
              <w:gridCol w:w="2481"/>
              <w:gridCol w:w="1571"/>
              <w:gridCol w:w="1841"/>
              <w:gridCol w:w="1703"/>
            </w:tblGrid>
            <w:tr w:rsidR="00694406" w:rsidRPr="00CA7861" w:rsidTr="00132FD1">
              <w:trPr>
                <w:trHeight w:val="603"/>
              </w:trPr>
              <w:tc>
                <w:tcPr>
                  <w:tcW w:w="13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94406" w:rsidRPr="00CA7861" w:rsidRDefault="00694406" w:rsidP="00694406">
                  <w:pPr>
                    <w:suppressAutoHyphens w:val="0"/>
                    <w:jc w:val="center"/>
                    <w:rPr>
                      <w:rFonts w:ascii="Arial" w:hAnsi="Arial" w:cs="Arial"/>
                      <w:b/>
                      <w:bCs/>
                      <w:color w:val="000000"/>
                      <w:sz w:val="16"/>
                      <w:szCs w:val="16"/>
                      <w:lang w:eastAsia="sl-SI"/>
                    </w:rPr>
                  </w:pPr>
                  <w:r w:rsidRPr="00CA7861">
                    <w:rPr>
                      <w:rFonts w:ascii="Arial" w:hAnsi="Arial" w:cs="Arial"/>
                      <w:b/>
                      <w:bCs/>
                      <w:color w:val="000000"/>
                      <w:sz w:val="16"/>
                      <w:szCs w:val="16"/>
                      <w:lang w:eastAsia="sl-SI"/>
                    </w:rPr>
                    <w:t>Št. v NRP</w:t>
                  </w:r>
                </w:p>
              </w:tc>
              <w:tc>
                <w:tcPr>
                  <w:tcW w:w="2481" w:type="dxa"/>
                  <w:tcBorders>
                    <w:top w:val="single" w:sz="4" w:space="0" w:color="auto"/>
                    <w:left w:val="nil"/>
                    <w:bottom w:val="single" w:sz="4" w:space="0" w:color="auto"/>
                    <w:right w:val="single" w:sz="4" w:space="0" w:color="auto"/>
                  </w:tcBorders>
                  <w:shd w:val="clear" w:color="000000" w:fill="D9D9D9"/>
                  <w:noWrap/>
                  <w:vAlign w:val="center"/>
                  <w:hideMark/>
                </w:tcPr>
                <w:p w:rsidR="00694406" w:rsidRPr="00CA7861" w:rsidRDefault="00694406" w:rsidP="00694406">
                  <w:pPr>
                    <w:suppressAutoHyphens w:val="0"/>
                    <w:jc w:val="center"/>
                    <w:rPr>
                      <w:rFonts w:ascii="Arial" w:hAnsi="Arial" w:cs="Arial"/>
                      <w:b/>
                      <w:bCs/>
                      <w:color w:val="000000"/>
                      <w:sz w:val="16"/>
                      <w:szCs w:val="16"/>
                      <w:lang w:eastAsia="sl-SI"/>
                    </w:rPr>
                  </w:pPr>
                  <w:r w:rsidRPr="00CA7861">
                    <w:rPr>
                      <w:rFonts w:ascii="Arial" w:hAnsi="Arial" w:cs="Arial"/>
                      <w:b/>
                      <w:bCs/>
                      <w:color w:val="000000"/>
                      <w:sz w:val="16"/>
                      <w:szCs w:val="16"/>
                      <w:lang w:eastAsia="sl-SI"/>
                    </w:rPr>
                    <w:t>Naziv</w:t>
                  </w:r>
                </w:p>
              </w:tc>
              <w:tc>
                <w:tcPr>
                  <w:tcW w:w="1571" w:type="dxa"/>
                  <w:tcBorders>
                    <w:top w:val="single" w:sz="4" w:space="0" w:color="auto"/>
                    <w:left w:val="nil"/>
                    <w:bottom w:val="single" w:sz="4" w:space="0" w:color="auto"/>
                    <w:right w:val="single" w:sz="4" w:space="0" w:color="auto"/>
                  </w:tcBorders>
                  <w:shd w:val="clear" w:color="000000" w:fill="D9D9D9"/>
                  <w:vAlign w:val="center"/>
                  <w:hideMark/>
                </w:tcPr>
                <w:p w:rsidR="00694406" w:rsidRPr="00CA7861" w:rsidRDefault="00694406" w:rsidP="00694406">
                  <w:pPr>
                    <w:suppressAutoHyphens w:val="0"/>
                    <w:jc w:val="center"/>
                    <w:rPr>
                      <w:rFonts w:ascii="Arial" w:hAnsi="Arial" w:cs="Arial"/>
                      <w:b/>
                      <w:bCs/>
                      <w:color w:val="000000"/>
                      <w:sz w:val="16"/>
                      <w:szCs w:val="16"/>
                      <w:lang w:eastAsia="sl-SI"/>
                    </w:rPr>
                  </w:pPr>
                  <w:r w:rsidRPr="00CA7861">
                    <w:rPr>
                      <w:rFonts w:ascii="Arial" w:hAnsi="Arial" w:cs="Arial"/>
                      <w:b/>
                      <w:bCs/>
                      <w:color w:val="000000"/>
                      <w:sz w:val="16"/>
                      <w:szCs w:val="16"/>
                      <w:lang w:eastAsia="sl-SI"/>
                    </w:rPr>
                    <w:t>Izhodiščna vrednost</w:t>
                  </w:r>
                </w:p>
              </w:tc>
              <w:tc>
                <w:tcPr>
                  <w:tcW w:w="1841" w:type="dxa"/>
                  <w:tcBorders>
                    <w:top w:val="single" w:sz="4" w:space="0" w:color="auto"/>
                    <w:left w:val="nil"/>
                    <w:bottom w:val="single" w:sz="4" w:space="0" w:color="auto"/>
                    <w:right w:val="single" w:sz="4" w:space="0" w:color="auto"/>
                  </w:tcBorders>
                  <w:shd w:val="clear" w:color="000000" w:fill="D9D9D9"/>
                  <w:noWrap/>
                  <w:vAlign w:val="center"/>
                  <w:hideMark/>
                </w:tcPr>
                <w:p w:rsidR="00694406" w:rsidRPr="00CA7861" w:rsidRDefault="00694406" w:rsidP="00694406">
                  <w:pPr>
                    <w:suppressAutoHyphens w:val="0"/>
                    <w:jc w:val="center"/>
                    <w:rPr>
                      <w:rFonts w:ascii="Arial" w:hAnsi="Arial" w:cs="Arial"/>
                      <w:b/>
                      <w:bCs/>
                      <w:color w:val="000000"/>
                      <w:sz w:val="16"/>
                      <w:szCs w:val="16"/>
                      <w:lang w:eastAsia="sl-SI"/>
                    </w:rPr>
                  </w:pPr>
                  <w:r w:rsidRPr="00CA7861">
                    <w:rPr>
                      <w:rFonts w:ascii="Arial" w:hAnsi="Arial" w:cs="Arial"/>
                      <w:b/>
                      <w:bCs/>
                      <w:color w:val="000000"/>
                      <w:sz w:val="16"/>
                      <w:szCs w:val="16"/>
                      <w:lang w:eastAsia="sl-SI"/>
                    </w:rPr>
                    <w:t>Plan 2024</w:t>
                  </w:r>
                </w:p>
              </w:tc>
              <w:tc>
                <w:tcPr>
                  <w:tcW w:w="1703" w:type="dxa"/>
                  <w:tcBorders>
                    <w:top w:val="single" w:sz="4" w:space="0" w:color="auto"/>
                    <w:left w:val="nil"/>
                    <w:bottom w:val="single" w:sz="4" w:space="0" w:color="auto"/>
                    <w:right w:val="single" w:sz="4" w:space="0" w:color="auto"/>
                  </w:tcBorders>
                  <w:shd w:val="clear" w:color="000000" w:fill="D9D9D9"/>
                  <w:noWrap/>
                  <w:vAlign w:val="center"/>
                  <w:hideMark/>
                </w:tcPr>
                <w:p w:rsidR="00694406" w:rsidRPr="00CA7861" w:rsidRDefault="00694406" w:rsidP="00694406">
                  <w:pPr>
                    <w:suppressAutoHyphens w:val="0"/>
                    <w:jc w:val="center"/>
                    <w:rPr>
                      <w:rFonts w:ascii="Arial" w:hAnsi="Arial" w:cs="Arial"/>
                      <w:b/>
                      <w:bCs/>
                      <w:color w:val="000000"/>
                      <w:sz w:val="16"/>
                      <w:szCs w:val="16"/>
                      <w:lang w:eastAsia="sl-SI"/>
                    </w:rPr>
                  </w:pPr>
                  <w:r w:rsidRPr="00CA7861">
                    <w:rPr>
                      <w:rFonts w:ascii="Arial" w:hAnsi="Arial" w:cs="Arial"/>
                      <w:b/>
                      <w:bCs/>
                      <w:color w:val="000000"/>
                      <w:sz w:val="16"/>
                      <w:szCs w:val="16"/>
                      <w:lang w:eastAsia="sl-SI"/>
                    </w:rPr>
                    <w:t>Plan 2025</w:t>
                  </w:r>
                </w:p>
              </w:tc>
            </w:tr>
            <w:tr w:rsidR="00694406" w:rsidRPr="00CA7861" w:rsidTr="00132FD1">
              <w:trPr>
                <w:trHeight w:val="485"/>
              </w:trPr>
              <w:tc>
                <w:tcPr>
                  <w:tcW w:w="1388" w:type="dxa"/>
                  <w:tcBorders>
                    <w:top w:val="nil"/>
                    <w:left w:val="single" w:sz="4" w:space="0" w:color="auto"/>
                    <w:bottom w:val="single" w:sz="4" w:space="0" w:color="auto"/>
                    <w:right w:val="single" w:sz="4" w:space="0" w:color="auto"/>
                  </w:tcBorders>
                  <w:shd w:val="clear" w:color="auto" w:fill="auto"/>
                  <w:noWrap/>
                  <w:vAlign w:val="center"/>
                </w:tcPr>
                <w:p w:rsidR="00694406" w:rsidRPr="00CA7861" w:rsidRDefault="00694406" w:rsidP="00694406">
                  <w:pPr>
                    <w:suppressAutoHyphens w:val="0"/>
                    <w:rPr>
                      <w:rFonts w:ascii="Arial" w:hAnsi="Arial" w:cs="Arial"/>
                      <w:color w:val="000000"/>
                      <w:sz w:val="16"/>
                      <w:szCs w:val="16"/>
                      <w:lang w:eastAsia="sl-SI"/>
                    </w:rPr>
                  </w:pPr>
                  <w:r w:rsidRPr="00CA7861">
                    <w:rPr>
                      <w:rFonts w:ascii="Arial" w:hAnsi="Arial" w:cs="Arial"/>
                      <w:color w:val="000000"/>
                      <w:sz w:val="16"/>
                      <w:szCs w:val="16"/>
                      <w:lang w:eastAsia="sl-SI"/>
                    </w:rPr>
                    <w:t>2431</w:t>
                  </w:r>
                  <w:r w:rsidR="008E6A13">
                    <w:rPr>
                      <w:rFonts w:ascii="Arial" w:hAnsi="Arial" w:cs="Arial"/>
                      <w:color w:val="000000"/>
                      <w:sz w:val="16"/>
                      <w:szCs w:val="16"/>
                      <w:lang w:eastAsia="sl-SI"/>
                    </w:rPr>
                    <w:t>-</w:t>
                  </w:r>
                  <w:r>
                    <w:rPr>
                      <w:rFonts w:ascii="Arial" w:hAnsi="Arial" w:cs="Arial"/>
                      <w:color w:val="000000"/>
                      <w:sz w:val="16"/>
                      <w:szCs w:val="16"/>
                      <w:lang w:eastAsia="sl-SI"/>
                    </w:rPr>
                    <w:t>24-0024</w:t>
                  </w:r>
                </w:p>
              </w:tc>
              <w:tc>
                <w:tcPr>
                  <w:tcW w:w="2481" w:type="dxa"/>
                  <w:tcBorders>
                    <w:top w:val="nil"/>
                    <w:left w:val="nil"/>
                    <w:bottom w:val="single" w:sz="4" w:space="0" w:color="auto"/>
                    <w:right w:val="single" w:sz="4" w:space="0" w:color="auto"/>
                  </w:tcBorders>
                  <w:shd w:val="clear" w:color="auto" w:fill="auto"/>
                  <w:vAlign w:val="center"/>
                </w:tcPr>
                <w:p w:rsidR="00694406" w:rsidRPr="008F29A3" w:rsidRDefault="008F29A3" w:rsidP="00694406">
                  <w:pPr>
                    <w:suppressAutoHyphens w:val="0"/>
                    <w:rPr>
                      <w:rFonts w:ascii="Arial" w:hAnsi="Arial" w:cs="Arial"/>
                      <w:sz w:val="16"/>
                      <w:szCs w:val="16"/>
                      <w:lang w:eastAsia="sl-SI"/>
                    </w:rPr>
                  </w:pPr>
                  <w:r w:rsidRPr="008F29A3">
                    <w:rPr>
                      <w:rFonts w:ascii="Arial" w:hAnsi="Arial" w:cs="Arial"/>
                      <w:sz w:val="16"/>
                      <w:szCs w:val="16"/>
                      <w:shd w:val="clear" w:color="auto" w:fill="FFFFFF"/>
                    </w:rPr>
                    <w:t>Žel. podhod na območju Atletskega centra Ljubljana</w:t>
                  </w:r>
                </w:p>
              </w:tc>
              <w:tc>
                <w:tcPr>
                  <w:tcW w:w="1571" w:type="dxa"/>
                  <w:tcBorders>
                    <w:top w:val="nil"/>
                    <w:left w:val="nil"/>
                    <w:bottom w:val="single" w:sz="4" w:space="0" w:color="auto"/>
                    <w:right w:val="single" w:sz="4" w:space="0" w:color="auto"/>
                  </w:tcBorders>
                  <w:shd w:val="clear" w:color="auto" w:fill="auto"/>
                  <w:noWrap/>
                  <w:vAlign w:val="center"/>
                </w:tcPr>
                <w:p w:rsidR="00694406" w:rsidRPr="00CA7861" w:rsidRDefault="00941035" w:rsidP="007E1D8A">
                  <w:pPr>
                    <w:suppressAutoHyphens w:val="0"/>
                    <w:jc w:val="right"/>
                    <w:rPr>
                      <w:rFonts w:ascii="Arial" w:hAnsi="Arial" w:cs="Arial"/>
                      <w:sz w:val="16"/>
                      <w:szCs w:val="16"/>
                      <w:lang w:eastAsia="sl-SI"/>
                    </w:rPr>
                  </w:pPr>
                  <w:r>
                    <w:rPr>
                      <w:rFonts w:ascii="Arial" w:hAnsi="Arial" w:cs="Arial"/>
                      <w:sz w:val="16"/>
                      <w:szCs w:val="16"/>
                      <w:lang w:eastAsia="sl-SI"/>
                    </w:rPr>
                    <w:t>5.801.837,00</w:t>
                  </w:r>
                </w:p>
              </w:tc>
              <w:tc>
                <w:tcPr>
                  <w:tcW w:w="1841" w:type="dxa"/>
                  <w:tcBorders>
                    <w:top w:val="nil"/>
                    <w:left w:val="nil"/>
                    <w:bottom w:val="single" w:sz="4" w:space="0" w:color="auto"/>
                    <w:right w:val="single" w:sz="4" w:space="0" w:color="auto"/>
                  </w:tcBorders>
                  <w:shd w:val="clear" w:color="auto" w:fill="auto"/>
                  <w:noWrap/>
                  <w:vAlign w:val="center"/>
                </w:tcPr>
                <w:p w:rsidR="00694406" w:rsidRPr="00CA7861" w:rsidRDefault="00694406" w:rsidP="007E1D8A">
                  <w:pPr>
                    <w:suppressAutoHyphens w:val="0"/>
                    <w:jc w:val="right"/>
                    <w:rPr>
                      <w:rFonts w:ascii="Arial" w:hAnsi="Arial" w:cs="Arial"/>
                      <w:sz w:val="16"/>
                      <w:szCs w:val="16"/>
                      <w:lang w:eastAsia="sl-SI"/>
                    </w:rPr>
                  </w:pPr>
                  <w:r>
                    <w:rPr>
                      <w:rFonts w:ascii="Arial" w:hAnsi="Arial" w:cs="Arial"/>
                      <w:sz w:val="16"/>
                      <w:szCs w:val="16"/>
                      <w:lang w:eastAsia="sl-SI"/>
                    </w:rPr>
                    <w:t>4</w:t>
                  </w:r>
                  <w:r w:rsidR="00941035">
                    <w:rPr>
                      <w:rFonts w:ascii="Arial" w:hAnsi="Arial" w:cs="Arial"/>
                      <w:sz w:val="16"/>
                      <w:szCs w:val="16"/>
                      <w:lang w:eastAsia="sl-SI"/>
                    </w:rPr>
                    <w:t>.</w:t>
                  </w:r>
                  <w:r w:rsidR="00B04A1B">
                    <w:rPr>
                      <w:rFonts w:ascii="Arial" w:hAnsi="Arial" w:cs="Arial"/>
                      <w:sz w:val="16"/>
                      <w:szCs w:val="16"/>
                      <w:lang w:eastAsia="sl-SI"/>
                    </w:rPr>
                    <w:t>554.615,00</w:t>
                  </w:r>
                  <w:r>
                    <w:rPr>
                      <w:rFonts w:ascii="Arial" w:hAnsi="Arial" w:cs="Arial"/>
                      <w:sz w:val="16"/>
                      <w:szCs w:val="16"/>
                      <w:lang w:eastAsia="sl-SI"/>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694406" w:rsidRPr="00CA7861" w:rsidRDefault="00B04A1B" w:rsidP="007E1D8A">
                  <w:pPr>
                    <w:suppressAutoHyphens w:val="0"/>
                    <w:jc w:val="right"/>
                    <w:rPr>
                      <w:rFonts w:ascii="Arial" w:hAnsi="Arial" w:cs="Arial"/>
                      <w:sz w:val="16"/>
                      <w:szCs w:val="16"/>
                      <w:lang w:eastAsia="sl-SI"/>
                    </w:rPr>
                  </w:pPr>
                  <w:r>
                    <w:rPr>
                      <w:rFonts w:ascii="Arial" w:hAnsi="Arial" w:cs="Arial"/>
                      <w:sz w:val="16"/>
                      <w:szCs w:val="16"/>
                      <w:lang w:eastAsia="sl-SI"/>
                    </w:rPr>
                    <w:t>1.247.222,00</w:t>
                  </w:r>
                </w:p>
              </w:tc>
            </w:tr>
            <w:tr w:rsidR="00694406" w:rsidRPr="00CA7861" w:rsidTr="00132FD1">
              <w:trPr>
                <w:trHeight w:val="294"/>
              </w:trPr>
              <w:tc>
                <w:tcPr>
                  <w:tcW w:w="1388" w:type="dxa"/>
                  <w:tcBorders>
                    <w:top w:val="nil"/>
                    <w:left w:val="nil"/>
                    <w:bottom w:val="nil"/>
                    <w:right w:val="nil"/>
                  </w:tcBorders>
                  <w:shd w:val="clear" w:color="auto" w:fill="auto"/>
                  <w:noWrap/>
                  <w:vAlign w:val="center"/>
                  <w:hideMark/>
                </w:tcPr>
                <w:p w:rsidR="00694406" w:rsidRPr="00CA7861" w:rsidRDefault="00694406" w:rsidP="00694406">
                  <w:pPr>
                    <w:suppressAutoHyphens w:val="0"/>
                    <w:jc w:val="right"/>
                    <w:rPr>
                      <w:rFonts w:ascii="Arial" w:hAnsi="Arial" w:cs="Arial"/>
                      <w:b/>
                      <w:bCs/>
                      <w:color w:val="000000"/>
                      <w:sz w:val="16"/>
                      <w:szCs w:val="16"/>
                      <w:lang w:eastAsia="sl-SI"/>
                    </w:rPr>
                  </w:pPr>
                </w:p>
              </w:tc>
              <w:tc>
                <w:tcPr>
                  <w:tcW w:w="2481" w:type="dxa"/>
                  <w:tcBorders>
                    <w:top w:val="nil"/>
                    <w:left w:val="single" w:sz="4" w:space="0" w:color="auto"/>
                    <w:bottom w:val="single" w:sz="4" w:space="0" w:color="auto"/>
                    <w:right w:val="single" w:sz="4" w:space="0" w:color="auto"/>
                  </w:tcBorders>
                  <w:shd w:val="clear" w:color="000000" w:fill="D9D9D9"/>
                  <w:noWrap/>
                  <w:vAlign w:val="center"/>
                  <w:hideMark/>
                </w:tcPr>
                <w:p w:rsidR="00694406" w:rsidRPr="00CA7861" w:rsidRDefault="00694406" w:rsidP="00694406">
                  <w:pPr>
                    <w:suppressAutoHyphens w:val="0"/>
                    <w:jc w:val="right"/>
                    <w:rPr>
                      <w:rFonts w:ascii="Arial" w:hAnsi="Arial" w:cs="Arial"/>
                      <w:b/>
                      <w:bCs/>
                      <w:color w:val="000000"/>
                      <w:sz w:val="16"/>
                      <w:szCs w:val="16"/>
                      <w:lang w:eastAsia="sl-SI"/>
                    </w:rPr>
                  </w:pPr>
                  <w:r w:rsidRPr="00CA7861">
                    <w:rPr>
                      <w:rFonts w:ascii="Arial" w:hAnsi="Arial" w:cs="Arial"/>
                      <w:b/>
                      <w:bCs/>
                      <w:color w:val="000000"/>
                      <w:sz w:val="16"/>
                      <w:szCs w:val="16"/>
                      <w:lang w:eastAsia="sl-SI"/>
                    </w:rPr>
                    <w:t>DRSI:</w:t>
                  </w:r>
                </w:p>
              </w:tc>
              <w:tc>
                <w:tcPr>
                  <w:tcW w:w="1571" w:type="dxa"/>
                  <w:tcBorders>
                    <w:top w:val="nil"/>
                    <w:left w:val="single" w:sz="4" w:space="0" w:color="auto"/>
                    <w:bottom w:val="single" w:sz="4" w:space="0" w:color="auto"/>
                    <w:right w:val="single" w:sz="4" w:space="0" w:color="auto"/>
                  </w:tcBorders>
                  <w:shd w:val="clear" w:color="000000" w:fill="D9D9D9"/>
                  <w:noWrap/>
                  <w:vAlign w:val="center"/>
                </w:tcPr>
                <w:p w:rsidR="00694406" w:rsidRPr="00CA7861" w:rsidRDefault="00694406" w:rsidP="007E1D8A">
                  <w:pPr>
                    <w:jc w:val="right"/>
                    <w:rPr>
                      <w:rFonts w:ascii="Arial" w:hAnsi="Arial" w:cs="Arial"/>
                      <w:b/>
                      <w:bCs/>
                      <w:color w:val="000000"/>
                      <w:sz w:val="16"/>
                      <w:szCs w:val="16"/>
                    </w:rPr>
                  </w:pPr>
                  <w:r>
                    <w:rPr>
                      <w:rFonts w:ascii="Arial" w:hAnsi="Arial" w:cs="Arial"/>
                      <w:b/>
                      <w:bCs/>
                      <w:color w:val="000000"/>
                      <w:sz w:val="16"/>
                      <w:szCs w:val="16"/>
                    </w:rPr>
                    <w:t xml:space="preserve">5.254.832,00 </w:t>
                  </w:r>
                </w:p>
              </w:tc>
              <w:tc>
                <w:tcPr>
                  <w:tcW w:w="1841" w:type="dxa"/>
                  <w:tcBorders>
                    <w:top w:val="nil"/>
                    <w:left w:val="nil"/>
                    <w:bottom w:val="single" w:sz="4" w:space="0" w:color="auto"/>
                    <w:right w:val="single" w:sz="4" w:space="0" w:color="auto"/>
                  </w:tcBorders>
                  <w:shd w:val="clear" w:color="000000" w:fill="D9D9D9"/>
                  <w:noWrap/>
                  <w:vAlign w:val="center"/>
                </w:tcPr>
                <w:p w:rsidR="00694406" w:rsidRPr="00CA7861" w:rsidRDefault="00941035" w:rsidP="007E1D8A">
                  <w:pPr>
                    <w:jc w:val="right"/>
                    <w:rPr>
                      <w:rFonts w:ascii="Arial" w:hAnsi="Arial" w:cs="Arial"/>
                      <w:b/>
                      <w:bCs/>
                      <w:color w:val="000000"/>
                      <w:sz w:val="16"/>
                      <w:szCs w:val="16"/>
                    </w:rPr>
                  </w:pPr>
                  <w:r>
                    <w:rPr>
                      <w:rFonts w:ascii="Arial" w:hAnsi="Arial" w:cs="Arial"/>
                      <w:b/>
                      <w:bCs/>
                      <w:color w:val="000000"/>
                      <w:sz w:val="16"/>
                      <w:szCs w:val="16"/>
                    </w:rPr>
                    <w:t xml:space="preserve">4.068.954,00 </w:t>
                  </w:r>
                </w:p>
              </w:tc>
              <w:tc>
                <w:tcPr>
                  <w:tcW w:w="1703" w:type="dxa"/>
                  <w:tcBorders>
                    <w:top w:val="nil"/>
                    <w:left w:val="nil"/>
                    <w:bottom w:val="single" w:sz="4" w:space="0" w:color="auto"/>
                    <w:right w:val="single" w:sz="4" w:space="0" w:color="auto"/>
                  </w:tcBorders>
                  <w:shd w:val="clear" w:color="000000" w:fill="D9D9D9"/>
                  <w:noWrap/>
                  <w:vAlign w:val="center"/>
                </w:tcPr>
                <w:p w:rsidR="00694406" w:rsidRPr="00CA7861" w:rsidRDefault="00941035" w:rsidP="007E1D8A">
                  <w:pPr>
                    <w:jc w:val="right"/>
                    <w:rPr>
                      <w:rFonts w:ascii="Arial" w:hAnsi="Arial" w:cs="Arial"/>
                      <w:b/>
                      <w:bCs/>
                      <w:color w:val="000000"/>
                      <w:sz w:val="16"/>
                      <w:szCs w:val="16"/>
                    </w:rPr>
                  </w:pPr>
                  <w:r>
                    <w:rPr>
                      <w:rFonts w:ascii="Arial" w:hAnsi="Arial" w:cs="Arial"/>
                      <w:b/>
                      <w:bCs/>
                      <w:color w:val="000000"/>
                      <w:sz w:val="16"/>
                      <w:szCs w:val="16"/>
                    </w:rPr>
                    <w:t>1.185.878,00</w:t>
                  </w:r>
                </w:p>
              </w:tc>
            </w:tr>
            <w:tr w:rsidR="00694406" w:rsidRPr="00CA7861" w:rsidTr="00132FD1">
              <w:trPr>
                <w:trHeight w:val="294"/>
              </w:trPr>
              <w:tc>
                <w:tcPr>
                  <w:tcW w:w="1388" w:type="dxa"/>
                  <w:tcBorders>
                    <w:top w:val="nil"/>
                    <w:left w:val="nil"/>
                    <w:bottom w:val="nil"/>
                    <w:right w:val="nil"/>
                  </w:tcBorders>
                  <w:shd w:val="clear" w:color="auto" w:fill="auto"/>
                  <w:noWrap/>
                  <w:vAlign w:val="center"/>
                  <w:hideMark/>
                </w:tcPr>
                <w:p w:rsidR="00694406" w:rsidRPr="00CA7861" w:rsidRDefault="00694406" w:rsidP="00694406">
                  <w:pPr>
                    <w:suppressAutoHyphens w:val="0"/>
                    <w:jc w:val="right"/>
                    <w:rPr>
                      <w:rFonts w:ascii="Arial" w:hAnsi="Arial" w:cs="Arial"/>
                      <w:b/>
                      <w:bCs/>
                      <w:color w:val="000000"/>
                      <w:sz w:val="16"/>
                      <w:szCs w:val="16"/>
                      <w:lang w:eastAsia="sl-SI"/>
                    </w:rPr>
                  </w:pPr>
                </w:p>
              </w:tc>
              <w:tc>
                <w:tcPr>
                  <w:tcW w:w="2481" w:type="dxa"/>
                  <w:tcBorders>
                    <w:top w:val="nil"/>
                    <w:left w:val="single" w:sz="4" w:space="0" w:color="auto"/>
                    <w:bottom w:val="single" w:sz="4" w:space="0" w:color="auto"/>
                    <w:right w:val="single" w:sz="4" w:space="0" w:color="auto"/>
                  </w:tcBorders>
                  <w:shd w:val="clear" w:color="000000" w:fill="D9D9D9"/>
                  <w:noWrap/>
                  <w:vAlign w:val="center"/>
                  <w:hideMark/>
                </w:tcPr>
                <w:p w:rsidR="00694406" w:rsidRPr="00CA7861" w:rsidRDefault="00694406" w:rsidP="00694406">
                  <w:pPr>
                    <w:suppressAutoHyphens w:val="0"/>
                    <w:jc w:val="right"/>
                    <w:rPr>
                      <w:rFonts w:ascii="Arial" w:hAnsi="Arial" w:cs="Arial"/>
                      <w:b/>
                      <w:bCs/>
                      <w:color w:val="000000"/>
                      <w:sz w:val="16"/>
                      <w:szCs w:val="16"/>
                      <w:lang w:eastAsia="sl-SI"/>
                    </w:rPr>
                  </w:pPr>
                  <w:r w:rsidRPr="00CA7861">
                    <w:rPr>
                      <w:rFonts w:ascii="Arial" w:hAnsi="Arial" w:cs="Arial"/>
                      <w:b/>
                      <w:bCs/>
                      <w:color w:val="000000"/>
                      <w:sz w:val="16"/>
                      <w:szCs w:val="16"/>
                      <w:lang w:eastAsia="sl-SI"/>
                    </w:rPr>
                    <w:t>Ostali viri</w:t>
                  </w:r>
                </w:p>
              </w:tc>
              <w:tc>
                <w:tcPr>
                  <w:tcW w:w="1571" w:type="dxa"/>
                  <w:tcBorders>
                    <w:top w:val="nil"/>
                    <w:left w:val="single" w:sz="4" w:space="0" w:color="auto"/>
                    <w:bottom w:val="single" w:sz="4" w:space="0" w:color="auto"/>
                    <w:right w:val="single" w:sz="4" w:space="0" w:color="auto"/>
                  </w:tcBorders>
                  <w:shd w:val="clear" w:color="000000" w:fill="D9D9D9"/>
                  <w:noWrap/>
                  <w:vAlign w:val="center"/>
                  <w:hideMark/>
                </w:tcPr>
                <w:p w:rsidR="00694406" w:rsidRPr="00CA7861" w:rsidRDefault="00694406" w:rsidP="007E1D8A">
                  <w:pPr>
                    <w:jc w:val="right"/>
                    <w:rPr>
                      <w:rFonts w:ascii="Arial" w:hAnsi="Arial" w:cs="Arial"/>
                      <w:b/>
                      <w:bCs/>
                      <w:color w:val="000000"/>
                      <w:sz w:val="16"/>
                      <w:szCs w:val="16"/>
                    </w:rPr>
                  </w:pPr>
                  <w:r>
                    <w:rPr>
                      <w:rFonts w:ascii="Arial" w:hAnsi="Arial" w:cs="Arial"/>
                      <w:b/>
                      <w:bCs/>
                      <w:color w:val="000000"/>
                      <w:sz w:val="16"/>
                      <w:szCs w:val="16"/>
                    </w:rPr>
                    <w:t xml:space="preserve">547.005,00 </w:t>
                  </w:r>
                </w:p>
              </w:tc>
              <w:tc>
                <w:tcPr>
                  <w:tcW w:w="1841" w:type="dxa"/>
                  <w:tcBorders>
                    <w:top w:val="nil"/>
                    <w:left w:val="nil"/>
                    <w:bottom w:val="single" w:sz="4" w:space="0" w:color="auto"/>
                    <w:right w:val="single" w:sz="4" w:space="0" w:color="auto"/>
                  </w:tcBorders>
                  <w:shd w:val="clear" w:color="000000" w:fill="D9D9D9"/>
                  <w:noWrap/>
                  <w:vAlign w:val="center"/>
                  <w:hideMark/>
                </w:tcPr>
                <w:p w:rsidR="00694406" w:rsidRPr="00CA7861" w:rsidRDefault="00694406" w:rsidP="007E1D8A">
                  <w:pPr>
                    <w:jc w:val="right"/>
                    <w:rPr>
                      <w:rFonts w:ascii="Arial" w:hAnsi="Arial" w:cs="Arial"/>
                      <w:b/>
                      <w:bCs/>
                      <w:color w:val="000000"/>
                      <w:sz w:val="16"/>
                      <w:szCs w:val="16"/>
                    </w:rPr>
                  </w:pPr>
                  <w:r>
                    <w:rPr>
                      <w:rFonts w:ascii="Arial" w:hAnsi="Arial" w:cs="Arial"/>
                      <w:b/>
                      <w:bCs/>
                      <w:color w:val="000000"/>
                      <w:sz w:val="16"/>
                      <w:szCs w:val="16"/>
                    </w:rPr>
                    <w:t>485.661,00</w:t>
                  </w:r>
                </w:p>
              </w:tc>
              <w:tc>
                <w:tcPr>
                  <w:tcW w:w="1703" w:type="dxa"/>
                  <w:tcBorders>
                    <w:top w:val="nil"/>
                    <w:left w:val="nil"/>
                    <w:bottom w:val="single" w:sz="4" w:space="0" w:color="auto"/>
                    <w:right w:val="single" w:sz="4" w:space="0" w:color="auto"/>
                  </w:tcBorders>
                  <w:shd w:val="clear" w:color="000000" w:fill="D9D9D9"/>
                  <w:noWrap/>
                  <w:vAlign w:val="center"/>
                  <w:hideMark/>
                </w:tcPr>
                <w:p w:rsidR="00694406" w:rsidRPr="00CA7861" w:rsidRDefault="00694406" w:rsidP="007E1D8A">
                  <w:pPr>
                    <w:jc w:val="right"/>
                    <w:rPr>
                      <w:rFonts w:ascii="Arial" w:hAnsi="Arial" w:cs="Arial"/>
                      <w:b/>
                      <w:bCs/>
                      <w:color w:val="000000"/>
                      <w:sz w:val="16"/>
                      <w:szCs w:val="16"/>
                    </w:rPr>
                  </w:pPr>
                  <w:r>
                    <w:rPr>
                      <w:rFonts w:ascii="Arial" w:hAnsi="Arial" w:cs="Arial"/>
                      <w:b/>
                      <w:bCs/>
                      <w:color w:val="000000"/>
                      <w:sz w:val="16"/>
                      <w:szCs w:val="16"/>
                    </w:rPr>
                    <w:t>61.344,00</w:t>
                  </w:r>
                </w:p>
              </w:tc>
            </w:tr>
          </w:tbl>
          <w:p w:rsidR="00694406" w:rsidRDefault="00694406" w:rsidP="00694406">
            <w:pPr>
              <w:pStyle w:val="Neotevilenodstavek"/>
              <w:spacing w:before="0" w:after="0" w:line="288" w:lineRule="auto"/>
              <w:rPr>
                <w:iCs/>
                <w:sz w:val="20"/>
                <w:szCs w:val="20"/>
              </w:rPr>
            </w:pPr>
          </w:p>
          <w:p w:rsidR="00694406" w:rsidRDefault="00694406" w:rsidP="00694406">
            <w:pPr>
              <w:pStyle w:val="Neotevilenodstavek"/>
              <w:spacing w:before="0" w:after="0" w:line="288" w:lineRule="auto"/>
              <w:rPr>
                <w:iCs/>
                <w:sz w:val="20"/>
                <w:szCs w:val="20"/>
              </w:rPr>
            </w:pPr>
          </w:p>
          <w:p w:rsidR="00E367C1" w:rsidRDefault="00E367C1" w:rsidP="009443ED">
            <w:pPr>
              <w:pStyle w:val="Neotevilenodstavek"/>
              <w:spacing w:before="0" w:after="0" w:line="240" w:lineRule="auto"/>
              <w:rPr>
                <w:iCs/>
                <w:color w:val="FF0000"/>
                <w:sz w:val="20"/>
                <w:szCs w:val="20"/>
                <w:highlight w:val="yellow"/>
              </w:rPr>
            </w:pPr>
          </w:p>
          <w:p w:rsidR="0035448C" w:rsidRPr="000C2062" w:rsidRDefault="0035448C" w:rsidP="009443ED">
            <w:pPr>
              <w:pStyle w:val="Neotevilenodstavek"/>
              <w:spacing w:before="0" w:after="0" w:line="240" w:lineRule="auto"/>
              <w:rPr>
                <w:iCs/>
                <w:color w:val="FF0000"/>
                <w:sz w:val="20"/>
                <w:szCs w:val="20"/>
                <w:highlight w:val="yellow"/>
              </w:rPr>
            </w:pPr>
          </w:p>
        </w:tc>
      </w:tr>
      <w:tr w:rsidR="0030060C" w:rsidRPr="000C2062" w:rsidTr="007079DA">
        <w:tc>
          <w:tcPr>
            <w:tcW w:w="9519" w:type="dxa"/>
            <w:gridSpan w:val="6"/>
          </w:tcPr>
          <w:p w:rsidR="00F02B4B" w:rsidRPr="00EC058A" w:rsidRDefault="00F02B4B" w:rsidP="003F712A">
            <w:pPr>
              <w:pStyle w:val="Oddelek"/>
              <w:numPr>
                <w:ilvl w:val="0"/>
                <w:numId w:val="0"/>
              </w:numPr>
              <w:spacing w:before="0" w:after="0" w:line="260" w:lineRule="exact"/>
              <w:jc w:val="left"/>
              <w:rPr>
                <w:color w:val="000000"/>
                <w:sz w:val="20"/>
                <w:szCs w:val="20"/>
              </w:rPr>
            </w:pPr>
            <w:r w:rsidRPr="00EC058A">
              <w:rPr>
                <w:color w:val="000000"/>
                <w:sz w:val="20"/>
                <w:szCs w:val="20"/>
              </w:rPr>
              <w:t>6. Presoja posledic za:</w:t>
            </w:r>
          </w:p>
        </w:tc>
      </w:tr>
      <w:tr w:rsidR="0030060C" w:rsidRPr="000C2062" w:rsidTr="007079DA">
        <w:tc>
          <w:tcPr>
            <w:tcW w:w="1562" w:type="dxa"/>
            <w:gridSpan w:val="2"/>
          </w:tcPr>
          <w:p w:rsidR="00F02B4B" w:rsidRPr="00EC058A" w:rsidRDefault="00F02B4B" w:rsidP="003F712A">
            <w:pPr>
              <w:pStyle w:val="Neotevilenodstavek"/>
              <w:spacing w:before="0" w:after="0" w:line="260" w:lineRule="exact"/>
              <w:ind w:left="360"/>
              <w:rPr>
                <w:iCs/>
                <w:color w:val="000000"/>
                <w:sz w:val="20"/>
                <w:szCs w:val="20"/>
              </w:rPr>
            </w:pPr>
            <w:r w:rsidRPr="00EC058A">
              <w:rPr>
                <w:iCs/>
                <w:color w:val="000000"/>
                <w:sz w:val="20"/>
                <w:szCs w:val="20"/>
              </w:rPr>
              <w:t>a)</w:t>
            </w:r>
          </w:p>
        </w:tc>
        <w:tc>
          <w:tcPr>
            <w:tcW w:w="5178" w:type="dxa"/>
            <w:gridSpan w:val="2"/>
          </w:tcPr>
          <w:p w:rsidR="00F02B4B" w:rsidRPr="00EC058A" w:rsidRDefault="00F02B4B" w:rsidP="003F712A">
            <w:pPr>
              <w:pStyle w:val="Neotevilenodstavek"/>
              <w:spacing w:before="0" w:after="0" w:line="260" w:lineRule="exact"/>
              <w:rPr>
                <w:color w:val="000000"/>
                <w:sz w:val="20"/>
                <w:szCs w:val="20"/>
              </w:rPr>
            </w:pPr>
            <w:r w:rsidRPr="00EC058A">
              <w:rPr>
                <w:color w:val="000000"/>
                <w:sz w:val="20"/>
                <w:szCs w:val="20"/>
              </w:rPr>
              <w:t>javnofinančna sredstva nad 40.000 EUR v tekočem in naslednjih treh letih</w:t>
            </w:r>
          </w:p>
        </w:tc>
        <w:tc>
          <w:tcPr>
            <w:tcW w:w="2779" w:type="dxa"/>
            <w:gridSpan w:val="2"/>
            <w:vAlign w:val="center"/>
          </w:tcPr>
          <w:p w:rsidR="00F02B4B" w:rsidRPr="00EC058A" w:rsidRDefault="00F02B4B" w:rsidP="003F712A">
            <w:pPr>
              <w:pStyle w:val="Neotevilenodstavek"/>
              <w:spacing w:before="0" w:after="0" w:line="260" w:lineRule="exact"/>
              <w:jc w:val="center"/>
              <w:rPr>
                <w:iCs/>
                <w:color w:val="000000"/>
                <w:sz w:val="20"/>
                <w:szCs w:val="20"/>
              </w:rPr>
            </w:pPr>
            <w:r w:rsidRPr="00EC058A">
              <w:rPr>
                <w:b/>
                <w:color w:val="000000"/>
                <w:sz w:val="20"/>
                <w:szCs w:val="20"/>
              </w:rPr>
              <w:t>DA</w:t>
            </w:r>
            <w:r w:rsidRPr="00EC058A">
              <w:rPr>
                <w:color w:val="000000"/>
                <w:sz w:val="20"/>
                <w:szCs w:val="20"/>
              </w:rPr>
              <w:t>/NE</w:t>
            </w:r>
          </w:p>
        </w:tc>
      </w:tr>
      <w:tr w:rsidR="0030060C" w:rsidRPr="000C2062" w:rsidTr="007079DA">
        <w:tc>
          <w:tcPr>
            <w:tcW w:w="1562" w:type="dxa"/>
            <w:gridSpan w:val="2"/>
          </w:tcPr>
          <w:p w:rsidR="00F02B4B" w:rsidRPr="00EC058A" w:rsidRDefault="00F02B4B" w:rsidP="003F712A">
            <w:pPr>
              <w:pStyle w:val="Neotevilenodstavek"/>
              <w:spacing w:before="0" w:after="0" w:line="260" w:lineRule="exact"/>
              <w:ind w:left="360"/>
              <w:rPr>
                <w:iCs/>
                <w:color w:val="000000"/>
                <w:sz w:val="20"/>
                <w:szCs w:val="20"/>
              </w:rPr>
            </w:pPr>
            <w:r w:rsidRPr="00EC058A">
              <w:rPr>
                <w:iCs/>
                <w:color w:val="000000"/>
                <w:sz w:val="20"/>
                <w:szCs w:val="20"/>
              </w:rPr>
              <w:t>b)</w:t>
            </w:r>
          </w:p>
        </w:tc>
        <w:tc>
          <w:tcPr>
            <w:tcW w:w="5178" w:type="dxa"/>
            <w:gridSpan w:val="2"/>
          </w:tcPr>
          <w:p w:rsidR="00F02B4B" w:rsidRPr="00EC058A" w:rsidRDefault="00F02B4B" w:rsidP="003F712A">
            <w:pPr>
              <w:pStyle w:val="Neotevilenodstavek"/>
              <w:spacing w:before="0" w:after="0" w:line="260" w:lineRule="exact"/>
              <w:rPr>
                <w:iCs/>
                <w:color w:val="000000"/>
                <w:sz w:val="20"/>
                <w:szCs w:val="20"/>
              </w:rPr>
            </w:pPr>
            <w:r w:rsidRPr="00EC058A">
              <w:rPr>
                <w:bCs/>
                <w:color w:val="000000"/>
                <w:sz w:val="20"/>
                <w:szCs w:val="20"/>
              </w:rPr>
              <w:t>usklajenost slovenskega pravnega reda s pravnim redom Evropske unije</w:t>
            </w:r>
          </w:p>
        </w:tc>
        <w:tc>
          <w:tcPr>
            <w:tcW w:w="2779" w:type="dxa"/>
            <w:gridSpan w:val="2"/>
            <w:vAlign w:val="center"/>
          </w:tcPr>
          <w:p w:rsidR="00F02B4B" w:rsidRPr="00EC058A" w:rsidRDefault="00F02B4B" w:rsidP="003F712A">
            <w:pPr>
              <w:pStyle w:val="Neotevilenodstavek"/>
              <w:spacing w:before="0" w:after="0" w:line="260" w:lineRule="exact"/>
              <w:jc w:val="center"/>
              <w:rPr>
                <w:iCs/>
                <w:color w:val="000000"/>
                <w:sz w:val="20"/>
                <w:szCs w:val="20"/>
              </w:rPr>
            </w:pPr>
            <w:r w:rsidRPr="00EC058A">
              <w:rPr>
                <w:color w:val="000000"/>
                <w:sz w:val="20"/>
                <w:szCs w:val="20"/>
              </w:rPr>
              <w:t>DA/</w:t>
            </w:r>
            <w:r w:rsidRPr="00EC058A">
              <w:rPr>
                <w:b/>
                <w:color w:val="000000"/>
                <w:sz w:val="20"/>
                <w:szCs w:val="20"/>
              </w:rPr>
              <w:t>NE</w:t>
            </w:r>
          </w:p>
        </w:tc>
      </w:tr>
      <w:tr w:rsidR="0030060C" w:rsidRPr="000C2062" w:rsidTr="007079DA">
        <w:tc>
          <w:tcPr>
            <w:tcW w:w="1562" w:type="dxa"/>
            <w:gridSpan w:val="2"/>
          </w:tcPr>
          <w:p w:rsidR="00F02B4B" w:rsidRPr="00EC058A" w:rsidRDefault="00F02B4B" w:rsidP="003F712A">
            <w:pPr>
              <w:pStyle w:val="Neotevilenodstavek"/>
              <w:spacing w:before="0" w:after="0" w:line="260" w:lineRule="exact"/>
              <w:ind w:left="360"/>
              <w:rPr>
                <w:iCs/>
                <w:color w:val="000000"/>
                <w:sz w:val="20"/>
                <w:szCs w:val="20"/>
              </w:rPr>
            </w:pPr>
            <w:r w:rsidRPr="00EC058A">
              <w:rPr>
                <w:iCs/>
                <w:color w:val="000000"/>
                <w:sz w:val="20"/>
                <w:szCs w:val="20"/>
              </w:rPr>
              <w:t>c)</w:t>
            </w:r>
          </w:p>
        </w:tc>
        <w:tc>
          <w:tcPr>
            <w:tcW w:w="5178" w:type="dxa"/>
            <w:gridSpan w:val="2"/>
          </w:tcPr>
          <w:p w:rsidR="00F02B4B" w:rsidRPr="00EC058A" w:rsidRDefault="00F02B4B" w:rsidP="003F712A">
            <w:pPr>
              <w:pStyle w:val="Neotevilenodstavek"/>
              <w:spacing w:before="0" w:after="0" w:line="260" w:lineRule="exact"/>
              <w:rPr>
                <w:iCs/>
                <w:color w:val="000000"/>
                <w:sz w:val="20"/>
                <w:szCs w:val="20"/>
              </w:rPr>
            </w:pPr>
            <w:r w:rsidRPr="00EC058A">
              <w:rPr>
                <w:color w:val="000000"/>
                <w:sz w:val="20"/>
                <w:szCs w:val="20"/>
              </w:rPr>
              <w:t>administrativne posledice</w:t>
            </w:r>
          </w:p>
        </w:tc>
        <w:tc>
          <w:tcPr>
            <w:tcW w:w="2779" w:type="dxa"/>
            <w:gridSpan w:val="2"/>
            <w:vAlign w:val="center"/>
          </w:tcPr>
          <w:p w:rsidR="00F02B4B" w:rsidRPr="00EC058A" w:rsidRDefault="00F02B4B" w:rsidP="003F712A">
            <w:pPr>
              <w:pStyle w:val="Neotevilenodstavek"/>
              <w:spacing w:before="0" w:after="0" w:line="260" w:lineRule="exact"/>
              <w:jc w:val="center"/>
              <w:rPr>
                <w:color w:val="000000"/>
                <w:sz w:val="20"/>
                <w:szCs w:val="20"/>
              </w:rPr>
            </w:pPr>
            <w:r w:rsidRPr="00EC058A">
              <w:rPr>
                <w:color w:val="000000"/>
                <w:sz w:val="20"/>
                <w:szCs w:val="20"/>
              </w:rPr>
              <w:t>DA/</w:t>
            </w:r>
            <w:r w:rsidRPr="00EC058A">
              <w:rPr>
                <w:b/>
                <w:color w:val="000000"/>
                <w:sz w:val="20"/>
                <w:szCs w:val="20"/>
              </w:rPr>
              <w:t>NE</w:t>
            </w:r>
          </w:p>
        </w:tc>
      </w:tr>
      <w:tr w:rsidR="0030060C" w:rsidRPr="000C2062" w:rsidTr="007079DA">
        <w:tc>
          <w:tcPr>
            <w:tcW w:w="1562" w:type="dxa"/>
            <w:gridSpan w:val="2"/>
          </w:tcPr>
          <w:p w:rsidR="00F02B4B" w:rsidRPr="00EC058A" w:rsidRDefault="00F02B4B" w:rsidP="003F712A">
            <w:pPr>
              <w:pStyle w:val="Neotevilenodstavek"/>
              <w:spacing w:before="0" w:after="0" w:line="260" w:lineRule="exact"/>
              <w:ind w:left="360"/>
              <w:rPr>
                <w:iCs/>
                <w:color w:val="000000"/>
                <w:sz w:val="20"/>
                <w:szCs w:val="20"/>
              </w:rPr>
            </w:pPr>
            <w:r w:rsidRPr="00EC058A">
              <w:rPr>
                <w:iCs/>
                <w:color w:val="000000"/>
                <w:sz w:val="20"/>
                <w:szCs w:val="20"/>
              </w:rPr>
              <w:t>č)</w:t>
            </w:r>
          </w:p>
        </w:tc>
        <w:tc>
          <w:tcPr>
            <w:tcW w:w="5178" w:type="dxa"/>
            <w:gridSpan w:val="2"/>
          </w:tcPr>
          <w:p w:rsidR="00F02B4B" w:rsidRPr="00EC058A" w:rsidRDefault="00F02B4B" w:rsidP="003F712A">
            <w:pPr>
              <w:pStyle w:val="Neotevilenodstavek"/>
              <w:spacing w:before="0" w:after="0" w:line="260" w:lineRule="exact"/>
              <w:rPr>
                <w:bCs/>
                <w:color w:val="000000"/>
                <w:sz w:val="20"/>
                <w:szCs w:val="20"/>
              </w:rPr>
            </w:pPr>
            <w:r w:rsidRPr="00EC058A">
              <w:rPr>
                <w:color w:val="000000"/>
                <w:sz w:val="20"/>
                <w:szCs w:val="20"/>
              </w:rPr>
              <w:t>gospodarstvo, zlasti</w:t>
            </w:r>
            <w:r w:rsidRPr="00EC058A">
              <w:rPr>
                <w:bCs/>
                <w:color w:val="000000"/>
                <w:sz w:val="20"/>
                <w:szCs w:val="20"/>
              </w:rPr>
              <w:t xml:space="preserve"> mala in srednja podjetja ter konkurenčnost podjetij</w:t>
            </w:r>
          </w:p>
        </w:tc>
        <w:tc>
          <w:tcPr>
            <w:tcW w:w="2779" w:type="dxa"/>
            <w:gridSpan w:val="2"/>
            <w:vAlign w:val="center"/>
          </w:tcPr>
          <w:p w:rsidR="00F02B4B" w:rsidRPr="00EC058A" w:rsidRDefault="00F02B4B" w:rsidP="003F712A">
            <w:pPr>
              <w:pStyle w:val="Neotevilenodstavek"/>
              <w:spacing w:before="0" w:after="0" w:line="260" w:lineRule="exact"/>
              <w:jc w:val="center"/>
              <w:rPr>
                <w:iCs/>
                <w:color w:val="000000"/>
                <w:sz w:val="20"/>
                <w:szCs w:val="20"/>
              </w:rPr>
            </w:pPr>
            <w:r w:rsidRPr="00EC058A">
              <w:rPr>
                <w:color w:val="000000"/>
                <w:sz w:val="20"/>
                <w:szCs w:val="20"/>
              </w:rPr>
              <w:t>DA/</w:t>
            </w:r>
            <w:r w:rsidRPr="00EC058A">
              <w:rPr>
                <w:b/>
                <w:color w:val="000000"/>
                <w:sz w:val="20"/>
                <w:szCs w:val="20"/>
              </w:rPr>
              <w:t>NE</w:t>
            </w:r>
          </w:p>
        </w:tc>
      </w:tr>
      <w:tr w:rsidR="0030060C" w:rsidRPr="000C2062" w:rsidTr="007079DA">
        <w:tc>
          <w:tcPr>
            <w:tcW w:w="1562" w:type="dxa"/>
            <w:gridSpan w:val="2"/>
          </w:tcPr>
          <w:p w:rsidR="00F02B4B" w:rsidRPr="00EC058A" w:rsidRDefault="00F02B4B" w:rsidP="003F712A">
            <w:pPr>
              <w:pStyle w:val="Neotevilenodstavek"/>
              <w:spacing w:before="0" w:after="0" w:line="260" w:lineRule="exact"/>
              <w:ind w:left="360"/>
              <w:rPr>
                <w:iCs/>
                <w:color w:val="000000"/>
                <w:sz w:val="20"/>
                <w:szCs w:val="20"/>
              </w:rPr>
            </w:pPr>
            <w:r w:rsidRPr="00EC058A">
              <w:rPr>
                <w:iCs/>
                <w:color w:val="000000"/>
                <w:sz w:val="20"/>
                <w:szCs w:val="20"/>
              </w:rPr>
              <w:t>d)</w:t>
            </w:r>
          </w:p>
        </w:tc>
        <w:tc>
          <w:tcPr>
            <w:tcW w:w="5178" w:type="dxa"/>
            <w:gridSpan w:val="2"/>
          </w:tcPr>
          <w:p w:rsidR="00F02B4B" w:rsidRPr="00EC058A" w:rsidRDefault="00F02B4B" w:rsidP="003F712A">
            <w:pPr>
              <w:pStyle w:val="Neotevilenodstavek"/>
              <w:spacing w:before="0" w:after="0" w:line="260" w:lineRule="exact"/>
              <w:rPr>
                <w:bCs/>
                <w:color w:val="000000"/>
                <w:sz w:val="20"/>
                <w:szCs w:val="20"/>
              </w:rPr>
            </w:pPr>
            <w:r w:rsidRPr="00EC058A">
              <w:rPr>
                <w:bCs/>
                <w:color w:val="000000"/>
                <w:sz w:val="20"/>
                <w:szCs w:val="20"/>
              </w:rPr>
              <w:t>okolje, vključno s prostorskimi in varstvenimi vidiki</w:t>
            </w:r>
          </w:p>
        </w:tc>
        <w:tc>
          <w:tcPr>
            <w:tcW w:w="2779" w:type="dxa"/>
            <w:gridSpan w:val="2"/>
            <w:vAlign w:val="center"/>
          </w:tcPr>
          <w:p w:rsidR="00F02B4B" w:rsidRPr="00EC058A" w:rsidRDefault="00F02B4B" w:rsidP="003F712A">
            <w:pPr>
              <w:pStyle w:val="Neotevilenodstavek"/>
              <w:spacing w:before="0" w:after="0" w:line="260" w:lineRule="exact"/>
              <w:jc w:val="center"/>
              <w:rPr>
                <w:iCs/>
                <w:color w:val="000000"/>
                <w:sz w:val="20"/>
                <w:szCs w:val="20"/>
              </w:rPr>
            </w:pPr>
            <w:r w:rsidRPr="00EC058A">
              <w:rPr>
                <w:b/>
                <w:color w:val="000000"/>
                <w:sz w:val="20"/>
                <w:szCs w:val="20"/>
              </w:rPr>
              <w:t>DA</w:t>
            </w:r>
            <w:r w:rsidRPr="00EC058A">
              <w:rPr>
                <w:color w:val="000000"/>
                <w:sz w:val="20"/>
                <w:szCs w:val="20"/>
              </w:rPr>
              <w:t>/NE</w:t>
            </w:r>
          </w:p>
        </w:tc>
      </w:tr>
      <w:tr w:rsidR="0030060C" w:rsidRPr="000C2062" w:rsidTr="007079DA">
        <w:tc>
          <w:tcPr>
            <w:tcW w:w="1562" w:type="dxa"/>
            <w:gridSpan w:val="2"/>
          </w:tcPr>
          <w:p w:rsidR="00F02B4B" w:rsidRPr="00EC058A" w:rsidRDefault="00F02B4B" w:rsidP="003F712A">
            <w:pPr>
              <w:pStyle w:val="Neotevilenodstavek"/>
              <w:spacing w:before="0" w:after="0" w:line="260" w:lineRule="exact"/>
              <w:ind w:left="360"/>
              <w:rPr>
                <w:iCs/>
                <w:color w:val="000000"/>
                <w:sz w:val="20"/>
                <w:szCs w:val="20"/>
              </w:rPr>
            </w:pPr>
            <w:r w:rsidRPr="00EC058A">
              <w:rPr>
                <w:iCs/>
                <w:color w:val="000000"/>
                <w:sz w:val="20"/>
                <w:szCs w:val="20"/>
              </w:rPr>
              <w:t>e)</w:t>
            </w:r>
          </w:p>
        </w:tc>
        <w:tc>
          <w:tcPr>
            <w:tcW w:w="5178" w:type="dxa"/>
            <w:gridSpan w:val="2"/>
          </w:tcPr>
          <w:p w:rsidR="00F02B4B" w:rsidRPr="00EC058A" w:rsidRDefault="00F02B4B" w:rsidP="003F712A">
            <w:pPr>
              <w:pStyle w:val="Neotevilenodstavek"/>
              <w:spacing w:before="0" w:after="0" w:line="260" w:lineRule="exact"/>
              <w:rPr>
                <w:bCs/>
                <w:color w:val="000000"/>
                <w:sz w:val="20"/>
                <w:szCs w:val="20"/>
              </w:rPr>
            </w:pPr>
            <w:r w:rsidRPr="00EC058A">
              <w:rPr>
                <w:bCs/>
                <w:color w:val="000000"/>
                <w:sz w:val="20"/>
                <w:szCs w:val="20"/>
              </w:rPr>
              <w:t>socialno področje</w:t>
            </w:r>
          </w:p>
        </w:tc>
        <w:tc>
          <w:tcPr>
            <w:tcW w:w="2779" w:type="dxa"/>
            <w:gridSpan w:val="2"/>
            <w:vAlign w:val="center"/>
          </w:tcPr>
          <w:p w:rsidR="00F02B4B" w:rsidRPr="00EC058A" w:rsidRDefault="00F02B4B" w:rsidP="003F712A">
            <w:pPr>
              <w:pStyle w:val="Neotevilenodstavek"/>
              <w:spacing w:before="0" w:after="0" w:line="260" w:lineRule="exact"/>
              <w:jc w:val="center"/>
              <w:rPr>
                <w:iCs/>
                <w:color w:val="000000"/>
                <w:sz w:val="20"/>
                <w:szCs w:val="20"/>
              </w:rPr>
            </w:pPr>
            <w:r w:rsidRPr="00EC058A">
              <w:rPr>
                <w:b/>
                <w:color w:val="000000"/>
                <w:sz w:val="20"/>
                <w:szCs w:val="20"/>
              </w:rPr>
              <w:t>DA</w:t>
            </w:r>
            <w:r w:rsidRPr="00EC058A">
              <w:rPr>
                <w:color w:val="000000"/>
                <w:sz w:val="20"/>
                <w:szCs w:val="20"/>
              </w:rPr>
              <w:t>/NE</w:t>
            </w:r>
          </w:p>
        </w:tc>
      </w:tr>
      <w:tr w:rsidR="0030060C" w:rsidRPr="000C2062" w:rsidTr="007079DA">
        <w:tc>
          <w:tcPr>
            <w:tcW w:w="1562" w:type="dxa"/>
            <w:gridSpan w:val="2"/>
            <w:tcBorders>
              <w:bottom w:val="single" w:sz="4" w:space="0" w:color="auto"/>
            </w:tcBorders>
          </w:tcPr>
          <w:p w:rsidR="00F02B4B" w:rsidRPr="00EC058A" w:rsidRDefault="00F02B4B" w:rsidP="003F712A">
            <w:pPr>
              <w:pStyle w:val="Neotevilenodstavek"/>
              <w:spacing w:before="0" w:after="0" w:line="260" w:lineRule="exact"/>
              <w:ind w:left="360"/>
              <w:rPr>
                <w:iCs/>
                <w:color w:val="000000"/>
                <w:sz w:val="20"/>
                <w:szCs w:val="20"/>
              </w:rPr>
            </w:pPr>
            <w:r w:rsidRPr="00EC058A">
              <w:rPr>
                <w:iCs/>
                <w:color w:val="000000"/>
                <w:sz w:val="20"/>
                <w:szCs w:val="20"/>
              </w:rPr>
              <w:t>f)</w:t>
            </w:r>
          </w:p>
        </w:tc>
        <w:tc>
          <w:tcPr>
            <w:tcW w:w="5178" w:type="dxa"/>
            <w:gridSpan w:val="2"/>
            <w:tcBorders>
              <w:bottom w:val="single" w:sz="4" w:space="0" w:color="auto"/>
            </w:tcBorders>
          </w:tcPr>
          <w:p w:rsidR="00F02B4B" w:rsidRPr="00EC058A" w:rsidRDefault="00F02B4B" w:rsidP="003F712A">
            <w:pPr>
              <w:pStyle w:val="Neotevilenodstavek"/>
              <w:spacing w:before="0" w:after="0" w:line="260" w:lineRule="exact"/>
              <w:rPr>
                <w:bCs/>
                <w:color w:val="000000"/>
                <w:sz w:val="20"/>
                <w:szCs w:val="20"/>
              </w:rPr>
            </w:pPr>
            <w:r w:rsidRPr="00EC058A">
              <w:rPr>
                <w:bCs/>
                <w:color w:val="000000"/>
                <w:sz w:val="20"/>
                <w:szCs w:val="20"/>
              </w:rPr>
              <w:t>dokumente razvojnega načrtovanja:</w:t>
            </w:r>
          </w:p>
          <w:p w:rsidR="00F02B4B" w:rsidRPr="00EC058A" w:rsidRDefault="00F02B4B" w:rsidP="00F02B4B">
            <w:pPr>
              <w:pStyle w:val="Neotevilenodstavek"/>
              <w:numPr>
                <w:ilvl w:val="0"/>
                <w:numId w:val="17"/>
              </w:numPr>
              <w:spacing w:before="0" w:after="0" w:line="260" w:lineRule="exact"/>
              <w:rPr>
                <w:bCs/>
                <w:color w:val="000000"/>
                <w:sz w:val="20"/>
                <w:szCs w:val="20"/>
              </w:rPr>
            </w:pPr>
            <w:r w:rsidRPr="00EC058A">
              <w:rPr>
                <w:bCs/>
                <w:color w:val="000000"/>
                <w:sz w:val="20"/>
                <w:szCs w:val="20"/>
              </w:rPr>
              <w:t>nacionalne dokumente razvojnega načrtovanja</w:t>
            </w:r>
          </w:p>
          <w:p w:rsidR="00F02B4B" w:rsidRPr="00EC058A" w:rsidRDefault="00F02B4B" w:rsidP="00F02B4B">
            <w:pPr>
              <w:pStyle w:val="Neotevilenodstavek"/>
              <w:numPr>
                <w:ilvl w:val="0"/>
                <w:numId w:val="17"/>
              </w:numPr>
              <w:spacing w:before="0" w:after="0" w:line="260" w:lineRule="exact"/>
              <w:rPr>
                <w:bCs/>
                <w:color w:val="000000"/>
                <w:sz w:val="20"/>
                <w:szCs w:val="20"/>
              </w:rPr>
            </w:pPr>
            <w:r w:rsidRPr="00EC058A">
              <w:rPr>
                <w:bCs/>
                <w:color w:val="000000"/>
                <w:sz w:val="20"/>
                <w:szCs w:val="20"/>
              </w:rPr>
              <w:t>razvojne politike na ravni programov po strukturi razvojne klasifikacije programskega proračuna</w:t>
            </w:r>
          </w:p>
          <w:p w:rsidR="00F02B4B" w:rsidRPr="00EC058A" w:rsidRDefault="00F02B4B" w:rsidP="00F02B4B">
            <w:pPr>
              <w:pStyle w:val="Neotevilenodstavek"/>
              <w:numPr>
                <w:ilvl w:val="0"/>
                <w:numId w:val="17"/>
              </w:numPr>
              <w:spacing w:before="0" w:after="0" w:line="260" w:lineRule="exact"/>
              <w:rPr>
                <w:bCs/>
                <w:color w:val="000000"/>
                <w:sz w:val="20"/>
                <w:szCs w:val="20"/>
              </w:rPr>
            </w:pPr>
            <w:r w:rsidRPr="00EC058A">
              <w:rPr>
                <w:bCs/>
                <w:color w:val="000000"/>
                <w:sz w:val="20"/>
                <w:szCs w:val="20"/>
              </w:rPr>
              <w:t>razvojne dokumente Evropske unije in mednarodnih organizacij</w:t>
            </w:r>
          </w:p>
        </w:tc>
        <w:tc>
          <w:tcPr>
            <w:tcW w:w="2779" w:type="dxa"/>
            <w:gridSpan w:val="2"/>
            <w:tcBorders>
              <w:bottom w:val="single" w:sz="4" w:space="0" w:color="auto"/>
            </w:tcBorders>
            <w:vAlign w:val="center"/>
          </w:tcPr>
          <w:p w:rsidR="00F02B4B" w:rsidRPr="00EC058A" w:rsidRDefault="00F02B4B" w:rsidP="003F712A">
            <w:pPr>
              <w:pStyle w:val="Neotevilenodstavek"/>
              <w:spacing w:before="0" w:after="0" w:line="260" w:lineRule="exact"/>
              <w:jc w:val="center"/>
              <w:rPr>
                <w:iCs/>
                <w:color w:val="000000"/>
                <w:sz w:val="20"/>
                <w:szCs w:val="20"/>
              </w:rPr>
            </w:pPr>
            <w:r w:rsidRPr="00EC058A">
              <w:rPr>
                <w:color w:val="000000"/>
                <w:sz w:val="20"/>
                <w:szCs w:val="20"/>
              </w:rPr>
              <w:t>DA/</w:t>
            </w:r>
            <w:r w:rsidRPr="00EC058A">
              <w:rPr>
                <w:b/>
                <w:color w:val="000000"/>
                <w:sz w:val="20"/>
                <w:szCs w:val="20"/>
              </w:rPr>
              <w:t>NE</w:t>
            </w:r>
          </w:p>
        </w:tc>
      </w:tr>
      <w:tr w:rsidR="00F02B4B" w:rsidRPr="00A47EBE" w:rsidTr="007079DA">
        <w:tc>
          <w:tcPr>
            <w:tcW w:w="9519" w:type="dxa"/>
            <w:gridSpan w:val="6"/>
            <w:tcBorders>
              <w:top w:val="single" w:sz="4" w:space="0" w:color="auto"/>
              <w:left w:val="single" w:sz="4" w:space="0" w:color="auto"/>
              <w:bottom w:val="single" w:sz="4" w:space="0" w:color="auto"/>
              <w:right w:val="single" w:sz="4" w:space="0" w:color="auto"/>
            </w:tcBorders>
          </w:tcPr>
          <w:p w:rsidR="00F02B4B" w:rsidRPr="00EC058A" w:rsidRDefault="00F02B4B" w:rsidP="003F712A">
            <w:pPr>
              <w:pStyle w:val="Oddelek"/>
              <w:widowControl w:val="0"/>
              <w:numPr>
                <w:ilvl w:val="0"/>
                <w:numId w:val="0"/>
              </w:numPr>
              <w:spacing w:before="0" w:after="0" w:line="260" w:lineRule="exact"/>
              <w:jc w:val="left"/>
              <w:rPr>
                <w:color w:val="000000"/>
                <w:sz w:val="20"/>
                <w:szCs w:val="20"/>
              </w:rPr>
            </w:pPr>
            <w:r w:rsidRPr="00EC058A">
              <w:rPr>
                <w:color w:val="000000"/>
                <w:sz w:val="20"/>
                <w:szCs w:val="20"/>
              </w:rPr>
              <w:t>7.a Predstavitev ocene finančnih posledic nad 40.000 EUR:</w:t>
            </w:r>
          </w:p>
          <w:p w:rsidR="00F02B4B" w:rsidRPr="00EC058A" w:rsidRDefault="00F02B4B" w:rsidP="003F712A">
            <w:pPr>
              <w:pStyle w:val="Oddelek"/>
              <w:widowControl w:val="0"/>
              <w:numPr>
                <w:ilvl w:val="0"/>
                <w:numId w:val="0"/>
              </w:numPr>
              <w:spacing w:before="0" w:after="0" w:line="260" w:lineRule="exact"/>
              <w:jc w:val="left"/>
              <w:rPr>
                <w:b w:val="0"/>
                <w:color w:val="000000"/>
                <w:sz w:val="20"/>
                <w:szCs w:val="20"/>
              </w:rPr>
            </w:pPr>
          </w:p>
        </w:tc>
      </w:tr>
    </w:tbl>
    <w:p w:rsidR="00F02B4B" w:rsidRPr="002028E6" w:rsidRDefault="00F02B4B" w:rsidP="00F02B4B">
      <w:pPr>
        <w:spacing w:line="260" w:lineRule="exact"/>
        <w:rPr>
          <w:rFonts w:ascii="Arial" w:hAnsi="Arial" w:cs="Arial"/>
          <w:vanish/>
          <w:color w:val="000000"/>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1890"/>
        <w:gridCol w:w="179"/>
        <w:gridCol w:w="1036"/>
        <w:gridCol w:w="1496"/>
        <w:gridCol w:w="1457"/>
        <w:gridCol w:w="1496"/>
      </w:tblGrid>
      <w:tr w:rsidR="0030060C" w:rsidRPr="00A47EBE" w:rsidTr="003F712A">
        <w:trPr>
          <w:cantSplit/>
          <w:trHeight w:val="35"/>
        </w:trPr>
        <w:tc>
          <w:tcPr>
            <w:tcW w:w="9200" w:type="dxa"/>
            <w:gridSpan w:val="7"/>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2028E6" w:rsidRDefault="00F02B4B" w:rsidP="003F712A">
            <w:pPr>
              <w:pStyle w:val="Naslov1"/>
              <w:keepNext w:val="0"/>
              <w:pageBreakBefore/>
              <w:widowControl w:val="0"/>
              <w:tabs>
                <w:tab w:val="left" w:pos="2340"/>
              </w:tabs>
              <w:spacing w:before="0" w:after="0"/>
              <w:ind w:left="142" w:hanging="142"/>
              <w:rPr>
                <w:color w:val="000000"/>
                <w:sz w:val="20"/>
                <w:szCs w:val="20"/>
              </w:rPr>
            </w:pPr>
            <w:r w:rsidRPr="002028E6">
              <w:rPr>
                <w:color w:val="000000"/>
                <w:sz w:val="20"/>
                <w:szCs w:val="20"/>
              </w:rPr>
              <w:lastRenderedPageBreak/>
              <w:t>I. Ocena finančnih posledic, ki niso načrtovane v sprejetem proračunu</w:t>
            </w:r>
          </w:p>
        </w:tc>
      </w:tr>
      <w:tr w:rsidR="00773975" w:rsidRPr="00A47EBE" w:rsidTr="002409B4">
        <w:trPr>
          <w:cantSplit/>
          <w:trHeight w:val="276"/>
        </w:trPr>
        <w:tc>
          <w:tcPr>
            <w:tcW w:w="3715" w:type="dxa"/>
            <w:gridSpan w:val="3"/>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widowControl w:val="0"/>
              <w:spacing w:line="260" w:lineRule="exact"/>
              <w:ind w:left="-122" w:right="-112"/>
              <w:jc w:val="center"/>
              <w:rPr>
                <w:rFonts w:ascii="Arial" w:hAnsi="Arial" w:cs="Arial"/>
                <w:color w:val="000000"/>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widowControl w:val="0"/>
              <w:spacing w:line="260" w:lineRule="exact"/>
              <w:jc w:val="center"/>
              <w:rPr>
                <w:rFonts w:ascii="Arial" w:hAnsi="Arial" w:cs="Arial"/>
                <w:color w:val="000000"/>
                <w:sz w:val="20"/>
                <w:szCs w:val="20"/>
              </w:rPr>
            </w:pPr>
            <w:r w:rsidRPr="002028E6">
              <w:rPr>
                <w:rFonts w:ascii="Arial" w:hAnsi="Arial" w:cs="Arial"/>
                <w:color w:val="000000"/>
                <w:sz w:val="20"/>
                <w:szCs w:val="20"/>
              </w:rPr>
              <w:t>Tekoče leto (t)</w:t>
            </w:r>
          </w:p>
        </w:tc>
        <w:tc>
          <w:tcPr>
            <w:tcW w:w="1496"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widowControl w:val="0"/>
              <w:spacing w:line="260" w:lineRule="exact"/>
              <w:jc w:val="center"/>
              <w:rPr>
                <w:rFonts w:ascii="Arial" w:hAnsi="Arial" w:cs="Arial"/>
                <w:color w:val="000000"/>
                <w:sz w:val="20"/>
                <w:szCs w:val="20"/>
              </w:rPr>
            </w:pPr>
            <w:r w:rsidRPr="002028E6">
              <w:rPr>
                <w:rFonts w:ascii="Arial" w:hAnsi="Arial" w:cs="Arial"/>
                <w:color w:val="000000"/>
                <w:sz w:val="20"/>
                <w:szCs w:val="20"/>
              </w:rPr>
              <w:t>t + 1</w:t>
            </w:r>
          </w:p>
        </w:tc>
        <w:tc>
          <w:tcPr>
            <w:tcW w:w="1457"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widowControl w:val="0"/>
              <w:spacing w:line="260" w:lineRule="exact"/>
              <w:jc w:val="center"/>
              <w:rPr>
                <w:rFonts w:ascii="Arial" w:hAnsi="Arial" w:cs="Arial"/>
                <w:color w:val="000000"/>
                <w:sz w:val="20"/>
                <w:szCs w:val="20"/>
              </w:rPr>
            </w:pPr>
            <w:r w:rsidRPr="002028E6">
              <w:rPr>
                <w:rFonts w:ascii="Arial" w:hAnsi="Arial" w:cs="Arial"/>
                <w:color w:val="000000"/>
                <w:sz w:val="20"/>
                <w:szCs w:val="20"/>
              </w:rPr>
              <w:t>t + 2</w:t>
            </w:r>
          </w:p>
        </w:tc>
        <w:tc>
          <w:tcPr>
            <w:tcW w:w="1496"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widowControl w:val="0"/>
              <w:spacing w:line="260" w:lineRule="exact"/>
              <w:jc w:val="center"/>
              <w:rPr>
                <w:rFonts w:ascii="Arial" w:hAnsi="Arial" w:cs="Arial"/>
                <w:color w:val="000000"/>
                <w:sz w:val="20"/>
                <w:szCs w:val="20"/>
              </w:rPr>
            </w:pPr>
            <w:r w:rsidRPr="002028E6">
              <w:rPr>
                <w:rFonts w:ascii="Arial" w:hAnsi="Arial" w:cs="Arial"/>
                <w:color w:val="000000"/>
                <w:sz w:val="20"/>
                <w:szCs w:val="20"/>
              </w:rPr>
              <w:t>t + 3</w:t>
            </w:r>
          </w:p>
        </w:tc>
      </w:tr>
      <w:tr w:rsidR="00773975" w:rsidRPr="00A47EBE" w:rsidTr="002409B4">
        <w:trPr>
          <w:cantSplit/>
          <w:trHeight w:val="423"/>
        </w:trPr>
        <w:tc>
          <w:tcPr>
            <w:tcW w:w="3715" w:type="dxa"/>
            <w:gridSpan w:val="3"/>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widowControl w:val="0"/>
              <w:spacing w:line="260" w:lineRule="exact"/>
              <w:rPr>
                <w:rFonts w:ascii="Arial" w:hAnsi="Arial" w:cs="Arial"/>
                <w:bCs/>
                <w:color w:val="000000"/>
                <w:sz w:val="20"/>
                <w:szCs w:val="20"/>
              </w:rPr>
            </w:pPr>
            <w:r w:rsidRPr="002028E6">
              <w:rPr>
                <w:rFonts w:ascii="Arial" w:hAnsi="Arial" w:cs="Arial"/>
                <w:bCs/>
                <w:color w:val="000000"/>
                <w:sz w:val="20"/>
                <w:szCs w:val="20"/>
              </w:rPr>
              <w:t>Predvideno povečanje (+) ali zmanjšanje (</w:t>
            </w:r>
            <w:r w:rsidRPr="002028E6">
              <w:rPr>
                <w:rFonts w:ascii="Arial" w:hAnsi="Arial" w:cs="Arial"/>
                <w:b/>
                <w:color w:val="000000"/>
                <w:sz w:val="20"/>
                <w:szCs w:val="20"/>
              </w:rPr>
              <w:t>–</w:t>
            </w:r>
            <w:r w:rsidRPr="002028E6">
              <w:rPr>
                <w:rFonts w:ascii="Arial" w:hAnsi="Arial" w:cs="Arial"/>
                <w:bCs/>
                <w:color w:val="000000"/>
                <w:sz w:val="20"/>
                <w:szCs w:val="20"/>
              </w:rPr>
              <w:t xml:space="preserve">) prihodkov državnega proračuna </w:t>
            </w:r>
          </w:p>
        </w:tc>
        <w:tc>
          <w:tcPr>
            <w:tcW w:w="1036"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pStyle w:val="Naslov1"/>
              <w:keepNext w:val="0"/>
              <w:widowControl w:val="0"/>
              <w:tabs>
                <w:tab w:val="left" w:pos="360"/>
              </w:tabs>
              <w:spacing w:before="0" w:after="0"/>
              <w:jc w:val="center"/>
              <w:rPr>
                <w:b w:val="0"/>
                <w:bCs w:val="0"/>
                <w:color w:val="000000"/>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pStyle w:val="Naslov1"/>
              <w:keepNext w:val="0"/>
              <w:widowControl w:val="0"/>
              <w:tabs>
                <w:tab w:val="left" w:pos="360"/>
              </w:tabs>
              <w:spacing w:before="0" w:after="0"/>
              <w:jc w:val="center"/>
              <w:rPr>
                <w:b w:val="0"/>
                <w:bCs w:val="0"/>
                <w:color w:val="000000"/>
                <w:sz w:val="20"/>
                <w:szCs w:val="20"/>
              </w:rPr>
            </w:pPr>
          </w:p>
        </w:tc>
        <w:tc>
          <w:tcPr>
            <w:tcW w:w="1457"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pStyle w:val="Naslov1"/>
              <w:keepNext w:val="0"/>
              <w:widowControl w:val="0"/>
              <w:tabs>
                <w:tab w:val="left" w:pos="360"/>
              </w:tabs>
              <w:spacing w:before="0" w:after="0"/>
              <w:jc w:val="center"/>
              <w:rPr>
                <w:b w:val="0"/>
                <w:color w:val="000000"/>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pStyle w:val="Naslov1"/>
              <w:keepNext w:val="0"/>
              <w:widowControl w:val="0"/>
              <w:tabs>
                <w:tab w:val="left" w:pos="360"/>
              </w:tabs>
              <w:spacing w:before="0" w:after="0"/>
              <w:jc w:val="center"/>
              <w:rPr>
                <w:b w:val="0"/>
                <w:color w:val="000000"/>
                <w:sz w:val="20"/>
                <w:szCs w:val="20"/>
              </w:rPr>
            </w:pPr>
          </w:p>
        </w:tc>
      </w:tr>
      <w:tr w:rsidR="00773975" w:rsidRPr="00A47EBE" w:rsidTr="002409B4">
        <w:trPr>
          <w:cantSplit/>
          <w:trHeight w:val="423"/>
        </w:trPr>
        <w:tc>
          <w:tcPr>
            <w:tcW w:w="3715" w:type="dxa"/>
            <w:gridSpan w:val="3"/>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widowControl w:val="0"/>
              <w:spacing w:line="260" w:lineRule="exact"/>
              <w:rPr>
                <w:rFonts w:ascii="Arial" w:hAnsi="Arial" w:cs="Arial"/>
                <w:bCs/>
                <w:color w:val="000000"/>
                <w:sz w:val="20"/>
                <w:szCs w:val="20"/>
              </w:rPr>
            </w:pPr>
            <w:r w:rsidRPr="002028E6">
              <w:rPr>
                <w:rFonts w:ascii="Arial" w:hAnsi="Arial" w:cs="Arial"/>
                <w:bCs/>
                <w:color w:val="000000"/>
                <w:sz w:val="20"/>
                <w:szCs w:val="20"/>
              </w:rPr>
              <w:t>Predvideno povečanje (+) ali zmanjšanje (</w:t>
            </w:r>
            <w:r w:rsidRPr="002028E6">
              <w:rPr>
                <w:rFonts w:ascii="Arial" w:hAnsi="Arial" w:cs="Arial"/>
                <w:b/>
                <w:color w:val="000000"/>
                <w:sz w:val="20"/>
                <w:szCs w:val="20"/>
              </w:rPr>
              <w:t>–</w:t>
            </w:r>
            <w:r w:rsidRPr="002028E6">
              <w:rPr>
                <w:rFonts w:ascii="Arial" w:hAnsi="Arial" w:cs="Arial"/>
                <w:bCs/>
                <w:color w:val="000000"/>
                <w:sz w:val="20"/>
                <w:szCs w:val="20"/>
              </w:rPr>
              <w:t xml:space="preserve">) prihodkov občinskih proračunov </w:t>
            </w:r>
          </w:p>
        </w:tc>
        <w:tc>
          <w:tcPr>
            <w:tcW w:w="1036"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pStyle w:val="Naslov1"/>
              <w:keepNext w:val="0"/>
              <w:widowControl w:val="0"/>
              <w:tabs>
                <w:tab w:val="left" w:pos="360"/>
              </w:tabs>
              <w:spacing w:before="0" w:after="0"/>
              <w:jc w:val="center"/>
              <w:rPr>
                <w:b w:val="0"/>
                <w:bCs w:val="0"/>
                <w:color w:val="000000"/>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pStyle w:val="Naslov1"/>
              <w:keepNext w:val="0"/>
              <w:widowControl w:val="0"/>
              <w:tabs>
                <w:tab w:val="left" w:pos="360"/>
              </w:tabs>
              <w:spacing w:before="0" w:after="0"/>
              <w:jc w:val="center"/>
              <w:rPr>
                <w:b w:val="0"/>
                <w:bCs w:val="0"/>
                <w:color w:val="000000"/>
                <w:sz w:val="20"/>
                <w:szCs w:val="20"/>
              </w:rPr>
            </w:pPr>
          </w:p>
        </w:tc>
        <w:tc>
          <w:tcPr>
            <w:tcW w:w="1457"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pStyle w:val="Naslov1"/>
              <w:keepNext w:val="0"/>
              <w:widowControl w:val="0"/>
              <w:tabs>
                <w:tab w:val="left" w:pos="360"/>
              </w:tabs>
              <w:spacing w:before="0" w:after="0"/>
              <w:jc w:val="center"/>
              <w:rPr>
                <w:b w:val="0"/>
                <w:color w:val="000000"/>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pStyle w:val="Naslov1"/>
              <w:keepNext w:val="0"/>
              <w:widowControl w:val="0"/>
              <w:tabs>
                <w:tab w:val="left" w:pos="360"/>
              </w:tabs>
              <w:spacing w:before="0" w:after="0"/>
              <w:jc w:val="center"/>
              <w:rPr>
                <w:b w:val="0"/>
                <w:color w:val="000000"/>
                <w:sz w:val="20"/>
                <w:szCs w:val="20"/>
              </w:rPr>
            </w:pPr>
          </w:p>
        </w:tc>
      </w:tr>
      <w:tr w:rsidR="00773975" w:rsidRPr="00A47EBE" w:rsidTr="002409B4">
        <w:trPr>
          <w:cantSplit/>
          <w:trHeight w:val="423"/>
        </w:trPr>
        <w:tc>
          <w:tcPr>
            <w:tcW w:w="3715" w:type="dxa"/>
            <w:gridSpan w:val="3"/>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widowControl w:val="0"/>
              <w:spacing w:line="260" w:lineRule="exact"/>
              <w:rPr>
                <w:rFonts w:ascii="Arial" w:hAnsi="Arial" w:cs="Arial"/>
                <w:bCs/>
                <w:color w:val="000000"/>
                <w:sz w:val="20"/>
                <w:szCs w:val="20"/>
              </w:rPr>
            </w:pPr>
            <w:r w:rsidRPr="002028E6">
              <w:rPr>
                <w:rFonts w:ascii="Arial" w:hAnsi="Arial" w:cs="Arial"/>
                <w:bCs/>
                <w:color w:val="000000"/>
                <w:sz w:val="20"/>
                <w:szCs w:val="20"/>
              </w:rPr>
              <w:t>Predvideno povečanje (+) ali zmanjšanje (</w:t>
            </w:r>
            <w:r w:rsidRPr="002028E6">
              <w:rPr>
                <w:rFonts w:ascii="Arial" w:hAnsi="Arial" w:cs="Arial"/>
                <w:b/>
                <w:color w:val="000000"/>
                <w:sz w:val="20"/>
                <w:szCs w:val="20"/>
              </w:rPr>
              <w:t>–</w:t>
            </w:r>
            <w:r w:rsidRPr="002028E6">
              <w:rPr>
                <w:rFonts w:ascii="Arial" w:hAnsi="Arial" w:cs="Arial"/>
                <w:bCs/>
                <w:color w:val="000000"/>
                <w:sz w:val="20"/>
                <w:szCs w:val="20"/>
              </w:rPr>
              <w:t xml:space="preserve">) odhodkov državnega proračuna </w:t>
            </w:r>
          </w:p>
        </w:tc>
        <w:tc>
          <w:tcPr>
            <w:tcW w:w="1036"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widowControl w:val="0"/>
              <w:spacing w:line="260" w:lineRule="exact"/>
              <w:jc w:val="center"/>
              <w:rPr>
                <w:rFonts w:ascii="Arial" w:hAnsi="Arial" w:cs="Arial"/>
                <w:color w:val="000000"/>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widowControl w:val="0"/>
              <w:spacing w:line="260" w:lineRule="exact"/>
              <w:jc w:val="center"/>
              <w:rPr>
                <w:rFonts w:ascii="Arial" w:hAnsi="Arial" w:cs="Arial"/>
                <w:color w:val="000000"/>
                <w:sz w:val="20"/>
                <w:szCs w:val="20"/>
              </w:rPr>
            </w:pPr>
          </w:p>
        </w:tc>
        <w:tc>
          <w:tcPr>
            <w:tcW w:w="1457"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widowControl w:val="0"/>
              <w:spacing w:line="260" w:lineRule="exact"/>
              <w:jc w:val="center"/>
              <w:rPr>
                <w:rFonts w:ascii="Arial" w:hAnsi="Arial" w:cs="Arial"/>
                <w:color w:val="000000"/>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widowControl w:val="0"/>
              <w:spacing w:line="260" w:lineRule="exact"/>
              <w:jc w:val="center"/>
              <w:rPr>
                <w:rFonts w:ascii="Arial" w:hAnsi="Arial" w:cs="Arial"/>
                <w:color w:val="000000"/>
                <w:sz w:val="20"/>
                <w:szCs w:val="20"/>
              </w:rPr>
            </w:pPr>
          </w:p>
        </w:tc>
      </w:tr>
      <w:tr w:rsidR="00773975" w:rsidRPr="00A47EBE" w:rsidTr="002409B4">
        <w:trPr>
          <w:cantSplit/>
          <w:trHeight w:val="623"/>
        </w:trPr>
        <w:tc>
          <w:tcPr>
            <w:tcW w:w="3715" w:type="dxa"/>
            <w:gridSpan w:val="3"/>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widowControl w:val="0"/>
              <w:spacing w:line="260" w:lineRule="exact"/>
              <w:rPr>
                <w:rFonts w:ascii="Arial" w:hAnsi="Arial" w:cs="Arial"/>
                <w:bCs/>
                <w:color w:val="000000"/>
                <w:sz w:val="20"/>
                <w:szCs w:val="20"/>
              </w:rPr>
            </w:pPr>
            <w:r w:rsidRPr="002028E6">
              <w:rPr>
                <w:rFonts w:ascii="Arial" w:hAnsi="Arial" w:cs="Arial"/>
                <w:bCs/>
                <w:color w:val="000000"/>
                <w:sz w:val="20"/>
                <w:szCs w:val="20"/>
              </w:rPr>
              <w:t>Predvideno povečanje (+) ali zmanjšanje (</w:t>
            </w:r>
            <w:r w:rsidRPr="002028E6">
              <w:rPr>
                <w:rFonts w:ascii="Arial" w:hAnsi="Arial" w:cs="Arial"/>
                <w:b/>
                <w:color w:val="000000"/>
                <w:sz w:val="20"/>
                <w:szCs w:val="20"/>
              </w:rPr>
              <w:t>–</w:t>
            </w:r>
            <w:r w:rsidRPr="002028E6">
              <w:rPr>
                <w:rFonts w:ascii="Arial" w:hAnsi="Arial" w:cs="Arial"/>
                <w:bCs/>
                <w:color w:val="000000"/>
                <w:sz w:val="20"/>
                <w:szCs w:val="20"/>
              </w:rPr>
              <w:t>) odhodkov občinskih proračunov</w:t>
            </w:r>
          </w:p>
        </w:tc>
        <w:tc>
          <w:tcPr>
            <w:tcW w:w="1036"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widowControl w:val="0"/>
              <w:spacing w:line="260" w:lineRule="exact"/>
              <w:jc w:val="center"/>
              <w:rPr>
                <w:rFonts w:ascii="Arial" w:hAnsi="Arial" w:cs="Arial"/>
                <w:color w:val="000000"/>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widowControl w:val="0"/>
              <w:spacing w:line="260" w:lineRule="exact"/>
              <w:jc w:val="center"/>
              <w:rPr>
                <w:rFonts w:ascii="Arial" w:hAnsi="Arial" w:cs="Arial"/>
                <w:color w:val="000000"/>
                <w:sz w:val="20"/>
                <w:szCs w:val="20"/>
              </w:rPr>
            </w:pPr>
          </w:p>
        </w:tc>
        <w:tc>
          <w:tcPr>
            <w:tcW w:w="1457"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widowControl w:val="0"/>
              <w:spacing w:line="260" w:lineRule="exact"/>
              <w:jc w:val="center"/>
              <w:rPr>
                <w:rFonts w:ascii="Arial" w:hAnsi="Arial" w:cs="Arial"/>
                <w:color w:val="000000"/>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widowControl w:val="0"/>
              <w:spacing w:line="260" w:lineRule="exact"/>
              <w:jc w:val="center"/>
              <w:rPr>
                <w:rFonts w:ascii="Arial" w:hAnsi="Arial" w:cs="Arial"/>
                <w:color w:val="000000"/>
                <w:sz w:val="20"/>
                <w:szCs w:val="20"/>
              </w:rPr>
            </w:pPr>
          </w:p>
        </w:tc>
      </w:tr>
      <w:tr w:rsidR="00773975" w:rsidRPr="00A47EBE" w:rsidTr="002409B4">
        <w:trPr>
          <w:cantSplit/>
          <w:trHeight w:val="423"/>
        </w:trPr>
        <w:tc>
          <w:tcPr>
            <w:tcW w:w="3715" w:type="dxa"/>
            <w:gridSpan w:val="3"/>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widowControl w:val="0"/>
              <w:spacing w:line="260" w:lineRule="exact"/>
              <w:rPr>
                <w:rFonts w:ascii="Arial" w:hAnsi="Arial" w:cs="Arial"/>
                <w:bCs/>
                <w:color w:val="000000"/>
                <w:sz w:val="20"/>
                <w:szCs w:val="20"/>
              </w:rPr>
            </w:pPr>
            <w:r w:rsidRPr="002028E6">
              <w:rPr>
                <w:rFonts w:ascii="Arial" w:hAnsi="Arial" w:cs="Arial"/>
                <w:bCs/>
                <w:color w:val="000000"/>
                <w:sz w:val="20"/>
                <w:szCs w:val="20"/>
              </w:rPr>
              <w:t>Predvideno povečanje (+) ali zmanjšanje (</w:t>
            </w:r>
            <w:r w:rsidRPr="002028E6">
              <w:rPr>
                <w:rFonts w:ascii="Arial" w:hAnsi="Arial" w:cs="Arial"/>
                <w:b/>
                <w:color w:val="000000"/>
                <w:sz w:val="20"/>
                <w:szCs w:val="20"/>
              </w:rPr>
              <w:t>–</w:t>
            </w:r>
            <w:r w:rsidRPr="002028E6">
              <w:rPr>
                <w:rFonts w:ascii="Arial" w:hAnsi="Arial" w:cs="Arial"/>
                <w:bCs/>
                <w:color w:val="000000"/>
                <w:sz w:val="20"/>
                <w:szCs w:val="20"/>
              </w:rPr>
              <w:t>) obveznosti za druga javnofinančna sredstva</w:t>
            </w:r>
          </w:p>
        </w:tc>
        <w:tc>
          <w:tcPr>
            <w:tcW w:w="1036"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pStyle w:val="Naslov1"/>
              <w:keepNext w:val="0"/>
              <w:widowControl w:val="0"/>
              <w:tabs>
                <w:tab w:val="left" w:pos="360"/>
              </w:tabs>
              <w:spacing w:before="0" w:after="0"/>
              <w:jc w:val="center"/>
              <w:rPr>
                <w:b w:val="0"/>
                <w:bCs w:val="0"/>
                <w:color w:val="000000"/>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pStyle w:val="Naslov1"/>
              <w:keepNext w:val="0"/>
              <w:widowControl w:val="0"/>
              <w:tabs>
                <w:tab w:val="left" w:pos="360"/>
              </w:tabs>
              <w:spacing w:before="0" w:after="0"/>
              <w:jc w:val="center"/>
              <w:rPr>
                <w:b w:val="0"/>
                <w:bCs w:val="0"/>
                <w:color w:val="000000"/>
                <w:sz w:val="20"/>
                <w:szCs w:val="20"/>
              </w:rPr>
            </w:pPr>
          </w:p>
        </w:tc>
        <w:tc>
          <w:tcPr>
            <w:tcW w:w="1457"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pStyle w:val="Naslov1"/>
              <w:keepNext w:val="0"/>
              <w:widowControl w:val="0"/>
              <w:tabs>
                <w:tab w:val="left" w:pos="360"/>
              </w:tabs>
              <w:spacing w:before="0" w:after="0"/>
              <w:jc w:val="center"/>
              <w:rPr>
                <w:b w:val="0"/>
                <w:color w:val="000000"/>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F02B4B" w:rsidRPr="002028E6" w:rsidRDefault="00F02B4B" w:rsidP="003F712A">
            <w:pPr>
              <w:pStyle w:val="Naslov1"/>
              <w:keepNext w:val="0"/>
              <w:widowControl w:val="0"/>
              <w:tabs>
                <w:tab w:val="left" w:pos="360"/>
              </w:tabs>
              <w:spacing w:before="0" w:after="0"/>
              <w:jc w:val="center"/>
              <w:rPr>
                <w:b w:val="0"/>
                <w:color w:val="000000"/>
                <w:sz w:val="20"/>
                <w:szCs w:val="20"/>
              </w:rPr>
            </w:pPr>
          </w:p>
        </w:tc>
      </w:tr>
      <w:tr w:rsidR="0030060C" w:rsidRPr="00A47EBE" w:rsidTr="003F712A">
        <w:trPr>
          <w:cantSplit/>
          <w:trHeight w:val="257"/>
        </w:trPr>
        <w:tc>
          <w:tcPr>
            <w:tcW w:w="9200"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2028E6" w:rsidRDefault="00F02B4B" w:rsidP="003F712A">
            <w:pPr>
              <w:pStyle w:val="Naslov1"/>
              <w:keepNext w:val="0"/>
              <w:widowControl w:val="0"/>
              <w:tabs>
                <w:tab w:val="left" w:pos="2340"/>
              </w:tabs>
              <w:spacing w:before="0" w:after="0"/>
              <w:ind w:left="142" w:hanging="142"/>
              <w:rPr>
                <w:color w:val="000000"/>
                <w:sz w:val="20"/>
                <w:szCs w:val="20"/>
              </w:rPr>
            </w:pPr>
            <w:r w:rsidRPr="002028E6">
              <w:rPr>
                <w:color w:val="000000"/>
                <w:sz w:val="20"/>
                <w:szCs w:val="20"/>
              </w:rPr>
              <w:t>II. Finančne posledice za državni proračun</w:t>
            </w:r>
          </w:p>
        </w:tc>
      </w:tr>
      <w:tr w:rsidR="0030060C" w:rsidRPr="00A47EBE" w:rsidTr="003F712A">
        <w:trPr>
          <w:cantSplit/>
          <w:trHeight w:val="257"/>
        </w:trPr>
        <w:tc>
          <w:tcPr>
            <w:tcW w:w="9200"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2028E6" w:rsidRDefault="00F02B4B" w:rsidP="003F712A">
            <w:pPr>
              <w:pStyle w:val="Naslov1"/>
              <w:keepNext w:val="0"/>
              <w:widowControl w:val="0"/>
              <w:tabs>
                <w:tab w:val="left" w:pos="2340"/>
              </w:tabs>
              <w:spacing w:before="0" w:after="0"/>
              <w:ind w:left="142" w:hanging="142"/>
              <w:rPr>
                <w:color w:val="000000"/>
                <w:sz w:val="20"/>
                <w:szCs w:val="20"/>
              </w:rPr>
            </w:pPr>
            <w:r w:rsidRPr="002028E6">
              <w:rPr>
                <w:color w:val="000000"/>
                <w:sz w:val="20"/>
                <w:szCs w:val="20"/>
              </w:rPr>
              <w:t>II.a Pravice porabe za izvedbo predlaganih rešitev so zagotovljene:</w:t>
            </w:r>
          </w:p>
        </w:tc>
      </w:tr>
      <w:tr w:rsidR="00773975" w:rsidRPr="00A47EBE" w:rsidTr="002409B4">
        <w:trPr>
          <w:cantSplit/>
          <w:trHeight w:val="100"/>
        </w:trPr>
        <w:tc>
          <w:tcPr>
            <w:tcW w:w="1646" w:type="dxa"/>
            <w:tcBorders>
              <w:top w:val="single" w:sz="4" w:space="0" w:color="auto"/>
              <w:left w:val="single" w:sz="4" w:space="0" w:color="auto"/>
              <w:bottom w:val="single" w:sz="4" w:space="0" w:color="auto"/>
              <w:right w:val="single" w:sz="4" w:space="0" w:color="auto"/>
            </w:tcBorders>
            <w:vAlign w:val="center"/>
          </w:tcPr>
          <w:p w:rsidR="00F02B4B" w:rsidRPr="0035123F" w:rsidRDefault="00F02B4B" w:rsidP="003F712A">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 xml:space="preserve">Ime proračunskega uporabnika </w:t>
            </w:r>
          </w:p>
        </w:tc>
        <w:tc>
          <w:tcPr>
            <w:tcW w:w="1890" w:type="dxa"/>
            <w:tcBorders>
              <w:top w:val="single" w:sz="4" w:space="0" w:color="auto"/>
              <w:left w:val="single" w:sz="4" w:space="0" w:color="auto"/>
              <w:bottom w:val="single" w:sz="4" w:space="0" w:color="auto"/>
              <w:right w:val="single" w:sz="4" w:space="0" w:color="auto"/>
            </w:tcBorders>
            <w:vAlign w:val="center"/>
          </w:tcPr>
          <w:p w:rsidR="00F02B4B" w:rsidRPr="0035123F" w:rsidRDefault="00F02B4B" w:rsidP="003F712A">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Šifra in naziv ukrepa, projekta</w:t>
            </w: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F02B4B" w:rsidRPr="0035123F" w:rsidRDefault="00F02B4B" w:rsidP="003F712A">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Šifra in naziv proračunske postavke</w:t>
            </w:r>
          </w:p>
        </w:tc>
        <w:tc>
          <w:tcPr>
            <w:tcW w:w="1457" w:type="dxa"/>
            <w:tcBorders>
              <w:top w:val="single" w:sz="4" w:space="0" w:color="auto"/>
              <w:left w:val="single" w:sz="4" w:space="0" w:color="auto"/>
              <w:bottom w:val="single" w:sz="4" w:space="0" w:color="auto"/>
              <w:right w:val="single" w:sz="4" w:space="0" w:color="auto"/>
            </w:tcBorders>
            <w:vAlign w:val="center"/>
          </w:tcPr>
          <w:p w:rsidR="00F02B4B" w:rsidRPr="0035123F" w:rsidRDefault="00F02B4B" w:rsidP="003F712A">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Znesek za tekoče leto (t)</w:t>
            </w:r>
          </w:p>
        </w:tc>
        <w:tc>
          <w:tcPr>
            <w:tcW w:w="1496" w:type="dxa"/>
            <w:tcBorders>
              <w:top w:val="single" w:sz="4" w:space="0" w:color="auto"/>
              <w:left w:val="single" w:sz="4" w:space="0" w:color="auto"/>
              <w:bottom w:val="single" w:sz="4" w:space="0" w:color="auto"/>
              <w:right w:val="single" w:sz="4" w:space="0" w:color="auto"/>
            </w:tcBorders>
            <w:vAlign w:val="center"/>
          </w:tcPr>
          <w:p w:rsidR="002B38C4" w:rsidRPr="0035123F" w:rsidRDefault="00F02B4B" w:rsidP="003F712A">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 xml:space="preserve">Znesek za </w:t>
            </w:r>
          </w:p>
          <w:p w:rsidR="00F02B4B" w:rsidRPr="0035123F" w:rsidRDefault="00F02B4B" w:rsidP="003F712A">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t + 1</w:t>
            </w:r>
          </w:p>
        </w:tc>
      </w:tr>
      <w:tr w:rsidR="00421556" w:rsidRPr="00E10D33" w:rsidTr="002409B4">
        <w:trPr>
          <w:cantSplit/>
          <w:trHeight w:val="95"/>
        </w:trPr>
        <w:tc>
          <w:tcPr>
            <w:tcW w:w="1646" w:type="dxa"/>
            <w:tcBorders>
              <w:top w:val="single" w:sz="4" w:space="0" w:color="auto"/>
              <w:left w:val="single" w:sz="4" w:space="0" w:color="auto"/>
              <w:bottom w:val="single" w:sz="4" w:space="0" w:color="auto"/>
              <w:right w:val="single" w:sz="4" w:space="0" w:color="auto"/>
            </w:tcBorders>
            <w:vAlign w:val="center"/>
          </w:tcPr>
          <w:p w:rsidR="00421556" w:rsidRPr="00886DE9" w:rsidRDefault="005F7AC4" w:rsidP="009F0520">
            <w:pPr>
              <w:widowControl w:val="0"/>
              <w:spacing w:line="260" w:lineRule="exact"/>
              <w:jc w:val="center"/>
              <w:rPr>
                <w:rFonts w:ascii="Arial" w:hAnsi="Arial" w:cs="Arial"/>
                <w:color w:val="000000"/>
                <w:sz w:val="20"/>
                <w:szCs w:val="20"/>
              </w:rPr>
            </w:pPr>
            <w:r w:rsidRPr="005F7AC4">
              <w:rPr>
                <w:rFonts w:ascii="Arial" w:hAnsi="Arial" w:cs="Arial"/>
                <w:color w:val="000000"/>
                <w:sz w:val="20"/>
                <w:szCs w:val="20"/>
              </w:rPr>
              <w:t>Direkcija RS za infrastrukturo</w:t>
            </w:r>
          </w:p>
        </w:tc>
        <w:tc>
          <w:tcPr>
            <w:tcW w:w="1890" w:type="dxa"/>
            <w:tcBorders>
              <w:top w:val="single" w:sz="4" w:space="0" w:color="auto"/>
              <w:left w:val="single" w:sz="4" w:space="0" w:color="auto"/>
              <w:bottom w:val="single" w:sz="4" w:space="0" w:color="auto"/>
              <w:right w:val="single" w:sz="4" w:space="0" w:color="auto"/>
            </w:tcBorders>
            <w:vAlign w:val="center"/>
          </w:tcPr>
          <w:p w:rsidR="008F29A3" w:rsidRDefault="005F7AC4" w:rsidP="00886DE9">
            <w:pPr>
              <w:widowControl w:val="0"/>
              <w:spacing w:line="260" w:lineRule="exact"/>
              <w:jc w:val="center"/>
              <w:rPr>
                <w:rFonts w:ascii="Arial" w:hAnsi="Arial" w:cs="Arial"/>
                <w:color w:val="000000"/>
                <w:sz w:val="20"/>
                <w:szCs w:val="20"/>
              </w:rPr>
            </w:pPr>
            <w:r w:rsidRPr="005F7AC4">
              <w:rPr>
                <w:rFonts w:ascii="Arial" w:hAnsi="Arial" w:cs="Arial"/>
                <w:color w:val="000000"/>
                <w:sz w:val="20"/>
                <w:szCs w:val="20"/>
              </w:rPr>
              <w:t xml:space="preserve">2431-24-0024 </w:t>
            </w:r>
          </w:p>
          <w:p w:rsidR="00421556" w:rsidRPr="00886DE9" w:rsidRDefault="008F29A3" w:rsidP="00886DE9">
            <w:pPr>
              <w:widowControl w:val="0"/>
              <w:spacing w:line="260" w:lineRule="exact"/>
              <w:jc w:val="center"/>
              <w:rPr>
                <w:rFonts w:ascii="Arial" w:hAnsi="Arial" w:cs="Arial"/>
                <w:color w:val="000000"/>
                <w:sz w:val="20"/>
                <w:szCs w:val="20"/>
              </w:rPr>
            </w:pPr>
            <w:r w:rsidRPr="008F29A3">
              <w:rPr>
                <w:rFonts w:ascii="Arial" w:hAnsi="Arial" w:cs="Arial"/>
                <w:sz w:val="20"/>
                <w:szCs w:val="20"/>
                <w:shd w:val="clear" w:color="auto" w:fill="FFFFFF"/>
              </w:rPr>
              <w:t>Žel. podhod na območju Atletskega centra Ljubljana</w:t>
            </w: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5F7AC4" w:rsidRPr="005F7AC4" w:rsidRDefault="005F7AC4" w:rsidP="005F7AC4">
            <w:pPr>
              <w:widowControl w:val="0"/>
              <w:spacing w:line="260" w:lineRule="exact"/>
              <w:jc w:val="center"/>
              <w:rPr>
                <w:rFonts w:ascii="Arial" w:hAnsi="Arial" w:cs="Arial"/>
                <w:color w:val="000000"/>
                <w:sz w:val="20"/>
                <w:szCs w:val="20"/>
              </w:rPr>
            </w:pPr>
            <w:r w:rsidRPr="005F7AC4">
              <w:rPr>
                <w:rFonts w:ascii="Arial" w:hAnsi="Arial" w:cs="Arial"/>
                <w:color w:val="000000"/>
                <w:sz w:val="20"/>
                <w:szCs w:val="20"/>
              </w:rPr>
              <w:t xml:space="preserve">153207 </w:t>
            </w:r>
          </w:p>
          <w:p w:rsidR="00421556" w:rsidRPr="00E10D33" w:rsidRDefault="005F7AC4" w:rsidP="005F7AC4">
            <w:pPr>
              <w:widowControl w:val="0"/>
              <w:spacing w:line="260" w:lineRule="exact"/>
              <w:jc w:val="center"/>
              <w:rPr>
                <w:rFonts w:ascii="Arial" w:hAnsi="Arial" w:cs="Arial"/>
                <w:color w:val="000000"/>
                <w:sz w:val="20"/>
                <w:szCs w:val="20"/>
                <w:highlight w:val="yellow"/>
              </w:rPr>
            </w:pPr>
            <w:r w:rsidRPr="005F7AC4">
              <w:rPr>
                <w:rFonts w:ascii="Arial" w:hAnsi="Arial" w:cs="Arial"/>
                <w:color w:val="000000"/>
                <w:sz w:val="20"/>
                <w:szCs w:val="20"/>
              </w:rPr>
              <w:t>Javna železniška infrastruktura - namenski vir</w:t>
            </w:r>
          </w:p>
        </w:tc>
        <w:tc>
          <w:tcPr>
            <w:tcW w:w="1457" w:type="dxa"/>
            <w:tcBorders>
              <w:top w:val="single" w:sz="4" w:space="0" w:color="auto"/>
              <w:left w:val="single" w:sz="4" w:space="0" w:color="auto"/>
              <w:bottom w:val="single" w:sz="4" w:space="0" w:color="auto"/>
              <w:right w:val="single" w:sz="4" w:space="0" w:color="auto"/>
            </w:tcBorders>
            <w:vAlign w:val="center"/>
          </w:tcPr>
          <w:p w:rsidR="00421556" w:rsidRPr="001F67CC" w:rsidRDefault="005F7AC4" w:rsidP="009F0520">
            <w:pPr>
              <w:widowControl w:val="0"/>
              <w:spacing w:line="260" w:lineRule="exact"/>
              <w:jc w:val="right"/>
              <w:rPr>
                <w:rFonts w:ascii="Arial" w:hAnsi="Arial" w:cs="Arial"/>
                <w:color w:val="000000"/>
                <w:sz w:val="20"/>
                <w:szCs w:val="20"/>
              </w:rPr>
            </w:pPr>
            <w:r>
              <w:rPr>
                <w:rFonts w:ascii="Arial" w:hAnsi="Arial" w:cs="Arial"/>
                <w:color w:val="000000"/>
                <w:sz w:val="20"/>
                <w:szCs w:val="20"/>
              </w:rPr>
              <w:t>0,00 EUR</w:t>
            </w:r>
          </w:p>
        </w:tc>
        <w:tc>
          <w:tcPr>
            <w:tcW w:w="1496" w:type="dxa"/>
            <w:tcBorders>
              <w:top w:val="single" w:sz="4" w:space="0" w:color="auto"/>
              <w:left w:val="single" w:sz="4" w:space="0" w:color="auto"/>
              <w:bottom w:val="single" w:sz="4" w:space="0" w:color="auto"/>
              <w:right w:val="single" w:sz="4" w:space="0" w:color="auto"/>
            </w:tcBorders>
            <w:vAlign w:val="center"/>
          </w:tcPr>
          <w:p w:rsidR="00421556" w:rsidRPr="00E10D33" w:rsidRDefault="005F7AC4" w:rsidP="00421556">
            <w:pPr>
              <w:widowControl w:val="0"/>
              <w:spacing w:line="260" w:lineRule="exact"/>
              <w:jc w:val="right"/>
              <w:rPr>
                <w:rFonts w:ascii="Arial" w:hAnsi="Arial" w:cs="Arial"/>
                <w:color w:val="000000"/>
                <w:sz w:val="20"/>
                <w:szCs w:val="20"/>
                <w:highlight w:val="yellow"/>
              </w:rPr>
            </w:pPr>
            <w:r w:rsidRPr="005F7AC4">
              <w:rPr>
                <w:rFonts w:ascii="Arial" w:hAnsi="Arial" w:cs="Arial"/>
                <w:color w:val="000000"/>
                <w:sz w:val="20"/>
                <w:szCs w:val="20"/>
              </w:rPr>
              <w:t>0,00 EUR</w:t>
            </w:r>
          </w:p>
        </w:tc>
      </w:tr>
      <w:tr w:rsidR="008032AA" w:rsidRPr="00A47EBE" w:rsidTr="002409B4">
        <w:trPr>
          <w:cantSplit/>
          <w:trHeight w:val="95"/>
        </w:trPr>
        <w:tc>
          <w:tcPr>
            <w:tcW w:w="6247" w:type="dxa"/>
            <w:gridSpan w:val="5"/>
            <w:tcBorders>
              <w:top w:val="single" w:sz="4" w:space="0" w:color="auto"/>
              <w:left w:val="single" w:sz="4" w:space="0" w:color="auto"/>
              <w:bottom w:val="single" w:sz="4" w:space="0" w:color="auto"/>
              <w:right w:val="single" w:sz="4" w:space="0" w:color="auto"/>
            </w:tcBorders>
            <w:vAlign w:val="center"/>
          </w:tcPr>
          <w:p w:rsidR="008032AA" w:rsidRPr="00925468" w:rsidRDefault="008032AA" w:rsidP="008032AA">
            <w:pPr>
              <w:pStyle w:val="Naslov1"/>
              <w:keepNext w:val="0"/>
              <w:widowControl w:val="0"/>
              <w:tabs>
                <w:tab w:val="left" w:pos="360"/>
              </w:tabs>
              <w:spacing w:before="0" w:after="0"/>
              <w:rPr>
                <w:color w:val="000000"/>
                <w:sz w:val="20"/>
                <w:szCs w:val="20"/>
              </w:rPr>
            </w:pPr>
            <w:r w:rsidRPr="00925468">
              <w:rPr>
                <w:color w:val="000000"/>
                <w:sz w:val="20"/>
                <w:szCs w:val="20"/>
              </w:rPr>
              <w:t>SKUPAJ</w:t>
            </w:r>
          </w:p>
        </w:tc>
        <w:tc>
          <w:tcPr>
            <w:tcW w:w="1457" w:type="dxa"/>
            <w:tcBorders>
              <w:top w:val="single" w:sz="4" w:space="0" w:color="auto"/>
              <w:left w:val="single" w:sz="4" w:space="0" w:color="auto"/>
              <w:bottom w:val="single" w:sz="4" w:space="0" w:color="auto"/>
              <w:right w:val="single" w:sz="4" w:space="0" w:color="auto"/>
            </w:tcBorders>
            <w:vAlign w:val="center"/>
          </w:tcPr>
          <w:p w:rsidR="008032AA" w:rsidRPr="00925468" w:rsidRDefault="005F7AC4" w:rsidP="008032AA">
            <w:pPr>
              <w:widowControl w:val="0"/>
              <w:spacing w:line="260" w:lineRule="exact"/>
              <w:jc w:val="right"/>
              <w:rPr>
                <w:rFonts w:ascii="Arial" w:hAnsi="Arial" w:cs="Arial"/>
                <w:b/>
                <w:color w:val="000000"/>
                <w:sz w:val="20"/>
                <w:szCs w:val="20"/>
              </w:rPr>
            </w:pPr>
            <w:r>
              <w:rPr>
                <w:rFonts w:ascii="Arial" w:hAnsi="Arial" w:cs="Arial"/>
                <w:b/>
                <w:color w:val="000000"/>
                <w:sz w:val="20"/>
                <w:szCs w:val="20"/>
              </w:rPr>
              <w:t>0,00</w:t>
            </w:r>
          </w:p>
          <w:p w:rsidR="008032AA" w:rsidRPr="00925468" w:rsidRDefault="008032AA" w:rsidP="008032AA">
            <w:pPr>
              <w:widowControl w:val="0"/>
              <w:spacing w:line="260" w:lineRule="exact"/>
              <w:jc w:val="right"/>
              <w:rPr>
                <w:rFonts w:ascii="Arial" w:hAnsi="Arial" w:cs="Arial"/>
                <w:b/>
                <w:color w:val="000000"/>
                <w:sz w:val="20"/>
                <w:szCs w:val="20"/>
              </w:rPr>
            </w:pPr>
            <w:r w:rsidRPr="00925468">
              <w:rPr>
                <w:rFonts w:ascii="Arial" w:hAnsi="Arial" w:cs="Arial"/>
                <w:b/>
                <w:color w:val="000000"/>
                <w:sz w:val="20"/>
                <w:szCs w:val="20"/>
              </w:rPr>
              <w:t>EUR</w:t>
            </w:r>
          </w:p>
        </w:tc>
        <w:tc>
          <w:tcPr>
            <w:tcW w:w="1496" w:type="dxa"/>
            <w:tcBorders>
              <w:top w:val="single" w:sz="4" w:space="0" w:color="auto"/>
              <w:left w:val="single" w:sz="4" w:space="0" w:color="auto"/>
              <w:bottom w:val="single" w:sz="4" w:space="0" w:color="auto"/>
              <w:right w:val="single" w:sz="4" w:space="0" w:color="auto"/>
            </w:tcBorders>
            <w:vAlign w:val="center"/>
          </w:tcPr>
          <w:p w:rsidR="008032AA" w:rsidRPr="007C142F" w:rsidRDefault="005F7AC4" w:rsidP="008032AA">
            <w:pPr>
              <w:pStyle w:val="Naslov1"/>
              <w:keepNext w:val="0"/>
              <w:widowControl w:val="0"/>
              <w:tabs>
                <w:tab w:val="left" w:pos="360"/>
              </w:tabs>
              <w:spacing w:before="0" w:after="0"/>
              <w:jc w:val="right"/>
              <w:rPr>
                <w:color w:val="000000"/>
                <w:sz w:val="20"/>
                <w:szCs w:val="20"/>
              </w:rPr>
            </w:pPr>
            <w:r>
              <w:rPr>
                <w:color w:val="000000"/>
                <w:sz w:val="20"/>
                <w:szCs w:val="20"/>
              </w:rPr>
              <w:t>0,00</w:t>
            </w:r>
          </w:p>
          <w:p w:rsidR="008032AA" w:rsidRPr="00191FFE" w:rsidRDefault="008032AA" w:rsidP="008032AA">
            <w:pPr>
              <w:pStyle w:val="Naslov1"/>
              <w:keepNext w:val="0"/>
              <w:widowControl w:val="0"/>
              <w:tabs>
                <w:tab w:val="left" w:pos="360"/>
              </w:tabs>
              <w:spacing w:before="0" w:after="0"/>
              <w:jc w:val="right"/>
              <w:rPr>
                <w:color w:val="000000"/>
                <w:sz w:val="20"/>
                <w:szCs w:val="20"/>
                <w:highlight w:val="yellow"/>
              </w:rPr>
            </w:pPr>
            <w:r w:rsidRPr="007C142F">
              <w:rPr>
                <w:color w:val="000000"/>
                <w:sz w:val="20"/>
                <w:szCs w:val="20"/>
              </w:rPr>
              <w:t>EUR</w:t>
            </w:r>
          </w:p>
        </w:tc>
      </w:tr>
      <w:tr w:rsidR="008032AA" w:rsidRPr="00A47EBE" w:rsidTr="003F712A">
        <w:trPr>
          <w:cantSplit/>
          <w:trHeight w:val="294"/>
        </w:trPr>
        <w:tc>
          <w:tcPr>
            <w:tcW w:w="9200"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032AA" w:rsidRPr="002028E6" w:rsidRDefault="008032AA" w:rsidP="008032AA">
            <w:pPr>
              <w:pStyle w:val="Naslov1"/>
              <w:keepNext w:val="0"/>
              <w:widowControl w:val="0"/>
              <w:tabs>
                <w:tab w:val="left" w:pos="2340"/>
              </w:tabs>
              <w:spacing w:before="0" w:after="0"/>
              <w:rPr>
                <w:color w:val="000000"/>
                <w:sz w:val="20"/>
                <w:szCs w:val="20"/>
              </w:rPr>
            </w:pPr>
            <w:r w:rsidRPr="002028E6">
              <w:rPr>
                <w:color w:val="000000"/>
                <w:sz w:val="20"/>
                <w:szCs w:val="20"/>
              </w:rPr>
              <w:t>II.b Manjkajoče pravice porabe bodo zagotovljene s prerazporeditvijo:</w:t>
            </w:r>
          </w:p>
        </w:tc>
      </w:tr>
      <w:tr w:rsidR="008032AA" w:rsidRPr="00A47EBE" w:rsidTr="002409B4">
        <w:trPr>
          <w:cantSplit/>
          <w:trHeight w:val="100"/>
        </w:trPr>
        <w:tc>
          <w:tcPr>
            <w:tcW w:w="1646" w:type="dxa"/>
            <w:tcBorders>
              <w:top w:val="single" w:sz="4" w:space="0" w:color="auto"/>
              <w:left w:val="single" w:sz="4" w:space="0" w:color="auto"/>
              <w:bottom w:val="single" w:sz="4" w:space="0" w:color="auto"/>
              <w:right w:val="single" w:sz="4" w:space="0" w:color="auto"/>
            </w:tcBorders>
            <w:vAlign w:val="center"/>
          </w:tcPr>
          <w:p w:rsidR="008032AA" w:rsidRPr="0035123F" w:rsidRDefault="008032AA" w:rsidP="008032AA">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 xml:space="preserve">Ime proračunskega uporabnika </w:t>
            </w:r>
          </w:p>
        </w:tc>
        <w:tc>
          <w:tcPr>
            <w:tcW w:w="1890" w:type="dxa"/>
            <w:tcBorders>
              <w:top w:val="single" w:sz="4" w:space="0" w:color="auto"/>
              <w:left w:val="single" w:sz="4" w:space="0" w:color="auto"/>
              <w:bottom w:val="single" w:sz="4" w:space="0" w:color="auto"/>
              <w:right w:val="single" w:sz="4" w:space="0" w:color="auto"/>
            </w:tcBorders>
            <w:vAlign w:val="center"/>
          </w:tcPr>
          <w:p w:rsidR="008032AA" w:rsidRPr="0035123F" w:rsidRDefault="008032AA" w:rsidP="008032AA">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Šifra in naziv ukrepa, projekta</w:t>
            </w: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8032AA" w:rsidRPr="0035123F" w:rsidRDefault="008032AA" w:rsidP="008032AA">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 xml:space="preserve">Šifra in naziv proračunske postavke </w:t>
            </w:r>
          </w:p>
        </w:tc>
        <w:tc>
          <w:tcPr>
            <w:tcW w:w="1457" w:type="dxa"/>
            <w:tcBorders>
              <w:top w:val="single" w:sz="4" w:space="0" w:color="auto"/>
              <w:left w:val="single" w:sz="4" w:space="0" w:color="auto"/>
              <w:bottom w:val="single" w:sz="4" w:space="0" w:color="auto"/>
              <w:right w:val="single" w:sz="4" w:space="0" w:color="auto"/>
            </w:tcBorders>
            <w:vAlign w:val="center"/>
          </w:tcPr>
          <w:p w:rsidR="008032AA" w:rsidRPr="0035123F" w:rsidRDefault="008032AA" w:rsidP="008032AA">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Znesek za tekoče leto (t)</w:t>
            </w:r>
          </w:p>
        </w:tc>
        <w:tc>
          <w:tcPr>
            <w:tcW w:w="1496" w:type="dxa"/>
            <w:tcBorders>
              <w:top w:val="single" w:sz="4" w:space="0" w:color="auto"/>
              <w:left w:val="single" w:sz="4" w:space="0" w:color="auto"/>
              <w:bottom w:val="single" w:sz="4" w:space="0" w:color="auto"/>
              <w:right w:val="single" w:sz="4" w:space="0" w:color="auto"/>
            </w:tcBorders>
            <w:vAlign w:val="center"/>
          </w:tcPr>
          <w:p w:rsidR="008032AA" w:rsidRPr="0035123F" w:rsidRDefault="008032AA" w:rsidP="008032AA">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 xml:space="preserve">Znesek za </w:t>
            </w:r>
          </w:p>
          <w:p w:rsidR="008032AA" w:rsidRPr="0035123F" w:rsidRDefault="008032AA" w:rsidP="008032AA">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 xml:space="preserve">t + 1 </w:t>
            </w:r>
          </w:p>
        </w:tc>
      </w:tr>
      <w:tr w:rsidR="008032AA" w:rsidRPr="00A47EBE" w:rsidTr="002409B4">
        <w:trPr>
          <w:cantSplit/>
          <w:trHeight w:val="95"/>
        </w:trPr>
        <w:tc>
          <w:tcPr>
            <w:tcW w:w="1646" w:type="dxa"/>
            <w:tcBorders>
              <w:top w:val="single" w:sz="4" w:space="0" w:color="auto"/>
              <w:left w:val="single" w:sz="4" w:space="0" w:color="auto"/>
              <w:bottom w:val="single" w:sz="4" w:space="0" w:color="auto"/>
              <w:right w:val="single" w:sz="4" w:space="0" w:color="auto"/>
            </w:tcBorders>
            <w:vAlign w:val="center"/>
          </w:tcPr>
          <w:p w:rsidR="008032AA" w:rsidRPr="001F67CC" w:rsidRDefault="008032AA" w:rsidP="008032AA">
            <w:pPr>
              <w:pStyle w:val="Naslov1"/>
              <w:keepNext w:val="0"/>
              <w:widowControl w:val="0"/>
              <w:tabs>
                <w:tab w:val="left" w:pos="360"/>
              </w:tabs>
              <w:spacing w:before="0" w:after="0"/>
              <w:jc w:val="center"/>
              <w:rPr>
                <w:b w:val="0"/>
                <w:color w:val="000000"/>
                <w:sz w:val="20"/>
                <w:szCs w:val="20"/>
              </w:rPr>
            </w:pPr>
            <w:r w:rsidRPr="001F67CC">
              <w:rPr>
                <w:b w:val="0"/>
                <w:color w:val="000000"/>
                <w:sz w:val="20"/>
                <w:szCs w:val="20"/>
              </w:rPr>
              <w:t>Direkcija RS za infrastrukturo</w:t>
            </w:r>
          </w:p>
        </w:tc>
        <w:tc>
          <w:tcPr>
            <w:tcW w:w="1890" w:type="dxa"/>
            <w:tcBorders>
              <w:top w:val="single" w:sz="4" w:space="0" w:color="auto"/>
              <w:left w:val="single" w:sz="4" w:space="0" w:color="auto"/>
              <w:bottom w:val="single" w:sz="4" w:space="0" w:color="auto"/>
              <w:right w:val="single" w:sz="4" w:space="0" w:color="auto"/>
            </w:tcBorders>
            <w:vAlign w:val="center"/>
          </w:tcPr>
          <w:p w:rsidR="008032AA" w:rsidRPr="001F67CC" w:rsidRDefault="001F67CC" w:rsidP="008032AA">
            <w:pPr>
              <w:pStyle w:val="Naslov1"/>
              <w:keepNext w:val="0"/>
              <w:widowControl w:val="0"/>
              <w:tabs>
                <w:tab w:val="left" w:pos="360"/>
              </w:tabs>
              <w:spacing w:before="0" w:after="0"/>
              <w:jc w:val="center"/>
              <w:rPr>
                <w:b w:val="0"/>
                <w:bCs w:val="0"/>
                <w:color w:val="000000"/>
                <w:sz w:val="20"/>
                <w:szCs w:val="20"/>
              </w:rPr>
            </w:pPr>
            <w:r w:rsidRPr="001F67CC">
              <w:rPr>
                <w:b w:val="0"/>
                <w:bCs w:val="0"/>
                <w:color w:val="000000"/>
                <w:sz w:val="20"/>
                <w:szCs w:val="20"/>
              </w:rPr>
              <w:t>2423-10-0006</w:t>
            </w:r>
            <w:r w:rsidR="008032AA" w:rsidRPr="001F67CC">
              <w:rPr>
                <w:b w:val="0"/>
                <w:bCs w:val="0"/>
                <w:color w:val="000000"/>
                <w:sz w:val="20"/>
                <w:szCs w:val="20"/>
              </w:rPr>
              <w:t xml:space="preserve"> </w:t>
            </w:r>
            <w:r w:rsidRPr="001F67CC">
              <w:rPr>
                <w:b w:val="0"/>
                <w:bCs w:val="0"/>
                <w:color w:val="000000"/>
                <w:sz w:val="20"/>
                <w:szCs w:val="20"/>
              </w:rPr>
              <w:t>Vzdrževalna dela v javno korist in investicije JŽI</w:t>
            </w: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5F7AC4" w:rsidRPr="005F7AC4" w:rsidRDefault="005F7AC4" w:rsidP="005F7AC4">
            <w:pPr>
              <w:jc w:val="center"/>
              <w:rPr>
                <w:rFonts w:ascii="Arial" w:hAnsi="Arial" w:cs="Arial"/>
                <w:sz w:val="20"/>
                <w:szCs w:val="20"/>
              </w:rPr>
            </w:pPr>
            <w:r w:rsidRPr="005F7AC4">
              <w:rPr>
                <w:rFonts w:ascii="Arial" w:hAnsi="Arial" w:cs="Arial"/>
                <w:sz w:val="20"/>
                <w:szCs w:val="20"/>
              </w:rPr>
              <w:t xml:space="preserve">153207 </w:t>
            </w:r>
          </w:p>
          <w:p w:rsidR="008032AA" w:rsidRPr="00E10D33" w:rsidRDefault="005F7AC4" w:rsidP="005F7AC4">
            <w:pPr>
              <w:jc w:val="center"/>
              <w:rPr>
                <w:rFonts w:ascii="Arial" w:hAnsi="Arial" w:cs="Arial"/>
                <w:sz w:val="20"/>
                <w:szCs w:val="20"/>
                <w:highlight w:val="yellow"/>
              </w:rPr>
            </w:pPr>
            <w:r w:rsidRPr="005F7AC4">
              <w:rPr>
                <w:rFonts w:ascii="Arial" w:hAnsi="Arial" w:cs="Arial"/>
                <w:sz w:val="20"/>
                <w:szCs w:val="20"/>
              </w:rPr>
              <w:t>Javna železniška infrastruktura - namenski vir</w:t>
            </w:r>
          </w:p>
        </w:tc>
        <w:tc>
          <w:tcPr>
            <w:tcW w:w="1457" w:type="dxa"/>
            <w:tcBorders>
              <w:top w:val="single" w:sz="4" w:space="0" w:color="auto"/>
              <w:left w:val="single" w:sz="4" w:space="0" w:color="auto"/>
              <w:bottom w:val="single" w:sz="4" w:space="0" w:color="auto"/>
              <w:right w:val="single" w:sz="4" w:space="0" w:color="auto"/>
            </w:tcBorders>
            <w:vAlign w:val="center"/>
          </w:tcPr>
          <w:p w:rsidR="008032AA" w:rsidRPr="00E10D33" w:rsidRDefault="005F7AC4" w:rsidP="000F2F81">
            <w:pPr>
              <w:pStyle w:val="Naslov1"/>
              <w:keepNext w:val="0"/>
              <w:widowControl w:val="0"/>
              <w:tabs>
                <w:tab w:val="left" w:pos="360"/>
              </w:tabs>
              <w:spacing w:before="0" w:after="0"/>
              <w:jc w:val="right"/>
              <w:rPr>
                <w:b w:val="0"/>
                <w:bCs w:val="0"/>
                <w:color w:val="000000"/>
                <w:sz w:val="20"/>
                <w:szCs w:val="20"/>
                <w:highlight w:val="yellow"/>
              </w:rPr>
            </w:pPr>
            <w:r>
              <w:rPr>
                <w:b w:val="0"/>
                <w:bCs w:val="0"/>
                <w:color w:val="000000"/>
                <w:sz w:val="20"/>
                <w:szCs w:val="20"/>
              </w:rPr>
              <w:t>4.068.954,00</w:t>
            </w:r>
            <w:r w:rsidR="00F753A3" w:rsidRPr="00C267C8">
              <w:rPr>
                <w:b w:val="0"/>
                <w:bCs w:val="0"/>
                <w:color w:val="000000"/>
                <w:sz w:val="20"/>
                <w:szCs w:val="20"/>
              </w:rPr>
              <w:t xml:space="preserve"> EUR</w:t>
            </w:r>
          </w:p>
        </w:tc>
        <w:tc>
          <w:tcPr>
            <w:tcW w:w="1496" w:type="dxa"/>
            <w:tcBorders>
              <w:top w:val="single" w:sz="4" w:space="0" w:color="auto"/>
              <w:left w:val="single" w:sz="4" w:space="0" w:color="auto"/>
              <w:bottom w:val="single" w:sz="4" w:space="0" w:color="auto"/>
              <w:right w:val="single" w:sz="4" w:space="0" w:color="auto"/>
            </w:tcBorders>
            <w:vAlign w:val="center"/>
          </w:tcPr>
          <w:p w:rsidR="008032AA" w:rsidRPr="007B0699" w:rsidRDefault="005F7AC4" w:rsidP="008032AA">
            <w:pPr>
              <w:pStyle w:val="Naslov1"/>
              <w:keepNext w:val="0"/>
              <w:widowControl w:val="0"/>
              <w:tabs>
                <w:tab w:val="left" w:pos="360"/>
              </w:tabs>
              <w:spacing w:before="0" w:after="0"/>
              <w:jc w:val="right"/>
              <w:rPr>
                <w:b w:val="0"/>
                <w:bCs w:val="0"/>
                <w:color w:val="000000"/>
                <w:sz w:val="20"/>
                <w:szCs w:val="20"/>
              </w:rPr>
            </w:pPr>
            <w:r>
              <w:rPr>
                <w:b w:val="0"/>
                <w:bCs w:val="0"/>
                <w:color w:val="000000"/>
                <w:sz w:val="20"/>
                <w:szCs w:val="20"/>
              </w:rPr>
              <w:t>1.185.878,00</w:t>
            </w:r>
            <w:r w:rsidR="008032AA" w:rsidRPr="007B0699">
              <w:rPr>
                <w:b w:val="0"/>
                <w:bCs w:val="0"/>
                <w:color w:val="000000"/>
                <w:sz w:val="20"/>
                <w:szCs w:val="20"/>
              </w:rPr>
              <w:t xml:space="preserve"> EUR</w:t>
            </w:r>
          </w:p>
        </w:tc>
      </w:tr>
      <w:tr w:rsidR="00346CE6" w:rsidRPr="00191FFE" w:rsidTr="002409B4">
        <w:trPr>
          <w:cantSplit/>
          <w:trHeight w:val="95"/>
        </w:trPr>
        <w:tc>
          <w:tcPr>
            <w:tcW w:w="6247" w:type="dxa"/>
            <w:gridSpan w:val="5"/>
            <w:tcBorders>
              <w:top w:val="single" w:sz="4" w:space="0" w:color="auto"/>
              <w:left w:val="single" w:sz="4" w:space="0" w:color="auto"/>
              <w:bottom w:val="single" w:sz="4" w:space="0" w:color="auto"/>
              <w:right w:val="single" w:sz="4" w:space="0" w:color="auto"/>
            </w:tcBorders>
            <w:vAlign w:val="center"/>
          </w:tcPr>
          <w:p w:rsidR="00346CE6" w:rsidRPr="002028E6" w:rsidRDefault="00346CE6" w:rsidP="00346CE6">
            <w:pPr>
              <w:pStyle w:val="Naslov1"/>
              <w:keepNext w:val="0"/>
              <w:widowControl w:val="0"/>
              <w:tabs>
                <w:tab w:val="left" w:pos="360"/>
              </w:tabs>
              <w:spacing w:before="0" w:after="0"/>
              <w:rPr>
                <w:color w:val="000000"/>
                <w:sz w:val="20"/>
                <w:szCs w:val="20"/>
              </w:rPr>
            </w:pPr>
            <w:r w:rsidRPr="002028E6">
              <w:rPr>
                <w:color w:val="000000"/>
                <w:sz w:val="20"/>
                <w:szCs w:val="20"/>
              </w:rPr>
              <w:t>SKUPAJ</w:t>
            </w:r>
          </w:p>
        </w:tc>
        <w:tc>
          <w:tcPr>
            <w:tcW w:w="1457" w:type="dxa"/>
            <w:tcBorders>
              <w:top w:val="single" w:sz="4" w:space="0" w:color="auto"/>
              <w:left w:val="single" w:sz="4" w:space="0" w:color="auto"/>
              <w:bottom w:val="single" w:sz="4" w:space="0" w:color="auto"/>
              <w:right w:val="single" w:sz="4" w:space="0" w:color="auto"/>
            </w:tcBorders>
            <w:vAlign w:val="center"/>
          </w:tcPr>
          <w:p w:rsidR="00346CE6" w:rsidRPr="001F67CC" w:rsidRDefault="00941035" w:rsidP="000F2F81">
            <w:pPr>
              <w:pStyle w:val="Naslov1"/>
              <w:keepNext w:val="0"/>
              <w:widowControl w:val="0"/>
              <w:tabs>
                <w:tab w:val="left" w:pos="360"/>
              </w:tabs>
              <w:spacing w:before="0" w:after="0"/>
              <w:jc w:val="right"/>
              <w:rPr>
                <w:bCs w:val="0"/>
                <w:color w:val="000000"/>
                <w:kern w:val="0"/>
                <w:sz w:val="20"/>
                <w:szCs w:val="20"/>
                <w:highlight w:val="yellow"/>
                <w:lang w:eastAsia="ar-SA"/>
              </w:rPr>
            </w:pPr>
            <w:r>
              <w:rPr>
                <w:bCs w:val="0"/>
                <w:color w:val="000000"/>
                <w:kern w:val="0"/>
                <w:sz w:val="20"/>
                <w:szCs w:val="20"/>
                <w:lang w:eastAsia="ar-SA"/>
              </w:rPr>
              <w:t>4.068.954,00</w:t>
            </w:r>
            <w:r w:rsidR="00C267C8" w:rsidRPr="00C267C8">
              <w:rPr>
                <w:bCs w:val="0"/>
                <w:color w:val="000000"/>
                <w:kern w:val="0"/>
                <w:sz w:val="20"/>
                <w:szCs w:val="20"/>
                <w:lang w:eastAsia="ar-SA"/>
              </w:rPr>
              <w:t xml:space="preserve"> EUR</w:t>
            </w:r>
          </w:p>
        </w:tc>
        <w:tc>
          <w:tcPr>
            <w:tcW w:w="1496" w:type="dxa"/>
            <w:tcBorders>
              <w:top w:val="single" w:sz="4" w:space="0" w:color="auto"/>
              <w:left w:val="single" w:sz="4" w:space="0" w:color="auto"/>
              <w:bottom w:val="single" w:sz="4" w:space="0" w:color="auto"/>
              <w:right w:val="single" w:sz="4" w:space="0" w:color="auto"/>
            </w:tcBorders>
            <w:vAlign w:val="center"/>
          </w:tcPr>
          <w:p w:rsidR="00346CE6" w:rsidRPr="007B0699" w:rsidRDefault="005F7AC4" w:rsidP="00346CE6">
            <w:pPr>
              <w:widowControl w:val="0"/>
              <w:spacing w:line="260" w:lineRule="exact"/>
              <w:jc w:val="right"/>
              <w:rPr>
                <w:rFonts w:ascii="Arial" w:hAnsi="Arial" w:cs="Arial"/>
                <w:b/>
                <w:color w:val="000000"/>
                <w:sz w:val="20"/>
                <w:szCs w:val="20"/>
              </w:rPr>
            </w:pPr>
            <w:r>
              <w:rPr>
                <w:rFonts w:ascii="Arial" w:hAnsi="Arial" w:cs="Arial"/>
                <w:b/>
                <w:color w:val="000000"/>
                <w:sz w:val="20"/>
                <w:szCs w:val="20"/>
              </w:rPr>
              <w:t>1.185.878,00</w:t>
            </w:r>
            <w:r w:rsidR="00474AD6" w:rsidRPr="007B0699">
              <w:rPr>
                <w:rFonts w:ascii="Arial" w:hAnsi="Arial" w:cs="Arial"/>
                <w:b/>
                <w:color w:val="000000"/>
                <w:sz w:val="20"/>
                <w:szCs w:val="20"/>
              </w:rPr>
              <w:t xml:space="preserve"> </w:t>
            </w:r>
            <w:r w:rsidR="00346CE6" w:rsidRPr="007B0699">
              <w:rPr>
                <w:rFonts w:ascii="Arial" w:hAnsi="Arial" w:cs="Arial"/>
                <w:b/>
                <w:color w:val="000000"/>
                <w:sz w:val="20"/>
                <w:szCs w:val="20"/>
              </w:rPr>
              <w:t>EUR</w:t>
            </w:r>
          </w:p>
        </w:tc>
      </w:tr>
      <w:tr w:rsidR="00346CE6" w:rsidRPr="00A47EBE" w:rsidTr="003F712A">
        <w:trPr>
          <w:cantSplit/>
          <w:trHeight w:val="207"/>
        </w:trPr>
        <w:tc>
          <w:tcPr>
            <w:tcW w:w="9200" w:type="dxa"/>
            <w:gridSpan w:val="7"/>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46CE6" w:rsidRPr="002028E6" w:rsidRDefault="00346CE6" w:rsidP="00346CE6">
            <w:pPr>
              <w:pStyle w:val="Naslov1"/>
              <w:keepNext w:val="0"/>
              <w:widowControl w:val="0"/>
              <w:tabs>
                <w:tab w:val="left" w:pos="2340"/>
              </w:tabs>
              <w:spacing w:before="0" w:after="0"/>
              <w:rPr>
                <w:color w:val="000000"/>
                <w:sz w:val="20"/>
                <w:szCs w:val="20"/>
              </w:rPr>
            </w:pPr>
            <w:r w:rsidRPr="002028E6">
              <w:rPr>
                <w:color w:val="000000"/>
                <w:sz w:val="20"/>
                <w:szCs w:val="20"/>
              </w:rPr>
              <w:t>II.c Načrtovana nadomestitev zmanjšanih prihodkov in povečanih odhodkov proračuna:</w:t>
            </w:r>
          </w:p>
        </w:tc>
      </w:tr>
      <w:tr w:rsidR="00346CE6" w:rsidRPr="00A47EBE" w:rsidTr="002409B4">
        <w:trPr>
          <w:cantSplit/>
          <w:trHeight w:val="100"/>
        </w:trPr>
        <w:tc>
          <w:tcPr>
            <w:tcW w:w="3536" w:type="dxa"/>
            <w:gridSpan w:val="2"/>
            <w:tcBorders>
              <w:top w:val="single" w:sz="4" w:space="0" w:color="auto"/>
              <w:left w:val="single" w:sz="4" w:space="0" w:color="auto"/>
              <w:bottom w:val="single" w:sz="4" w:space="0" w:color="auto"/>
              <w:right w:val="single" w:sz="4" w:space="0" w:color="auto"/>
            </w:tcBorders>
            <w:vAlign w:val="center"/>
          </w:tcPr>
          <w:p w:rsidR="00346CE6" w:rsidRPr="002028E6" w:rsidRDefault="00346CE6" w:rsidP="00346CE6">
            <w:pPr>
              <w:widowControl w:val="0"/>
              <w:spacing w:line="260" w:lineRule="exact"/>
              <w:ind w:left="-122" w:right="-112"/>
              <w:jc w:val="center"/>
              <w:rPr>
                <w:rFonts w:ascii="Arial" w:hAnsi="Arial" w:cs="Arial"/>
                <w:color w:val="000000"/>
                <w:sz w:val="20"/>
                <w:szCs w:val="20"/>
              </w:rPr>
            </w:pPr>
            <w:r w:rsidRPr="002028E6">
              <w:rPr>
                <w:rFonts w:ascii="Arial" w:hAnsi="Arial" w:cs="Arial"/>
                <w:color w:val="000000"/>
                <w:sz w:val="20"/>
                <w:szCs w:val="20"/>
              </w:rPr>
              <w:t>Novi prihodki</w:t>
            </w: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346CE6" w:rsidRPr="002028E6" w:rsidRDefault="00346CE6" w:rsidP="00346CE6">
            <w:pPr>
              <w:widowControl w:val="0"/>
              <w:spacing w:line="260" w:lineRule="exact"/>
              <w:ind w:left="-122" w:right="-112"/>
              <w:jc w:val="center"/>
              <w:rPr>
                <w:rFonts w:ascii="Arial" w:hAnsi="Arial" w:cs="Arial"/>
                <w:color w:val="000000"/>
                <w:sz w:val="20"/>
                <w:szCs w:val="20"/>
              </w:rPr>
            </w:pPr>
            <w:r w:rsidRPr="002028E6">
              <w:rPr>
                <w:rFonts w:ascii="Arial" w:hAnsi="Arial" w:cs="Arial"/>
                <w:color w:val="000000"/>
                <w:sz w:val="20"/>
                <w:szCs w:val="20"/>
              </w:rPr>
              <w:t>Znesek za tekoče leto (t)</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346CE6" w:rsidRPr="002028E6" w:rsidRDefault="00346CE6" w:rsidP="00346CE6">
            <w:pPr>
              <w:widowControl w:val="0"/>
              <w:spacing w:line="260" w:lineRule="exact"/>
              <w:ind w:left="-122" w:right="-112"/>
              <w:jc w:val="center"/>
              <w:rPr>
                <w:rFonts w:ascii="Arial" w:hAnsi="Arial" w:cs="Arial"/>
                <w:color w:val="000000"/>
                <w:sz w:val="20"/>
                <w:szCs w:val="20"/>
              </w:rPr>
            </w:pPr>
            <w:r w:rsidRPr="002028E6">
              <w:rPr>
                <w:rFonts w:ascii="Arial" w:hAnsi="Arial" w:cs="Arial"/>
                <w:color w:val="000000"/>
                <w:sz w:val="20"/>
                <w:szCs w:val="20"/>
              </w:rPr>
              <w:t>Znesek za t + 1</w:t>
            </w:r>
          </w:p>
        </w:tc>
      </w:tr>
      <w:tr w:rsidR="00346CE6" w:rsidRPr="00A47EBE" w:rsidTr="002409B4">
        <w:trPr>
          <w:cantSplit/>
          <w:trHeight w:val="95"/>
        </w:trPr>
        <w:tc>
          <w:tcPr>
            <w:tcW w:w="3536" w:type="dxa"/>
            <w:gridSpan w:val="2"/>
            <w:tcBorders>
              <w:top w:val="single" w:sz="4" w:space="0" w:color="auto"/>
              <w:left w:val="single" w:sz="4" w:space="0" w:color="auto"/>
              <w:bottom w:val="single" w:sz="4" w:space="0" w:color="auto"/>
              <w:right w:val="single" w:sz="4" w:space="0" w:color="auto"/>
            </w:tcBorders>
            <w:vAlign w:val="center"/>
          </w:tcPr>
          <w:p w:rsidR="00346CE6" w:rsidRPr="002028E6" w:rsidRDefault="00346CE6" w:rsidP="00346CE6">
            <w:pPr>
              <w:pStyle w:val="Naslov1"/>
              <w:keepNext w:val="0"/>
              <w:widowControl w:val="0"/>
              <w:tabs>
                <w:tab w:val="left" w:pos="360"/>
              </w:tabs>
              <w:spacing w:before="0" w:after="0"/>
              <w:rPr>
                <w:b w:val="0"/>
                <w:bCs w:val="0"/>
                <w:color w:val="000000"/>
                <w:sz w:val="20"/>
                <w:szCs w:val="20"/>
              </w:rPr>
            </w:pP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346CE6" w:rsidRPr="002028E6" w:rsidRDefault="00346CE6" w:rsidP="00346CE6">
            <w:pPr>
              <w:pStyle w:val="Naslov1"/>
              <w:keepNext w:val="0"/>
              <w:widowControl w:val="0"/>
              <w:tabs>
                <w:tab w:val="left" w:pos="360"/>
              </w:tabs>
              <w:spacing w:before="0" w:after="0"/>
              <w:rPr>
                <w:b w:val="0"/>
                <w:bCs w:val="0"/>
                <w:color w:val="000000"/>
                <w:sz w:val="20"/>
                <w:szCs w:val="20"/>
              </w:rPr>
            </w:pP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346CE6" w:rsidRPr="002028E6" w:rsidRDefault="00346CE6" w:rsidP="00346CE6">
            <w:pPr>
              <w:pStyle w:val="Naslov1"/>
              <w:keepNext w:val="0"/>
              <w:widowControl w:val="0"/>
              <w:tabs>
                <w:tab w:val="left" w:pos="360"/>
              </w:tabs>
              <w:spacing w:before="0" w:after="0"/>
              <w:rPr>
                <w:b w:val="0"/>
                <w:bCs w:val="0"/>
                <w:color w:val="000000"/>
                <w:sz w:val="20"/>
                <w:szCs w:val="20"/>
              </w:rPr>
            </w:pPr>
          </w:p>
        </w:tc>
      </w:tr>
      <w:tr w:rsidR="00346CE6" w:rsidRPr="00A47EBE" w:rsidTr="002409B4">
        <w:trPr>
          <w:cantSplit/>
          <w:trHeight w:val="95"/>
        </w:trPr>
        <w:tc>
          <w:tcPr>
            <w:tcW w:w="3536" w:type="dxa"/>
            <w:gridSpan w:val="2"/>
            <w:tcBorders>
              <w:top w:val="single" w:sz="4" w:space="0" w:color="auto"/>
              <w:left w:val="single" w:sz="4" w:space="0" w:color="auto"/>
              <w:bottom w:val="single" w:sz="4" w:space="0" w:color="auto"/>
              <w:right w:val="single" w:sz="4" w:space="0" w:color="auto"/>
            </w:tcBorders>
            <w:vAlign w:val="center"/>
          </w:tcPr>
          <w:p w:rsidR="00346CE6" w:rsidRPr="002028E6" w:rsidRDefault="00346CE6" w:rsidP="00346CE6">
            <w:pPr>
              <w:pStyle w:val="Naslov1"/>
              <w:keepNext w:val="0"/>
              <w:widowControl w:val="0"/>
              <w:tabs>
                <w:tab w:val="left" w:pos="360"/>
              </w:tabs>
              <w:spacing w:before="0" w:after="0"/>
              <w:rPr>
                <w:color w:val="000000"/>
                <w:sz w:val="20"/>
                <w:szCs w:val="20"/>
              </w:rPr>
            </w:pPr>
            <w:r w:rsidRPr="002028E6">
              <w:rPr>
                <w:color w:val="000000"/>
                <w:sz w:val="20"/>
                <w:szCs w:val="20"/>
              </w:rPr>
              <w:t>SKUPAJ</w:t>
            </w: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346CE6" w:rsidRPr="002028E6" w:rsidRDefault="00346CE6" w:rsidP="00346CE6">
            <w:pPr>
              <w:pStyle w:val="Naslov1"/>
              <w:keepNext w:val="0"/>
              <w:widowControl w:val="0"/>
              <w:tabs>
                <w:tab w:val="left" w:pos="360"/>
              </w:tabs>
              <w:spacing w:before="0" w:after="0"/>
              <w:rPr>
                <w:color w:val="000000"/>
                <w:sz w:val="20"/>
                <w:szCs w:val="20"/>
              </w:rPr>
            </w:pP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346CE6" w:rsidRPr="002028E6" w:rsidRDefault="00346CE6" w:rsidP="00346CE6">
            <w:pPr>
              <w:pStyle w:val="Naslov1"/>
              <w:keepNext w:val="0"/>
              <w:widowControl w:val="0"/>
              <w:tabs>
                <w:tab w:val="left" w:pos="360"/>
              </w:tabs>
              <w:spacing w:before="0" w:after="0"/>
              <w:rPr>
                <w:color w:val="000000"/>
                <w:sz w:val="20"/>
                <w:szCs w:val="20"/>
              </w:rPr>
            </w:pPr>
          </w:p>
        </w:tc>
      </w:tr>
      <w:tr w:rsidR="00346CE6" w:rsidRPr="00A47EB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7"/>
          </w:tcPr>
          <w:p w:rsidR="00C277F5" w:rsidRDefault="00C277F5" w:rsidP="00346CE6">
            <w:pPr>
              <w:widowControl w:val="0"/>
              <w:spacing w:line="260" w:lineRule="exact"/>
              <w:rPr>
                <w:rFonts w:ascii="Arial" w:hAnsi="Arial" w:cs="Arial"/>
                <w:b/>
                <w:color w:val="000000"/>
                <w:sz w:val="20"/>
                <w:szCs w:val="20"/>
              </w:rPr>
            </w:pPr>
          </w:p>
          <w:p w:rsidR="00346CE6" w:rsidRPr="002028E6" w:rsidRDefault="00346CE6" w:rsidP="00346CE6">
            <w:pPr>
              <w:widowControl w:val="0"/>
              <w:spacing w:line="260" w:lineRule="exact"/>
              <w:rPr>
                <w:rFonts w:ascii="Arial" w:hAnsi="Arial" w:cs="Arial"/>
                <w:b/>
                <w:color w:val="000000"/>
                <w:sz w:val="20"/>
                <w:szCs w:val="20"/>
              </w:rPr>
            </w:pPr>
            <w:r w:rsidRPr="002028E6">
              <w:rPr>
                <w:rFonts w:ascii="Arial" w:hAnsi="Arial" w:cs="Arial"/>
                <w:b/>
                <w:color w:val="000000"/>
                <w:sz w:val="20"/>
                <w:szCs w:val="20"/>
              </w:rPr>
              <w:t>OBRAZLOŽITEV:</w:t>
            </w:r>
          </w:p>
          <w:p w:rsidR="00941035" w:rsidRDefault="00346CE6" w:rsidP="00941035">
            <w:pPr>
              <w:widowControl w:val="0"/>
              <w:spacing w:line="260" w:lineRule="exact"/>
              <w:ind w:left="22"/>
              <w:jc w:val="both"/>
              <w:rPr>
                <w:rFonts w:ascii="Arial" w:hAnsi="Arial" w:cs="Arial"/>
                <w:iCs/>
                <w:color w:val="000000"/>
                <w:sz w:val="20"/>
                <w:szCs w:val="20"/>
                <w:lang w:eastAsia="sl-SI"/>
              </w:rPr>
            </w:pPr>
            <w:r w:rsidRPr="007B0699">
              <w:rPr>
                <w:rFonts w:ascii="Arial" w:hAnsi="Arial" w:cs="Arial"/>
                <w:iCs/>
                <w:color w:val="000000"/>
                <w:sz w:val="20"/>
                <w:szCs w:val="20"/>
                <w:lang w:eastAsia="sl-SI"/>
              </w:rPr>
              <w:t xml:space="preserve">* </w:t>
            </w:r>
            <w:r w:rsidR="00941035" w:rsidRPr="00941035">
              <w:rPr>
                <w:rFonts w:ascii="Arial" w:hAnsi="Arial" w:cs="Arial"/>
                <w:iCs/>
                <w:color w:val="000000"/>
                <w:sz w:val="20"/>
                <w:szCs w:val="20"/>
                <w:lang w:eastAsia="sl-SI"/>
              </w:rPr>
              <w:t>Namenska sredstva bodo zagotovljena iz naslova letne dajatve za uporabo vozil v cestnem prometu in/ali koncesijske dajatve Luke Koper, d. d., ki pripadajo proračunu Republike Slovenije na podlagi 2. člena Zakona o zagotavljanju sredstev za investicije v prometno infrastrukturo in se uporabljajo za financiranje investicij in vzdrževanje prometne infrastrukture. Pri tem se skupni obseg načrtovane porabe iz na</w:t>
            </w:r>
            <w:r w:rsidR="005F7AC4">
              <w:rPr>
                <w:rFonts w:ascii="Arial" w:hAnsi="Arial" w:cs="Arial"/>
                <w:iCs/>
                <w:color w:val="000000"/>
                <w:sz w:val="20"/>
                <w:szCs w:val="20"/>
                <w:lang w:eastAsia="sl-SI"/>
              </w:rPr>
              <w:t>slova namenskih sredstev za leti</w:t>
            </w:r>
            <w:r w:rsidR="00941035">
              <w:rPr>
                <w:rFonts w:ascii="Arial" w:hAnsi="Arial" w:cs="Arial"/>
                <w:iCs/>
                <w:color w:val="000000"/>
                <w:sz w:val="20"/>
                <w:szCs w:val="20"/>
                <w:lang w:eastAsia="sl-SI"/>
              </w:rPr>
              <w:t xml:space="preserve"> 2</w:t>
            </w:r>
            <w:r w:rsidR="005F7AC4">
              <w:rPr>
                <w:rFonts w:ascii="Arial" w:hAnsi="Arial" w:cs="Arial"/>
                <w:iCs/>
                <w:color w:val="000000"/>
                <w:sz w:val="20"/>
                <w:szCs w:val="20"/>
                <w:lang w:eastAsia="sl-SI"/>
              </w:rPr>
              <w:t>024 in 2025</w:t>
            </w:r>
            <w:r w:rsidR="00941035" w:rsidRPr="00941035">
              <w:rPr>
                <w:rFonts w:ascii="Arial" w:hAnsi="Arial" w:cs="Arial"/>
                <w:iCs/>
                <w:color w:val="000000"/>
                <w:sz w:val="20"/>
                <w:szCs w:val="20"/>
                <w:lang w:eastAsia="sl-SI"/>
              </w:rPr>
              <w:t xml:space="preserve"> ne bo povečal, saj se sorazmerno znižuje plan na evidenčnem projektu 2423-10-0006 »Vzdrževalna dela v javno korist in investicije JŽI«.</w:t>
            </w:r>
            <w:r w:rsidR="00616511">
              <w:rPr>
                <w:rFonts w:ascii="Arial" w:hAnsi="Arial" w:cs="Arial"/>
                <w:iCs/>
                <w:color w:val="000000"/>
                <w:sz w:val="20"/>
                <w:szCs w:val="20"/>
                <w:lang w:eastAsia="sl-SI"/>
              </w:rPr>
              <w:t xml:space="preserve"> Projekt bo sofinanciran tudi s strani Mestne občine Ljubljana in sicer v višini 547.005,00 EUR.</w:t>
            </w:r>
          </w:p>
          <w:p w:rsidR="00346CE6" w:rsidRPr="002028E6" w:rsidRDefault="00346CE6" w:rsidP="00941035">
            <w:pPr>
              <w:widowControl w:val="0"/>
              <w:spacing w:line="260" w:lineRule="exact"/>
              <w:ind w:left="22"/>
              <w:jc w:val="both"/>
              <w:rPr>
                <w:rFonts w:ascii="Arial" w:hAnsi="Arial" w:cs="Arial"/>
                <w:iCs/>
                <w:color w:val="000000"/>
                <w:sz w:val="20"/>
                <w:szCs w:val="20"/>
                <w:lang w:eastAsia="sl-SI"/>
              </w:rPr>
            </w:pPr>
          </w:p>
        </w:tc>
      </w:tr>
      <w:tr w:rsidR="00346CE6" w:rsidRPr="00A47EB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7"/>
          </w:tcPr>
          <w:p w:rsidR="00346CE6" w:rsidRPr="002028E6" w:rsidRDefault="00346CE6" w:rsidP="00346CE6">
            <w:pPr>
              <w:pStyle w:val="Oddelek"/>
              <w:widowControl w:val="0"/>
              <w:numPr>
                <w:ilvl w:val="0"/>
                <w:numId w:val="0"/>
              </w:numPr>
              <w:spacing w:before="0" w:after="0" w:line="260" w:lineRule="exact"/>
              <w:jc w:val="left"/>
              <w:rPr>
                <w:color w:val="000000"/>
                <w:sz w:val="20"/>
                <w:szCs w:val="20"/>
              </w:rPr>
            </w:pPr>
            <w:r w:rsidRPr="002028E6">
              <w:rPr>
                <w:color w:val="000000"/>
                <w:sz w:val="20"/>
                <w:szCs w:val="20"/>
              </w:rPr>
              <w:lastRenderedPageBreak/>
              <w:t>7.b Predstavitev ocene finančnih posledic pod 40.000 EUR:</w:t>
            </w:r>
          </w:p>
          <w:p w:rsidR="00346CE6" w:rsidRPr="002028E6" w:rsidRDefault="00346CE6" w:rsidP="00346CE6">
            <w:pPr>
              <w:pStyle w:val="Oddelek"/>
              <w:widowControl w:val="0"/>
              <w:numPr>
                <w:ilvl w:val="0"/>
                <w:numId w:val="0"/>
              </w:numPr>
              <w:spacing w:before="0" w:after="0" w:line="260" w:lineRule="exact"/>
              <w:jc w:val="left"/>
              <w:rPr>
                <w:b w:val="0"/>
                <w:color w:val="000000"/>
                <w:sz w:val="20"/>
                <w:szCs w:val="20"/>
              </w:rPr>
            </w:pPr>
            <w:r w:rsidRPr="002028E6">
              <w:rPr>
                <w:b w:val="0"/>
                <w:color w:val="000000"/>
                <w:sz w:val="20"/>
                <w:szCs w:val="20"/>
              </w:rPr>
              <w:t>/</w:t>
            </w:r>
          </w:p>
        </w:tc>
      </w:tr>
      <w:tr w:rsidR="00346CE6" w:rsidRPr="00A47EBE"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7"/>
            <w:tcBorders>
              <w:top w:val="single" w:sz="4" w:space="0" w:color="000000"/>
              <w:left w:val="single" w:sz="4" w:space="0" w:color="000000"/>
              <w:bottom w:val="single" w:sz="4" w:space="0" w:color="000000"/>
              <w:right w:val="single" w:sz="4" w:space="0" w:color="000000"/>
            </w:tcBorders>
          </w:tcPr>
          <w:p w:rsidR="00346CE6" w:rsidRPr="002028E6" w:rsidRDefault="00346CE6" w:rsidP="00346CE6">
            <w:pPr>
              <w:pStyle w:val="Neotevilenodstavek"/>
              <w:widowControl w:val="0"/>
              <w:spacing w:before="0" w:after="0" w:line="260" w:lineRule="exact"/>
              <w:jc w:val="left"/>
              <w:rPr>
                <w:b/>
                <w:color w:val="000000"/>
                <w:sz w:val="20"/>
                <w:szCs w:val="20"/>
              </w:rPr>
            </w:pPr>
            <w:r w:rsidRPr="002028E6">
              <w:rPr>
                <w:b/>
                <w:color w:val="000000"/>
                <w:sz w:val="20"/>
                <w:szCs w:val="20"/>
              </w:rPr>
              <w:t>8. Predstavitev sodelovanja z združenji občin:</w:t>
            </w:r>
          </w:p>
        </w:tc>
      </w:tr>
      <w:tr w:rsidR="00346CE6" w:rsidRPr="00A47EBE" w:rsidTr="00240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47" w:type="dxa"/>
            <w:gridSpan w:val="5"/>
          </w:tcPr>
          <w:p w:rsidR="00346CE6" w:rsidRPr="002028E6" w:rsidRDefault="00346CE6" w:rsidP="00346CE6">
            <w:pPr>
              <w:pStyle w:val="Neotevilenodstavek"/>
              <w:widowControl w:val="0"/>
              <w:spacing w:before="0" w:after="0" w:line="260" w:lineRule="exact"/>
              <w:rPr>
                <w:iCs/>
                <w:color w:val="000000"/>
                <w:sz w:val="20"/>
                <w:szCs w:val="20"/>
              </w:rPr>
            </w:pPr>
            <w:r w:rsidRPr="002028E6">
              <w:rPr>
                <w:iCs/>
                <w:color w:val="000000"/>
                <w:sz w:val="20"/>
                <w:szCs w:val="20"/>
              </w:rPr>
              <w:t>Vsebina predloženega gradiva (predpisa) vpliva na:</w:t>
            </w:r>
          </w:p>
          <w:p w:rsidR="00346CE6" w:rsidRPr="002028E6" w:rsidRDefault="00346CE6" w:rsidP="00346CE6">
            <w:pPr>
              <w:pStyle w:val="Neotevilenodstavek"/>
              <w:widowControl w:val="0"/>
              <w:numPr>
                <w:ilvl w:val="1"/>
                <w:numId w:val="18"/>
              </w:numPr>
              <w:spacing w:before="0" w:after="0" w:line="260" w:lineRule="exact"/>
              <w:rPr>
                <w:iCs/>
                <w:color w:val="000000"/>
                <w:sz w:val="20"/>
                <w:szCs w:val="20"/>
              </w:rPr>
            </w:pPr>
            <w:r w:rsidRPr="002028E6">
              <w:rPr>
                <w:iCs/>
                <w:color w:val="000000"/>
                <w:sz w:val="20"/>
                <w:szCs w:val="20"/>
              </w:rPr>
              <w:t>pristojnosti občin,</w:t>
            </w:r>
          </w:p>
          <w:p w:rsidR="00346CE6" w:rsidRPr="002028E6" w:rsidRDefault="00346CE6" w:rsidP="00346CE6">
            <w:pPr>
              <w:pStyle w:val="Neotevilenodstavek"/>
              <w:widowControl w:val="0"/>
              <w:numPr>
                <w:ilvl w:val="1"/>
                <w:numId w:val="18"/>
              </w:numPr>
              <w:spacing w:before="0" w:after="0" w:line="260" w:lineRule="exact"/>
              <w:rPr>
                <w:iCs/>
                <w:color w:val="000000"/>
                <w:sz w:val="20"/>
                <w:szCs w:val="20"/>
              </w:rPr>
            </w:pPr>
            <w:r w:rsidRPr="002028E6">
              <w:rPr>
                <w:iCs/>
                <w:color w:val="000000"/>
                <w:sz w:val="20"/>
                <w:szCs w:val="20"/>
              </w:rPr>
              <w:t>delovanje občin,</w:t>
            </w:r>
          </w:p>
          <w:p w:rsidR="00346CE6" w:rsidRPr="002028E6" w:rsidRDefault="00346CE6" w:rsidP="00346CE6">
            <w:pPr>
              <w:pStyle w:val="Neotevilenodstavek"/>
              <w:widowControl w:val="0"/>
              <w:numPr>
                <w:ilvl w:val="1"/>
                <w:numId w:val="18"/>
              </w:numPr>
              <w:spacing w:before="0" w:after="0" w:line="260" w:lineRule="exact"/>
              <w:rPr>
                <w:iCs/>
                <w:color w:val="000000"/>
                <w:sz w:val="20"/>
                <w:szCs w:val="20"/>
              </w:rPr>
            </w:pPr>
            <w:r w:rsidRPr="002028E6">
              <w:rPr>
                <w:iCs/>
                <w:color w:val="000000"/>
                <w:sz w:val="20"/>
                <w:szCs w:val="20"/>
              </w:rPr>
              <w:t>financiranje občin.</w:t>
            </w:r>
          </w:p>
        </w:tc>
        <w:tc>
          <w:tcPr>
            <w:tcW w:w="2953" w:type="dxa"/>
            <w:gridSpan w:val="2"/>
          </w:tcPr>
          <w:p w:rsidR="00346CE6" w:rsidRPr="002028E6" w:rsidRDefault="00346CE6" w:rsidP="00346CE6">
            <w:pPr>
              <w:pStyle w:val="Neotevilenodstavek"/>
              <w:widowControl w:val="0"/>
              <w:spacing w:before="0" w:after="0" w:line="260" w:lineRule="exact"/>
              <w:jc w:val="center"/>
              <w:rPr>
                <w:color w:val="000000"/>
                <w:sz w:val="20"/>
                <w:szCs w:val="20"/>
              </w:rPr>
            </w:pPr>
            <w:r w:rsidRPr="002028E6">
              <w:rPr>
                <w:b/>
                <w:color w:val="000000"/>
                <w:sz w:val="20"/>
                <w:szCs w:val="20"/>
              </w:rPr>
              <w:t>DA</w:t>
            </w:r>
            <w:r w:rsidRPr="002028E6">
              <w:rPr>
                <w:color w:val="000000"/>
                <w:sz w:val="20"/>
                <w:szCs w:val="20"/>
              </w:rPr>
              <w:t>/NE</w:t>
            </w:r>
          </w:p>
        </w:tc>
      </w:tr>
      <w:tr w:rsidR="00346CE6" w:rsidRPr="00A47EBE"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7"/>
          </w:tcPr>
          <w:p w:rsidR="00346CE6" w:rsidRPr="002028E6" w:rsidRDefault="00346CE6" w:rsidP="00346CE6">
            <w:pPr>
              <w:pStyle w:val="Neotevilenodstavek"/>
              <w:widowControl w:val="0"/>
              <w:spacing w:before="0" w:after="0" w:line="260" w:lineRule="exact"/>
              <w:rPr>
                <w:iCs/>
                <w:color w:val="000000"/>
                <w:sz w:val="20"/>
                <w:szCs w:val="20"/>
              </w:rPr>
            </w:pPr>
            <w:r w:rsidRPr="002028E6">
              <w:rPr>
                <w:iCs/>
                <w:color w:val="000000"/>
                <w:sz w:val="20"/>
                <w:szCs w:val="20"/>
              </w:rPr>
              <w:t xml:space="preserve">Gradivo (predpis) je bilo poslano v mnenje: </w:t>
            </w:r>
          </w:p>
          <w:p w:rsidR="00346CE6" w:rsidRPr="002028E6" w:rsidRDefault="00346CE6" w:rsidP="00346CE6">
            <w:pPr>
              <w:pStyle w:val="Neotevilenodstavek"/>
              <w:widowControl w:val="0"/>
              <w:numPr>
                <w:ilvl w:val="0"/>
                <w:numId w:val="20"/>
              </w:numPr>
              <w:spacing w:before="0" w:after="0" w:line="260" w:lineRule="exact"/>
              <w:rPr>
                <w:iCs/>
                <w:color w:val="000000"/>
                <w:sz w:val="20"/>
                <w:szCs w:val="20"/>
              </w:rPr>
            </w:pPr>
            <w:r w:rsidRPr="002028E6">
              <w:rPr>
                <w:iCs/>
                <w:color w:val="000000"/>
                <w:sz w:val="20"/>
                <w:szCs w:val="20"/>
              </w:rPr>
              <w:t>Skupnosti občin Slovenije SOS: DA/</w:t>
            </w:r>
            <w:r w:rsidRPr="002028E6">
              <w:rPr>
                <w:b/>
                <w:iCs/>
                <w:color w:val="000000"/>
                <w:sz w:val="20"/>
                <w:szCs w:val="20"/>
              </w:rPr>
              <w:t>NE</w:t>
            </w:r>
          </w:p>
          <w:p w:rsidR="00346CE6" w:rsidRPr="002028E6" w:rsidRDefault="00346CE6" w:rsidP="00346CE6">
            <w:pPr>
              <w:pStyle w:val="Neotevilenodstavek"/>
              <w:widowControl w:val="0"/>
              <w:numPr>
                <w:ilvl w:val="0"/>
                <w:numId w:val="20"/>
              </w:numPr>
              <w:spacing w:before="0" w:after="0" w:line="260" w:lineRule="exact"/>
              <w:rPr>
                <w:iCs/>
                <w:color w:val="000000"/>
                <w:sz w:val="20"/>
                <w:szCs w:val="20"/>
              </w:rPr>
            </w:pPr>
            <w:r w:rsidRPr="002028E6">
              <w:rPr>
                <w:iCs/>
                <w:color w:val="000000"/>
                <w:sz w:val="20"/>
                <w:szCs w:val="20"/>
              </w:rPr>
              <w:t>Združenju občin Slovenije ZOS: DA/</w:t>
            </w:r>
            <w:r w:rsidRPr="002028E6">
              <w:rPr>
                <w:b/>
                <w:iCs/>
                <w:color w:val="000000"/>
                <w:sz w:val="20"/>
                <w:szCs w:val="20"/>
              </w:rPr>
              <w:t>NE</w:t>
            </w:r>
          </w:p>
          <w:p w:rsidR="00346CE6" w:rsidRPr="002028E6" w:rsidRDefault="00346CE6" w:rsidP="00346CE6">
            <w:pPr>
              <w:pStyle w:val="Neotevilenodstavek"/>
              <w:widowControl w:val="0"/>
              <w:numPr>
                <w:ilvl w:val="0"/>
                <w:numId w:val="20"/>
              </w:numPr>
              <w:spacing w:before="0" w:after="0" w:line="260" w:lineRule="exact"/>
              <w:rPr>
                <w:b/>
                <w:iCs/>
                <w:color w:val="000000"/>
                <w:sz w:val="20"/>
                <w:szCs w:val="20"/>
              </w:rPr>
            </w:pPr>
            <w:r w:rsidRPr="002028E6">
              <w:rPr>
                <w:iCs/>
                <w:color w:val="000000"/>
                <w:sz w:val="20"/>
                <w:szCs w:val="20"/>
              </w:rPr>
              <w:t>Združenju mestnih občin Slovenije ZMOS: DA/</w:t>
            </w:r>
            <w:r w:rsidRPr="002028E6">
              <w:rPr>
                <w:b/>
                <w:iCs/>
                <w:color w:val="000000"/>
                <w:sz w:val="20"/>
                <w:szCs w:val="20"/>
              </w:rPr>
              <w:t>NE</w:t>
            </w:r>
          </w:p>
          <w:p w:rsidR="00346CE6" w:rsidRPr="002028E6" w:rsidRDefault="00346CE6" w:rsidP="00346CE6">
            <w:pPr>
              <w:pStyle w:val="Neotevilenodstavek"/>
              <w:widowControl w:val="0"/>
              <w:spacing w:before="0" w:after="0" w:line="260" w:lineRule="exact"/>
              <w:ind w:left="360"/>
              <w:rPr>
                <w:b/>
                <w:iCs/>
                <w:color w:val="000000"/>
                <w:sz w:val="20"/>
                <w:szCs w:val="20"/>
              </w:rPr>
            </w:pPr>
          </w:p>
        </w:tc>
      </w:tr>
      <w:tr w:rsidR="00346CE6" w:rsidRPr="00A47EB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7"/>
          </w:tcPr>
          <w:p w:rsidR="00346CE6" w:rsidRPr="002028E6" w:rsidRDefault="00346CE6" w:rsidP="00346CE6">
            <w:pPr>
              <w:pStyle w:val="Neotevilenodstavek"/>
              <w:widowControl w:val="0"/>
              <w:spacing w:before="0" w:after="0" w:line="260" w:lineRule="exact"/>
              <w:jc w:val="left"/>
              <w:rPr>
                <w:b/>
                <w:color w:val="000000"/>
                <w:sz w:val="20"/>
                <w:szCs w:val="20"/>
              </w:rPr>
            </w:pPr>
            <w:r w:rsidRPr="002028E6">
              <w:rPr>
                <w:b/>
                <w:color w:val="000000"/>
                <w:sz w:val="20"/>
                <w:szCs w:val="20"/>
              </w:rPr>
              <w:t>9. Predstavitev sodelovanja javnosti:</w:t>
            </w:r>
          </w:p>
        </w:tc>
      </w:tr>
      <w:tr w:rsidR="00346CE6" w:rsidRPr="00A47EBE" w:rsidTr="00240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47" w:type="dxa"/>
            <w:gridSpan w:val="5"/>
          </w:tcPr>
          <w:p w:rsidR="00346CE6" w:rsidRPr="002028E6" w:rsidRDefault="00346CE6" w:rsidP="00346CE6">
            <w:pPr>
              <w:pStyle w:val="Neotevilenodstavek"/>
              <w:widowControl w:val="0"/>
              <w:spacing w:before="0" w:after="0" w:line="260" w:lineRule="exact"/>
              <w:rPr>
                <w:color w:val="000000"/>
                <w:sz w:val="20"/>
                <w:szCs w:val="20"/>
              </w:rPr>
            </w:pPr>
            <w:r w:rsidRPr="002028E6">
              <w:rPr>
                <w:iCs/>
                <w:color w:val="000000"/>
                <w:sz w:val="20"/>
                <w:szCs w:val="20"/>
              </w:rPr>
              <w:t>Gradivo je bilo predhodno objavljeno na spletni strani predlagatelja:</w:t>
            </w:r>
          </w:p>
        </w:tc>
        <w:tc>
          <w:tcPr>
            <w:tcW w:w="2953" w:type="dxa"/>
            <w:gridSpan w:val="2"/>
          </w:tcPr>
          <w:p w:rsidR="00346CE6" w:rsidRPr="002028E6" w:rsidRDefault="00346CE6" w:rsidP="00346CE6">
            <w:pPr>
              <w:pStyle w:val="Neotevilenodstavek"/>
              <w:widowControl w:val="0"/>
              <w:spacing w:before="0" w:after="0" w:line="260" w:lineRule="exact"/>
              <w:jc w:val="center"/>
              <w:rPr>
                <w:iCs/>
                <w:color w:val="000000"/>
                <w:sz w:val="20"/>
                <w:szCs w:val="20"/>
              </w:rPr>
            </w:pPr>
            <w:r w:rsidRPr="002028E6">
              <w:rPr>
                <w:color w:val="000000"/>
                <w:sz w:val="20"/>
                <w:szCs w:val="20"/>
              </w:rPr>
              <w:t>DA/</w:t>
            </w:r>
            <w:r w:rsidRPr="002028E6">
              <w:rPr>
                <w:b/>
                <w:color w:val="000000"/>
                <w:sz w:val="20"/>
                <w:szCs w:val="20"/>
              </w:rPr>
              <w:t>NE</w:t>
            </w:r>
          </w:p>
        </w:tc>
      </w:tr>
      <w:tr w:rsidR="00346CE6" w:rsidRPr="00A47EBE" w:rsidTr="00240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47" w:type="dxa"/>
            <w:gridSpan w:val="5"/>
            <w:vAlign w:val="center"/>
          </w:tcPr>
          <w:p w:rsidR="00346CE6" w:rsidRPr="002028E6" w:rsidRDefault="00346CE6" w:rsidP="00346CE6">
            <w:pPr>
              <w:pStyle w:val="Neotevilenodstavek"/>
              <w:widowControl w:val="0"/>
              <w:spacing w:before="0" w:after="0" w:line="260" w:lineRule="exact"/>
              <w:jc w:val="left"/>
              <w:rPr>
                <w:color w:val="000000"/>
                <w:sz w:val="20"/>
                <w:szCs w:val="20"/>
              </w:rPr>
            </w:pPr>
            <w:r w:rsidRPr="002028E6">
              <w:rPr>
                <w:b/>
                <w:color w:val="000000"/>
                <w:sz w:val="20"/>
                <w:szCs w:val="20"/>
              </w:rPr>
              <w:t>10. Pri pripravi gradiva so bile upoštevane zahteve iz Resolucije o normativni dejavnosti:</w:t>
            </w:r>
          </w:p>
        </w:tc>
        <w:tc>
          <w:tcPr>
            <w:tcW w:w="2953" w:type="dxa"/>
            <w:gridSpan w:val="2"/>
            <w:vAlign w:val="center"/>
          </w:tcPr>
          <w:p w:rsidR="00346CE6" w:rsidRPr="002028E6" w:rsidRDefault="00346CE6" w:rsidP="00346CE6">
            <w:pPr>
              <w:pStyle w:val="Neotevilenodstavek"/>
              <w:widowControl w:val="0"/>
              <w:spacing w:before="0" w:after="0" w:line="260" w:lineRule="exact"/>
              <w:jc w:val="center"/>
              <w:rPr>
                <w:iCs/>
                <w:color w:val="000000"/>
                <w:sz w:val="20"/>
                <w:szCs w:val="20"/>
              </w:rPr>
            </w:pPr>
            <w:r w:rsidRPr="002028E6">
              <w:rPr>
                <w:color w:val="000000"/>
                <w:sz w:val="20"/>
                <w:szCs w:val="20"/>
              </w:rPr>
              <w:t>DA/</w:t>
            </w:r>
            <w:r w:rsidRPr="002028E6">
              <w:rPr>
                <w:b/>
                <w:color w:val="000000"/>
                <w:sz w:val="20"/>
                <w:szCs w:val="20"/>
              </w:rPr>
              <w:t>NE</w:t>
            </w:r>
          </w:p>
        </w:tc>
      </w:tr>
      <w:tr w:rsidR="00346CE6" w:rsidRPr="00A47EBE" w:rsidTr="00240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47" w:type="dxa"/>
            <w:gridSpan w:val="5"/>
            <w:vAlign w:val="center"/>
          </w:tcPr>
          <w:p w:rsidR="00346CE6" w:rsidRPr="002028E6" w:rsidRDefault="00346CE6" w:rsidP="00346CE6">
            <w:pPr>
              <w:pStyle w:val="Neotevilenodstavek"/>
              <w:widowControl w:val="0"/>
              <w:spacing w:before="0" w:after="0" w:line="260" w:lineRule="exact"/>
              <w:jc w:val="left"/>
              <w:rPr>
                <w:b/>
                <w:color w:val="000000"/>
                <w:sz w:val="20"/>
                <w:szCs w:val="20"/>
              </w:rPr>
            </w:pPr>
            <w:r w:rsidRPr="002028E6">
              <w:rPr>
                <w:b/>
                <w:color w:val="000000"/>
                <w:sz w:val="20"/>
                <w:szCs w:val="20"/>
              </w:rPr>
              <w:t>11. Gradivo je uvrščeno v delovni program vlade:</w:t>
            </w:r>
          </w:p>
        </w:tc>
        <w:tc>
          <w:tcPr>
            <w:tcW w:w="2953" w:type="dxa"/>
            <w:gridSpan w:val="2"/>
            <w:vAlign w:val="center"/>
          </w:tcPr>
          <w:p w:rsidR="00346CE6" w:rsidRPr="002028E6" w:rsidRDefault="00346CE6" w:rsidP="00346CE6">
            <w:pPr>
              <w:pStyle w:val="Neotevilenodstavek"/>
              <w:widowControl w:val="0"/>
              <w:spacing w:before="0" w:after="0" w:line="260" w:lineRule="exact"/>
              <w:jc w:val="center"/>
              <w:rPr>
                <w:color w:val="000000"/>
                <w:sz w:val="20"/>
                <w:szCs w:val="20"/>
              </w:rPr>
            </w:pPr>
            <w:r w:rsidRPr="002028E6">
              <w:rPr>
                <w:color w:val="000000"/>
                <w:sz w:val="20"/>
                <w:szCs w:val="20"/>
              </w:rPr>
              <w:t>DA/</w:t>
            </w:r>
            <w:r w:rsidRPr="002028E6">
              <w:rPr>
                <w:b/>
                <w:color w:val="000000"/>
                <w:sz w:val="20"/>
                <w:szCs w:val="20"/>
              </w:rPr>
              <w:t>NE</w:t>
            </w:r>
          </w:p>
        </w:tc>
      </w:tr>
      <w:tr w:rsidR="00346CE6" w:rsidRPr="00A47EB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7"/>
            <w:tcBorders>
              <w:top w:val="single" w:sz="4" w:space="0" w:color="000000"/>
              <w:left w:val="single" w:sz="4" w:space="0" w:color="000000"/>
              <w:bottom w:val="single" w:sz="4" w:space="0" w:color="000000"/>
              <w:right w:val="single" w:sz="4" w:space="0" w:color="000000"/>
            </w:tcBorders>
          </w:tcPr>
          <w:p w:rsidR="00346CE6" w:rsidRPr="002028E6" w:rsidRDefault="00346CE6" w:rsidP="00346CE6">
            <w:pPr>
              <w:pStyle w:val="Poglavje"/>
              <w:widowControl w:val="0"/>
              <w:spacing w:before="0" w:after="0" w:line="260" w:lineRule="exact"/>
              <w:ind w:left="3400"/>
              <w:jc w:val="left"/>
              <w:rPr>
                <w:color w:val="000000"/>
                <w:sz w:val="20"/>
                <w:szCs w:val="20"/>
              </w:rPr>
            </w:pPr>
          </w:p>
          <w:p w:rsidR="00346CE6" w:rsidRPr="002028E6" w:rsidRDefault="00346CE6" w:rsidP="00346CE6">
            <w:pPr>
              <w:pStyle w:val="Poglavje"/>
              <w:widowControl w:val="0"/>
              <w:spacing w:before="0" w:after="0" w:line="260" w:lineRule="exact"/>
              <w:ind w:left="5662" w:firstLine="284"/>
              <w:jc w:val="left"/>
              <w:rPr>
                <w:b w:val="0"/>
                <w:color w:val="000000"/>
                <w:sz w:val="20"/>
                <w:szCs w:val="20"/>
              </w:rPr>
            </w:pPr>
            <w:r w:rsidRPr="002028E6">
              <w:rPr>
                <w:b w:val="0"/>
                <w:color w:val="000000"/>
                <w:sz w:val="20"/>
                <w:szCs w:val="20"/>
              </w:rPr>
              <w:t xml:space="preserve">     </w:t>
            </w:r>
            <w:r w:rsidR="00280412">
              <w:rPr>
                <w:b w:val="0"/>
                <w:color w:val="000000"/>
                <w:sz w:val="20"/>
                <w:szCs w:val="20"/>
              </w:rPr>
              <w:t>mag. Alenka Bratušek</w:t>
            </w:r>
          </w:p>
          <w:p w:rsidR="00346CE6" w:rsidRPr="002028E6" w:rsidRDefault="00346CE6" w:rsidP="00346CE6">
            <w:pPr>
              <w:pStyle w:val="Poglavje"/>
              <w:widowControl w:val="0"/>
              <w:spacing w:before="0" w:after="0" w:line="260" w:lineRule="exact"/>
              <w:ind w:left="5946" w:firstLine="284"/>
              <w:jc w:val="left"/>
              <w:rPr>
                <w:b w:val="0"/>
                <w:color w:val="000000"/>
                <w:sz w:val="20"/>
                <w:szCs w:val="20"/>
              </w:rPr>
            </w:pPr>
            <w:r w:rsidRPr="002028E6">
              <w:rPr>
                <w:b w:val="0"/>
                <w:color w:val="000000"/>
                <w:sz w:val="20"/>
                <w:szCs w:val="20"/>
              </w:rPr>
              <w:t xml:space="preserve">   MINIST</w:t>
            </w:r>
            <w:r w:rsidR="002D0BA1">
              <w:rPr>
                <w:b w:val="0"/>
                <w:color w:val="000000"/>
                <w:sz w:val="20"/>
                <w:szCs w:val="20"/>
              </w:rPr>
              <w:t>RICA</w:t>
            </w:r>
          </w:p>
          <w:p w:rsidR="00346CE6" w:rsidRPr="002028E6" w:rsidRDefault="00346CE6" w:rsidP="00346CE6">
            <w:pPr>
              <w:pStyle w:val="Poglavje"/>
              <w:widowControl w:val="0"/>
              <w:spacing w:before="0" w:after="0" w:line="260" w:lineRule="exact"/>
              <w:ind w:left="3400"/>
              <w:jc w:val="left"/>
              <w:rPr>
                <w:color w:val="000000"/>
                <w:sz w:val="20"/>
                <w:szCs w:val="20"/>
              </w:rPr>
            </w:pPr>
          </w:p>
        </w:tc>
      </w:tr>
    </w:tbl>
    <w:p w:rsidR="006575A1" w:rsidRPr="002028E6" w:rsidRDefault="006575A1" w:rsidP="000E138A">
      <w:pPr>
        <w:autoSpaceDE w:val="0"/>
        <w:autoSpaceDN w:val="0"/>
        <w:adjustRightInd w:val="0"/>
        <w:spacing w:line="240" w:lineRule="atLeast"/>
        <w:rPr>
          <w:rFonts w:ascii="Arial" w:hAnsi="Arial" w:cs="Arial"/>
          <w:color w:val="000000"/>
          <w:sz w:val="20"/>
          <w:szCs w:val="20"/>
        </w:rPr>
      </w:pPr>
    </w:p>
    <w:p w:rsidR="006575A1" w:rsidRPr="002028E6" w:rsidRDefault="006575A1" w:rsidP="006575A1">
      <w:pPr>
        <w:autoSpaceDE w:val="0"/>
        <w:autoSpaceDN w:val="0"/>
        <w:adjustRightInd w:val="0"/>
        <w:spacing w:line="240" w:lineRule="atLeast"/>
        <w:rPr>
          <w:rFonts w:ascii="Arial" w:hAnsi="Arial" w:cs="Arial"/>
          <w:color w:val="000000"/>
          <w:sz w:val="20"/>
          <w:szCs w:val="20"/>
        </w:rPr>
      </w:pPr>
      <w:r w:rsidRPr="002028E6">
        <w:rPr>
          <w:rFonts w:ascii="Arial" w:hAnsi="Arial" w:cs="Arial"/>
          <w:color w:val="000000"/>
          <w:sz w:val="20"/>
          <w:szCs w:val="20"/>
        </w:rPr>
        <w:t>PRILOGI:</w:t>
      </w:r>
    </w:p>
    <w:p w:rsidR="006575A1" w:rsidRPr="002028E6" w:rsidRDefault="00EF1745" w:rsidP="0055705F">
      <w:pPr>
        <w:pStyle w:val="Odstavekseznama"/>
        <w:numPr>
          <w:ilvl w:val="1"/>
          <w:numId w:val="18"/>
        </w:numPr>
        <w:autoSpaceDE w:val="0"/>
        <w:autoSpaceDN w:val="0"/>
        <w:adjustRightInd w:val="0"/>
        <w:spacing w:line="240" w:lineRule="atLeast"/>
        <w:ind w:left="567"/>
        <w:rPr>
          <w:rFonts w:ascii="Arial" w:hAnsi="Arial" w:cs="Arial"/>
          <w:color w:val="000000"/>
          <w:sz w:val="20"/>
          <w:szCs w:val="20"/>
        </w:rPr>
      </w:pPr>
      <w:r w:rsidRPr="002028E6">
        <w:rPr>
          <w:rFonts w:ascii="Arial" w:hAnsi="Arial" w:cs="Arial"/>
          <w:color w:val="000000"/>
          <w:sz w:val="20"/>
          <w:szCs w:val="20"/>
        </w:rPr>
        <w:t>Priloga 1: Obrazložitev</w:t>
      </w:r>
      <w:r w:rsidR="005D6A21" w:rsidRPr="002028E6">
        <w:rPr>
          <w:rFonts w:ascii="Arial" w:hAnsi="Arial" w:cs="Arial"/>
          <w:color w:val="000000"/>
          <w:sz w:val="20"/>
          <w:szCs w:val="20"/>
        </w:rPr>
        <w:t>,</w:t>
      </w:r>
    </w:p>
    <w:p w:rsidR="006575A1" w:rsidRPr="002028E6" w:rsidRDefault="006575A1" w:rsidP="00504CEE">
      <w:pPr>
        <w:pStyle w:val="Odstavekseznama"/>
        <w:numPr>
          <w:ilvl w:val="1"/>
          <w:numId w:val="18"/>
        </w:numPr>
        <w:autoSpaceDE w:val="0"/>
        <w:autoSpaceDN w:val="0"/>
        <w:adjustRightInd w:val="0"/>
        <w:spacing w:line="240" w:lineRule="atLeast"/>
        <w:ind w:left="567"/>
        <w:rPr>
          <w:rFonts w:ascii="Arial" w:hAnsi="Arial" w:cs="Arial"/>
          <w:color w:val="000000"/>
          <w:sz w:val="20"/>
          <w:szCs w:val="20"/>
        </w:rPr>
      </w:pPr>
      <w:r w:rsidRPr="002028E6">
        <w:rPr>
          <w:rFonts w:ascii="Arial" w:hAnsi="Arial" w:cs="Arial"/>
          <w:color w:val="000000"/>
          <w:sz w:val="20"/>
          <w:szCs w:val="20"/>
        </w:rPr>
        <w:t xml:space="preserve">Priloga 2: </w:t>
      </w:r>
      <w:r w:rsidR="005F7AC4">
        <w:rPr>
          <w:rFonts w:ascii="Arial" w:hAnsi="Arial" w:cs="Arial"/>
          <w:color w:val="000000"/>
          <w:sz w:val="20"/>
          <w:szCs w:val="20"/>
        </w:rPr>
        <w:t>Obrazec 3</w:t>
      </w:r>
    </w:p>
    <w:p w:rsidR="00727AB1" w:rsidRPr="002028E6" w:rsidRDefault="00727AB1" w:rsidP="005D6A21">
      <w:pPr>
        <w:pStyle w:val="Odstavekseznama"/>
        <w:autoSpaceDE w:val="0"/>
        <w:autoSpaceDN w:val="0"/>
        <w:adjustRightInd w:val="0"/>
        <w:spacing w:line="240" w:lineRule="atLeast"/>
        <w:ind w:left="567"/>
        <w:rPr>
          <w:rFonts w:ascii="Arial" w:hAnsi="Arial" w:cs="Arial"/>
          <w:color w:val="000000"/>
          <w:sz w:val="20"/>
          <w:szCs w:val="20"/>
        </w:rPr>
      </w:pPr>
    </w:p>
    <w:p w:rsidR="005D6A21" w:rsidRPr="002028E6" w:rsidRDefault="005D6A21">
      <w:pPr>
        <w:suppressAutoHyphens w:val="0"/>
        <w:rPr>
          <w:rFonts w:ascii="Arial" w:hAnsi="Arial" w:cs="Arial"/>
          <w:b/>
          <w:color w:val="000000"/>
          <w:sz w:val="20"/>
          <w:szCs w:val="20"/>
        </w:rPr>
      </w:pPr>
      <w:r w:rsidRPr="002028E6">
        <w:rPr>
          <w:rFonts w:ascii="Arial" w:hAnsi="Arial" w:cs="Arial"/>
          <w:b/>
          <w:color w:val="000000"/>
          <w:sz w:val="20"/>
          <w:szCs w:val="20"/>
        </w:rPr>
        <w:br w:type="page"/>
      </w:r>
    </w:p>
    <w:p w:rsidR="006575A1" w:rsidRPr="002028E6" w:rsidRDefault="006575A1" w:rsidP="005D6A21">
      <w:pPr>
        <w:autoSpaceDE w:val="0"/>
        <w:autoSpaceDN w:val="0"/>
        <w:adjustRightInd w:val="0"/>
        <w:spacing w:line="288" w:lineRule="auto"/>
        <w:rPr>
          <w:rFonts w:ascii="Arial" w:hAnsi="Arial" w:cs="Arial"/>
          <w:b/>
          <w:color w:val="000000"/>
          <w:sz w:val="20"/>
          <w:szCs w:val="20"/>
        </w:rPr>
      </w:pPr>
      <w:r w:rsidRPr="002028E6">
        <w:rPr>
          <w:rFonts w:ascii="Arial" w:hAnsi="Arial" w:cs="Arial"/>
          <w:b/>
          <w:color w:val="000000"/>
          <w:sz w:val="20"/>
          <w:szCs w:val="20"/>
        </w:rPr>
        <w:lastRenderedPageBreak/>
        <w:t>PRILOGA 1 – Obrazložitev</w:t>
      </w:r>
    </w:p>
    <w:p w:rsidR="00346CE6" w:rsidRPr="00FB72D9" w:rsidRDefault="00346CE6" w:rsidP="00A92BBA">
      <w:pPr>
        <w:autoSpaceDE w:val="0"/>
        <w:autoSpaceDN w:val="0"/>
        <w:adjustRightInd w:val="0"/>
        <w:spacing w:line="288" w:lineRule="auto"/>
        <w:jc w:val="both"/>
        <w:rPr>
          <w:rFonts w:ascii="Arial" w:hAnsi="Arial" w:cs="Arial"/>
          <w:b/>
          <w:color w:val="000000"/>
          <w:sz w:val="20"/>
          <w:szCs w:val="20"/>
        </w:rPr>
      </w:pPr>
    </w:p>
    <w:p w:rsidR="005B72F7" w:rsidRDefault="005B72F7" w:rsidP="000B6B61">
      <w:pPr>
        <w:autoSpaceDE w:val="0"/>
        <w:autoSpaceDN w:val="0"/>
        <w:adjustRightInd w:val="0"/>
        <w:spacing w:line="288" w:lineRule="auto"/>
        <w:jc w:val="both"/>
        <w:rPr>
          <w:rFonts w:ascii="Arial" w:hAnsi="Arial" w:cs="Arial"/>
          <w:color w:val="000000"/>
          <w:sz w:val="20"/>
          <w:szCs w:val="20"/>
        </w:rPr>
      </w:pPr>
    </w:p>
    <w:p w:rsidR="00E358C3" w:rsidRDefault="00E358C3" w:rsidP="00E358C3">
      <w:pPr>
        <w:pStyle w:val="Odstavekseznama"/>
        <w:numPr>
          <w:ilvl w:val="0"/>
          <w:numId w:val="37"/>
        </w:numPr>
        <w:rPr>
          <w:rFonts w:ascii="Arial" w:hAnsi="Arial" w:cs="Arial"/>
          <w:b/>
          <w:color w:val="000000"/>
          <w:sz w:val="20"/>
          <w:szCs w:val="20"/>
        </w:rPr>
      </w:pPr>
      <w:r w:rsidRPr="00E358C3">
        <w:rPr>
          <w:rFonts w:ascii="Arial" w:hAnsi="Arial" w:cs="Arial"/>
          <w:b/>
          <w:color w:val="000000"/>
          <w:sz w:val="20"/>
          <w:szCs w:val="20"/>
        </w:rPr>
        <w:t>UVRSTITEV NOVEGA PROJEKTA</w:t>
      </w:r>
    </w:p>
    <w:p w:rsidR="00E358C3" w:rsidRDefault="00E358C3" w:rsidP="00E358C3">
      <w:pPr>
        <w:rPr>
          <w:rFonts w:ascii="Arial" w:hAnsi="Arial" w:cs="Arial"/>
          <w:b/>
          <w:color w:val="000000"/>
          <w:sz w:val="20"/>
          <w:szCs w:val="20"/>
        </w:rPr>
      </w:pPr>
    </w:p>
    <w:p w:rsidR="00E358C3" w:rsidRDefault="00E358C3" w:rsidP="00E358C3">
      <w:pPr>
        <w:pStyle w:val="Odstavekseznama"/>
        <w:numPr>
          <w:ilvl w:val="0"/>
          <w:numId w:val="38"/>
        </w:numPr>
        <w:rPr>
          <w:rFonts w:ascii="Arial" w:hAnsi="Arial" w:cs="Arial"/>
          <w:b/>
          <w:color w:val="000000"/>
          <w:sz w:val="20"/>
          <w:szCs w:val="20"/>
        </w:rPr>
      </w:pPr>
      <w:r>
        <w:rPr>
          <w:rFonts w:ascii="Arial" w:hAnsi="Arial" w:cs="Arial"/>
          <w:b/>
          <w:color w:val="000000"/>
          <w:sz w:val="20"/>
          <w:szCs w:val="20"/>
        </w:rPr>
        <w:t xml:space="preserve">2431-24-0024 </w:t>
      </w:r>
      <w:r w:rsidR="002203E1" w:rsidRPr="002203E1">
        <w:rPr>
          <w:rFonts w:ascii="Arial" w:hAnsi="Arial" w:cs="Arial"/>
          <w:b/>
          <w:sz w:val="20"/>
          <w:szCs w:val="20"/>
          <w:shd w:val="clear" w:color="auto" w:fill="FFFFFF"/>
        </w:rPr>
        <w:t>Žel. podhod na območju Atletskega centra Ljubljana</w:t>
      </w:r>
    </w:p>
    <w:p w:rsidR="00E358C3" w:rsidRDefault="00E358C3" w:rsidP="00E358C3">
      <w:pPr>
        <w:rPr>
          <w:rFonts w:ascii="Arial" w:hAnsi="Arial" w:cs="Arial"/>
          <w:b/>
          <w:color w:val="000000"/>
          <w:sz w:val="20"/>
          <w:szCs w:val="20"/>
        </w:rPr>
      </w:pPr>
    </w:p>
    <w:p w:rsidR="00E358C3" w:rsidRPr="00FB209D" w:rsidRDefault="00E358C3" w:rsidP="00FB209D">
      <w:pPr>
        <w:spacing w:line="276" w:lineRule="auto"/>
        <w:jc w:val="both"/>
        <w:rPr>
          <w:rFonts w:ascii="Arial" w:hAnsi="Arial" w:cs="Arial"/>
          <w:iCs/>
          <w:color w:val="000000"/>
          <w:sz w:val="20"/>
          <w:szCs w:val="20"/>
          <w:lang w:eastAsia="sl-SI"/>
        </w:rPr>
      </w:pPr>
      <w:r w:rsidRPr="00FB209D">
        <w:rPr>
          <w:rFonts w:ascii="Arial" w:hAnsi="Arial" w:cs="Arial"/>
          <w:iCs/>
          <w:color w:val="000000"/>
          <w:sz w:val="20"/>
          <w:szCs w:val="20"/>
          <w:lang w:eastAsia="sl-SI"/>
        </w:rPr>
        <w:t>Položaj projekta se nahaja na glavni progi št. 20 Ljubljana-Jesenice-d.m.. V km 567+774 je predvidena ukinitev obstoječega nivojskega prehoda "Milčinskega", v km 567+782 pa je predvidena izgradnja novega izvennivojskega prečkanja za pešce in kolesarje - podhod s stopnišči in rampami "Podhod na Goriški ulici v osi Verovškove ulice". Nivojski prehod "Milčinskega" na glavni progi št. 20 Ljubljana-Jesenice-d.m. je zavarovan z avtomatsko zapornico. Nivojski prehod se nahaja v območju poseljenega območja, v neposredni bližini se nahaja tudi športni park Šiška, ki ga dnevno obiskuje večje število sprehajalcev, med njimi največ otrok. Obstoječi nivojski prehod v km 567+774 se predvsem iz varnostih razlogov ukine. Namesto tega se predvidoma v km 567+782 zgradi nov podhod za pešce in kolesarje med območjem Atletskega centra Ljubljana in Goriško ulico, v osi Verovškove ulice. S tem se bo zagotovila varnost za vse udeležence v prometu ter uredila ustrezna povezanost različnih območij Ljubljane za pešce in kolesarje.</w:t>
      </w:r>
    </w:p>
    <w:p w:rsidR="00E358C3" w:rsidRDefault="00E358C3" w:rsidP="00BF576E">
      <w:pPr>
        <w:jc w:val="both"/>
        <w:rPr>
          <w:rFonts w:ascii="Arial" w:hAnsi="Arial" w:cs="Arial"/>
          <w:color w:val="000000"/>
          <w:sz w:val="20"/>
          <w:szCs w:val="20"/>
        </w:rPr>
      </w:pPr>
    </w:p>
    <w:p w:rsidR="00E358C3" w:rsidRDefault="00E358C3" w:rsidP="00E358C3">
      <w:pPr>
        <w:rPr>
          <w:rFonts w:ascii="Arial" w:hAnsi="Arial" w:cs="Arial"/>
          <w:color w:val="000000"/>
          <w:sz w:val="20"/>
          <w:szCs w:val="20"/>
        </w:rPr>
      </w:pPr>
      <w:r>
        <w:rPr>
          <w:rFonts w:ascii="Arial" w:hAnsi="Arial" w:cs="Arial"/>
          <w:color w:val="000000"/>
          <w:sz w:val="20"/>
          <w:szCs w:val="20"/>
        </w:rPr>
        <w:t>Slika1: Položaj projekta v prostoru</w:t>
      </w:r>
    </w:p>
    <w:p w:rsidR="00E358C3" w:rsidRDefault="00BF576E" w:rsidP="00BF576E">
      <w:pPr>
        <w:jc w:val="both"/>
        <w:rPr>
          <w:rFonts w:ascii="Arial" w:hAnsi="Arial" w:cs="Arial"/>
          <w:color w:val="000000"/>
          <w:sz w:val="20"/>
          <w:szCs w:val="20"/>
        </w:rPr>
      </w:pPr>
      <w:r>
        <w:rPr>
          <w:rFonts w:ascii="Arial" w:hAnsi="Arial" w:cs="Arial"/>
          <w:noProof/>
          <w:color w:val="000000"/>
          <w:sz w:val="20"/>
          <w:szCs w:val="20"/>
          <w:lang w:eastAsia="sl-SI"/>
        </w:rPr>
        <w:drawing>
          <wp:anchor distT="0" distB="0" distL="114300" distR="114300" simplePos="0" relativeHeight="251658240" behindDoc="0" locked="0" layoutInCell="1" allowOverlap="1">
            <wp:simplePos x="0" y="0"/>
            <wp:positionH relativeFrom="margin">
              <wp:posOffset>1261110</wp:posOffset>
            </wp:positionH>
            <wp:positionV relativeFrom="paragraph">
              <wp:posOffset>1495425</wp:posOffset>
            </wp:positionV>
            <wp:extent cx="1359535" cy="76200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9535" cy="762000"/>
                    </a:xfrm>
                    <a:prstGeom prst="rect">
                      <a:avLst/>
                    </a:prstGeom>
                    <a:noFill/>
                  </pic:spPr>
                </pic:pic>
              </a:graphicData>
            </a:graphic>
            <wp14:sizeRelV relativeFrom="margin">
              <wp14:pctHeight>0</wp14:pctHeight>
            </wp14:sizeRelV>
          </wp:anchor>
        </w:drawing>
      </w:r>
      <w:r w:rsidR="00E358C3">
        <w:rPr>
          <w:rFonts w:ascii="Arial" w:hAnsi="Arial" w:cs="Arial"/>
          <w:noProof/>
          <w:color w:val="000000"/>
          <w:sz w:val="20"/>
          <w:szCs w:val="20"/>
          <w:lang w:eastAsia="sl-SI"/>
        </w:rPr>
        <w:drawing>
          <wp:inline distT="0" distB="0" distL="0" distR="0" wp14:anchorId="020355D3">
            <wp:extent cx="4389755" cy="29565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9755" cy="2956560"/>
                    </a:xfrm>
                    <a:prstGeom prst="rect">
                      <a:avLst/>
                    </a:prstGeom>
                    <a:noFill/>
                  </pic:spPr>
                </pic:pic>
              </a:graphicData>
            </a:graphic>
          </wp:inline>
        </w:drawing>
      </w:r>
    </w:p>
    <w:p w:rsidR="00E358C3" w:rsidRDefault="00E358C3" w:rsidP="00E358C3">
      <w:pPr>
        <w:rPr>
          <w:rFonts w:ascii="Arial" w:hAnsi="Arial" w:cs="Arial"/>
          <w:color w:val="000000"/>
          <w:sz w:val="20"/>
          <w:szCs w:val="20"/>
        </w:rPr>
      </w:pPr>
    </w:p>
    <w:p w:rsidR="00E358C3" w:rsidRDefault="00E358C3" w:rsidP="00FB209D">
      <w:pPr>
        <w:spacing w:line="276" w:lineRule="auto"/>
        <w:jc w:val="both"/>
        <w:rPr>
          <w:rFonts w:ascii="Arial" w:hAnsi="Arial" w:cs="Arial"/>
          <w:color w:val="000000"/>
          <w:sz w:val="20"/>
          <w:szCs w:val="20"/>
        </w:rPr>
      </w:pPr>
      <w:r w:rsidRPr="00E358C3">
        <w:rPr>
          <w:rFonts w:ascii="Arial" w:hAnsi="Arial" w:cs="Arial"/>
          <w:color w:val="000000"/>
          <w:sz w:val="20"/>
          <w:szCs w:val="20"/>
        </w:rPr>
        <w:t>Namen investicije je povečanje stopnje varnosti prometa za vse udeležence prometa, povečanje ekonomičnosti železniškega prometa, zagotavljati ustrezno povezanost različnih območij Ljubljane za pešce in kolesarje, odprava in preprečevanje negativnih vplivov na okolje ter zmanjšanje obremenjenosti s hrupom poseljenega območja. Cilji investicije so:  ukinitev nivojskega prehoda Milčinskega v km 567+774, gradnja novega podhoda za pešce s stopnišči in rampami v km 567+782 ter povečanje hitrosti preko 100 km/h na progovnih odsekih, kjer elementi proge to dovoljujejo.</w:t>
      </w:r>
    </w:p>
    <w:p w:rsidR="00E358C3" w:rsidRDefault="00E358C3" w:rsidP="00FB209D">
      <w:pPr>
        <w:spacing w:line="276" w:lineRule="auto"/>
        <w:jc w:val="both"/>
        <w:rPr>
          <w:rFonts w:ascii="Arial" w:hAnsi="Arial" w:cs="Arial"/>
          <w:color w:val="000000"/>
          <w:sz w:val="20"/>
          <w:szCs w:val="20"/>
        </w:rPr>
      </w:pPr>
    </w:p>
    <w:p w:rsidR="00E358C3" w:rsidRDefault="00E358C3" w:rsidP="00FB209D">
      <w:pPr>
        <w:spacing w:line="276" w:lineRule="auto"/>
        <w:jc w:val="both"/>
        <w:rPr>
          <w:rFonts w:ascii="Arial" w:hAnsi="Arial" w:cs="Arial"/>
          <w:color w:val="000000"/>
          <w:sz w:val="20"/>
          <w:szCs w:val="20"/>
        </w:rPr>
      </w:pPr>
      <w:r>
        <w:rPr>
          <w:rFonts w:ascii="Arial" w:hAnsi="Arial" w:cs="Arial"/>
          <w:color w:val="000000"/>
          <w:sz w:val="20"/>
          <w:szCs w:val="20"/>
        </w:rPr>
        <w:t xml:space="preserve">Ocenjena vrednost projekta po tekočih cenah znaša 5.801.837,00 EUR. </w:t>
      </w:r>
      <w:r w:rsidRPr="00E358C3">
        <w:rPr>
          <w:rFonts w:ascii="Arial" w:hAnsi="Arial" w:cs="Arial"/>
          <w:color w:val="000000"/>
          <w:sz w:val="20"/>
          <w:szCs w:val="20"/>
        </w:rPr>
        <w:t>Projekt sofinancira Mestna občina Ljubljana (MOL) v višini 547.005,00 EUR.</w:t>
      </w:r>
    </w:p>
    <w:p w:rsidR="005B62A0" w:rsidRPr="00E358C3" w:rsidRDefault="005B62A0" w:rsidP="00FB209D">
      <w:pPr>
        <w:spacing w:line="276" w:lineRule="auto"/>
        <w:jc w:val="both"/>
        <w:rPr>
          <w:rFonts w:ascii="Arial" w:hAnsi="Arial" w:cs="Arial"/>
          <w:color w:val="000000"/>
          <w:sz w:val="20"/>
          <w:szCs w:val="20"/>
        </w:rPr>
      </w:pPr>
    </w:p>
    <w:p w:rsidR="000F2F81" w:rsidRDefault="000F2F81" w:rsidP="001B1B9D">
      <w:pPr>
        <w:autoSpaceDE w:val="0"/>
        <w:autoSpaceDN w:val="0"/>
        <w:adjustRightInd w:val="0"/>
        <w:spacing w:line="288" w:lineRule="auto"/>
        <w:jc w:val="both"/>
        <w:rPr>
          <w:rFonts w:ascii="Arial" w:hAnsi="Arial" w:cs="Arial"/>
          <w:color w:val="000000"/>
          <w:sz w:val="20"/>
          <w:szCs w:val="20"/>
        </w:rPr>
      </w:pPr>
    </w:p>
    <w:p w:rsidR="000F2F81" w:rsidRDefault="000F2F81" w:rsidP="001B1B9D">
      <w:pPr>
        <w:autoSpaceDE w:val="0"/>
        <w:autoSpaceDN w:val="0"/>
        <w:adjustRightInd w:val="0"/>
        <w:spacing w:line="288" w:lineRule="auto"/>
        <w:jc w:val="both"/>
        <w:rPr>
          <w:rFonts w:ascii="Arial" w:hAnsi="Arial" w:cs="Arial"/>
          <w:color w:val="000000"/>
          <w:sz w:val="20"/>
          <w:szCs w:val="20"/>
        </w:rPr>
      </w:pPr>
    </w:p>
    <w:p w:rsidR="001B1B9D" w:rsidRPr="001B1B9D" w:rsidRDefault="001B1B9D" w:rsidP="001B1B9D">
      <w:pPr>
        <w:autoSpaceDE w:val="0"/>
        <w:autoSpaceDN w:val="0"/>
        <w:adjustRightInd w:val="0"/>
        <w:spacing w:line="288" w:lineRule="auto"/>
        <w:jc w:val="both"/>
        <w:rPr>
          <w:rFonts w:ascii="Arial" w:hAnsi="Arial" w:cs="Arial"/>
          <w:color w:val="000000"/>
          <w:sz w:val="20"/>
          <w:szCs w:val="20"/>
          <w:highlight w:val="yellow"/>
        </w:rPr>
      </w:pPr>
    </w:p>
    <w:p w:rsidR="005B72F7" w:rsidRDefault="005B72F7" w:rsidP="000B6B61">
      <w:pPr>
        <w:autoSpaceDE w:val="0"/>
        <w:autoSpaceDN w:val="0"/>
        <w:adjustRightInd w:val="0"/>
        <w:spacing w:line="288" w:lineRule="auto"/>
        <w:jc w:val="both"/>
        <w:rPr>
          <w:rFonts w:ascii="Arial" w:hAnsi="Arial" w:cs="Arial"/>
          <w:color w:val="000000"/>
          <w:sz w:val="20"/>
          <w:szCs w:val="20"/>
        </w:rPr>
      </w:pPr>
    </w:p>
    <w:p w:rsidR="005B72F7" w:rsidRDefault="005B72F7" w:rsidP="000B6B61">
      <w:pPr>
        <w:autoSpaceDE w:val="0"/>
        <w:autoSpaceDN w:val="0"/>
        <w:adjustRightInd w:val="0"/>
        <w:spacing w:line="288" w:lineRule="auto"/>
        <w:jc w:val="both"/>
        <w:rPr>
          <w:rFonts w:ascii="Arial" w:hAnsi="Arial" w:cs="Arial"/>
          <w:color w:val="000000"/>
          <w:sz w:val="20"/>
          <w:szCs w:val="20"/>
        </w:rPr>
      </w:pPr>
    </w:p>
    <w:p w:rsidR="005B72F7" w:rsidRPr="000B6B61" w:rsidRDefault="005B72F7" w:rsidP="000B6B61">
      <w:pPr>
        <w:autoSpaceDE w:val="0"/>
        <w:autoSpaceDN w:val="0"/>
        <w:adjustRightInd w:val="0"/>
        <w:spacing w:line="288" w:lineRule="auto"/>
        <w:jc w:val="both"/>
        <w:rPr>
          <w:rFonts w:ascii="Arial" w:hAnsi="Arial" w:cs="Arial"/>
          <w:color w:val="000000"/>
          <w:sz w:val="20"/>
          <w:szCs w:val="20"/>
        </w:rPr>
        <w:sectPr w:rsidR="005B72F7" w:rsidRPr="000B6B61" w:rsidSect="004E0EBF">
          <w:headerReference w:type="default" r:id="rId12"/>
          <w:footerReference w:type="default" r:id="rId13"/>
          <w:headerReference w:type="first" r:id="rId14"/>
          <w:footerReference w:type="first" r:id="rId15"/>
          <w:footnotePr>
            <w:pos w:val="beneathText"/>
          </w:footnotePr>
          <w:pgSz w:w="11905" w:h="16837" w:code="9"/>
          <w:pgMar w:top="1134" w:right="1134" w:bottom="1134" w:left="1134" w:header="482" w:footer="567" w:gutter="0"/>
          <w:cols w:space="708"/>
          <w:titlePg/>
          <w:docGrid w:linePitch="360"/>
        </w:sectPr>
      </w:pPr>
    </w:p>
    <w:p w:rsidR="00B34E74" w:rsidRPr="002028E6" w:rsidRDefault="00B34E74" w:rsidP="00B34E74">
      <w:pPr>
        <w:autoSpaceDE w:val="0"/>
        <w:autoSpaceDN w:val="0"/>
        <w:adjustRightInd w:val="0"/>
        <w:spacing w:line="240" w:lineRule="atLeast"/>
        <w:rPr>
          <w:rFonts w:ascii="Arial" w:hAnsi="Arial" w:cs="Arial"/>
          <w:b/>
          <w:color w:val="000000"/>
          <w:sz w:val="20"/>
          <w:szCs w:val="20"/>
        </w:rPr>
      </w:pPr>
      <w:r w:rsidRPr="002028E6">
        <w:rPr>
          <w:rFonts w:ascii="Arial" w:hAnsi="Arial" w:cs="Arial"/>
          <w:b/>
          <w:color w:val="000000"/>
          <w:sz w:val="20"/>
          <w:szCs w:val="20"/>
        </w:rPr>
        <w:lastRenderedPageBreak/>
        <w:t>PRILOGA 2</w:t>
      </w:r>
      <w:r w:rsidR="00BC3977" w:rsidRPr="002028E6">
        <w:rPr>
          <w:rFonts w:ascii="Arial" w:hAnsi="Arial" w:cs="Arial"/>
          <w:b/>
          <w:color w:val="000000"/>
          <w:sz w:val="20"/>
          <w:szCs w:val="20"/>
        </w:rPr>
        <w:t xml:space="preserve">: </w:t>
      </w:r>
      <w:r w:rsidR="005F7AC4">
        <w:rPr>
          <w:rFonts w:ascii="Arial" w:hAnsi="Arial" w:cs="Arial"/>
          <w:b/>
          <w:color w:val="000000"/>
          <w:sz w:val="20"/>
          <w:szCs w:val="20"/>
        </w:rPr>
        <w:t>Obrazec</w:t>
      </w:r>
      <w:r w:rsidR="002D27E8">
        <w:rPr>
          <w:rFonts w:ascii="Arial" w:hAnsi="Arial" w:cs="Arial"/>
          <w:b/>
          <w:color w:val="000000"/>
          <w:sz w:val="20"/>
          <w:szCs w:val="20"/>
        </w:rPr>
        <w:t xml:space="preserve"> 3</w:t>
      </w:r>
    </w:p>
    <w:p w:rsidR="00BC3977" w:rsidRPr="002028E6" w:rsidRDefault="00BC3977" w:rsidP="00B34E74">
      <w:pPr>
        <w:autoSpaceDE w:val="0"/>
        <w:autoSpaceDN w:val="0"/>
        <w:adjustRightInd w:val="0"/>
        <w:spacing w:line="240" w:lineRule="atLeast"/>
        <w:rPr>
          <w:rFonts w:ascii="Arial" w:hAnsi="Arial" w:cs="Arial"/>
          <w:b/>
          <w:color w:val="000000"/>
          <w:sz w:val="20"/>
          <w:szCs w:val="20"/>
        </w:rPr>
      </w:pPr>
    </w:p>
    <w:p w:rsidR="00054468" w:rsidRDefault="00054468" w:rsidP="00054468"/>
    <w:p w:rsidR="00054468" w:rsidRPr="00A47EBE" w:rsidRDefault="00054468" w:rsidP="00054468"/>
    <w:sectPr w:rsidR="00054468" w:rsidRPr="00A47EBE" w:rsidSect="00987748">
      <w:footnotePr>
        <w:pos w:val="beneathText"/>
      </w:footnotePr>
      <w:pgSz w:w="16837" w:h="11905" w:orient="landscape"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038" w:rsidRDefault="006A3038">
      <w:r>
        <w:separator/>
      </w:r>
    </w:p>
  </w:endnote>
  <w:endnote w:type="continuationSeparator" w:id="0">
    <w:p w:rsidR="006A3038" w:rsidRDefault="006A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81" w:rsidRPr="008A57C5" w:rsidRDefault="000F2F81">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5278F3">
      <w:rPr>
        <w:rFonts w:ascii="Arial" w:hAnsi="Arial" w:cs="Arial"/>
        <w:bCs/>
        <w:noProof/>
        <w:sz w:val="20"/>
        <w:szCs w:val="20"/>
      </w:rPr>
      <w:t>2</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5278F3">
      <w:rPr>
        <w:rFonts w:ascii="Arial" w:hAnsi="Arial" w:cs="Arial"/>
        <w:bCs/>
        <w:noProof/>
        <w:sz w:val="20"/>
        <w:szCs w:val="20"/>
      </w:rPr>
      <w:t>6</w:t>
    </w:r>
    <w:r w:rsidRPr="008A57C5">
      <w:rPr>
        <w:rFonts w:ascii="Arial" w:hAnsi="Arial" w:cs="Arial"/>
        <w:bCs/>
        <w:sz w:val="20"/>
        <w:szCs w:val="20"/>
      </w:rPr>
      <w:fldChar w:fldCharType="end"/>
    </w:r>
  </w:p>
  <w:p w:rsidR="000F2F81" w:rsidRDefault="000F2F8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81" w:rsidRDefault="000F2F81"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038" w:rsidRDefault="006A3038">
      <w:r>
        <w:separator/>
      </w:r>
    </w:p>
  </w:footnote>
  <w:footnote w:type="continuationSeparator" w:id="0">
    <w:p w:rsidR="006A3038" w:rsidRDefault="006A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81" w:rsidRPr="001B1D79" w:rsidRDefault="000F2F81">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81" w:rsidRPr="00125A68" w:rsidRDefault="000F2F81" w:rsidP="004E0EBF">
    <w:pPr>
      <w:spacing w:before="40"/>
      <w:ind w:right="-3"/>
      <w:rPr>
        <w:sz w:val="22"/>
        <w:szCs w:val="22"/>
      </w:rPr>
    </w:pPr>
    <w:r>
      <w:rPr>
        <w:noProof/>
        <w:lang w:eastAsia="sl-SI"/>
      </w:rPr>
      <mc:AlternateContent>
        <mc:Choice Requires="wps">
          <w:drawing>
            <wp:anchor distT="0" distB="0" distL="0" distR="0" simplePos="0" relativeHeight="251657728" behindDoc="0" locked="0" layoutInCell="1" allowOverlap="1">
              <wp:simplePos x="0" y="0"/>
              <wp:positionH relativeFrom="column">
                <wp:posOffset>1493520</wp:posOffset>
              </wp:positionH>
              <wp:positionV relativeFrom="paragraph">
                <wp:posOffset>54610</wp:posOffset>
              </wp:positionV>
              <wp:extent cx="4702175" cy="3943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F81" w:rsidRPr="00106C6A" w:rsidRDefault="000F2F81"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0F2F81" w:rsidRPr="00106C6A" w:rsidRDefault="000F2F81"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rsidR="000F2F81" w:rsidRPr="00106C6A" w:rsidRDefault="000F2F81"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0F2F81" w:rsidRPr="00106C6A" w:rsidRDefault="000F2F81"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FD8"/>
    <w:multiLevelType w:val="hybridMultilevel"/>
    <w:tmpl w:val="32928438"/>
    <w:lvl w:ilvl="0" w:tplc="77822FD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A3D4F92"/>
    <w:multiLevelType w:val="hybridMultilevel"/>
    <w:tmpl w:val="A4AE3A9E"/>
    <w:lvl w:ilvl="0" w:tplc="B3CE54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834553"/>
    <w:multiLevelType w:val="hybridMultilevel"/>
    <w:tmpl w:val="E9564A0E"/>
    <w:lvl w:ilvl="0" w:tplc="746CE73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47749B"/>
    <w:multiLevelType w:val="hybridMultilevel"/>
    <w:tmpl w:val="4BFC60CE"/>
    <w:lvl w:ilvl="0" w:tplc="D8E66AC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15:restartNumberingAfterBreak="0">
    <w:nsid w:val="29E32CF7"/>
    <w:multiLevelType w:val="hybridMultilevel"/>
    <w:tmpl w:val="660067E6"/>
    <w:lvl w:ilvl="0" w:tplc="A7C6C87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A765B7"/>
    <w:multiLevelType w:val="hybridMultilevel"/>
    <w:tmpl w:val="D5689C6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8D61CAF"/>
    <w:multiLevelType w:val="hybridMultilevel"/>
    <w:tmpl w:val="30B85DF8"/>
    <w:lvl w:ilvl="0" w:tplc="B3CE54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E767A31"/>
    <w:multiLevelType w:val="hybridMultilevel"/>
    <w:tmpl w:val="0EE82B8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B857A53"/>
    <w:multiLevelType w:val="hybridMultilevel"/>
    <w:tmpl w:val="4BC676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871956"/>
    <w:multiLevelType w:val="hybridMultilevel"/>
    <w:tmpl w:val="6BC27AA4"/>
    <w:lvl w:ilvl="0" w:tplc="E7589E6C">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539672F0"/>
    <w:multiLevelType w:val="hybridMultilevel"/>
    <w:tmpl w:val="930CA6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340A55"/>
    <w:multiLevelType w:val="multilevel"/>
    <w:tmpl w:val="2EAC0552"/>
    <w:lvl w:ilvl="0">
      <w:start w:val="4"/>
      <w:numFmt w:val="lowerLetter"/>
      <w:lvlText w:val="%1"/>
      <w:lvlJc w:val="left"/>
      <w:pPr>
        <w:ind w:left="1951" w:hanging="566"/>
      </w:pPr>
      <w:rPr>
        <w:rFonts w:hint="default"/>
      </w:rPr>
    </w:lvl>
    <w:lvl w:ilvl="1">
      <w:start w:val="15"/>
      <w:numFmt w:val="lowerLetter"/>
      <w:lvlText w:val="%1.%2"/>
      <w:lvlJc w:val="left"/>
      <w:pPr>
        <w:ind w:left="1951" w:hanging="566"/>
      </w:pPr>
      <w:rPr>
        <w:rFonts w:hint="default"/>
      </w:rPr>
    </w:lvl>
    <w:lvl w:ilvl="2">
      <w:numFmt w:val="bullet"/>
      <w:lvlText w:val="-"/>
      <w:lvlJc w:val="left"/>
      <w:pPr>
        <w:ind w:left="2107" w:hanging="361"/>
      </w:pPr>
      <w:rPr>
        <w:rFonts w:ascii="Arial" w:eastAsia="Arial" w:hAnsi="Arial" w:cs="Arial" w:hint="default"/>
        <w:color w:val="151515"/>
        <w:w w:val="27"/>
        <w:sz w:val="22"/>
        <w:szCs w:val="22"/>
      </w:rPr>
    </w:lvl>
    <w:lvl w:ilvl="3">
      <w:numFmt w:val="bullet"/>
      <w:lvlText w:val="•"/>
      <w:lvlJc w:val="left"/>
      <w:pPr>
        <w:ind w:left="4278" w:hanging="361"/>
      </w:pPr>
      <w:rPr>
        <w:rFonts w:hint="default"/>
      </w:rPr>
    </w:lvl>
    <w:lvl w:ilvl="4">
      <w:numFmt w:val="bullet"/>
      <w:lvlText w:val="•"/>
      <w:lvlJc w:val="left"/>
      <w:pPr>
        <w:ind w:left="5367" w:hanging="361"/>
      </w:pPr>
      <w:rPr>
        <w:rFonts w:hint="default"/>
      </w:rPr>
    </w:lvl>
    <w:lvl w:ilvl="5">
      <w:numFmt w:val="bullet"/>
      <w:lvlText w:val="•"/>
      <w:lvlJc w:val="left"/>
      <w:pPr>
        <w:ind w:left="6456" w:hanging="361"/>
      </w:pPr>
      <w:rPr>
        <w:rFonts w:hint="default"/>
      </w:rPr>
    </w:lvl>
    <w:lvl w:ilvl="6">
      <w:numFmt w:val="bullet"/>
      <w:lvlText w:val="•"/>
      <w:lvlJc w:val="left"/>
      <w:pPr>
        <w:ind w:left="7545" w:hanging="361"/>
      </w:pPr>
      <w:rPr>
        <w:rFonts w:hint="default"/>
      </w:rPr>
    </w:lvl>
    <w:lvl w:ilvl="7">
      <w:numFmt w:val="bullet"/>
      <w:lvlText w:val="•"/>
      <w:lvlJc w:val="left"/>
      <w:pPr>
        <w:ind w:left="8634" w:hanging="361"/>
      </w:pPr>
      <w:rPr>
        <w:rFonts w:hint="default"/>
      </w:rPr>
    </w:lvl>
    <w:lvl w:ilvl="8">
      <w:numFmt w:val="bullet"/>
      <w:lvlText w:val="•"/>
      <w:lvlJc w:val="left"/>
      <w:pPr>
        <w:ind w:left="9723" w:hanging="361"/>
      </w:pPr>
      <w:rPr>
        <w:rFonts w:hint="default"/>
      </w:rPr>
    </w:lvl>
  </w:abstractNum>
  <w:abstractNum w:abstractNumId="26"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43E5B3C"/>
    <w:multiLevelType w:val="hybridMultilevel"/>
    <w:tmpl w:val="C2189682"/>
    <w:lvl w:ilvl="0" w:tplc="A7C6C87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484EE6"/>
    <w:multiLevelType w:val="hybridMultilevel"/>
    <w:tmpl w:val="2E26B2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6D75595"/>
    <w:multiLevelType w:val="hybridMultilevel"/>
    <w:tmpl w:val="F40E625E"/>
    <w:lvl w:ilvl="0" w:tplc="77822FD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C9669D8"/>
    <w:multiLevelType w:val="hybridMultilevel"/>
    <w:tmpl w:val="C804B41E"/>
    <w:lvl w:ilvl="0" w:tplc="A7C6C87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A37416"/>
    <w:multiLevelType w:val="hybridMultilevel"/>
    <w:tmpl w:val="A3E404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4"/>
  </w:num>
  <w:num w:numId="4">
    <w:abstractNumId w:val="26"/>
  </w:num>
  <w:num w:numId="5">
    <w:abstractNumId w:val="16"/>
    <w:lvlOverride w:ilvl="0">
      <w:startOverride w:val="1"/>
    </w:lvlOverride>
  </w:num>
  <w:num w:numId="6">
    <w:abstractNumId w:val="17"/>
  </w:num>
  <w:num w:numId="7">
    <w:abstractNumId w:val="10"/>
  </w:num>
  <w:num w:numId="8">
    <w:abstractNumId w:val="2"/>
  </w:num>
  <w:num w:numId="9">
    <w:abstractNumId w:val="24"/>
  </w:num>
  <w:num w:numId="10">
    <w:abstractNumId w:val="28"/>
  </w:num>
  <w:num w:numId="11">
    <w:abstractNumId w:val="4"/>
  </w:num>
  <w:num w:numId="12">
    <w:abstractNumId w:val="8"/>
  </w:num>
  <w:num w:numId="13">
    <w:abstractNumId w:val="1"/>
  </w:num>
  <w:num w:numId="14">
    <w:abstractNumId w:val="14"/>
  </w:num>
  <w:num w:numId="15">
    <w:abstractNumId w:val="5"/>
  </w:num>
  <w:num w:numId="16">
    <w:abstractNumId w:val="29"/>
  </w:num>
  <w:num w:numId="17">
    <w:abstractNumId w:val="27"/>
  </w:num>
  <w:num w:numId="18">
    <w:abstractNumId w:val="31"/>
  </w:num>
  <w:num w:numId="19">
    <w:abstractNumId w:val="35"/>
  </w:num>
  <w:num w:numId="20">
    <w:abstractNumId w:val="19"/>
  </w:num>
  <w:num w:numId="21">
    <w:abstractNumId w:val="12"/>
  </w:num>
  <w:num w:numId="22">
    <w:abstractNumId w:val="0"/>
  </w:num>
  <w:num w:numId="23">
    <w:abstractNumId w:val="15"/>
  </w:num>
  <w:num w:numId="24">
    <w:abstractNumId w:val="6"/>
  </w:num>
  <w:num w:numId="25">
    <w:abstractNumId w:val="18"/>
  </w:num>
  <w:num w:numId="26">
    <w:abstractNumId w:val="36"/>
  </w:num>
  <w:num w:numId="27">
    <w:abstractNumId w:val="34"/>
  </w:num>
  <w:num w:numId="28">
    <w:abstractNumId w:val="30"/>
  </w:num>
  <w:num w:numId="29">
    <w:abstractNumId w:val="25"/>
  </w:num>
  <w:num w:numId="30">
    <w:abstractNumId w:val="11"/>
  </w:num>
  <w:num w:numId="31">
    <w:abstractNumId w:val="23"/>
  </w:num>
  <w:num w:numId="32">
    <w:abstractNumId w:val="13"/>
  </w:num>
  <w:num w:numId="33">
    <w:abstractNumId w:val="22"/>
  </w:num>
  <w:num w:numId="34">
    <w:abstractNumId w:val="21"/>
  </w:num>
  <w:num w:numId="35">
    <w:abstractNumId w:val="33"/>
  </w:num>
  <w:num w:numId="36">
    <w:abstractNumId w:val="9"/>
  </w:num>
  <w:num w:numId="37">
    <w:abstractNumId w:val="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0051"/>
    <w:rsid w:val="0000185F"/>
    <w:rsid w:val="000025D6"/>
    <w:rsid w:val="00002DBC"/>
    <w:rsid w:val="00003187"/>
    <w:rsid w:val="0001274A"/>
    <w:rsid w:val="0001629F"/>
    <w:rsid w:val="000208E8"/>
    <w:rsid w:val="000322A5"/>
    <w:rsid w:val="000450C1"/>
    <w:rsid w:val="00045A67"/>
    <w:rsid w:val="00050851"/>
    <w:rsid w:val="00054468"/>
    <w:rsid w:val="00072CF7"/>
    <w:rsid w:val="00075DA2"/>
    <w:rsid w:val="0008114A"/>
    <w:rsid w:val="00081B1C"/>
    <w:rsid w:val="00082C93"/>
    <w:rsid w:val="0008593B"/>
    <w:rsid w:val="00090CBA"/>
    <w:rsid w:val="000A05C8"/>
    <w:rsid w:val="000B6B61"/>
    <w:rsid w:val="000C1471"/>
    <w:rsid w:val="000C2062"/>
    <w:rsid w:val="000D09CE"/>
    <w:rsid w:val="000D0DC2"/>
    <w:rsid w:val="000D12B2"/>
    <w:rsid w:val="000D145C"/>
    <w:rsid w:val="000D7F9E"/>
    <w:rsid w:val="000E138A"/>
    <w:rsid w:val="000E6D71"/>
    <w:rsid w:val="000F0C53"/>
    <w:rsid w:val="000F2F81"/>
    <w:rsid w:val="00106534"/>
    <w:rsid w:val="00106F61"/>
    <w:rsid w:val="00120D33"/>
    <w:rsid w:val="0012461A"/>
    <w:rsid w:val="00132FD1"/>
    <w:rsid w:val="00142034"/>
    <w:rsid w:val="0014639F"/>
    <w:rsid w:val="0015287C"/>
    <w:rsid w:val="001561A1"/>
    <w:rsid w:val="00156B95"/>
    <w:rsid w:val="001625F6"/>
    <w:rsid w:val="00172DE5"/>
    <w:rsid w:val="00185E1D"/>
    <w:rsid w:val="00191FFE"/>
    <w:rsid w:val="00194ACC"/>
    <w:rsid w:val="001A5877"/>
    <w:rsid w:val="001B0535"/>
    <w:rsid w:val="001B1B9D"/>
    <w:rsid w:val="001B48B9"/>
    <w:rsid w:val="001B5965"/>
    <w:rsid w:val="001B6A98"/>
    <w:rsid w:val="001C6B5A"/>
    <w:rsid w:val="001C7EC6"/>
    <w:rsid w:val="001E0FF8"/>
    <w:rsid w:val="001E168A"/>
    <w:rsid w:val="001F3974"/>
    <w:rsid w:val="001F54A6"/>
    <w:rsid w:val="001F5A80"/>
    <w:rsid w:val="001F67CC"/>
    <w:rsid w:val="00201241"/>
    <w:rsid w:val="002028E6"/>
    <w:rsid w:val="00202D54"/>
    <w:rsid w:val="00206ECD"/>
    <w:rsid w:val="00213B2B"/>
    <w:rsid w:val="002203E1"/>
    <w:rsid w:val="0022589B"/>
    <w:rsid w:val="002274E7"/>
    <w:rsid w:val="00235523"/>
    <w:rsid w:val="002409B4"/>
    <w:rsid w:val="00242BE8"/>
    <w:rsid w:val="00247346"/>
    <w:rsid w:val="00255CC0"/>
    <w:rsid w:val="00261AB4"/>
    <w:rsid w:val="00263B28"/>
    <w:rsid w:val="002649C5"/>
    <w:rsid w:val="0026598E"/>
    <w:rsid w:val="0027120F"/>
    <w:rsid w:val="00280412"/>
    <w:rsid w:val="00280E65"/>
    <w:rsid w:val="00281119"/>
    <w:rsid w:val="00281EF8"/>
    <w:rsid w:val="00281F1D"/>
    <w:rsid w:val="00290513"/>
    <w:rsid w:val="0029251D"/>
    <w:rsid w:val="00294348"/>
    <w:rsid w:val="002B071C"/>
    <w:rsid w:val="002B38C4"/>
    <w:rsid w:val="002B46CC"/>
    <w:rsid w:val="002B7898"/>
    <w:rsid w:val="002C4BB5"/>
    <w:rsid w:val="002D0BA1"/>
    <w:rsid w:val="002D27E8"/>
    <w:rsid w:val="002D4881"/>
    <w:rsid w:val="002D4D7F"/>
    <w:rsid w:val="002D7BAF"/>
    <w:rsid w:val="002E4B67"/>
    <w:rsid w:val="002F0CC3"/>
    <w:rsid w:val="002F1537"/>
    <w:rsid w:val="002F6669"/>
    <w:rsid w:val="002F7FA5"/>
    <w:rsid w:val="0030060C"/>
    <w:rsid w:val="00305504"/>
    <w:rsid w:val="003128DC"/>
    <w:rsid w:val="003165EE"/>
    <w:rsid w:val="00321C07"/>
    <w:rsid w:val="00323F4A"/>
    <w:rsid w:val="00342213"/>
    <w:rsid w:val="00343AD0"/>
    <w:rsid w:val="00346CE6"/>
    <w:rsid w:val="0035123F"/>
    <w:rsid w:val="00353D17"/>
    <w:rsid w:val="0035448C"/>
    <w:rsid w:val="00357E43"/>
    <w:rsid w:val="003608A2"/>
    <w:rsid w:val="00361FF1"/>
    <w:rsid w:val="003710B9"/>
    <w:rsid w:val="00373797"/>
    <w:rsid w:val="003746E9"/>
    <w:rsid w:val="003765CE"/>
    <w:rsid w:val="00377F3F"/>
    <w:rsid w:val="00380970"/>
    <w:rsid w:val="00386AA6"/>
    <w:rsid w:val="0039465A"/>
    <w:rsid w:val="003A2781"/>
    <w:rsid w:val="003A2FBD"/>
    <w:rsid w:val="003C0AC6"/>
    <w:rsid w:val="003C4D6C"/>
    <w:rsid w:val="003C4F48"/>
    <w:rsid w:val="003C6109"/>
    <w:rsid w:val="003D1211"/>
    <w:rsid w:val="003D35EF"/>
    <w:rsid w:val="003D3E90"/>
    <w:rsid w:val="003D7098"/>
    <w:rsid w:val="003E2E97"/>
    <w:rsid w:val="003F14A3"/>
    <w:rsid w:val="003F39A7"/>
    <w:rsid w:val="003F712A"/>
    <w:rsid w:val="00400DE7"/>
    <w:rsid w:val="0040203F"/>
    <w:rsid w:val="00403D0E"/>
    <w:rsid w:val="0041025A"/>
    <w:rsid w:val="0041110B"/>
    <w:rsid w:val="00411FE2"/>
    <w:rsid w:val="00417328"/>
    <w:rsid w:val="00421556"/>
    <w:rsid w:val="004254F4"/>
    <w:rsid w:val="004320FD"/>
    <w:rsid w:val="00432A85"/>
    <w:rsid w:val="00441FD6"/>
    <w:rsid w:val="00442C64"/>
    <w:rsid w:val="00442EF1"/>
    <w:rsid w:val="0045132C"/>
    <w:rsid w:val="00454BF1"/>
    <w:rsid w:val="004634FC"/>
    <w:rsid w:val="004650C3"/>
    <w:rsid w:val="00465A2D"/>
    <w:rsid w:val="00465B08"/>
    <w:rsid w:val="004670D9"/>
    <w:rsid w:val="004709EA"/>
    <w:rsid w:val="00472426"/>
    <w:rsid w:val="004725B7"/>
    <w:rsid w:val="00474400"/>
    <w:rsid w:val="00474AD6"/>
    <w:rsid w:val="0048038A"/>
    <w:rsid w:val="00481ABF"/>
    <w:rsid w:val="00484899"/>
    <w:rsid w:val="00491EC4"/>
    <w:rsid w:val="00494219"/>
    <w:rsid w:val="004977FA"/>
    <w:rsid w:val="004A1E75"/>
    <w:rsid w:val="004A2E60"/>
    <w:rsid w:val="004B08E8"/>
    <w:rsid w:val="004C3FFC"/>
    <w:rsid w:val="004C4AD8"/>
    <w:rsid w:val="004C5C67"/>
    <w:rsid w:val="004D49D7"/>
    <w:rsid w:val="004D614C"/>
    <w:rsid w:val="004E0EBF"/>
    <w:rsid w:val="004E2B08"/>
    <w:rsid w:val="004F133C"/>
    <w:rsid w:val="00502F12"/>
    <w:rsid w:val="00504CEE"/>
    <w:rsid w:val="00512070"/>
    <w:rsid w:val="00514CED"/>
    <w:rsid w:val="00514EC8"/>
    <w:rsid w:val="00520AD9"/>
    <w:rsid w:val="00523C1F"/>
    <w:rsid w:val="005269DF"/>
    <w:rsid w:val="005278F3"/>
    <w:rsid w:val="00536A0E"/>
    <w:rsid w:val="00537513"/>
    <w:rsid w:val="005536BB"/>
    <w:rsid w:val="005569AE"/>
    <w:rsid w:val="0055705F"/>
    <w:rsid w:val="005619E4"/>
    <w:rsid w:val="0056745F"/>
    <w:rsid w:val="0057336E"/>
    <w:rsid w:val="005807BF"/>
    <w:rsid w:val="0058728C"/>
    <w:rsid w:val="005A11DE"/>
    <w:rsid w:val="005A39F3"/>
    <w:rsid w:val="005A44C5"/>
    <w:rsid w:val="005A7409"/>
    <w:rsid w:val="005B4C53"/>
    <w:rsid w:val="005B62A0"/>
    <w:rsid w:val="005B72F7"/>
    <w:rsid w:val="005B7499"/>
    <w:rsid w:val="005B7BC5"/>
    <w:rsid w:val="005C35C5"/>
    <w:rsid w:val="005C738E"/>
    <w:rsid w:val="005D17B3"/>
    <w:rsid w:val="005D57FB"/>
    <w:rsid w:val="005D6A21"/>
    <w:rsid w:val="005F1E20"/>
    <w:rsid w:val="005F7AC4"/>
    <w:rsid w:val="006017F2"/>
    <w:rsid w:val="006067BF"/>
    <w:rsid w:val="006163F3"/>
    <w:rsid w:val="00616511"/>
    <w:rsid w:val="00617207"/>
    <w:rsid w:val="006222C4"/>
    <w:rsid w:val="00622F86"/>
    <w:rsid w:val="00623C14"/>
    <w:rsid w:val="00625C04"/>
    <w:rsid w:val="00626AE4"/>
    <w:rsid w:val="00635C49"/>
    <w:rsid w:val="0064248F"/>
    <w:rsid w:val="00643344"/>
    <w:rsid w:val="0064384C"/>
    <w:rsid w:val="006466F5"/>
    <w:rsid w:val="0064692F"/>
    <w:rsid w:val="00647493"/>
    <w:rsid w:val="00652B83"/>
    <w:rsid w:val="00655EE5"/>
    <w:rsid w:val="006575A1"/>
    <w:rsid w:val="00657F57"/>
    <w:rsid w:val="0066197B"/>
    <w:rsid w:val="00661D3F"/>
    <w:rsid w:val="00664102"/>
    <w:rsid w:val="00667828"/>
    <w:rsid w:val="00670EAB"/>
    <w:rsid w:val="00681C3D"/>
    <w:rsid w:val="0068304B"/>
    <w:rsid w:val="0068794A"/>
    <w:rsid w:val="006901F0"/>
    <w:rsid w:val="00690E2D"/>
    <w:rsid w:val="00693042"/>
    <w:rsid w:val="00693F27"/>
    <w:rsid w:val="00694406"/>
    <w:rsid w:val="006A01B2"/>
    <w:rsid w:val="006A20DE"/>
    <w:rsid w:val="006A25F8"/>
    <w:rsid w:val="006A3038"/>
    <w:rsid w:val="006A6C8D"/>
    <w:rsid w:val="006A7FB6"/>
    <w:rsid w:val="006B05B8"/>
    <w:rsid w:val="006B0FD1"/>
    <w:rsid w:val="006B1F21"/>
    <w:rsid w:val="006B619A"/>
    <w:rsid w:val="006C6635"/>
    <w:rsid w:val="006D3389"/>
    <w:rsid w:val="006D5304"/>
    <w:rsid w:val="006D70FF"/>
    <w:rsid w:val="006D71F6"/>
    <w:rsid w:val="007079DA"/>
    <w:rsid w:val="00710AAE"/>
    <w:rsid w:val="00717122"/>
    <w:rsid w:val="007205CB"/>
    <w:rsid w:val="00727AB1"/>
    <w:rsid w:val="00730B4D"/>
    <w:rsid w:val="007313CC"/>
    <w:rsid w:val="00740887"/>
    <w:rsid w:val="007437A7"/>
    <w:rsid w:val="00744E6F"/>
    <w:rsid w:val="00747BFD"/>
    <w:rsid w:val="007568B7"/>
    <w:rsid w:val="00757B7E"/>
    <w:rsid w:val="00765366"/>
    <w:rsid w:val="007654C2"/>
    <w:rsid w:val="00773975"/>
    <w:rsid w:val="00774FB2"/>
    <w:rsid w:val="00775809"/>
    <w:rsid w:val="0078268D"/>
    <w:rsid w:val="00786DD8"/>
    <w:rsid w:val="00791F89"/>
    <w:rsid w:val="00795708"/>
    <w:rsid w:val="007A5131"/>
    <w:rsid w:val="007A5DE6"/>
    <w:rsid w:val="007A749C"/>
    <w:rsid w:val="007B024C"/>
    <w:rsid w:val="007B0699"/>
    <w:rsid w:val="007B547E"/>
    <w:rsid w:val="007C142F"/>
    <w:rsid w:val="007D0A62"/>
    <w:rsid w:val="007D2610"/>
    <w:rsid w:val="007D2A18"/>
    <w:rsid w:val="007D30D1"/>
    <w:rsid w:val="007D4B11"/>
    <w:rsid w:val="007E127F"/>
    <w:rsid w:val="007E1D8A"/>
    <w:rsid w:val="007E44E8"/>
    <w:rsid w:val="007E5223"/>
    <w:rsid w:val="007E7927"/>
    <w:rsid w:val="007F2A40"/>
    <w:rsid w:val="007F7DFF"/>
    <w:rsid w:val="008032AA"/>
    <w:rsid w:val="008136B9"/>
    <w:rsid w:val="00815DF3"/>
    <w:rsid w:val="0083046F"/>
    <w:rsid w:val="008401C9"/>
    <w:rsid w:val="00843720"/>
    <w:rsid w:val="008440D0"/>
    <w:rsid w:val="00847CD0"/>
    <w:rsid w:val="00860EFC"/>
    <w:rsid w:val="00864E50"/>
    <w:rsid w:val="00867B5A"/>
    <w:rsid w:val="00872DBD"/>
    <w:rsid w:val="00873883"/>
    <w:rsid w:val="00880C07"/>
    <w:rsid w:val="00884315"/>
    <w:rsid w:val="00886DE9"/>
    <w:rsid w:val="008964D8"/>
    <w:rsid w:val="008A4458"/>
    <w:rsid w:val="008A57C5"/>
    <w:rsid w:val="008B0B45"/>
    <w:rsid w:val="008B1A82"/>
    <w:rsid w:val="008B50F0"/>
    <w:rsid w:val="008D7A9C"/>
    <w:rsid w:val="008E1603"/>
    <w:rsid w:val="008E3DF4"/>
    <w:rsid w:val="008E6A13"/>
    <w:rsid w:val="008F00D8"/>
    <w:rsid w:val="008F027D"/>
    <w:rsid w:val="008F08D2"/>
    <w:rsid w:val="008F29A3"/>
    <w:rsid w:val="00903691"/>
    <w:rsid w:val="00906A79"/>
    <w:rsid w:val="009170DF"/>
    <w:rsid w:val="0092063B"/>
    <w:rsid w:val="0092352C"/>
    <w:rsid w:val="00925468"/>
    <w:rsid w:val="00930814"/>
    <w:rsid w:val="00931E3F"/>
    <w:rsid w:val="0093313C"/>
    <w:rsid w:val="00937690"/>
    <w:rsid w:val="00941035"/>
    <w:rsid w:val="009421D0"/>
    <w:rsid w:val="009443ED"/>
    <w:rsid w:val="00956D90"/>
    <w:rsid w:val="00961E9B"/>
    <w:rsid w:val="00964F84"/>
    <w:rsid w:val="00973464"/>
    <w:rsid w:val="00974443"/>
    <w:rsid w:val="00976D8C"/>
    <w:rsid w:val="00986081"/>
    <w:rsid w:val="00987748"/>
    <w:rsid w:val="00990327"/>
    <w:rsid w:val="00991C8A"/>
    <w:rsid w:val="009950FE"/>
    <w:rsid w:val="00996F56"/>
    <w:rsid w:val="00997755"/>
    <w:rsid w:val="009A255C"/>
    <w:rsid w:val="009A485B"/>
    <w:rsid w:val="009A7A19"/>
    <w:rsid w:val="009C0468"/>
    <w:rsid w:val="009C1176"/>
    <w:rsid w:val="009C18A5"/>
    <w:rsid w:val="009D4350"/>
    <w:rsid w:val="009D62D3"/>
    <w:rsid w:val="009D68D7"/>
    <w:rsid w:val="009D7319"/>
    <w:rsid w:val="009E0716"/>
    <w:rsid w:val="009E0E7B"/>
    <w:rsid w:val="009E20F2"/>
    <w:rsid w:val="009E311D"/>
    <w:rsid w:val="009E7E24"/>
    <w:rsid w:val="009F0520"/>
    <w:rsid w:val="009F13F3"/>
    <w:rsid w:val="009F2C8B"/>
    <w:rsid w:val="009F555B"/>
    <w:rsid w:val="009F5658"/>
    <w:rsid w:val="009F78EF"/>
    <w:rsid w:val="00A05801"/>
    <w:rsid w:val="00A15C47"/>
    <w:rsid w:val="00A214ED"/>
    <w:rsid w:val="00A26218"/>
    <w:rsid w:val="00A26246"/>
    <w:rsid w:val="00A31897"/>
    <w:rsid w:val="00A361BB"/>
    <w:rsid w:val="00A36C1C"/>
    <w:rsid w:val="00A375BA"/>
    <w:rsid w:val="00A41625"/>
    <w:rsid w:val="00A41EF1"/>
    <w:rsid w:val="00A45286"/>
    <w:rsid w:val="00A47671"/>
    <w:rsid w:val="00A47EBE"/>
    <w:rsid w:val="00A51D86"/>
    <w:rsid w:val="00A65F35"/>
    <w:rsid w:val="00A74732"/>
    <w:rsid w:val="00A873DE"/>
    <w:rsid w:val="00A92BBA"/>
    <w:rsid w:val="00A96EC0"/>
    <w:rsid w:val="00AA0261"/>
    <w:rsid w:val="00AA11A4"/>
    <w:rsid w:val="00AA2DEA"/>
    <w:rsid w:val="00AA5EBF"/>
    <w:rsid w:val="00AB006E"/>
    <w:rsid w:val="00AC481C"/>
    <w:rsid w:val="00AC4866"/>
    <w:rsid w:val="00AC6EF4"/>
    <w:rsid w:val="00AC75EF"/>
    <w:rsid w:val="00AC7F3F"/>
    <w:rsid w:val="00AD0234"/>
    <w:rsid w:val="00AD093E"/>
    <w:rsid w:val="00AD097E"/>
    <w:rsid w:val="00AD660B"/>
    <w:rsid w:val="00AE4673"/>
    <w:rsid w:val="00AE6D2A"/>
    <w:rsid w:val="00AF7A0A"/>
    <w:rsid w:val="00B0319F"/>
    <w:rsid w:val="00B036C0"/>
    <w:rsid w:val="00B03D87"/>
    <w:rsid w:val="00B04A1B"/>
    <w:rsid w:val="00B07627"/>
    <w:rsid w:val="00B07C44"/>
    <w:rsid w:val="00B104B3"/>
    <w:rsid w:val="00B14094"/>
    <w:rsid w:val="00B3002B"/>
    <w:rsid w:val="00B31CF6"/>
    <w:rsid w:val="00B34E74"/>
    <w:rsid w:val="00B356FF"/>
    <w:rsid w:val="00B43194"/>
    <w:rsid w:val="00B53922"/>
    <w:rsid w:val="00B605A9"/>
    <w:rsid w:val="00B62176"/>
    <w:rsid w:val="00B62DC6"/>
    <w:rsid w:val="00B74BB8"/>
    <w:rsid w:val="00B90AD1"/>
    <w:rsid w:val="00B938CE"/>
    <w:rsid w:val="00B96702"/>
    <w:rsid w:val="00B96E47"/>
    <w:rsid w:val="00B9729D"/>
    <w:rsid w:val="00B97D73"/>
    <w:rsid w:val="00BA25FD"/>
    <w:rsid w:val="00BA2793"/>
    <w:rsid w:val="00BA307B"/>
    <w:rsid w:val="00BA7835"/>
    <w:rsid w:val="00BB726C"/>
    <w:rsid w:val="00BC3977"/>
    <w:rsid w:val="00BD4800"/>
    <w:rsid w:val="00BD4DFB"/>
    <w:rsid w:val="00BE72E2"/>
    <w:rsid w:val="00BF576E"/>
    <w:rsid w:val="00BF6F75"/>
    <w:rsid w:val="00BF7A6B"/>
    <w:rsid w:val="00C032BA"/>
    <w:rsid w:val="00C04BE5"/>
    <w:rsid w:val="00C056C4"/>
    <w:rsid w:val="00C06708"/>
    <w:rsid w:val="00C141DB"/>
    <w:rsid w:val="00C1516A"/>
    <w:rsid w:val="00C17802"/>
    <w:rsid w:val="00C267C8"/>
    <w:rsid w:val="00C277F5"/>
    <w:rsid w:val="00C31D13"/>
    <w:rsid w:val="00C46301"/>
    <w:rsid w:val="00C53808"/>
    <w:rsid w:val="00C553DD"/>
    <w:rsid w:val="00C5652D"/>
    <w:rsid w:val="00C60B01"/>
    <w:rsid w:val="00C74543"/>
    <w:rsid w:val="00C810DA"/>
    <w:rsid w:val="00C84606"/>
    <w:rsid w:val="00C91EFF"/>
    <w:rsid w:val="00C93C90"/>
    <w:rsid w:val="00CA7861"/>
    <w:rsid w:val="00CB2AC9"/>
    <w:rsid w:val="00CB316E"/>
    <w:rsid w:val="00CC4454"/>
    <w:rsid w:val="00CD08DE"/>
    <w:rsid w:val="00CD19A9"/>
    <w:rsid w:val="00CD1BFC"/>
    <w:rsid w:val="00CD504D"/>
    <w:rsid w:val="00CD5FCC"/>
    <w:rsid w:val="00CE4BE5"/>
    <w:rsid w:val="00CF1533"/>
    <w:rsid w:val="00D03772"/>
    <w:rsid w:val="00D039DF"/>
    <w:rsid w:val="00D11434"/>
    <w:rsid w:val="00D1634A"/>
    <w:rsid w:val="00D2117A"/>
    <w:rsid w:val="00D21E2D"/>
    <w:rsid w:val="00D42DEE"/>
    <w:rsid w:val="00D42EED"/>
    <w:rsid w:val="00D52FA4"/>
    <w:rsid w:val="00D545B8"/>
    <w:rsid w:val="00D558FF"/>
    <w:rsid w:val="00D65680"/>
    <w:rsid w:val="00D65BA6"/>
    <w:rsid w:val="00D779CA"/>
    <w:rsid w:val="00D77E36"/>
    <w:rsid w:val="00D83706"/>
    <w:rsid w:val="00D868F2"/>
    <w:rsid w:val="00D95876"/>
    <w:rsid w:val="00D95D54"/>
    <w:rsid w:val="00DB6272"/>
    <w:rsid w:val="00DC359D"/>
    <w:rsid w:val="00DC3F9B"/>
    <w:rsid w:val="00DD1984"/>
    <w:rsid w:val="00DD1FE2"/>
    <w:rsid w:val="00DF14D1"/>
    <w:rsid w:val="00DF46F1"/>
    <w:rsid w:val="00E06BE9"/>
    <w:rsid w:val="00E06C45"/>
    <w:rsid w:val="00E10D33"/>
    <w:rsid w:val="00E2775D"/>
    <w:rsid w:val="00E27B80"/>
    <w:rsid w:val="00E30778"/>
    <w:rsid w:val="00E31995"/>
    <w:rsid w:val="00E33F8A"/>
    <w:rsid w:val="00E358C3"/>
    <w:rsid w:val="00E367C1"/>
    <w:rsid w:val="00E50485"/>
    <w:rsid w:val="00E5186D"/>
    <w:rsid w:val="00E61050"/>
    <w:rsid w:val="00E6204D"/>
    <w:rsid w:val="00E64C31"/>
    <w:rsid w:val="00E7167F"/>
    <w:rsid w:val="00E72C72"/>
    <w:rsid w:val="00E7401E"/>
    <w:rsid w:val="00E83D60"/>
    <w:rsid w:val="00E94DC8"/>
    <w:rsid w:val="00E9505A"/>
    <w:rsid w:val="00E951D8"/>
    <w:rsid w:val="00E96DB5"/>
    <w:rsid w:val="00EA079A"/>
    <w:rsid w:val="00EA25F6"/>
    <w:rsid w:val="00EA3391"/>
    <w:rsid w:val="00EB6F0A"/>
    <w:rsid w:val="00EB7315"/>
    <w:rsid w:val="00EC034C"/>
    <w:rsid w:val="00EC058A"/>
    <w:rsid w:val="00EC160C"/>
    <w:rsid w:val="00EC1DFD"/>
    <w:rsid w:val="00ED273C"/>
    <w:rsid w:val="00ED318A"/>
    <w:rsid w:val="00ED391C"/>
    <w:rsid w:val="00EE07CC"/>
    <w:rsid w:val="00EE6C0F"/>
    <w:rsid w:val="00EF1745"/>
    <w:rsid w:val="00EF2D01"/>
    <w:rsid w:val="00EF5116"/>
    <w:rsid w:val="00F00054"/>
    <w:rsid w:val="00F02019"/>
    <w:rsid w:val="00F02B4B"/>
    <w:rsid w:val="00F06730"/>
    <w:rsid w:val="00F162EA"/>
    <w:rsid w:val="00F22591"/>
    <w:rsid w:val="00F5111D"/>
    <w:rsid w:val="00F551CA"/>
    <w:rsid w:val="00F55EFA"/>
    <w:rsid w:val="00F564DE"/>
    <w:rsid w:val="00F576BE"/>
    <w:rsid w:val="00F57DBB"/>
    <w:rsid w:val="00F647D9"/>
    <w:rsid w:val="00F6486D"/>
    <w:rsid w:val="00F753A3"/>
    <w:rsid w:val="00F82B64"/>
    <w:rsid w:val="00F83E1B"/>
    <w:rsid w:val="00F84CC5"/>
    <w:rsid w:val="00F8521F"/>
    <w:rsid w:val="00F8577B"/>
    <w:rsid w:val="00F927BE"/>
    <w:rsid w:val="00FA323B"/>
    <w:rsid w:val="00FA41A5"/>
    <w:rsid w:val="00FA569C"/>
    <w:rsid w:val="00FA7E61"/>
    <w:rsid w:val="00FB15E6"/>
    <w:rsid w:val="00FB209D"/>
    <w:rsid w:val="00FB72D9"/>
    <w:rsid w:val="00FC14DA"/>
    <w:rsid w:val="00FC1C66"/>
    <w:rsid w:val="00FC1EC0"/>
    <w:rsid w:val="00FC3E08"/>
    <w:rsid w:val="00FC550C"/>
    <w:rsid w:val="00FD42B0"/>
    <w:rsid w:val="00FD73B7"/>
    <w:rsid w:val="00FE1C42"/>
    <w:rsid w:val="00FE2404"/>
    <w:rsid w:val="00FE4795"/>
    <w:rsid w:val="00FE49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280A98"/>
  <w15:chartTrackingRefBased/>
  <w15:docId w15:val="{FAAF4097-0AA1-4BD1-9D99-A234A111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Body Text" w:uiPriority="1"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73B7"/>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eastAsia="sl-SI" w:bidi="ar-SA"/>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1"/>
    <w:qFormat/>
    <w:rsid w:val="006575A1"/>
    <w:pPr>
      <w:ind w:left="720"/>
      <w:contextualSpacing/>
    </w:pPr>
  </w:style>
  <w:style w:type="character" w:styleId="Pripombasklic">
    <w:name w:val="annotation reference"/>
    <w:rsid w:val="00442EF1"/>
    <w:rPr>
      <w:sz w:val="16"/>
      <w:szCs w:val="16"/>
    </w:rPr>
  </w:style>
  <w:style w:type="paragraph" w:styleId="Pripombabesedilo">
    <w:name w:val="annotation text"/>
    <w:basedOn w:val="Navaden"/>
    <w:link w:val="PripombabesediloZnak"/>
    <w:rsid w:val="00442EF1"/>
    <w:rPr>
      <w:sz w:val="20"/>
      <w:szCs w:val="20"/>
    </w:rPr>
  </w:style>
  <w:style w:type="character" w:customStyle="1" w:styleId="PripombabesediloZnak">
    <w:name w:val="Pripomba – besedilo Znak"/>
    <w:link w:val="Pripombabesedilo"/>
    <w:rsid w:val="00442EF1"/>
    <w:rPr>
      <w:lang w:eastAsia="ar-SA"/>
    </w:rPr>
  </w:style>
  <w:style w:type="paragraph" w:styleId="Zadevapripombe">
    <w:name w:val="annotation subject"/>
    <w:basedOn w:val="Pripombabesedilo"/>
    <w:next w:val="Pripombabesedilo"/>
    <w:link w:val="ZadevapripombeZnak"/>
    <w:rsid w:val="00442EF1"/>
    <w:rPr>
      <w:b/>
      <w:bCs/>
    </w:rPr>
  </w:style>
  <w:style w:type="character" w:customStyle="1" w:styleId="ZadevapripombeZnak">
    <w:name w:val="Zadeva pripombe Znak"/>
    <w:link w:val="Zadevapripombe"/>
    <w:rsid w:val="00442EF1"/>
    <w:rPr>
      <w:b/>
      <w:bCs/>
      <w:lang w:eastAsia="ar-SA"/>
    </w:rPr>
  </w:style>
  <w:style w:type="character" w:styleId="SledenaHiperpovezava">
    <w:name w:val="FollowedHyperlink"/>
    <w:rsid w:val="00996F56"/>
    <w:rPr>
      <w:color w:val="954F72"/>
      <w:u w:val="single"/>
    </w:rPr>
  </w:style>
  <w:style w:type="table" w:customStyle="1" w:styleId="TableGrid">
    <w:name w:val="TableGrid"/>
    <w:rsid w:val="00EF1745"/>
    <w:rPr>
      <w:rFonts w:ascii="Calibri" w:hAnsi="Calibri"/>
      <w:sz w:val="22"/>
      <w:szCs w:val="22"/>
    </w:rPr>
    <w:tblPr>
      <w:tblCellMar>
        <w:top w:w="0" w:type="dxa"/>
        <w:left w:w="0" w:type="dxa"/>
        <w:bottom w:w="0" w:type="dxa"/>
        <w:right w:w="0" w:type="dxa"/>
      </w:tblCellMar>
    </w:tblPr>
  </w:style>
  <w:style w:type="paragraph" w:styleId="Sprotnaopomba-besedilo">
    <w:name w:val="footnote text"/>
    <w:basedOn w:val="Navaden"/>
    <w:link w:val="Sprotnaopomba-besediloZnak"/>
    <w:rsid w:val="00E6204D"/>
    <w:rPr>
      <w:sz w:val="20"/>
      <w:szCs w:val="20"/>
    </w:rPr>
  </w:style>
  <w:style w:type="character" w:customStyle="1" w:styleId="Sprotnaopomba-besediloZnak">
    <w:name w:val="Sprotna opomba - besedilo Znak"/>
    <w:link w:val="Sprotnaopomba-besedilo"/>
    <w:rsid w:val="00E6204D"/>
    <w:rPr>
      <w:lang w:eastAsia="ar-SA"/>
    </w:rPr>
  </w:style>
  <w:style w:type="character" w:styleId="Sprotnaopomba-sklic">
    <w:name w:val="footnote reference"/>
    <w:rsid w:val="00E6204D"/>
    <w:rPr>
      <w:vertAlign w:val="superscript"/>
    </w:rPr>
  </w:style>
  <w:style w:type="paragraph" w:styleId="HTML-oblikovano">
    <w:name w:val="HTML Preformatted"/>
    <w:basedOn w:val="Navaden"/>
    <w:link w:val="HTML-oblikovanoZnak"/>
    <w:uiPriority w:val="99"/>
    <w:unhideWhenUsed/>
    <w:rsid w:val="00E5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sl-SI"/>
    </w:rPr>
  </w:style>
  <w:style w:type="character" w:customStyle="1" w:styleId="HTML-oblikovanoZnak">
    <w:name w:val="HTML-oblikovano Znak"/>
    <w:link w:val="HTML-oblikovano"/>
    <w:uiPriority w:val="99"/>
    <w:rsid w:val="00E5186D"/>
    <w:rPr>
      <w:rFonts w:ascii="Courier New" w:hAnsi="Courier New" w:cs="Courier New"/>
    </w:rPr>
  </w:style>
  <w:style w:type="paragraph" w:styleId="Telobesedila">
    <w:name w:val="Body Text"/>
    <w:basedOn w:val="Navaden"/>
    <w:link w:val="TelobesedilaZnak"/>
    <w:uiPriority w:val="1"/>
    <w:qFormat/>
    <w:rsid w:val="00C553DD"/>
    <w:pPr>
      <w:widowControl w:val="0"/>
      <w:suppressAutoHyphens w:val="0"/>
      <w:autoSpaceDE w:val="0"/>
      <w:autoSpaceDN w:val="0"/>
    </w:pPr>
    <w:rPr>
      <w:rFonts w:ascii="Arial" w:eastAsia="Arial" w:hAnsi="Arial" w:cs="Arial"/>
      <w:sz w:val="22"/>
      <w:szCs w:val="22"/>
      <w:lang w:val="en-US" w:eastAsia="en-US"/>
    </w:rPr>
  </w:style>
  <w:style w:type="character" w:customStyle="1" w:styleId="TelobesedilaZnak">
    <w:name w:val="Telo besedila Znak"/>
    <w:link w:val="Telobesedila"/>
    <w:uiPriority w:val="1"/>
    <w:rsid w:val="00C553DD"/>
    <w:rPr>
      <w:rFonts w:ascii="Arial" w:eastAsia="Arial" w:hAnsi="Arial" w:cs="Arial"/>
      <w:sz w:val="22"/>
      <w:szCs w:val="22"/>
      <w:lang w:val="en-US" w:eastAsia="en-US"/>
    </w:rPr>
  </w:style>
  <w:style w:type="paragraph" w:styleId="Napis">
    <w:name w:val="caption"/>
    <w:aliases w:val="TABELA,Caption Char Char Char Char Char Char Char Char Char Char Char Char Char,Caption Char Char Char Char Char Char Char Char Char Char Char Char Char Char Char Char,slika,slika1,TABELA1,Slika1,slika2,TABELA2,Slika2,slika3,TABELA3,Slika3,Slika"/>
    <w:basedOn w:val="Navaden"/>
    <w:next w:val="Navaden"/>
    <w:link w:val="NapisZnak"/>
    <w:uiPriority w:val="35"/>
    <w:unhideWhenUsed/>
    <w:qFormat/>
    <w:rsid w:val="00747BFD"/>
    <w:pPr>
      <w:suppressAutoHyphens w:val="0"/>
      <w:jc w:val="both"/>
    </w:pPr>
    <w:rPr>
      <w:rFonts w:ascii="Tahoma" w:eastAsia="Calibri" w:hAnsi="Tahoma"/>
      <w:b/>
      <w:bCs/>
      <w:color w:val="4F81BD"/>
      <w:sz w:val="18"/>
      <w:szCs w:val="18"/>
      <w:lang w:eastAsia="en-US"/>
    </w:rPr>
  </w:style>
  <w:style w:type="character" w:customStyle="1" w:styleId="NapisZnak">
    <w:name w:val="Napis Znak"/>
    <w:aliases w:val="TABELA Znak,Caption Char Char Char Char Char Char Char Char Char Char Char Char Char Znak,Caption Char Char Char Char Char Char Char Char Char Char Char Char Char Char Char Char Znak,slika Znak,slika1 Znak,TABELA1 Znak,Slika1 Znak,slika2 Znak"/>
    <w:link w:val="Napis"/>
    <w:uiPriority w:val="35"/>
    <w:locked/>
    <w:rsid w:val="00747BFD"/>
    <w:rPr>
      <w:rFonts w:ascii="Tahoma" w:eastAsia="Calibri" w:hAnsi="Tahoma"/>
      <w:b/>
      <w:bCs/>
      <w:color w:val="4F81BD"/>
      <w:sz w:val="18"/>
      <w:szCs w:val="18"/>
      <w:lang w:eastAsia="en-US"/>
    </w:rPr>
  </w:style>
  <w:style w:type="paragraph" w:customStyle="1" w:styleId="TableParagraph">
    <w:name w:val="Table Paragraph"/>
    <w:basedOn w:val="Navaden"/>
    <w:uiPriority w:val="1"/>
    <w:qFormat/>
    <w:rsid w:val="00D1634A"/>
    <w:pPr>
      <w:widowControl w:val="0"/>
      <w:suppressAutoHyphens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4972">
      <w:bodyDiv w:val="1"/>
      <w:marLeft w:val="0"/>
      <w:marRight w:val="0"/>
      <w:marTop w:val="0"/>
      <w:marBottom w:val="0"/>
      <w:divBdr>
        <w:top w:val="none" w:sz="0" w:space="0" w:color="auto"/>
        <w:left w:val="none" w:sz="0" w:space="0" w:color="auto"/>
        <w:bottom w:val="none" w:sz="0" w:space="0" w:color="auto"/>
        <w:right w:val="none" w:sz="0" w:space="0" w:color="auto"/>
      </w:divBdr>
    </w:div>
    <w:div w:id="116266336">
      <w:bodyDiv w:val="1"/>
      <w:marLeft w:val="0"/>
      <w:marRight w:val="0"/>
      <w:marTop w:val="0"/>
      <w:marBottom w:val="0"/>
      <w:divBdr>
        <w:top w:val="none" w:sz="0" w:space="0" w:color="auto"/>
        <w:left w:val="none" w:sz="0" w:space="0" w:color="auto"/>
        <w:bottom w:val="none" w:sz="0" w:space="0" w:color="auto"/>
        <w:right w:val="none" w:sz="0" w:space="0" w:color="auto"/>
      </w:divBdr>
    </w:div>
    <w:div w:id="217402955">
      <w:bodyDiv w:val="1"/>
      <w:marLeft w:val="0"/>
      <w:marRight w:val="0"/>
      <w:marTop w:val="0"/>
      <w:marBottom w:val="0"/>
      <w:divBdr>
        <w:top w:val="none" w:sz="0" w:space="0" w:color="auto"/>
        <w:left w:val="none" w:sz="0" w:space="0" w:color="auto"/>
        <w:bottom w:val="none" w:sz="0" w:space="0" w:color="auto"/>
        <w:right w:val="none" w:sz="0" w:space="0" w:color="auto"/>
      </w:divBdr>
    </w:div>
    <w:div w:id="599026633">
      <w:bodyDiv w:val="1"/>
      <w:marLeft w:val="0"/>
      <w:marRight w:val="0"/>
      <w:marTop w:val="0"/>
      <w:marBottom w:val="0"/>
      <w:divBdr>
        <w:top w:val="none" w:sz="0" w:space="0" w:color="auto"/>
        <w:left w:val="none" w:sz="0" w:space="0" w:color="auto"/>
        <w:bottom w:val="none" w:sz="0" w:space="0" w:color="auto"/>
        <w:right w:val="none" w:sz="0" w:space="0" w:color="auto"/>
      </w:divBdr>
    </w:div>
    <w:div w:id="832111744">
      <w:bodyDiv w:val="1"/>
      <w:marLeft w:val="0"/>
      <w:marRight w:val="0"/>
      <w:marTop w:val="0"/>
      <w:marBottom w:val="0"/>
      <w:divBdr>
        <w:top w:val="none" w:sz="0" w:space="0" w:color="auto"/>
        <w:left w:val="none" w:sz="0" w:space="0" w:color="auto"/>
        <w:bottom w:val="none" w:sz="0" w:space="0" w:color="auto"/>
        <w:right w:val="none" w:sz="0" w:space="0" w:color="auto"/>
      </w:divBdr>
    </w:div>
    <w:div w:id="834882419">
      <w:bodyDiv w:val="1"/>
      <w:marLeft w:val="0"/>
      <w:marRight w:val="0"/>
      <w:marTop w:val="0"/>
      <w:marBottom w:val="0"/>
      <w:divBdr>
        <w:top w:val="none" w:sz="0" w:space="0" w:color="auto"/>
        <w:left w:val="none" w:sz="0" w:space="0" w:color="auto"/>
        <w:bottom w:val="none" w:sz="0" w:space="0" w:color="auto"/>
        <w:right w:val="none" w:sz="0" w:space="0" w:color="auto"/>
      </w:divBdr>
    </w:div>
    <w:div w:id="953244567">
      <w:bodyDiv w:val="1"/>
      <w:marLeft w:val="0"/>
      <w:marRight w:val="0"/>
      <w:marTop w:val="0"/>
      <w:marBottom w:val="0"/>
      <w:divBdr>
        <w:top w:val="none" w:sz="0" w:space="0" w:color="auto"/>
        <w:left w:val="none" w:sz="0" w:space="0" w:color="auto"/>
        <w:bottom w:val="none" w:sz="0" w:space="0" w:color="auto"/>
        <w:right w:val="none" w:sz="0" w:space="0" w:color="auto"/>
      </w:divBdr>
    </w:div>
    <w:div w:id="957679911">
      <w:bodyDiv w:val="1"/>
      <w:marLeft w:val="0"/>
      <w:marRight w:val="0"/>
      <w:marTop w:val="0"/>
      <w:marBottom w:val="0"/>
      <w:divBdr>
        <w:top w:val="none" w:sz="0" w:space="0" w:color="auto"/>
        <w:left w:val="none" w:sz="0" w:space="0" w:color="auto"/>
        <w:bottom w:val="none" w:sz="0" w:space="0" w:color="auto"/>
        <w:right w:val="none" w:sz="0" w:space="0" w:color="auto"/>
      </w:divBdr>
    </w:div>
    <w:div w:id="1132558568">
      <w:bodyDiv w:val="1"/>
      <w:marLeft w:val="0"/>
      <w:marRight w:val="0"/>
      <w:marTop w:val="0"/>
      <w:marBottom w:val="0"/>
      <w:divBdr>
        <w:top w:val="none" w:sz="0" w:space="0" w:color="auto"/>
        <w:left w:val="none" w:sz="0" w:space="0" w:color="auto"/>
        <w:bottom w:val="none" w:sz="0" w:space="0" w:color="auto"/>
        <w:right w:val="none" w:sz="0" w:space="0" w:color="auto"/>
      </w:divBdr>
    </w:div>
    <w:div w:id="1141195987">
      <w:bodyDiv w:val="1"/>
      <w:marLeft w:val="0"/>
      <w:marRight w:val="0"/>
      <w:marTop w:val="0"/>
      <w:marBottom w:val="0"/>
      <w:divBdr>
        <w:top w:val="none" w:sz="0" w:space="0" w:color="auto"/>
        <w:left w:val="none" w:sz="0" w:space="0" w:color="auto"/>
        <w:bottom w:val="none" w:sz="0" w:space="0" w:color="auto"/>
        <w:right w:val="none" w:sz="0" w:space="0" w:color="auto"/>
      </w:divBdr>
    </w:div>
    <w:div w:id="1245577678">
      <w:bodyDiv w:val="1"/>
      <w:marLeft w:val="0"/>
      <w:marRight w:val="0"/>
      <w:marTop w:val="0"/>
      <w:marBottom w:val="0"/>
      <w:divBdr>
        <w:top w:val="none" w:sz="0" w:space="0" w:color="auto"/>
        <w:left w:val="none" w:sz="0" w:space="0" w:color="auto"/>
        <w:bottom w:val="none" w:sz="0" w:space="0" w:color="auto"/>
        <w:right w:val="none" w:sz="0" w:space="0" w:color="auto"/>
      </w:divBdr>
    </w:div>
    <w:div w:id="1306467566">
      <w:bodyDiv w:val="1"/>
      <w:marLeft w:val="0"/>
      <w:marRight w:val="0"/>
      <w:marTop w:val="0"/>
      <w:marBottom w:val="0"/>
      <w:divBdr>
        <w:top w:val="none" w:sz="0" w:space="0" w:color="auto"/>
        <w:left w:val="none" w:sz="0" w:space="0" w:color="auto"/>
        <w:bottom w:val="none" w:sz="0" w:space="0" w:color="auto"/>
        <w:right w:val="none" w:sz="0" w:space="0" w:color="auto"/>
      </w:divBdr>
    </w:div>
    <w:div w:id="1322199701">
      <w:bodyDiv w:val="1"/>
      <w:marLeft w:val="0"/>
      <w:marRight w:val="0"/>
      <w:marTop w:val="0"/>
      <w:marBottom w:val="0"/>
      <w:divBdr>
        <w:top w:val="none" w:sz="0" w:space="0" w:color="auto"/>
        <w:left w:val="none" w:sz="0" w:space="0" w:color="auto"/>
        <w:bottom w:val="none" w:sz="0" w:space="0" w:color="auto"/>
        <w:right w:val="none" w:sz="0" w:space="0" w:color="auto"/>
      </w:divBdr>
    </w:div>
    <w:div w:id="1332830527">
      <w:bodyDiv w:val="1"/>
      <w:marLeft w:val="0"/>
      <w:marRight w:val="0"/>
      <w:marTop w:val="0"/>
      <w:marBottom w:val="0"/>
      <w:divBdr>
        <w:top w:val="none" w:sz="0" w:space="0" w:color="auto"/>
        <w:left w:val="none" w:sz="0" w:space="0" w:color="auto"/>
        <w:bottom w:val="none" w:sz="0" w:space="0" w:color="auto"/>
        <w:right w:val="none" w:sz="0" w:space="0" w:color="auto"/>
      </w:divBdr>
    </w:div>
    <w:div w:id="1485657910">
      <w:bodyDiv w:val="1"/>
      <w:marLeft w:val="0"/>
      <w:marRight w:val="0"/>
      <w:marTop w:val="0"/>
      <w:marBottom w:val="0"/>
      <w:divBdr>
        <w:top w:val="none" w:sz="0" w:space="0" w:color="auto"/>
        <w:left w:val="none" w:sz="0" w:space="0" w:color="auto"/>
        <w:bottom w:val="none" w:sz="0" w:space="0" w:color="auto"/>
        <w:right w:val="none" w:sz="0" w:space="0" w:color="auto"/>
      </w:divBdr>
    </w:div>
    <w:div w:id="1522472919">
      <w:bodyDiv w:val="1"/>
      <w:marLeft w:val="0"/>
      <w:marRight w:val="0"/>
      <w:marTop w:val="0"/>
      <w:marBottom w:val="0"/>
      <w:divBdr>
        <w:top w:val="none" w:sz="0" w:space="0" w:color="auto"/>
        <w:left w:val="none" w:sz="0" w:space="0" w:color="auto"/>
        <w:bottom w:val="none" w:sz="0" w:space="0" w:color="auto"/>
        <w:right w:val="none" w:sz="0" w:space="0" w:color="auto"/>
      </w:divBdr>
    </w:div>
    <w:div w:id="1536307392">
      <w:bodyDiv w:val="1"/>
      <w:marLeft w:val="0"/>
      <w:marRight w:val="0"/>
      <w:marTop w:val="0"/>
      <w:marBottom w:val="0"/>
      <w:divBdr>
        <w:top w:val="none" w:sz="0" w:space="0" w:color="auto"/>
        <w:left w:val="none" w:sz="0" w:space="0" w:color="auto"/>
        <w:bottom w:val="none" w:sz="0" w:space="0" w:color="auto"/>
        <w:right w:val="none" w:sz="0" w:space="0" w:color="auto"/>
      </w:divBdr>
    </w:div>
    <w:div w:id="1546410734">
      <w:bodyDiv w:val="1"/>
      <w:marLeft w:val="0"/>
      <w:marRight w:val="0"/>
      <w:marTop w:val="0"/>
      <w:marBottom w:val="0"/>
      <w:divBdr>
        <w:top w:val="none" w:sz="0" w:space="0" w:color="auto"/>
        <w:left w:val="none" w:sz="0" w:space="0" w:color="auto"/>
        <w:bottom w:val="none" w:sz="0" w:space="0" w:color="auto"/>
        <w:right w:val="none" w:sz="0" w:space="0" w:color="auto"/>
      </w:divBdr>
    </w:div>
    <w:div w:id="1559825999">
      <w:bodyDiv w:val="1"/>
      <w:marLeft w:val="0"/>
      <w:marRight w:val="0"/>
      <w:marTop w:val="0"/>
      <w:marBottom w:val="0"/>
      <w:divBdr>
        <w:top w:val="none" w:sz="0" w:space="0" w:color="auto"/>
        <w:left w:val="none" w:sz="0" w:space="0" w:color="auto"/>
        <w:bottom w:val="none" w:sz="0" w:space="0" w:color="auto"/>
        <w:right w:val="none" w:sz="0" w:space="0" w:color="auto"/>
      </w:divBdr>
    </w:div>
    <w:div w:id="1658219547">
      <w:bodyDiv w:val="1"/>
      <w:marLeft w:val="0"/>
      <w:marRight w:val="0"/>
      <w:marTop w:val="0"/>
      <w:marBottom w:val="0"/>
      <w:divBdr>
        <w:top w:val="none" w:sz="0" w:space="0" w:color="auto"/>
        <w:left w:val="none" w:sz="0" w:space="0" w:color="auto"/>
        <w:bottom w:val="none" w:sz="0" w:space="0" w:color="auto"/>
        <w:right w:val="none" w:sz="0" w:space="0" w:color="auto"/>
      </w:divBdr>
    </w:div>
    <w:div w:id="1821267636">
      <w:bodyDiv w:val="1"/>
      <w:marLeft w:val="0"/>
      <w:marRight w:val="0"/>
      <w:marTop w:val="0"/>
      <w:marBottom w:val="0"/>
      <w:divBdr>
        <w:top w:val="none" w:sz="0" w:space="0" w:color="auto"/>
        <w:left w:val="none" w:sz="0" w:space="0" w:color="auto"/>
        <w:bottom w:val="none" w:sz="0" w:space="0" w:color="auto"/>
        <w:right w:val="none" w:sz="0" w:space="0" w:color="auto"/>
      </w:divBdr>
    </w:div>
    <w:div w:id="1835798587">
      <w:bodyDiv w:val="1"/>
      <w:marLeft w:val="0"/>
      <w:marRight w:val="0"/>
      <w:marTop w:val="0"/>
      <w:marBottom w:val="0"/>
      <w:divBdr>
        <w:top w:val="none" w:sz="0" w:space="0" w:color="auto"/>
        <w:left w:val="none" w:sz="0" w:space="0" w:color="auto"/>
        <w:bottom w:val="none" w:sz="0" w:space="0" w:color="auto"/>
        <w:right w:val="none" w:sz="0" w:space="0" w:color="auto"/>
      </w:divBdr>
    </w:div>
    <w:div w:id="19324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F2E705-53C8-4D36-AB21-575C75AE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1164</Words>
  <Characters>7469</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MZP</Company>
  <LinksUpToDate>false</LinksUpToDate>
  <CharactersWithSpaces>8616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Kondić</dc:creator>
  <cp:keywords/>
  <cp:lastModifiedBy>Jasna Janežič</cp:lastModifiedBy>
  <cp:revision>6</cp:revision>
  <cp:lastPrinted>2016-05-12T11:18:00Z</cp:lastPrinted>
  <dcterms:created xsi:type="dcterms:W3CDTF">2024-04-26T10:05:00Z</dcterms:created>
  <dcterms:modified xsi:type="dcterms:W3CDTF">2024-05-16T07:46:00Z</dcterms:modified>
</cp:coreProperties>
</file>