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74BE6" w14:textId="77777777" w:rsidR="003749C9" w:rsidRPr="004C0E29" w:rsidRDefault="003749C9" w:rsidP="00932A27">
      <w:pPr>
        <w:tabs>
          <w:tab w:val="left" w:pos="1290"/>
        </w:tabs>
        <w:spacing w:before="20" w:after="20"/>
        <w:rPr>
          <w:rFonts w:cs="Arial"/>
          <w:b/>
          <w:szCs w:val="20"/>
          <w:lang w:val="sl-SI"/>
        </w:rPr>
      </w:pPr>
      <w:r w:rsidRPr="004C0E29">
        <w:rPr>
          <w:rFonts w:cs="Arial"/>
          <w:b/>
          <w:szCs w:val="20"/>
          <w:lang w:val="sl-SI"/>
        </w:rPr>
        <w:t xml:space="preserve">Številka:  </w:t>
      </w:r>
      <w:r w:rsidRPr="004C0E29">
        <w:rPr>
          <w:rFonts w:cs="Arial"/>
          <w:b/>
          <w:i/>
          <w:szCs w:val="20"/>
          <w:lang w:val="sl-SI"/>
        </w:rPr>
        <w:t>545606-25/2025 / 1</w:t>
      </w:r>
    </w:p>
    <w:p w14:paraId="3D179D6F" w14:textId="647145E1" w:rsidR="003749C9" w:rsidRPr="004C0E29" w:rsidRDefault="003749C9" w:rsidP="00932A27">
      <w:pPr>
        <w:spacing w:before="20" w:after="20"/>
        <w:rPr>
          <w:rFonts w:cs="Arial"/>
          <w:b/>
          <w:szCs w:val="20"/>
          <w:lang w:val="sl-SI"/>
        </w:rPr>
      </w:pPr>
      <w:r w:rsidRPr="004C0E29">
        <w:rPr>
          <w:rFonts w:cs="Arial"/>
          <w:b/>
          <w:szCs w:val="20"/>
          <w:lang w:val="sl-SI"/>
        </w:rPr>
        <w:t xml:space="preserve">Ljubljana, dne </w:t>
      </w:r>
      <w:r w:rsidR="00E224A2">
        <w:rPr>
          <w:rFonts w:cs="Arial"/>
          <w:b/>
          <w:i/>
          <w:color w:val="000000"/>
          <w:szCs w:val="20"/>
          <w:lang w:val="sl-SI"/>
        </w:rPr>
        <w:t>17</w:t>
      </w:r>
      <w:r w:rsidR="004C0E29">
        <w:rPr>
          <w:rFonts w:cs="Arial"/>
          <w:b/>
          <w:i/>
          <w:color w:val="000000"/>
          <w:szCs w:val="20"/>
          <w:lang w:val="sl-SI"/>
        </w:rPr>
        <w:t xml:space="preserve">. </w:t>
      </w:r>
      <w:r w:rsidR="00524304">
        <w:rPr>
          <w:rFonts w:cs="Arial"/>
          <w:b/>
          <w:i/>
          <w:color w:val="000000"/>
          <w:szCs w:val="20"/>
          <w:lang w:val="sl-SI"/>
        </w:rPr>
        <w:t>12</w:t>
      </w:r>
      <w:r w:rsidRPr="004C0E29">
        <w:rPr>
          <w:rFonts w:cs="Arial"/>
          <w:b/>
          <w:i/>
          <w:color w:val="000000"/>
          <w:szCs w:val="20"/>
          <w:lang w:val="sl-SI"/>
        </w:rPr>
        <w:t>. 2025</w:t>
      </w:r>
    </w:p>
    <w:p w14:paraId="4DFF6DDC" w14:textId="77777777" w:rsidR="003749C9" w:rsidRPr="004C0E29" w:rsidRDefault="003749C9" w:rsidP="00932A27">
      <w:pPr>
        <w:spacing w:before="20" w:after="20"/>
        <w:rPr>
          <w:rFonts w:cs="Arial"/>
          <w:b/>
          <w:i/>
          <w:szCs w:val="20"/>
          <w:lang w:val="sl-SI"/>
        </w:rPr>
      </w:pPr>
    </w:p>
    <w:p w14:paraId="5B267626" w14:textId="77777777" w:rsidR="003749C9" w:rsidRPr="004C0E29" w:rsidRDefault="003749C9" w:rsidP="00932A27">
      <w:pPr>
        <w:spacing w:before="20" w:after="20"/>
        <w:rPr>
          <w:rFonts w:cs="Arial"/>
          <w:i/>
          <w:szCs w:val="20"/>
          <w:lang w:val="sl-SI"/>
        </w:rPr>
      </w:pPr>
    </w:p>
    <w:p w14:paraId="6D8F78DA" w14:textId="77777777" w:rsidR="003749C9" w:rsidRPr="004C0E29" w:rsidRDefault="003749C9" w:rsidP="00932A27">
      <w:pPr>
        <w:spacing w:before="20" w:after="20"/>
        <w:rPr>
          <w:rFonts w:cs="Arial"/>
          <w:b/>
          <w:szCs w:val="20"/>
          <w:lang w:val="sl-SI"/>
        </w:rPr>
      </w:pPr>
      <w:r w:rsidRPr="004C0E29">
        <w:rPr>
          <w:rFonts w:cs="Arial"/>
          <w:b/>
          <w:szCs w:val="20"/>
          <w:lang w:val="sl-SI"/>
        </w:rPr>
        <w:t>GENERALNI SEKRETARIAT VLADE REPUBLIKE SLOVENIJE</w:t>
      </w:r>
    </w:p>
    <w:p w14:paraId="341C365C" w14:textId="77777777" w:rsidR="003749C9" w:rsidRPr="004C0E29" w:rsidRDefault="003749C9" w:rsidP="00932A27">
      <w:pPr>
        <w:spacing w:before="20" w:after="20"/>
        <w:rPr>
          <w:rFonts w:cs="Arial"/>
          <w:i/>
          <w:szCs w:val="20"/>
          <w:lang w:val="sl-SI"/>
        </w:rPr>
      </w:pPr>
      <w:r w:rsidRPr="004C0E29">
        <w:rPr>
          <w:rFonts w:cs="Arial"/>
          <w:szCs w:val="20"/>
          <w:lang w:val="sl-SI"/>
        </w:rPr>
        <w:t>gp.gs@gov.si</w:t>
      </w:r>
    </w:p>
    <w:p w14:paraId="395E484E" w14:textId="77777777" w:rsidR="003749C9" w:rsidRPr="004C0E29" w:rsidRDefault="003749C9" w:rsidP="00932A27">
      <w:pPr>
        <w:spacing w:before="20" w:after="20"/>
        <w:rPr>
          <w:rFonts w:cs="Arial"/>
          <w:b/>
          <w:i/>
          <w:szCs w:val="20"/>
          <w:lang w:val="sl-SI"/>
        </w:rPr>
      </w:pPr>
    </w:p>
    <w:p w14:paraId="7108ACDA" w14:textId="77777777" w:rsidR="003749C9" w:rsidRPr="004C0E29" w:rsidRDefault="003749C9" w:rsidP="00932A27">
      <w:pPr>
        <w:spacing w:before="20" w:after="20"/>
        <w:rPr>
          <w:rFonts w:cs="Arial"/>
          <w:szCs w:val="20"/>
          <w:lang w:val="sl-SI"/>
        </w:rPr>
      </w:pPr>
      <w:r w:rsidRPr="004C0E29">
        <w:rPr>
          <w:rFonts w:cs="Arial"/>
          <w:szCs w:val="20"/>
          <w:lang w:val="sl-SI"/>
        </w:rPr>
        <w:t>V vednost:</w:t>
      </w:r>
    </w:p>
    <w:p w14:paraId="74DC2333" w14:textId="77777777" w:rsidR="003749C9" w:rsidRPr="004C0E29" w:rsidRDefault="003749C9" w:rsidP="00932A27">
      <w:pPr>
        <w:spacing w:before="20" w:after="20"/>
        <w:rPr>
          <w:rFonts w:cs="Arial"/>
          <w:szCs w:val="20"/>
          <w:lang w:val="sl-SI"/>
        </w:rPr>
      </w:pPr>
      <w:r w:rsidRPr="004C0E29">
        <w:rPr>
          <w:rFonts w:cs="Arial"/>
          <w:b/>
          <w:szCs w:val="20"/>
          <w:lang w:val="sl-SI"/>
        </w:rPr>
        <w:t>MINISTRSTVO ZA ZUNANJE IN EVROPSKE ZADEVE</w:t>
      </w:r>
    </w:p>
    <w:p w14:paraId="3C3F4D0B" w14:textId="77777777" w:rsidR="003749C9" w:rsidRPr="004C0E29" w:rsidRDefault="003749C9" w:rsidP="00932A27">
      <w:pPr>
        <w:spacing w:before="20" w:after="20"/>
        <w:rPr>
          <w:rFonts w:cs="Arial"/>
          <w:szCs w:val="20"/>
          <w:lang w:val="sl-SI"/>
        </w:rPr>
      </w:pPr>
      <w:r w:rsidRPr="004C0E29">
        <w:rPr>
          <w:rFonts w:cs="Arial"/>
          <w:szCs w:val="20"/>
          <w:lang w:val="sl-SI"/>
        </w:rPr>
        <w:t>EU-portal@gov.si</w:t>
      </w:r>
    </w:p>
    <w:p w14:paraId="637B8007" w14:textId="77777777" w:rsidR="003749C9" w:rsidRPr="004C0E29" w:rsidRDefault="003749C9" w:rsidP="00932A27">
      <w:pPr>
        <w:spacing w:before="20" w:after="20"/>
        <w:rPr>
          <w:rFonts w:cs="Arial"/>
          <w:szCs w:val="20"/>
          <w:lang w:val="sl-SI"/>
        </w:rPr>
      </w:pPr>
    </w:p>
    <w:p w14:paraId="13EB6F00" w14:textId="77777777" w:rsidR="003749C9" w:rsidRPr="004C0E29" w:rsidRDefault="003749C9" w:rsidP="00932A27">
      <w:pPr>
        <w:spacing w:before="20" w:after="20"/>
        <w:rPr>
          <w:rFonts w:cs="Arial"/>
          <w:i/>
          <w:szCs w:val="20"/>
          <w:lang w:val="sl-SI"/>
        </w:rPr>
      </w:pPr>
    </w:p>
    <w:p w14:paraId="4A0E2067" w14:textId="77777777" w:rsidR="003749C9" w:rsidRPr="004C0E29" w:rsidRDefault="003749C9" w:rsidP="00932A27">
      <w:pPr>
        <w:spacing w:before="20" w:after="20"/>
        <w:jc w:val="center"/>
        <w:rPr>
          <w:rFonts w:cs="Arial"/>
          <w:b/>
          <w:bCs/>
          <w:szCs w:val="20"/>
          <w:lang w:val="sl-SI"/>
        </w:rPr>
      </w:pPr>
      <w:r w:rsidRPr="004C0E29">
        <w:rPr>
          <w:rFonts w:cs="Arial"/>
          <w:b/>
          <w:bCs/>
          <w:szCs w:val="20"/>
          <w:lang w:val="sl-SI"/>
        </w:rPr>
        <w:t>ODLOČITVE REPUBLIKE SLOVENIJE</w:t>
      </w:r>
    </w:p>
    <w:p w14:paraId="1AFDDB3F" w14:textId="77777777" w:rsidR="003749C9" w:rsidRPr="004C0E29" w:rsidRDefault="003749C9" w:rsidP="00932A27">
      <w:pPr>
        <w:spacing w:before="20" w:after="20"/>
        <w:jc w:val="center"/>
        <w:rPr>
          <w:rFonts w:cs="Arial"/>
          <w:b/>
          <w:bCs/>
          <w:szCs w:val="20"/>
          <w:lang w:val="sl-SI"/>
        </w:rPr>
      </w:pPr>
      <w:r w:rsidRPr="004C0E29">
        <w:rPr>
          <w:rFonts w:cs="Arial"/>
          <w:b/>
          <w:bCs/>
          <w:szCs w:val="20"/>
          <w:lang w:val="sl-SI"/>
        </w:rPr>
        <w:t>V ZVEZI Z ZADEVAMI EVROPSKE UNIJE</w:t>
      </w:r>
    </w:p>
    <w:p w14:paraId="17D0D2D6" w14:textId="77777777" w:rsidR="003749C9" w:rsidRPr="004C0E29" w:rsidRDefault="003749C9" w:rsidP="00932A27">
      <w:pPr>
        <w:spacing w:before="20" w:after="20"/>
        <w:jc w:val="center"/>
        <w:rPr>
          <w:rFonts w:cs="Arial"/>
          <w:b/>
          <w:bCs/>
          <w:szCs w:val="20"/>
          <w:lang w:val="sl-SI"/>
        </w:rPr>
      </w:pPr>
      <w:r w:rsidRPr="004C0E29">
        <w:rPr>
          <w:rFonts w:cs="Arial"/>
          <w:b/>
          <w:bCs/>
          <w:szCs w:val="20"/>
          <w:lang w:val="sl-SI"/>
        </w:rPr>
        <w:t>PREDLOG ZA OBRAVNAVO</w:t>
      </w:r>
    </w:p>
    <w:p w14:paraId="41351224" w14:textId="77777777" w:rsidR="003749C9" w:rsidRPr="004C0E29" w:rsidRDefault="003749C9" w:rsidP="00932A27">
      <w:pPr>
        <w:spacing w:before="20" w:after="20"/>
        <w:jc w:val="center"/>
        <w:rPr>
          <w:rFonts w:cs="Arial"/>
          <w:bCs/>
          <w:szCs w:val="20"/>
          <w:lang w:val="sl-SI"/>
        </w:rPr>
      </w:pPr>
    </w:p>
    <w:p w14:paraId="2C05C3F9" w14:textId="77777777" w:rsidR="003749C9" w:rsidRPr="004C0E29" w:rsidRDefault="003749C9" w:rsidP="00932A27">
      <w:pPr>
        <w:spacing w:before="20" w:after="20"/>
        <w:jc w:val="center"/>
        <w:rPr>
          <w:rFonts w:cs="Arial"/>
          <w:bCs/>
          <w:szCs w:val="20"/>
          <w:lang w:val="sl-SI"/>
        </w:rPr>
      </w:pPr>
      <w:r w:rsidRPr="004C0E29">
        <w:rPr>
          <w:rFonts w:cs="Arial"/>
          <w:bCs/>
          <w:szCs w:val="20"/>
          <w:lang w:val="sl-SI"/>
        </w:rPr>
        <w:t>I.</w:t>
      </w:r>
    </w:p>
    <w:p w14:paraId="743BF993" w14:textId="77777777" w:rsidR="003749C9" w:rsidRPr="004C0E29" w:rsidRDefault="003749C9" w:rsidP="00932A27">
      <w:pPr>
        <w:spacing w:before="20" w:after="20"/>
        <w:jc w:val="both"/>
        <w:rPr>
          <w:rFonts w:cs="Arial"/>
          <w:bCs/>
          <w:szCs w:val="20"/>
          <w:lang w:val="sl-SI"/>
        </w:rPr>
      </w:pPr>
      <w:r w:rsidRPr="004C0E29">
        <w:rPr>
          <w:rFonts w:cs="Arial"/>
          <w:b/>
          <w:bCs/>
          <w:szCs w:val="20"/>
          <w:lang w:val="sl-SI"/>
        </w:rPr>
        <w:t>1. Zadeva EU</w:t>
      </w:r>
      <w:r w:rsidRPr="004C0E29">
        <w:rPr>
          <w:rFonts w:cs="Arial"/>
          <w:bCs/>
          <w:szCs w:val="20"/>
          <w:lang w:val="sl-SI"/>
        </w:rPr>
        <w:t xml:space="preserve">: </w:t>
      </w:r>
    </w:p>
    <w:p w14:paraId="3BE27F9A" w14:textId="77777777" w:rsidR="003749C9" w:rsidRPr="004C0E29" w:rsidRDefault="003749C9" w:rsidP="00932A27">
      <w:pPr>
        <w:spacing w:before="20" w:after="20"/>
        <w:jc w:val="both"/>
        <w:rPr>
          <w:rFonts w:cs="Arial"/>
          <w:bCs/>
          <w:szCs w:val="20"/>
          <w:lang w:val="sl-SI"/>
        </w:rPr>
      </w:pPr>
    </w:p>
    <w:p w14:paraId="7B4612E1" w14:textId="77777777" w:rsidR="003749C9" w:rsidRPr="004C0E29" w:rsidRDefault="003749C9" w:rsidP="00932A27">
      <w:pPr>
        <w:spacing w:before="20" w:after="20"/>
        <w:jc w:val="both"/>
        <w:rPr>
          <w:rFonts w:cs="Arial"/>
          <w:bCs/>
          <w:color w:val="0070C0"/>
          <w:szCs w:val="20"/>
          <w:lang w:val="sl-SI"/>
        </w:rPr>
      </w:pPr>
      <w:r w:rsidRPr="004C0E29">
        <w:rPr>
          <w:rFonts w:cs="Arial"/>
          <w:bCs/>
          <w:szCs w:val="20"/>
          <w:lang w:val="sl-SI"/>
        </w:rPr>
        <w:t xml:space="preserve">Naslov dokumenta v slovenskem jeziku: </w:t>
      </w:r>
      <w:r w:rsidR="004C0E29" w:rsidRPr="004C0E29">
        <w:rPr>
          <w:rFonts w:cs="Arial"/>
          <w:bCs/>
          <w:i/>
          <w:szCs w:val="20"/>
          <w:lang w:val="sl-SI"/>
        </w:rPr>
        <w:t>Predlog uredbe Evropskega parlamenta in Sveta o vzpostavitvi pogojev za izvajanje podpore Unije skupni kmetijski politiki za obdobje 2028–2034</w:t>
      </w:r>
    </w:p>
    <w:p w14:paraId="4A4F3D12" w14:textId="77777777" w:rsidR="003749C9" w:rsidRPr="004C0E29" w:rsidRDefault="003749C9" w:rsidP="00932A27">
      <w:pPr>
        <w:spacing w:before="20" w:after="20"/>
        <w:jc w:val="both"/>
        <w:rPr>
          <w:rFonts w:cs="Arial"/>
          <w:bCs/>
          <w:szCs w:val="20"/>
          <w:lang w:val="sl-SI"/>
        </w:rPr>
      </w:pPr>
      <w:r w:rsidRPr="004C0E29">
        <w:rPr>
          <w:rFonts w:cs="Arial"/>
          <w:bCs/>
          <w:szCs w:val="20"/>
          <w:lang w:val="sl-SI"/>
        </w:rPr>
        <w:t xml:space="preserve">Naslov dokumenta v delovnem jeziku EU: </w:t>
      </w:r>
      <w:r w:rsidRPr="004C0E29">
        <w:rPr>
          <w:rFonts w:cs="Arial"/>
          <w:bCs/>
          <w:i/>
          <w:szCs w:val="20"/>
          <w:lang w:val="en-GB"/>
        </w:rPr>
        <w:t>Proposal for a Regulation of the European Parliament and of the Council establishing the conditions for the implementation of the Union support to the Common Agriculture Policy for the period from 2028 to 2034</w:t>
      </w:r>
    </w:p>
    <w:p w14:paraId="5CE6B4C7"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Datum dokumenta: </w:t>
      </w:r>
      <w:r w:rsidRPr="004C0E29">
        <w:rPr>
          <w:rFonts w:cs="Arial"/>
          <w:i/>
          <w:szCs w:val="20"/>
          <w:lang w:val="sl-SI"/>
        </w:rPr>
        <w:t>17. 07. 2025</w:t>
      </w:r>
    </w:p>
    <w:p w14:paraId="19B21CF3"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Številka dokumenta: </w:t>
      </w:r>
      <w:r w:rsidRPr="004C0E29">
        <w:rPr>
          <w:rFonts w:cs="Arial"/>
          <w:i/>
          <w:szCs w:val="20"/>
          <w:lang w:val="sl-SI"/>
        </w:rPr>
        <w:t xml:space="preserve">11733/25 </w:t>
      </w:r>
    </w:p>
    <w:p w14:paraId="610D43E8" w14:textId="77777777" w:rsidR="003749C9" w:rsidRPr="004C0E29" w:rsidRDefault="003749C9" w:rsidP="00932A27">
      <w:pPr>
        <w:spacing w:before="20" w:after="20"/>
        <w:jc w:val="both"/>
        <w:rPr>
          <w:rFonts w:cs="Arial"/>
          <w:i/>
          <w:szCs w:val="20"/>
          <w:lang w:val="sl-SI"/>
        </w:rPr>
      </w:pPr>
      <w:r w:rsidRPr="004C0E29">
        <w:rPr>
          <w:rFonts w:cs="Arial"/>
          <w:szCs w:val="20"/>
          <w:lang w:val="sl-SI"/>
        </w:rPr>
        <w:t xml:space="preserve">Medinstitucionalna oznaka: </w:t>
      </w:r>
      <w:r w:rsidRPr="004C0E29">
        <w:rPr>
          <w:rFonts w:cs="Arial"/>
          <w:i/>
          <w:szCs w:val="20"/>
          <w:lang w:val="sl-SI"/>
        </w:rPr>
        <w:t>2025/0241(COD)</w:t>
      </w:r>
    </w:p>
    <w:p w14:paraId="54F30CDF" w14:textId="77777777" w:rsidR="003749C9" w:rsidRPr="004C0E29" w:rsidRDefault="003749C9" w:rsidP="00932A27">
      <w:pPr>
        <w:spacing w:before="20" w:after="20"/>
        <w:jc w:val="both"/>
        <w:rPr>
          <w:rFonts w:cs="Arial"/>
          <w:bCs/>
          <w:szCs w:val="20"/>
          <w:lang w:val="sl-SI"/>
        </w:rPr>
      </w:pPr>
      <w:r w:rsidRPr="004C0E29">
        <w:rPr>
          <w:rFonts w:cs="Arial"/>
          <w:bCs/>
          <w:szCs w:val="20"/>
          <w:lang w:val="sl-SI"/>
        </w:rPr>
        <w:t xml:space="preserve">Pri izdelavi predloga stališča so upoštevane še različice in priloge dokumenta EU: </w:t>
      </w:r>
    </w:p>
    <w:p w14:paraId="0B41AEF1" w14:textId="77777777" w:rsidR="003749C9" w:rsidRPr="004C0E29" w:rsidRDefault="003749C9" w:rsidP="00932A27">
      <w:pPr>
        <w:spacing w:before="20" w:after="20"/>
        <w:jc w:val="both"/>
        <w:rPr>
          <w:rFonts w:cs="Arial"/>
          <w:bCs/>
          <w:szCs w:val="20"/>
          <w:lang w:val="sl-SI"/>
        </w:rPr>
      </w:pPr>
    </w:p>
    <w:p w14:paraId="71E1048D" w14:textId="77777777" w:rsidR="003749C9" w:rsidRPr="004C0E29" w:rsidRDefault="003749C9" w:rsidP="00932A27">
      <w:pPr>
        <w:spacing w:before="20" w:after="20"/>
        <w:jc w:val="both"/>
        <w:rPr>
          <w:rFonts w:cs="Arial"/>
          <w:szCs w:val="20"/>
          <w:lang w:val="sl-SI"/>
        </w:rPr>
      </w:pPr>
      <w:r w:rsidRPr="004C0E29">
        <w:rPr>
          <w:rFonts w:cs="Arial"/>
          <w:b/>
          <w:szCs w:val="20"/>
          <w:lang w:val="sl-SI"/>
        </w:rPr>
        <w:t>2. Vrsta odločitve RS</w:t>
      </w:r>
      <w:r w:rsidRPr="004C0E29">
        <w:rPr>
          <w:rFonts w:cs="Arial"/>
          <w:szCs w:val="20"/>
          <w:lang w:val="sl-SI"/>
        </w:rPr>
        <w:t>:</w:t>
      </w:r>
      <w:r w:rsidRPr="004C0E29">
        <w:rPr>
          <w:rFonts w:cs="Arial"/>
          <w:b/>
          <w:bCs/>
          <w:i/>
          <w:color w:val="0070C0"/>
          <w:szCs w:val="20"/>
          <w:lang w:val="sl-SI"/>
        </w:rPr>
        <w:t xml:space="preserve"> </w:t>
      </w:r>
      <w:r w:rsidRPr="004C0E29">
        <w:rPr>
          <w:rFonts w:cs="Arial"/>
          <w:i/>
          <w:szCs w:val="20"/>
          <w:lang w:val="sl-SI"/>
        </w:rPr>
        <w:t>Stališče Republike Slovenije</w:t>
      </w:r>
    </w:p>
    <w:p w14:paraId="60788D7B" w14:textId="77777777" w:rsidR="003749C9" w:rsidRPr="004C0E29" w:rsidRDefault="003749C9" w:rsidP="00932A27">
      <w:pPr>
        <w:spacing w:before="20" w:after="20"/>
        <w:jc w:val="both"/>
        <w:rPr>
          <w:rFonts w:cs="Arial"/>
          <w:szCs w:val="20"/>
          <w:lang w:val="sl-SI"/>
        </w:rPr>
      </w:pPr>
    </w:p>
    <w:p w14:paraId="0BD8960E" w14:textId="77777777" w:rsidR="003749C9" w:rsidRPr="004C0E29" w:rsidRDefault="003749C9" w:rsidP="00932A27">
      <w:pPr>
        <w:spacing w:before="20" w:after="20"/>
        <w:jc w:val="both"/>
        <w:rPr>
          <w:rFonts w:cs="Arial"/>
          <w:bCs/>
          <w:szCs w:val="20"/>
          <w:lang w:val="sl-SI"/>
        </w:rPr>
      </w:pPr>
      <w:r w:rsidRPr="004C0E29">
        <w:rPr>
          <w:rFonts w:cs="Arial"/>
          <w:b/>
          <w:bCs/>
          <w:szCs w:val="20"/>
          <w:lang w:val="sl-SI"/>
        </w:rPr>
        <w:t>3. Postopek sprejemanja zadeve EU v institucijah EU</w:t>
      </w:r>
      <w:r w:rsidRPr="004C0E29">
        <w:rPr>
          <w:rFonts w:cs="Arial"/>
          <w:bCs/>
          <w:szCs w:val="20"/>
          <w:lang w:val="sl-SI"/>
        </w:rPr>
        <w:t>:</w:t>
      </w:r>
    </w:p>
    <w:p w14:paraId="0F015FEB" w14:textId="77777777" w:rsidR="003749C9" w:rsidRPr="004C0E29" w:rsidRDefault="003749C9" w:rsidP="00932A27">
      <w:pPr>
        <w:spacing w:before="20" w:after="20"/>
        <w:jc w:val="both"/>
        <w:rPr>
          <w:rFonts w:cs="Arial"/>
          <w:bCs/>
          <w:szCs w:val="20"/>
          <w:lang w:val="sl-SI"/>
        </w:rPr>
      </w:pPr>
    </w:p>
    <w:p w14:paraId="42C98320" w14:textId="77777777" w:rsidR="003749C9" w:rsidRPr="004C0E29" w:rsidRDefault="003749C9" w:rsidP="00932A27">
      <w:pPr>
        <w:spacing w:before="20" w:after="20"/>
        <w:jc w:val="both"/>
        <w:rPr>
          <w:rFonts w:cs="Arial"/>
          <w:szCs w:val="20"/>
          <w:lang w:val="sl-SI"/>
        </w:rPr>
      </w:pPr>
      <w:r w:rsidRPr="004C0E29">
        <w:rPr>
          <w:rFonts w:cs="Arial"/>
          <w:bCs/>
          <w:szCs w:val="20"/>
          <w:lang w:val="sl-SI"/>
        </w:rPr>
        <w:t>Postopek</w:t>
      </w:r>
      <w:r w:rsidRPr="004C0E29">
        <w:rPr>
          <w:rFonts w:cs="Arial"/>
          <w:szCs w:val="20"/>
          <w:lang w:val="sl-SI"/>
        </w:rPr>
        <w:t xml:space="preserve">: </w:t>
      </w:r>
      <w:r w:rsidRPr="004C0E29">
        <w:rPr>
          <w:rFonts w:cs="Arial"/>
          <w:i/>
          <w:szCs w:val="20"/>
          <w:lang w:val="sl-SI"/>
        </w:rPr>
        <w:t xml:space="preserve">Redni zakonodajni postopek </w:t>
      </w:r>
    </w:p>
    <w:p w14:paraId="47B84AC6" w14:textId="77777777" w:rsidR="003749C9" w:rsidRPr="004C0E29" w:rsidRDefault="003749C9" w:rsidP="00932A27">
      <w:pPr>
        <w:spacing w:before="20" w:after="20"/>
        <w:jc w:val="both"/>
        <w:rPr>
          <w:rFonts w:cs="Arial"/>
          <w:bCs/>
          <w:szCs w:val="20"/>
          <w:lang w:val="sl-SI"/>
        </w:rPr>
      </w:pPr>
      <w:r w:rsidRPr="004C0E29">
        <w:rPr>
          <w:rFonts w:cs="Arial"/>
          <w:bCs/>
          <w:szCs w:val="20"/>
          <w:lang w:val="sl-SI"/>
        </w:rPr>
        <w:t xml:space="preserve">Faza sprejemanja: </w:t>
      </w:r>
      <w:r w:rsidRPr="004C0E29">
        <w:rPr>
          <w:rFonts w:cs="Arial"/>
          <w:bCs/>
          <w:i/>
          <w:szCs w:val="20"/>
          <w:lang w:val="sl-SI"/>
        </w:rPr>
        <w:t xml:space="preserve">Prva obravnava </w:t>
      </w:r>
    </w:p>
    <w:p w14:paraId="04197A34" w14:textId="77777777" w:rsidR="003749C9" w:rsidRPr="004C0E29" w:rsidRDefault="003749C9" w:rsidP="00932A27">
      <w:pPr>
        <w:spacing w:before="20" w:after="20"/>
        <w:jc w:val="both"/>
        <w:rPr>
          <w:rFonts w:cs="Arial"/>
          <w:bCs/>
          <w:szCs w:val="20"/>
          <w:lang w:val="sl-SI"/>
        </w:rPr>
      </w:pPr>
    </w:p>
    <w:p w14:paraId="6071E26C" w14:textId="77777777" w:rsidR="003749C9" w:rsidRPr="004C0E29" w:rsidRDefault="003749C9" w:rsidP="00932A27">
      <w:pPr>
        <w:spacing w:before="20" w:after="20"/>
        <w:jc w:val="both"/>
        <w:rPr>
          <w:rFonts w:cs="Arial"/>
          <w:b/>
          <w:bCs/>
          <w:szCs w:val="20"/>
          <w:lang w:val="sl-SI"/>
        </w:rPr>
      </w:pPr>
      <w:r w:rsidRPr="004C0E29">
        <w:rPr>
          <w:rFonts w:cs="Arial"/>
          <w:b/>
          <w:bCs/>
          <w:szCs w:val="20"/>
          <w:lang w:val="sl-SI"/>
        </w:rPr>
        <w:t>4. Pristojni organ EU</w:t>
      </w:r>
      <w:r w:rsidRPr="004C0E29">
        <w:rPr>
          <w:rFonts w:cs="Arial"/>
          <w:bCs/>
          <w:szCs w:val="20"/>
          <w:lang w:val="sl-SI"/>
        </w:rPr>
        <w:t>:</w:t>
      </w:r>
      <w:r w:rsidRPr="004C0E29">
        <w:rPr>
          <w:rFonts w:cs="Arial"/>
          <w:b/>
          <w:bCs/>
          <w:szCs w:val="20"/>
          <w:lang w:val="sl-SI"/>
        </w:rPr>
        <w:t xml:space="preserve"> </w:t>
      </w:r>
    </w:p>
    <w:p w14:paraId="0C0838A8" w14:textId="77777777" w:rsidR="003749C9" w:rsidRPr="004C0E29" w:rsidRDefault="003749C9" w:rsidP="00932A27">
      <w:pPr>
        <w:spacing w:before="20" w:after="20"/>
        <w:jc w:val="both"/>
        <w:rPr>
          <w:rFonts w:cs="Arial"/>
          <w:bCs/>
          <w:szCs w:val="20"/>
          <w:lang w:val="sl-SI"/>
        </w:rPr>
      </w:pPr>
    </w:p>
    <w:p w14:paraId="32723C54" w14:textId="77777777" w:rsidR="003749C9" w:rsidRPr="004C0E29" w:rsidRDefault="003749C9" w:rsidP="00932A27">
      <w:pPr>
        <w:spacing w:before="20" w:after="20"/>
        <w:jc w:val="both"/>
        <w:rPr>
          <w:rFonts w:cs="Arial"/>
          <w:bCs/>
          <w:szCs w:val="20"/>
          <w:lang w:val="sl-SI"/>
        </w:rPr>
      </w:pPr>
      <w:r w:rsidRPr="004C0E29">
        <w:rPr>
          <w:rFonts w:cs="Arial"/>
          <w:bCs/>
          <w:szCs w:val="20"/>
          <w:lang w:val="sl-SI"/>
        </w:rPr>
        <w:t xml:space="preserve">Svet  EU v sestavi: </w:t>
      </w:r>
      <w:r w:rsidRPr="004C0E29">
        <w:rPr>
          <w:rFonts w:cs="Arial"/>
          <w:bCs/>
          <w:i/>
          <w:szCs w:val="20"/>
          <w:lang w:val="sl-SI"/>
        </w:rPr>
        <w:t>AGRI - Svet EU za kmetijstvo in ribištvo</w:t>
      </w:r>
      <w:r w:rsidRPr="004C0E29">
        <w:rPr>
          <w:rFonts w:cs="Arial"/>
          <w:bCs/>
          <w:szCs w:val="20"/>
          <w:lang w:val="sl-SI"/>
        </w:rPr>
        <w:t xml:space="preserve"> </w:t>
      </w:r>
    </w:p>
    <w:p w14:paraId="63813E4D" w14:textId="77777777" w:rsidR="003749C9" w:rsidRPr="004C0E29" w:rsidRDefault="003749C9" w:rsidP="00932A27">
      <w:pPr>
        <w:spacing w:before="20" w:after="20"/>
        <w:jc w:val="both"/>
        <w:rPr>
          <w:rFonts w:cs="Arial"/>
          <w:bCs/>
          <w:i/>
          <w:szCs w:val="20"/>
          <w:lang w:val="sl-SI"/>
        </w:rPr>
      </w:pPr>
      <w:r w:rsidRPr="004C0E29">
        <w:rPr>
          <w:rFonts w:cs="Arial"/>
          <w:bCs/>
          <w:szCs w:val="20"/>
          <w:lang w:val="sl-SI"/>
        </w:rPr>
        <w:t xml:space="preserve">Delovno telo Sveta EU: </w:t>
      </w:r>
      <w:r w:rsidRPr="004C0E29">
        <w:rPr>
          <w:rFonts w:cs="Arial"/>
          <w:bCs/>
          <w:i/>
          <w:szCs w:val="20"/>
          <w:lang w:val="sl-SI"/>
        </w:rPr>
        <w:t>A.08 - Posebni odbor za kmetijstvo (POK), F.03 - Delovna skupina za horizontalna kmetijska vprašanja</w:t>
      </w:r>
    </w:p>
    <w:p w14:paraId="703FFD5E" w14:textId="77777777" w:rsidR="003749C9" w:rsidRPr="004C0E29" w:rsidRDefault="003749C9" w:rsidP="00932A27">
      <w:pPr>
        <w:spacing w:before="20" w:after="20"/>
        <w:jc w:val="both"/>
        <w:rPr>
          <w:rFonts w:cs="Arial"/>
          <w:b/>
          <w:bCs/>
          <w:i/>
          <w:szCs w:val="20"/>
          <w:lang w:val="sl-SI"/>
        </w:rPr>
      </w:pPr>
    </w:p>
    <w:p w14:paraId="61E7E07B" w14:textId="77777777" w:rsidR="003749C9" w:rsidRPr="004C0E29" w:rsidRDefault="003749C9" w:rsidP="00932A27">
      <w:pPr>
        <w:spacing w:before="20" w:after="20"/>
        <w:jc w:val="both"/>
        <w:rPr>
          <w:rFonts w:cs="Arial"/>
          <w:szCs w:val="20"/>
          <w:lang w:val="sl-SI"/>
        </w:rPr>
      </w:pPr>
      <w:r w:rsidRPr="004C0E29">
        <w:rPr>
          <w:rFonts w:cs="Arial"/>
          <w:b/>
          <w:szCs w:val="20"/>
          <w:lang w:val="sl-SI"/>
        </w:rPr>
        <w:t>5. Organ, pristojen za dokončen sprejem stališča RS</w:t>
      </w:r>
      <w:r w:rsidRPr="004C0E29">
        <w:rPr>
          <w:rFonts w:cs="Arial"/>
          <w:szCs w:val="20"/>
          <w:lang w:val="sl-SI"/>
        </w:rPr>
        <w:t>:</w:t>
      </w:r>
    </w:p>
    <w:p w14:paraId="179BA6BA" w14:textId="77777777" w:rsidR="003749C9" w:rsidRPr="004C0E29" w:rsidRDefault="003749C9" w:rsidP="00932A27">
      <w:pPr>
        <w:spacing w:before="20" w:after="20"/>
        <w:jc w:val="both"/>
        <w:rPr>
          <w:rFonts w:cs="Arial"/>
          <w:i/>
          <w:iCs/>
          <w:szCs w:val="20"/>
          <w:lang w:val="sl-SI"/>
        </w:rPr>
      </w:pPr>
      <w:r w:rsidRPr="004C0E29">
        <w:rPr>
          <w:rFonts w:cs="Arial"/>
          <w:i/>
          <w:szCs w:val="20"/>
          <w:lang w:val="sl-SI"/>
        </w:rPr>
        <w:t>Državni zbor</w:t>
      </w:r>
    </w:p>
    <w:p w14:paraId="4957F175" w14:textId="77777777" w:rsidR="004C0E29" w:rsidRDefault="004C0E29" w:rsidP="00932A27">
      <w:pPr>
        <w:spacing w:before="20" w:after="20"/>
        <w:jc w:val="both"/>
        <w:rPr>
          <w:rFonts w:cs="Arial"/>
          <w:b/>
          <w:iCs/>
          <w:szCs w:val="20"/>
          <w:lang w:val="sl-SI"/>
        </w:rPr>
      </w:pPr>
    </w:p>
    <w:p w14:paraId="4DD6DEB5" w14:textId="77777777" w:rsidR="004C0E29" w:rsidRDefault="004C0E29" w:rsidP="00932A27">
      <w:pPr>
        <w:spacing w:before="20" w:after="20"/>
        <w:jc w:val="both"/>
        <w:rPr>
          <w:rFonts w:cs="Arial"/>
          <w:b/>
          <w:iCs/>
          <w:szCs w:val="20"/>
          <w:lang w:val="sl-SI"/>
        </w:rPr>
      </w:pPr>
    </w:p>
    <w:p w14:paraId="472AB15A" w14:textId="77777777" w:rsidR="003749C9" w:rsidRPr="004C0E29" w:rsidRDefault="003749C9" w:rsidP="00932A27">
      <w:pPr>
        <w:spacing w:before="20" w:after="20"/>
        <w:jc w:val="both"/>
        <w:rPr>
          <w:rFonts w:cs="Arial"/>
          <w:i/>
          <w:iCs/>
          <w:szCs w:val="20"/>
          <w:lang w:val="sl-SI"/>
        </w:rPr>
      </w:pPr>
      <w:r w:rsidRPr="004C0E29">
        <w:rPr>
          <w:rFonts w:cs="Arial"/>
          <w:b/>
          <w:iCs/>
          <w:szCs w:val="20"/>
          <w:lang w:val="sl-SI"/>
        </w:rPr>
        <w:lastRenderedPageBreak/>
        <w:t>6. Pravna podlaga za obravnavo v Državnem zboru</w:t>
      </w:r>
      <w:r w:rsidRPr="004C0E29">
        <w:rPr>
          <w:rFonts w:cs="Arial"/>
          <w:iCs/>
          <w:szCs w:val="20"/>
          <w:lang w:val="sl-SI"/>
        </w:rPr>
        <w:t xml:space="preserve">: </w:t>
      </w:r>
    </w:p>
    <w:p w14:paraId="4BE29D3D"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Vlada Republike Slovenije pošlje predlog stališča Republike Slovenije v odločanje Državnemu zboru Republike Slovenije v skladu s prvim odstavkom 4. člena Zakona o sodelovanju med državnim zborom in vlado v zadevah Evropske unije.</w:t>
      </w:r>
      <w:r w:rsidRPr="004C0E29">
        <w:rPr>
          <w:rFonts w:cs="Arial"/>
          <w:b/>
          <w:bCs/>
          <w:i/>
          <w:color w:val="0070C0"/>
          <w:szCs w:val="20"/>
          <w:lang w:val="sl-SI"/>
        </w:rPr>
        <w:t xml:space="preserve"> </w:t>
      </w:r>
    </w:p>
    <w:p w14:paraId="4FB71B4E" w14:textId="77777777" w:rsidR="003749C9" w:rsidRPr="004C0E29" w:rsidRDefault="003749C9" w:rsidP="00932A27">
      <w:pPr>
        <w:spacing w:before="20" w:after="20"/>
        <w:jc w:val="both"/>
        <w:rPr>
          <w:rFonts w:cs="Arial"/>
          <w:iCs/>
          <w:szCs w:val="20"/>
          <w:lang w:val="sl-SI"/>
        </w:rPr>
      </w:pPr>
    </w:p>
    <w:p w14:paraId="3E9F59A0" w14:textId="3E1E9B3D" w:rsidR="003749C9" w:rsidRPr="004C0E29" w:rsidRDefault="003749C9" w:rsidP="00932A27">
      <w:pPr>
        <w:spacing w:before="20" w:after="20"/>
        <w:jc w:val="both"/>
        <w:rPr>
          <w:rFonts w:cs="Arial"/>
          <w:iCs/>
          <w:szCs w:val="20"/>
          <w:lang w:val="sl-SI"/>
        </w:rPr>
      </w:pPr>
      <w:r w:rsidRPr="004C0E29">
        <w:rPr>
          <w:rFonts w:cs="Arial"/>
          <w:iCs/>
          <w:szCs w:val="20"/>
          <w:lang w:val="sl-SI"/>
        </w:rPr>
        <w:t xml:space="preserve">Pri delu v Državnem zboru bodo sodelovali:  </w:t>
      </w:r>
      <w:r w:rsidRPr="004C0E29">
        <w:rPr>
          <w:rFonts w:cs="Arial"/>
          <w:i/>
          <w:iCs/>
          <w:szCs w:val="20"/>
          <w:lang w:val="sl-SI"/>
        </w:rPr>
        <w:t>Mateja Čalušić, ministrica za kmetijstvo, gozdarstvo in prehrano, Maša Žagar, državna sekretarka; mag. Ervin Kosi, državni sekretar</w:t>
      </w:r>
    </w:p>
    <w:p w14:paraId="023E243F" w14:textId="77777777" w:rsidR="003749C9" w:rsidRPr="004C0E29" w:rsidRDefault="003749C9" w:rsidP="00932A27">
      <w:pPr>
        <w:spacing w:before="20" w:after="20"/>
        <w:jc w:val="both"/>
        <w:rPr>
          <w:rFonts w:cs="Arial"/>
          <w:b/>
          <w:szCs w:val="20"/>
          <w:lang w:val="sl-SI"/>
        </w:rPr>
      </w:pPr>
      <w:r w:rsidRPr="004C0E29">
        <w:rPr>
          <w:rFonts w:cs="Arial"/>
          <w:i/>
          <w:iCs/>
          <w:szCs w:val="20"/>
          <w:lang w:val="sl-SI"/>
        </w:rPr>
        <w:tab/>
      </w:r>
    </w:p>
    <w:p w14:paraId="2501458D" w14:textId="77777777" w:rsidR="003749C9" w:rsidRPr="004C0E29" w:rsidRDefault="003749C9" w:rsidP="00932A27">
      <w:pPr>
        <w:spacing w:before="20" w:after="20"/>
        <w:jc w:val="both"/>
        <w:rPr>
          <w:rFonts w:cs="Arial"/>
          <w:szCs w:val="20"/>
          <w:lang w:val="sl-SI"/>
        </w:rPr>
      </w:pPr>
      <w:r w:rsidRPr="004C0E29">
        <w:rPr>
          <w:rFonts w:cs="Arial"/>
          <w:b/>
          <w:szCs w:val="20"/>
          <w:lang w:val="sl-SI"/>
        </w:rPr>
        <w:t>7. Roki</w:t>
      </w:r>
      <w:r w:rsidRPr="004C0E29">
        <w:rPr>
          <w:rFonts w:cs="Arial"/>
          <w:szCs w:val="20"/>
          <w:lang w:val="sl-SI"/>
        </w:rPr>
        <w:t>:</w:t>
      </w:r>
    </w:p>
    <w:p w14:paraId="3CD602B3" w14:textId="77777777" w:rsidR="003749C9" w:rsidRPr="004C0E29" w:rsidRDefault="003749C9" w:rsidP="00932A27">
      <w:pPr>
        <w:spacing w:before="20" w:after="20"/>
        <w:jc w:val="both"/>
        <w:rPr>
          <w:rFonts w:cs="Arial"/>
          <w:szCs w:val="20"/>
          <w:lang w:val="sl-SI"/>
        </w:rPr>
      </w:pPr>
    </w:p>
    <w:p w14:paraId="79325AA6" w14:textId="77777777" w:rsidR="003749C9" w:rsidRPr="004C0E29" w:rsidRDefault="003749C9" w:rsidP="00932A27">
      <w:pPr>
        <w:spacing w:before="20" w:after="20"/>
        <w:jc w:val="both"/>
        <w:rPr>
          <w:rFonts w:cs="Arial"/>
          <w:i/>
          <w:szCs w:val="20"/>
          <w:lang w:val="sl-SI"/>
        </w:rPr>
      </w:pPr>
      <w:r w:rsidRPr="004C0E29">
        <w:rPr>
          <w:rFonts w:cs="Arial"/>
          <w:szCs w:val="20"/>
          <w:lang w:val="sl-SI"/>
        </w:rPr>
        <w:t xml:space="preserve">Predviden čas pričetka obravnave zadeve EU v institucijah EU: </w:t>
      </w:r>
      <w:r w:rsidRPr="004C0E29">
        <w:rPr>
          <w:rFonts w:cs="Arial"/>
          <w:i/>
          <w:szCs w:val="20"/>
          <w:lang w:val="sl-SI"/>
        </w:rPr>
        <w:t>Jesen 2025</w:t>
      </w:r>
    </w:p>
    <w:p w14:paraId="1BCC9967"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Predviden čas sprejema zadeve EU v institucijah EU: </w:t>
      </w:r>
      <w:r w:rsidRPr="004C0E29">
        <w:rPr>
          <w:rFonts w:cs="Arial"/>
          <w:i/>
          <w:szCs w:val="20"/>
          <w:lang w:val="sl-SI"/>
        </w:rPr>
        <w:t>2026</w:t>
      </w:r>
    </w:p>
    <w:p w14:paraId="1325CB14"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Rok za odziv organa: </w:t>
      </w:r>
      <w:r w:rsidRPr="004C0E29">
        <w:rPr>
          <w:rFonts w:cs="Arial"/>
          <w:i/>
          <w:szCs w:val="20"/>
          <w:lang w:val="sl-SI"/>
        </w:rPr>
        <w:t>21. 11. 2025</w:t>
      </w:r>
    </w:p>
    <w:p w14:paraId="2BEC7CC2" w14:textId="1377C894" w:rsidR="003749C9" w:rsidRPr="004C0E29" w:rsidRDefault="003749C9" w:rsidP="00932A27">
      <w:pPr>
        <w:spacing w:before="20" w:after="20"/>
        <w:jc w:val="both"/>
        <w:rPr>
          <w:rFonts w:cs="Arial"/>
          <w:i/>
          <w:szCs w:val="20"/>
          <w:lang w:val="sl-SI"/>
        </w:rPr>
      </w:pPr>
      <w:r w:rsidRPr="004C0E29">
        <w:rPr>
          <w:rFonts w:cs="Arial"/>
          <w:szCs w:val="20"/>
          <w:lang w:val="sl-SI"/>
        </w:rPr>
        <w:t xml:space="preserve">Rok za obravnavo na seji Vlade in njenih odborih: </w:t>
      </w:r>
      <w:r w:rsidR="00E3794E">
        <w:rPr>
          <w:rFonts w:cs="Arial"/>
          <w:i/>
          <w:szCs w:val="20"/>
          <w:lang w:val="sl-SI"/>
        </w:rPr>
        <w:t>8. 1. 2026</w:t>
      </w:r>
    </w:p>
    <w:p w14:paraId="2A7AE4B0" w14:textId="1842E427" w:rsidR="003749C9" w:rsidRPr="004C0E29" w:rsidRDefault="003749C9" w:rsidP="00932A27">
      <w:pPr>
        <w:spacing w:before="20" w:after="20"/>
        <w:jc w:val="both"/>
        <w:rPr>
          <w:rFonts w:cs="Arial"/>
          <w:i/>
          <w:szCs w:val="20"/>
          <w:lang w:val="sl-SI"/>
        </w:rPr>
      </w:pPr>
      <w:r w:rsidRPr="004C0E29">
        <w:rPr>
          <w:rFonts w:cs="Arial"/>
          <w:szCs w:val="20"/>
          <w:lang w:val="sl-SI"/>
        </w:rPr>
        <w:t xml:space="preserve">Rok za obravnavo predloga stališča RS v DZ: </w:t>
      </w:r>
      <w:r w:rsidR="00E3794E">
        <w:rPr>
          <w:rFonts w:cs="Arial"/>
          <w:i/>
          <w:szCs w:val="20"/>
          <w:lang w:val="sl-SI"/>
        </w:rPr>
        <w:t>23. 1. 2026</w:t>
      </w:r>
    </w:p>
    <w:p w14:paraId="47A3EEFB" w14:textId="77777777" w:rsidR="003749C9" w:rsidRPr="004C0E29" w:rsidRDefault="003749C9" w:rsidP="00932A27">
      <w:pPr>
        <w:spacing w:before="20" w:after="20"/>
        <w:jc w:val="both"/>
        <w:rPr>
          <w:rFonts w:cs="Arial"/>
          <w:color w:val="00B050"/>
          <w:szCs w:val="20"/>
          <w:lang w:val="sl-SI"/>
        </w:rPr>
      </w:pPr>
    </w:p>
    <w:p w14:paraId="7713F21D"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Predlog z obrazložitvijo za skrajšanje oziroma podaljšanje rokov: </w:t>
      </w:r>
    </w:p>
    <w:p w14:paraId="533C480E" w14:textId="77777777" w:rsidR="003749C9" w:rsidRPr="004C0E29" w:rsidRDefault="003749C9" w:rsidP="00932A27">
      <w:pPr>
        <w:spacing w:before="20" w:after="20"/>
        <w:jc w:val="both"/>
        <w:rPr>
          <w:rFonts w:cs="Arial"/>
          <w:b/>
          <w:szCs w:val="20"/>
          <w:lang w:val="sl-SI"/>
        </w:rPr>
      </w:pPr>
    </w:p>
    <w:p w14:paraId="4AA5354D" w14:textId="77777777" w:rsidR="003749C9" w:rsidRPr="004C0E29" w:rsidRDefault="003749C9" w:rsidP="00932A27">
      <w:pPr>
        <w:spacing w:before="20" w:after="20"/>
        <w:jc w:val="both"/>
        <w:rPr>
          <w:rFonts w:cs="Arial"/>
          <w:szCs w:val="20"/>
          <w:lang w:val="sl-SI"/>
        </w:rPr>
      </w:pPr>
      <w:r w:rsidRPr="004C0E29">
        <w:rPr>
          <w:rFonts w:cs="Arial"/>
          <w:b/>
          <w:szCs w:val="20"/>
          <w:lang w:val="sl-SI"/>
        </w:rPr>
        <w:t>8. Organ, odgovoren za pripravo predloga stališča RS</w:t>
      </w:r>
      <w:r w:rsidRPr="004C0E29">
        <w:rPr>
          <w:rFonts w:cs="Arial"/>
          <w:szCs w:val="20"/>
          <w:lang w:val="sl-SI"/>
        </w:rPr>
        <w:t>:</w:t>
      </w:r>
    </w:p>
    <w:p w14:paraId="3EFA9A3F" w14:textId="77777777" w:rsidR="003749C9" w:rsidRPr="004C0E29" w:rsidRDefault="003749C9" w:rsidP="00932A27">
      <w:pPr>
        <w:spacing w:before="20" w:after="20"/>
        <w:jc w:val="both"/>
        <w:rPr>
          <w:rFonts w:cs="Arial"/>
          <w:szCs w:val="20"/>
          <w:lang w:val="sl-SI"/>
        </w:rPr>
      </w:pPr>
    </w:p>
    <w:p w14:paraId="2EFC4378"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Organ: </w:t>
      </w:r>
      <w:r w:rsidRPr="004C0E29">
        <w:rPr>
          <w:rFonts w:cs="Arial"/>
          <w:i/>
          <w:szCs w:val="20"/>
          <w:lang w:val="sl-SI"/>
        </w:rPr>
        <w:t>Ministrstvo za kmetijstvo, gozdarstvo in prehrano</w:t>
      </w:r>
    </w:p>
    <w:p w14:paraId="1EB5319B"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Kontaktne osebe organa: </w:t>
      </w:r>
      <w:r w:rsidRPr="004C0E29">
        <w:rPr>
          <w:rFonts w:cs="Arial"/>
          <w:i/>
          <w:szCs w:val="20"/>
          <w:lang w:val="sl-SI"/>
        </w:rPr>
        <w:t xml:space="preserve">Helena Gašperlin Pertovt, Služba za evropske zadeve in mednarodno sodelovanje, Polona </w:t>
      </w:r>
      <w:proofErr w:type="spellStart"/>
      <w:r w:rsidRPr="004C0E29">
        <w:rPr>
          <w:rFonts w:cs="Arial"/>
          <w:i/>
          <w:szCs w:val="20"/>
          <w:lang w:val="sl-SI"/>
        </w:rPr>
        <w:t>Kolarek</w:t>
      </w:r>
      <w:proofErr w:type="spellEnd"/>
      <w:r w:rsidRPr="004C0E29">
        <w:rPr>
          <w:rFonts w:cs="Arial"/>
          <w:i/>
          <w:szCs w:val="20"/>
          <w:lang w:val="sl-SI"/>
        </w:rPr>
        <w:t xml:space="preserve"> </w:t>
      </w:r>
      <w:proofErr w:type="spellStart"/>
      <w:r w:rsidRPr="004C0E29">
        <w:rPr>
          <w:rFonts w:cs="Arial"/>
          <w:i/>
          <w:szCs w:val="20"/>
          <w:lang w:val="sl-SI"/>
        </w:rPr>
        <w:t>Novšek</w:t>
      </w:r>
      <w:proofErr w:type="spellEnd"/>
      <w:r w:rsidRPr="004C0E29">
        <w:rPr>
          <w:rFonts w:cs="Arial"/>
          <w:i/>
          <w:szCs w:val="20"/>
          <w:lang w:val="sl-SI"/>
        </w:rPr>
        <w:t>, Oddelek za IAKS in intervencije s področja površin in živali</w:t>
      </w:r>
    </w:p>
    <w:p w14:paraId="283CC713" w14:textId="77777777" w:rsidR="003749C9" w:rsidRPr="004C0E29" w:rsidRDefault="003749C9" w:rsidP="00932A27">
      <w:pPr>
        <w:spacing w:before="20" w:after="20"/>
        <w:jc w:val="both"/>
        <w:rPr>
          <w:rFonts w:cs="Arial"/>
          <w:szCs w:val="20"/>
          <w:lang w:val="sl-SI"/>
        </w:rPr>
      </w:pPr>
    </w:p>
    <w:p w14:paraId="3EADED7B" w14:textId="77777777" w:rsidR="003749C9" w:rsidRPr="004C0E29" w:rsidRDefault="003749C9" w:rsidP="00932A27">
      <w:pPr>
        <w:spacing w:before="20" w:after="20"/>
        <w:jc w:val="both"/>
        <w:rPr>
          <w:rFonts w:cs="Arial"/>
          <w:b/>
          <w:szCs w:val="20"/>
          <w:lang w:val="sl-SI"/>
        </w:rPr>
      </w:pPr>
      <w:r w:rsidRPr="004C0E29">
        <w:rPr>
          <w:rFonts w:cs="Arial"/>
          <w:b/>
          <w:szCs w:val="20"/>
          <w:lang w:val="sl-SI"/>
        </w:rPr>
        <w:t>9. Delovna skupina Vlade, organizirana za posamezno področje zadev EU</w:t>
      </w:r>
      <w:r w:rsidRPr="004C0E29">
        <w:rPr>
          <w:rFonts w:cs="Arial"/>
          <w:szCs w:val="20"/>
          <w:lang w:val="sl-SI"/>
        </w:rPr>
        <w:t>:</w:t>
      </w:r>
      <w:r w:rsidRPr="004C0E29">
        <w:rPr>
          <w:rFonts w:cs="Arial"/>
          <w:b/>
          <w:szCs w:val="20"/>
          <w:lang w:val="sl-SI"/>
        </w:rPr>
        <w:t xml:space="preserve"> </w:t>
      </w:r>
    </w:p>
    <w:p w14:paraId="317C6FC3" w14:textId="77777777" w:rsidR="003749C9" w:rsidRPr="004C0E29" w:rsidRDefault="003749C9" w:rsidP="00932A27">
      <w:pPr>
        <w:spacing w:before="20" w:after="20"/>
        <w:jc w:val="both"/>
        <w:rPr>
          <w:rFonts w:cs="Arial"/>
          <w:b/>
          <w:szCs w:val="20"/>
          <w:lang w:val="sl-SI"/>
        </w:rPr>
      </w:pPr>
      <w:r w:rsidRPr="004C0E29">
        <w:rPr>
          <w:rFonts w:cs="Arial"/>
          <w:i/>
          <w:szCs w:val="20"/>
          <w:lang w:val="sl-SI"/>
        </w:rPr>
        <w:t>DS25 - Kmetijstvo</w:t>
      </w:r>
      <w:r w:rsidRPr="004C0E29">
        <w:rPr>
          <w:rFonts w:cs="Arial"/>
          <w:b/>
          <w:szCs w:val="20"/>
          <w:lang w:val="sl-SI"/>
        </w:rPr>
        <w:t xml:space="preserve"> </w:t>
      </w:r>
    </w:p>
    <w:p w14:paraId="0DD84AC8" w14:textId="77777777" w:rsidR="003749C9" w:rsidRPr="004C0E29" w:rsidRDefault="003749C9" w:rsidP="00932A27">
      <w:pPr>
        <w:spacing w:before="20" w:after="20"/>
        <w:jc w:val="both"/>
        <w:rPr>
          <w:rFonts w:cs="Arial"/>
          <w:b/>
          <w:i/>
          <w:color w:val="FF0000"/>
          <w:szCs w:val="20"/>
          <w:lang w:val="sl-SI"/>
        </w:rPr>
      </w:pPr>
    </w:p>
    <w:p w14:paraId="3DB9A450" w14:textId="77777777" w:rsidR="003749C9" w:rsidRPr="004C0E29" w:rsidRDefault="003749C9" w:rsidP="00932A27">
      <w:pPr>
        <w:spacing w:before="20" w:after="20"/>
        <w:jc w:val="both"/>
        <w:rPr>
          <w:rFonts w:cs="Arial"/>
          <w:i/>
          <w:szCs w:val="20"/>
          <w:lang w:val="sl-SI"/>
        </w:rPr>
      </w:pPr>
      <w:r w:rsidRPr="004C0E29">
        <w:rPr>
          <w:rFonts w:cs="Arial"/>
          <w:szCs w:val="20"/>
          <w:lang w:val="sl-SI"/>
        </w:rPr>
        <w:t xml:space="preserve">vodilni organ: </w:t>
      </w:r>
      <w:r w:rsidRPr="004C0E29">
        <w:rPr>
          <w:rFonts w:cs="Arial"/>
          <w:i/>
          <w:szCs w:val="20"/>
          <w:lang w:val="sl-SI"/>
        </w:rPr>
        <w:t>MKGP - Ministrstvo za kmetijstvo, gozdarstvo in prehrano</w:t>
      </w:r>
    </w:p>
    <w:p w14:paraId="15E159BF"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vodja delovne skupine: </w:t>
      </w:r>
      <w:r w:rsidRPr="004C0E29">
        <w:rPr>
          <w:rFonts w:cs="Arial"/>
          <w:i/>
          <w:szCs w:val="20"/>
          <w:lang w:val="sl-SI"/>
        </w:rPr>
        <w:t xml:space="preserve">Simona </w:t>
      </w:r>
      <w:proofErr w:type="spellStart"/>
      <w:r w:rsidRPr="004C0E29">
        <w:rPr>
          <w:rFonts w:cs="Arial"/>
          <w:i/>
          <w:szCs w:val="20"/>
          <w:lang w:val="sl-SI"/>
        </w:rPr>
        <w:t>Vrevc</w:t>
      </w:r>
      <w:proofErr w:type="spellEnd"/>
      <w:r w:rsidRPr="004C0E29">
        <w:rPr>
          <w:rFonts w:cs="Arial"/>
          <w:i/>
          <w:szCs w:val="20"/>
          <w:lang w:val="sl-SI"/>
        </w:rPr>
        <w:t>, vršilka dolžnosti generalne direktorice Direktorata za kmetijstvo</w:t>
      </w:r>
    </w:p>
    <w:p w14:paraId="013CAF36" w14:textId="77777777" w:rsidR="003749C9" w:rsidRPr="004C0E29" w:rsidRDefault="003749C9" w:rsidP="00932A27">
      <w:pPr>
        <w:spacing w:before="20" w:after="20"/>
        <w:jc w:val="both"/>
        <w:rPr>
          <w:rFonts w:cs="Arial"/>
          <w:b/>
          <w:szCs w:val="20"/>
          <w:lang w:val="sl-SI"/>
        </w:rPr>
      </w:pPr>
    </w:p>
    <w:p w14:paraId="101A4E49" w14:textId="77777777" w:rsidR="003749C9" w:rsidRPr="004C0E29" w:rsidRDefault="003749C9" w:rsidP="00932A27">
      <w:pPr>
        <w:spacing w:before="20" w:after="20"/>
        <w:jc w:val="both"/>
        <w:rPr>
          <w:rFonts w:cs="Arial"/>
          <w:b/>
          <w:szCs w:val="20"/>
          <w:lang w:val="sl-SI"/>
        </w:rPr>
      </w:pPr>
      <w:r w:rsidRPr="004C0E29">
        <w:rPr>
          <w:rFonts w:cs="Arial"/>
          <w:b/>
          <w:szCs w:val="20"/>
          <w:lang w:val="sl-SI"/>
        </w:rPr>
        <w:t>Delovna skupina je predlog stališča RS obravnavala</w:t>
      </w:r>
      <w:r w:rsidRPr="004C0E29">
        <w:rPr>
          <w:rFonts w:cs="Arial"/>
          <w:szCs w:val="20"/>
          <w:lang w:val="sl-SI"/>
        </w:rPr>
        <w:t>:</w:t>
      </w:r>
      <w:r w:rsidRPr="004C0E29">
        <w:rPr>
          <w:rFonts w:cs="Arial"/>
          <w:b/>
          <w:szCs w:val="20"/>
          <w:lang w:val="sl-SI"/>
        </w:rPr>
        <w:t xml:space="preserve">  </w:t>
      </w:r>
      <w:r w:rsidRPr="004C0E29">
        <w:rPr>
          <w:rFonts w:cs="Arial"/>
          <w:i/>
          <w:szCs w:val="20"/>
          <w:lang w:val="sl-SI"/>
        </w:rPr>
        <w:t>Ne</w:t>
      </w:r>
    </w:p>
    <w:p w14:paraId="5C3A0BAE" w14:textId="77777777" w:rsidR="003749C9" w:rsidRPr="004C0E29" w:rsidRDefault="003749C9" w:rsidP="00932A27">
      <w:pPr>
        <w:spacing w:before="20" w:after="20"/>
        <w:jc w:val="both"/>
        <w:rPr>
          <w:rFonts w:cs="Arial"/>
          <w:b/>
          <w:szCs w:val="20"/>
          <w:lang w:val="sl-SI"/>
        </w:rPr>
      </w:pPr>
    </w:p>
    <w:p w14:paraId="39DEEA4A" w14:textId="77777777" w:rsidR="003749C9" w:rsidRPr="004C0E29" w:rsidRDefault="003749C9" w:rsidP="00932A27">
      <w:pPr>
        <w:spacing w:before="20" w:after="20"/>
        <w:jc w:val="both"/>
        <w:rPr>
          <w:rFonts w:cs="Arial"/>
          <w:szCs w:val="20"/>
          <w:lang w:val="sl-SI"/>
        </w:rPr>
      </w:pPr>
      <w:r w:rsidRPr="004C0E29">
        <w:rPr>
          <w:rFonts w:cs="Arial"/>
          <w:b/>
          <w:szCs w:val="20"/>
          <w:lang w:val="sl-SI"/>
        </w:rPr>
        <w:t>10. Predlog stališča RS je usklajen z organi</w:t>
      </w:r>
      <w:r w:rsidRPr="004C0E29">
        <w:rPr>
          <w:rFonts w:cs="Arial"/>
          <w:szCs w:val="20"/>
          <w:lang w:val="sl-SI"/>
        </w:rPr>
        <w:t>:</w:t>
      </w:r>
    </w:p>
    <w:p w14:paraId="37CEF366" w14:textId="77777777" w:rsidR="003749C9" w:rsidRPr="004C0E29" w:rsidRDefault="003749C9" w:rsidP="00932A27">
      <w:pPr>
        <w:spacing w:before="20" w:after="20"/>
        <w:jc w:val="both"/>
        <w:rPr>
          <w:rFonts w:cs="Arial"/>
          <w:szCs w:val="20"/>
          <w:lang w:val="sl-SI"/>
        </w:rPr>
      </w:pPr>
    </w:p>
    <w:p w14:paraId="195C53B8"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Organ: </w:t>
      </w:r>
      <w:r w:rsidRPr="004C0E29">
        <w:rPr>
          <w:rFonts w:cs="Arial"/>
          <w:i/>
          <w:szCs w:val="20"/>
          <w:lang w:val="sl-SI"/>
        </w:rPr>
        <w:t>Ministrstvo za delo, družino, socialne zadeve in enake možnosti, Ministrstvo za digitalno preobrazbo, Ministrstvo za finance, Ministrstvo za gospodarstvo, turizem in šport, Ministrstvo za kohezijo in regionalni razvoj, Ministrstvo za naravne vire in prostor, Ministrstvo za okolje, podnebje in energijo, Ministrstvo za zdravje, Ministrstvo za zunanje in evropske zadeve</w:t>
      </w:r>
    </w:p>
    <w:p w14:paraId="06046E26" w14:textId="77777777" w:rsidR="003749C9" w:rsidRPr="004C0E29" w:rsidRDefault="003749C9" w:rsidP="00932A27">
      <w:pPr>
        <w:spacing w:before="20" w:after="20"/>
        <w:jc w:val="both"/>
        <w:rPr>
          <w:rFonts w:cs="Arial"/>
          <w:szCs w:val="20"/>
          <w:lang w:val="sl-SI"/>
        </w:rPr>
      </w:pPr>
      <w:r w:rsidRPr="004C0E29">
        <w:rPr>
          <w:rFonts w:cs="Arial"/>
          <w:szCs w:val="20"/>
          <w:lang w:val="sl-SI"/>
        </w:rPr>
        <w:t xml:space="preserve">Kontaktna oseba organa: </w:t>
      </w:r>
      <w:r w:rsidRPr="004C0E29">
        <w:rPr>
          <w:rFonts w:cs="Arial"/>
          <w:i/>
          <w:szCs w:val="20"/>
          <w:lang w:val="sl-SI"/>
        </w:rPr>
        <w:t xml:space="preserve">Ivana Vrh, MDDSZ; </w:t>
      </w:r>
      <w:proofErr w:type="spellStart"/>
      <w:r w:rsidRPr="004C0E29">
        <w:rPr>
          <w:rFonts w:cs="Arial"/>
          <w:i/>
          <w:szCs w:val="20"/>
          <w:lang w:val="sl-SI"/>
        </w:rPr>
        <w:t>Klaudija</w:t>
      </w:r>
      <w:proofErr w:type="spellEnd"/>
      <w:r w:rsidRPr="004C0E29">
        <w:rPr>
          <w:rFonts w:cs="Arial"/>
          <w:i/>
          <w:szCs w:val="20"/>
          <w:lang w:val="sl-SI"/>
        </w:rPr>
        <w:t xml:space="preserve"> Koražija, MDP; Cvetka Rogač Cvetko, MF; Snežana Dolenc, MGTŠ; Lucija </w:t>
      </w:r>
      <w:proofErr w:type="spellStart"/>
      <w:r w:rsidRPr="004C0E29">
        <w:rPr>
          <w:rFonts w:cs="Arial"/>
          <w:i/>
          <w:szCs w:val="20"/>
          <w:lang w:val="sl-SI"/>
        </w:rPr>
        <w:t>Unuk</w:t>
      </w:r>
      <w:proofErr w:type="spellEnd"/>
      <w:r w:rsidRPr="004C0E29">
        <w:rPr>
          <w:rFonts w:cs="Arial"/>
          <w:i/>
          <w:szCs w:val="20"/>
          <w:lang w:val="sl-SI"/>
        </w:rPr>
        <w:t xml:space="preserve">, MKRR; Kaja </w:t>
      </w:r>
      <w:proofErr w:type="spellStart"/>
      <w:r w:rsidRPr="004C0E29">
        <w:rPr>
          <w:rFonts w:cs="Arial"/>
          <w:i/>
          <w:szCs w:val="20"/>
          <w:lang w:val="sl-SI"/>
        </w:rPr>
        <w:t>Česnovar</w:t>
      </w:r>
      <w:proofErr w:type="spellEnd"/>
      <w:r w:rsidRPr="004C0E29">
        <w:rPr>
          <w:rFonts w:cs="Arial"/>
          <w:i/>
          <w:szCs w:val="20"/>
          <w:lang w:val="sl-SI"/>
        </w:rPr>
        <w:t xml:space="preserve">, MNVP; Luka </w:t>
      </w:r>
      <w:proofErr w:type="spellStart"/>
      <w:r w:rsidRPr="004C0E29">
        <w:rPr>
          <w:rFonts w:cs="Arial"/>
          <w:i/>
          <w:szCs w:val="20"/>
          <w:lang w:val="sl-SI"/>
        </w:rPr>
        <w:t>Vombek</w:t>
      </w:r>
      <w:proofErr w:type="spellEnd"/>
      <w:r w:rsidRPr="004C0E29">
        <w:rPr>
          <w:rFonts w:cs="Arial"/>
          <w:i/>
          <w:szCs w:val="20"/>
          <w:lang w:val="sl-SI"/>
        </w:rPr>
        <w:t>, MOPE; Metka Logar, MZ; mag. Jasna Koblar, MZEZ</w:t>
      </w:r>
    </w:p>
    <w:p w14:paraId="73025309" w14:textId="77777777" w:rsidR="003749C9" w:rsidRPr="004C0E29" w:rsidRDefault="003749C9" w:rsidP="00932A27">
      <w:pPr>
        <w:spacing w:before="20" w:after="20"/>
        <w:jc w:val="both"/>
        <w:rPr>
          <w:rFonts w:cs="Arial"/>
          <w:szCs w:val="20"/>
          <w:lang w:val="sl-SI"/>
        </w:rPr>
      </w:pPr>
    </w:p>
    <w:p w14:paraId="3B38790E" w14:textId="77777777" w:rsidR="003749C9" w:rsidRPr="004C0E29" w:rsidRDefault="003749C9" w:rsidP="00932A27">
      <w:pPr>
        <w:spacing w:before="20" w:after="20"/>
        <w:jc w:val="both"/>
        <w:rPr>
          <w:rFonts w:cs="Arial"/>
          <w:b/>
          <w:bCs/>
          <w:szCs w:val="20"/>
          <w:lang w:val="sl-SI"/>
        </w:rPr>
      </w:pPr>
      <w:r w:rsidRPr="004C0E29">
        <w:rPr>
          <w:rFonts w:cs="Arial"/>
          <w:b/>
          <w:bCs/>
          <w:szCs w:val="20"/>
          <w:lang w:val="sl-SI"/>
        </w:rPr>
        <w:t>11. O predlogu stališča RS je bilo opravljeno posvetovanje z</w:t>
      </w:r>
      <w:r w:rsidRPr="004C0E29">
        <w:rPr>
          <w:rFonts w:cs="Arial"/>
          <w:bCs/>
          <w:szCs w:val="20"/>
          <w:lang w:val="sl-SI"/>
        </w:rPr>
        <w:t>:</w:t>
      </w:r>
      <w:r w:rsidRPr="004C0E29">
        <w:rPr>
          <w:rFonts w:cs="Arial"/>
          <w:b/>
          <w:bCs/>
          <w:szCs w:val="20"/>
          <w:lang w:val="sl-SI"/>
        </w:rPr>
        <w:t xml:space="preserve"> </w:t>
      </w:r>
    </w:p>
    <w:p w14:paraId="0088E070" w14:textId="347960FA" w:rsidR="003749C9" w:rsidRPr="004C0E29" w:rsidRDefault="003749C9" w:rsidP="004C0E29">
      <w:pPr>
        <w:spacing w:before="20" w:after="20"/>
        <w:jc w:val="both"/>
        <w:rPr>
          <w:rFonts w:cs="Arial"/>
          <w:i/>
          <w:szCs w:val="20"/>
          <w:lang w:val="sl-SI"/>
        </w:rPr>
      </w:pPr>
      <w:r w:rsidRPr="004C0E29">
        <w:rPr>
          <w:rFonts w:cs="Arial"/>
          <w:bCs/>
          <w:i/>
          <w:szCs w:val="20"/>
          <w:lang w:val="sl-SI"/>
        </w:rPr>
        <w:t xml:space="preserve">strokovnimi združenji, zbornicami, drugo - </w:t>
      </w:r>
      <w:r w:rsidR="004C0E29" w:rsidRPr="00FC076F">
        <w:rPr>
          <w:rFonts w:cs="Arial"/>
          <w:bCs/>
          <w:i/>
          <w:szCs w:val="20"/>
          <w:lang w:val="sl-SI"/>
        </w:rPr>
        <w:t xml:space="preserve">Posvetovanje z deležniki je bilo izvedeno prek pisne komunikacije kot tudi v obliki posveta in sicer </w:t>
      </w:r>
      <w:r w:rsidR="00E224A2" w:rsidRPr="00FC076F">
        <w:rPr>
          <w:rFonts w:cs="Arial"/>
          <w:bCs/>
          <w:i/>
          <w:szCs w:val="20"/>
          <w:lang w:val="sl-SI"/>
        </w:rPr>
        <w:t xml:space="preserve">je </w:t>
      </w:r>
      <w:r w:rsidR="004C0E29" w:rsidRPr="00FC076F">
        <w:rPr>
          <w:rFonts w:cs="Arial"/>
          <w:bCs/>
          <w:i/>
          <w:szCs w:val="20"/>
          <w:lang w:val="sl-SI"/>
        </w:rPr>
        <w:t>dne 4. 9. 2025 Ministrstvo za kmetijstvo, gozdarstvo in prehrano v sodelovanju s Predstavništvom Evropske komisije v Sloveniji organiziralo predstavitev zakonodajnih predlogov za izvajanje SKP v okviru novega večletnega finančnega okvira 2028–2034. Na podlag odzivov deležnikov, tudi v obliki pisnega posvetovanja, je bil oblikovan osnutek opredelitve za uradno stališče.</w:t>
      </w:r>
    </w:p>
    <w:p w14:paraId="1E16CDB4" w14:textId="77777777" w:rsidR="004C0E29" w:rsidRDefault="004C0E29" w:rsidP="00932A27">
      <w:pPr>
        <w:spacing w:before="20" w:after="20"/>
        <w:jc w:val="both"/>
        <w:rPr>
          <w:rFonts w:cs="Arial"/>
          <w:b/>
          <w:szCs w:val="20"/>
          <w:lang w:val="sl-SI"/>
        </w:rPr>
      </w:pPr>
    </w:p>
    <w:p w14:paraId="6BDE41E3" w14:textId="77777777" w:rsidR="004C0E29" w:rsidRDefault="004C0E29" w:rsidP="00932A27">
      <w:pPr>
        <w:spacing w:before="20" w:after="20"/>
        <w:jc w:val="both"/>
        <w:rPr>
          <w:rFonts w:cs="Arial"/>
          <w:b/>
          <w:szCs w:val="20"/>
          <w:lang w:val="sl-SI"/>
        </w:rPr>
      </w:pPr>
    </w:p>
    <w:p w14:paraId="4892A274" w14:textId="77777777" w:rsidR="003749C9" w:rsidRPr="004C0E29" w:rsidRDefault="003749C9" w:rsidP="00932A27">
      <w:pPr>
        <w:spacing w:before="20" w:after="20"/>
        <w:jc w:val="both"/>
        <w:rPr>
          <w:rFonts w:cs="Arial"/>
          <w:b/>
          <w:szCs w:val="20"/>
          <w:lang w:val="sl-SI"/>
        </w:rPr>
      </w:pPr>
      <w:r w:rsidRPr="004C0E29">
        <w:rPr>
          <w:rFonts w:cs="Arial"/>
          <w:b/>
          <w:szCs w:val="20"/>
          <w:lang w:val="sl-SI"/>
        </w:rPr>
        <w:lastRenderedPageBreak/>
        <w:t>12. Zahteva za obravnavo</w:t>
      </w:r>
      <w:r w:rsidRPr="004C0E29">
        <w:rPr>
          <w:rFonts w:cs="Arial"/>
          <w:szCs w:val="20"/>
          <w:lang w:val="sl-SI"/>
        </w:rPr>
        <w:t>:</w:t>
      </w:r>
      <w:r w:rsidRPr="004C0E29">
        <w:rPr>
          <w:rFonts w:cs="Arial"/>
          <w:b/>
          <w:szCs w:val="20"/>
          <w:lang w:val="sl-SI"/>
        </w:rPr>
        <w:t xml:space="preserve"> </w:t>
      </w:r>
      <w:r w:rsidRPr="004C0E29">
        <w:rPr>
          <w:rFonts w:cs="Arial"/>
          <w:i/>
          <w:szCs w:val="20"/>
          <w:lang w:val="sl-SI"/>
        </w:rPr>
        <w:t>na seji Vlade, na seji Odbora za gospodarstvo</w:t>
      </w:r>
    </w:p>
    <w:p w14:paraId="3C6F1D79" w14:textId="77777777" w:rsidR="003749C9" w:rsidRPr="004C0E29" w:rsidRDefault="003749C9" w:rsidP="00932A27">
      <w:pPr>
        <w:spacing w:before="20" w:after="20"/>
        <w:jc w:val="both"/>
        <w:rPr>
          <w:rFonts w:cs="Arial"/>
          <w:szCs w:val="20"/>
          <w:lang w:val="sl-SI"/>
        </w:rPr>
      </w:pPr>
    </w:p>
    <w:p w14:paraId="0DCA82ED" w14:textId="77777777" w:rsidR="003749C9" w:rsidRPr="004C0E29" w:rsidRDefault="003749C9" w:rsidP="00932A27">
      <w:pPr>
        <w:spacing w:before="20" w:after="20"/>
        <w:jc w:val="both"/>
        <w:rPr>
          <w:rFonts w:cs="Arial"/>
          <w:szCs w:val="20"/>
          <w:lang w:val="sl-SI"/>
        </w:rPr>
      </w:pPr>
    </w:p>
    <w:p w14:paraId="2D0D7B04" w14:textId="77777777" w:rsidR="003749C9" w:rsidRPr="004C0E29" w:rsidRDefault="003749C9" w:rsidP="00932A27">
      <w:pPr>
        <w:spacing w:before="20" w:after="20"/>
        <w:jc w:val="both"/>
        <w:rPr>
          <w:rFonts w:cs="Arial"/>
          <w:b/>
          <w:iCs/>
          <w:szCs w:val="20"/>
          <w:lang w:val="sl-SI"/>
        </w:rPr>
      </w:pPr>
    </w:p>
    <w:p w14:paraId="793515C7" w14:textId="77777777" w:rsidR="003749C9" w:rsidRPr="004C0E29" w:rsidRDefault="003749C9" w:rsidP="00932A27">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3749C9" w:rsidRPr="004C0E29" w14:paraId="580D0D13" w14:textId="77777777" w:rsidTr="00932A27">
        <w:tc>
          <w:tcPr>
            <w:tcW w:w="3085" w:type="dxa"/>
            <w:shd w:val="clear" w:color="auto" w:fill="auto"/>
          </w:tcPr>
          <w:p w14:paraId="04915E85" w14:textId="77777777" w:rsidR="003749C9" w:rsidRPr="004C0E29" w:rsidRDefault="003749C9" w:rsidP="00932A27">
            <w:pPr>
              <w:spacing w:before="20" w:after="20"/>
              <w:jc w:val="center"/>
              <w:rPr>
                <w:rFonts w:cs="Arial"/>
                <w:b/>
                <w:iCs/>
                <w:szCs w:val="20"/>
                <w:lang w:val="sl-SI"/>
              </w:rPr>
            </w:pPr>
            <w:r w:rsidRPr="004C0E29">
              <w:rPr>
                <w:rFonts w:cs="Arial"/>
                <w:b/>
                <w:iCs/>
                <w:szCs w:val="20"/>
                <w:lang w:val="sl-SI"/>
              </w:rPr>
              <w:t>Mateja Čalušić</w:t>
            </w:r>
          </w:p>
          <w:p w14:paraId="57E3C518" w14:textId="77777777" w:rsidR="003749C9" w:rsidRPr="004C0E29" w:rsidRDefault="003749C9" w:rsidP="00932A27">
            <w:pPr>
              <w:spacing w:before="20" w:after="20"/>
              <w:jc w:val="center"/>
              <w:rPr>
                <w:rFonts w:cs="Arial"/>
                <w:b/>
                <w:iCs/>
                <w:szCs w:val="20"/>
                <w:lang w:val="sl-SI"/>
              </w:rPr>
            </w:pPr>
            <w:r w:rsidRPr="004C0E29">
              <w:rPr>
                <w:rFonts w:cs="Arial"/>
                <w:b/>
                <w:iCs/>
                <w:szCs w:val="20"/>
                <w:lang w:val="sl-SI"/>
              </w:rPr>
              <w:t>MINISTRICA</w:t>
            </w:r>
          </w:p>
        </w:tc>
      </w:tr>
    </w:tbl>
    <w:p w14:paraId="07BB6633" w14:textId="77777777" w:rsidR="003749C9" w:rsidRPr="004C0E29" w:rsidRDefault="003749C9" w:rsidP="00932A27">
      <w:pPr>
        <w:tabs>
          <w:tab w:val="center" w:pos="6804"/>
        </w:tabs>
        <w:spacing w:before="20" w:after="20"/>
        <w:rPr>
          <w:rFonts w:cs="Arial"/>
          <w:b/>
          <w:iCs/>
          <w:szCs w:val="20"/>
          <w:lang w:val="sl-SI"/>
        </w:rPr>
      </w:pPr>
      <w:r w:rsidRPr="004C0E29">
        <w:rPr>
          <w:rFonts w:cs="Arial"/>
          <w:b/>
          <w:iCs/>
          <w:szCs w:val="20"/>
          <w:lang w:val="sl-SI"/>
        </w:rPr>
        <w:br w:type="page"/>
      </w:r>
    </w:p>
    <w:p w14:paraId="3B4C7344" w14:textId="77777777" w:rsidR="003749C9" w:rsidRPr="004C0E29" w:rsidRDefault="003749C9" w:rsidP="00932A27">
      <w:pPr>
        <w:spacing w:before="20" w:after="20"/>
        <w:jc w:val="center"/>
        <w:rPr>
          <w:rFonts w:cs="Arial"/>
          <w:bCs/>
          <w:szCs w:val="20"/>
          <w:lang w:val="sl-SI"/>
        </w:rPr>
      </w:pPr>
      <w:r w:rsidRPr="004C0E29">
        <w:rPr>
          <w:rFonts w:cs="Arial"/>
          <w:bCs/>
          <w:szCs w:val="20"/>
          <w:lang w:val="sl-SI"/>
        </w:rPr>
        <w:lastRenderedPageBreak/>
        <w:t>II.</w:t>
      </w:r>
    </w:p>
    <w:p w14:paraId="7EEECF24" w14:textId="77777777" w:rsidR="003749C9" w:rsidRPr="004C0E29" w:rsidRDefault="003749C9" w:rsidP="00932A27">
      <w:pPr>
        <w:spacing w:before="20" w:after="20"/>
        <w:jc w:val="center"/>
        <w:rPr>
          <w:rFonts w:cs="Arial"/>
          <w:b/>
          <w:szCs w:val="20"/>
          <w:lang w:val="sl-SI"/>
        </w:rPr>
      </w:pPr>
      <w:r w:rsidRPr="004C0E29">
        <w:rPr>
          <w:rFonts w:cs="Arial"/>
          <w:b/>
          <w:szCs w:val="20"/>
          <w:lang w:val="sl-SI"/>
        </w:rPr>
        <w:t>PREDLOG</w:t>
      </w:r>
    </w:p>
    <w:p w14:paraId="2A8D974F" w14:textId="77777777" w:rsidR="003749C9" w:rsidRPr="004C0E29" w:rsidRDefault="003749C9" w:rsidP="00932A27">
      <w:pPr>
        <w:spacing w:before="20" w:after="20"/>
        <w:jc w:val="center"/>
        <w:rPr>
          <w:rFonts w:cs="Arial"/>
          <w:b/>
          <w:szCs w:val="20"/>
          <w:lang w:val="sl-SI"/>
        </w:rPr>
      </w:pPr>
    </w:p>
    <w:p w14:paraId="14F275AA" w14:textId="77777777" w:rsidR="003749C9" w:rsidRPr="004C0E29" w:rsidRDefault="003749C9" w:rsidP="00932A27">
      <w:pPr>
        <w:spacing w:before="20" w:after="20"/>
        <w:jc w:val="center"/>
        <w:rPr>
          <w:rFonts w:cs="Arial"/>
          <w:szCs w:val="20"/>
          <w:lang w:val="sl-SI"/>
        </w:rPr>
      </w:pPr>
      <w:r w:rsidRPr="004C0E29">
        <w:rPr>
          <w:rFonts w:cs="Arial"/>
          <w:b/>
          <w:szCs w:val="20"/>
          <w:lang w:val="sl-SI"/>
        </w:rPr>
        <w:t>STALIŠČE RS</w:t>
      </w:r>
    </w:p>
    <w:p w14:paraId="3498A492" w14:textId="77777777" w:rsidR="003749C9" w:rsidRPr="004C0E29" w:rsidRDefault="003749C9" w:rsidP="00932A27">
      <w:pPr>
        <w:spacing w:before="20" w:after="20"/>
        <w:jc w:val="both"/>
        <w:rPr>
          <w:rFonts w:cs="Arial"/>
          <w:szCs w:val="20"/>
          <w:lang w:val="sl-SI"/>
        </w:rPr>
      </w:pPr>
    </w:p>
    <w:p w14:paraId="5EEE3626" w14:textId="77777777" w:rsidR="003749C9" w:rsidRPr="004C0E29" w:rsidRDefault="003749C9" w:rsidP="00932A27">
      <w:pPr>
        <w:spacing w:before="20" w:after="20"/>
        <w:jc w:val="both"/>
        <w:rPr>
          <w:rFonts w:cs="Arial"/>
          <w:szCs w:val="20"/>
          <w:lang w:val="sl-SI"/>
        </w:rPr>
      </w:pPr>
      <w:r w:rsidRPr="004C0E29">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14:paraId="73A04A16" w14:textId="77777777" w:rsidR="003749C9" w:rsidRPr="004C0E29" w:rsidRDefault="003749C9" w:rsidP="00932A27">
      <w:pPr>
        <w:spacing w:before="20" w:after="20"/>
        <w:jc w:val="both"/>
        <w:rPr>
          <w:rFonts w:cs="Arial"/>
          <w:b/>
          <w:i/>
          <w:szCs w:val="20"/>
          <w:lang w:val="sl-SI"/>
        </w:rPr>
      </w:pPr>
    </w:p>
    <w:p w14:paraId="6747189D" w14:textId="77777777" w:rsidR="003749C9" w:rsidRPr="004C0E29" w:rsidRDefault="003749C9" w:rsidP="00932A27">
      <w:pPr>
        <w:spacing w:before="20" w:after="20"/>
        <w:jc w:val="both"/>
        <w:rPr>
          <w:rFonts w:cs="Arial"/>
          <w:b/>
          <w:iCs/>
          <w:szCs w:val="20"/>
          <w:lang w:val="sl-SI"/>
        </w:rPr>
      </w:pPr>
      <w:r w:rsidRPr="004C0E29">
        <w:rPr>
          <w:rFonts w:cs="Arial"/>
          <w:b/>
          <w:iCs/>
          <w:szCs w:val="20"/>
          <w:lang w:val="sl-SI"/>
        </w:rPr>
        <w:t>A)</w:t>
      </w:r>
    </w:p>
    <w:p w14:paraId="2D882B28" w14:textId="77777777" w:rsidR="003749C9" w:rsidRPr="004C0E29" w:rsidRDefault="003749C9" w:rsidP="00932A27">
      <w:pPr>
        <w:spacing w:before="20" w:after="20"/>
        <w:jc w:val="both"/>
        <w:rPr>
          <w:rFonts w:cs="Arial"/>
          <w:i/>
          <w:iCs/>
          <w:szCs w:val="20"/>
          <w:lang w:val="sl-SI"/>
        </w:rPr>
      </w:pPr>
      <w:r w:rsidRPr="004C0E29">
        <w:rPr>
          <w:rFonts w:cs="Arial"/>
          <w:iCs/>
          <w:szCs w:val="20"/>
          <w:lang w:val="sl-SI"/>
        </w:rPr>
        <w:t>Republika Slovenija je sprejela (določila predlog)</w:t>
      </w:r>
    </w:p>
    <w:p w14:paraId="5BEC7B7D" w14:textId="77777777" w:rsidR="004C0E29" w:rsidRDefault="004C0E29" w:rsidP="00932A27">
      <w:pPr>
        <w:spacing w:before="20" w:after="20"/>
        <w:jc w:val="both"/>
        <w:rPr>
          <w:rFonts w:cs="Arial"/>
          <w:b/>
          <w:i/>
          <w:szCs w:val="20"/>
          <w:lang w:val="sl-SI"/>
        </w:rPr>
      </w:pPr>
    </w:p>
    <w:p w14:paraId="1A4A6213" w14:textId="77777777" w:rsidR="003749C9" w:rsidRPr="004C0E29" w:rsidRDefault="003749C9" w:rsidP="00932A27">
      <w:pPr>
        <w:spacing w:before="20" w:after="20"/>
        <w:jc w:val="both"/>
        <w:rPr>
          <w:rFonts w:cs="Arial"/>
          <w:i/>
          <w:szCs w:val="20"/>
          <w:lang w:val="sl-SI"/>
        </w:rPr>
      </w:pPr>
      <w:r w:rsidRPr="004C0E29">
        <w:rPr>
          <w:rFonts w:cs="Arial"/>
          <w:b/>
          <w:i/>
          <w:szCs w:val="20"/>
          <w:lang w:val="sl-SI"/>
        </w:rPr>
        <w:t>Stališče Republike Slovenije</w:t>
      </w:r>
    </w:p>
    <w:p w14:paraId="32A12974" w14:textId="77777777" w:rsidR="003749C9" w:rsidRPr="004C0E29" w:rsidRDefault="003749C9" w:rsidP="00932A27">
      <w:pPr>
        <w:spacing w:before="20" w:after="20"/>
        <w:jc w:val="both"/>
        <w:rPr>
          <w:rFonts w:cs="Arial"/>
          <w:szCs w:val="20"/>
          <w:lang w:val="sl-SI"/>
        </w:rPr>
      </w:pPr>
    </w:p>
    <w:p w14:paraId="6BC0039B"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Vlada Republike Slovenije je sprejela na podlagi 49.h člena Poslovnika Vlade Republike Slovenije predlog stališča Republike Slovenije k zadevi Predlog uredbe Evropskega parlamenta in Sveta o vzpostavitvi pogojev za izvajanje podpore Unije skupni kmetijski politiki za obdobje 2028–2034 - 11733/25, ki se glasi:</w:t>
      </w:r>
    </w:p>
    <w:p w14:paraId="4057418D" w14:textId="77777777" w:rsidR="003749C9" w:rsidRPr="004C0E29" w:rsidRDefault="003749C9" w:rsidP="00932A27">
      <w:pPr>
        <w:spacing w:before="20" w:after="20"/>
        <w:jc w:val="both"/>
        <w:rPr>
          <w:rFonts w:cs="Arial"/>
          <w:i/>
          <w:iCs/>
          <w:szCs w:val="20"/>
          <w:lang w:val="sl-SI"/>
        </w:rPr>
      </w:pPr>
    </w:p>
    <w:p w14:paraId="6E7A9BF5"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Republika Slovenija pozdravlja namen in cilje Predloga uredbe Evropskega parlamenta in Sveta o vzpostavitvi pogojev za izvajanje podpore Unije skupni kmetijski politiki za obdobje 2028–2034, zlasti v luči prizadevanj za krepitev konkurenčnosti in zagotavljanja enotnih pogojev poslovanja evropskega kmetijstva.</w:t>
      </w:r>
    </w:p>
    <w:p w14:paraId="70BDE8C2" w14:textId="77777777" w:rsidR="003749C9" w:rsidRPr="004C0E29" w:rsidRDefault="003749C9" w:rsidP="00932A27">
      <w:pPr>
        <w:spacing w:before="20" w:after="20"/>
        <w:jc w:val="both"/>
        <w:rPr>
          <w:rFonts w:cs="Arial"/>
          <w:i/>
          <w:iCs/>
          <w:szCs w:val="20"/>
          <w:lang w:val="sl-SI"/>
        </w:rPr>
      </w:pPr>
    </w:p>
    <w:p w14:paraId="409743E7"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Za Republiko Slovenijo je ključnega pomena oblikovanje pravične, trajnostne in konkurenčne skupne kmetijske politike (SKP), zasnovane na skupnih pravilih pri ključnih elementih, da se zagotovi poštene konkurenčne pogoje notranjega trga, ki bo državam članicam v okviru enotne SKP zagotavljala ustrezno prožnost za prilagajanje nacionalnim posebnostim ter ustrezno naslavljala potrebe slovenskega kmetijstva, razvoja podeželja in območij z naravnimi omejitvami, hkrati pa podpirala prizadevanja za prehod na trajnostne kmetijsko-prehranske sisteme.</w:t>
      </w:r>
    </w:p>
    <w:p w14:paraId="0614BE47" w14:textId="77777777" w:rsidR="003749C9" w:rsidRPr="004C0E29" w:rsidRDefault="003749C9" w:rsidP="00932A27">
      <w:pPr>
        <w:spacing w:before="20" w:after="20"/>
        <w:jc w:val="both"/>
        <w:rPr>
          <w:rFonts w:cs="Arial"/>
          <w:i/>
          <w:iCs/>
          <w:szCs w:val="20"/>
          <w:lang w:val="sl-SI"/>
        </w:rPr>
      </w:pPr>
    </w:p>
    <w:p w14:paraId="64D45699"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Republika Slovenija pozdravlja vključitev splošnih ciljev SKP, kot so določeni v Pogodbi o delovanju EU, ter predlaganih specifičnih ciljev.</w:t>
      </w:r>
    </w:p>
    <w:p w14:paraId="410B1D40" w14:textId="77777777" w:rsidR="003749C9" w:rsidRPr="004C0E29" w:rsidRDefault="003749C9" w:rsidP="00932A27">
      <w:pPr>
        <w:spacing w:before="20" w:after="20"/>
        <w:jc w:val="both"/>
        <w:rPr>
          <w:rFonts w:cs="Arial"/>
          <w:i/>
          <w:iCs/>
          <w:szCs w:val="20"/>
          <w:lang w:val="sl-SI"/>
        </w:rPr>
      </w:pPr>
    </w:p>
    <w:p w14:paraId="626DE8C7" w14:textId="0CBA3B7C" w:rsidR="003749C9" w:rsidRPr="004C0E29" w:rsidRDefault="00E224A2" w:rsidP="00932A27">
      <w:pPr>
        <w:spacing w:before="20" w:after="20"/>
        <w:jc w:val="both"/>
        <w:rPr>
          <w:rFonts w:cs="Arial"/>
          <w:i/>
          <w:iCs/>
          <w:szCs w:val="20"/>
          <w:lang w:val="sl-SI"/>
        </w:rPr>
      </w:pPr>
      <w:r w:rsidRPr="004C0E29">
        <w:rPr>
          <w:rFonts w:cs="Arial"/>
          <w:i/>
          <w:iCs/>
          <w:szCs w:val="20"/>
          <w:lang w:val="sl-SI"/>
        </w:rPr>
        <w:t xml:space="preserve">Za Republiko Slovenijo je </w:t>
      </w:r>
      <w:r>
        <w:rPr>
          <w:rFonts w:cs="Arial"/>
          <w:i/>
          <w:iCs/>
          <w:szCs w:val="20"/>
          <w:lang w:val="sl-SI"/>
        </w:rPr>
        <w:t>pomembno</w:t>
      </w:r>
      <w:r w:rsidR="003749C9" w:rsidRPr="004C0E29">
        <w:rPr>
          <w:rFonts w:cs="Arial"/>
          <w:i/>
          <w:iCs/>
          <w:szCs w:val="20"/>
          <w:lang w:val="sl-SI"/>
        </w:rPr>
        <w:t xml:space="preserve">, da se v novem predlogu ohranja obstoječi izvedbeni model dosedanje SKP, ki državam članicam omogoča potrebno prožnost za naslavljanje posebnosti nacionalnih kmetijsko-prehranskih sistemov. Glede nacionalnih priporočil za SKP, pripravljenih v prihodnje s strani </w:t>
      </w:r>
      <w:r w:rsidR="00D73283">
        <w:rPr>
          <w:rFonts w:cs="Arial"/>
          <w:i/>
          <w:iCs/>
          <w:szCs w:val="20"/>
          <w:lang w:val="sl-SI"/>
        </w:rPr>
        <w:t>Evropske komisije</w:t>
      </w:r>
      <w:r w:rsidR="00D73283" w:rsidRPr="004C0E29">
        <w:rPr>
          <w:rFonts w:cs="Arial"/>
          <w:i/>
          <w:iCs/>
          <w:szCs w:val="20"/>
          <w:lang w:val="sl-SI"/>
        </w:rPr>
        <w:t xml:space="preserve"> </w:t>
      </w:r>
      <w:r w:rsidR="003749C9" w:rsidRPr="004C0E29">
        <w:rPr>
          <w:rFonts w:cs="Arial"/>
          <w:i/>
          <w:iCs/>
          <w:szCs w:val="20"/>
          <w:lang w:val="sl-SI"/>
        </w:rPr>
        <w:t xml:space="preserve">za posamezne države članice, je pomembno, da ne bodo omejevala te prožnosti. </w:t>
      </w:r>
    </w:p>
    <w:p w14:paraId="2D8813E7" w14:textId="77777777" w:rsidR="003749C9" w:rsidRPr="004C0E29" w:rsidRDefault="003749C9" w:rsidP="00932A27">
      <w:pPr>
        <w:spacing w:before="20" w:after="20"/>
        <w:jc w:val="both"/>
        <w:rPr>
          <w:rFonts w:cs="Arial"/>
          <w:i/>
          <w:iCs/>
          <w:szCs w:val="20"/>
          <w:lang w:val="sl-SI"/>
        </w:rPr>
      </w:pPr>
    </w:p>
    <w:p w14:paraId="58705730" w14:textId="15C890EA" w:rsidR="003749C9" w:rsidRPr="004C0E29" w:rsidRDefault="003749C9" w:rsidP="00932A27">
      <w:pPr>
        <w:spacing w:before="20" w:after="20"/>
        <w:jc w:val="both"/>
        <w:rPr>
          <w:rFonts w:cs="Arial"/>
          <w:i/>
          <w:iCs/>
          <w:szCs w:val="20"/>
          <w:lang w:val="sl-SI"/>
        </w:rPr>
      </w:pPr>
      <w:r w:rsidRPr="004C0E29">
        <w:rPr>
          <w:rFonts w:cs="Arial"/>
          <w:i/>
          <w:iCs/>
          <w:szCs w:val="20"/>
          <w:lang w:val="sl-SI"/>
        </w:rPr>
        <w:t>Republika Slovenija pozdravlja ohranitev nabora ključnih ukrepov SKP iz sedanjega programskega obdobja ter njihovo obravnavo kot dohodkovnih ukrepov SKP. Zlasti pomembno je, da so vključena plačila na površino</w:t>
      </w:r>
      <w:r w:rsidR="00D73283">
        <w:rPr>
          <w:rFonts w:cs="Arial"/>
          <w:i/>
          <w:iCs/>
          <w:szCs w:val="20"/>
          <w:lang w:val="sl-SI"/>
        </w:rPr>
        <w:t>,</w:t>
      </w:r>
      <w:r w:rsidRPr="004C0E29">
        <w:rPr>
          <w:rFonts w:cs="Arial"/>
          <w:i/>
          <w:iCs/>
          <w:szCs w:val="20"/>
          <w:lang w:val="sl-SI"/>
        </w:rPr>
        <w:t xml:space="preserve"> kot je degresivna dohodkovna podpora in vezane podpore, za katere je tudi v prihodnjem programskem obdobju predlagano financiranje izključno z EU sredstvi, in plačilo za območja z naravnimi in drugimi omejitvami (OMD plačilo), kmetijsko-</w:t>
      </w:r>
      <w:proofErr w:type="spellStart"/>
      <w:r w:rsidRPr="004C0E29">
        <w:rPr>
          <w:rFonts w:cs="Arial"/>
          <w:i/>
          <w:iCs/>
          <w:szCs w:val="20"/>
          <w:lang w:val="sl-SI"/>
        </w:rPr>
        <w:t>okoljsko</w:t>
      </w:r>
      <w:proofErr w:type="spellEnd"/>
      <w:r w:rsidRPr="004C0E29">
        <w:rPr>
          <w:rFonts w:cs="Arial"/>
          <w:i/>
          <w:iCs/>
          <w:szCs w:val="20"/>
          <w:lang w:val="sl-SI"/>
        </w:rPr>
        <w:t>-podnebna plačila, naložbene podpore za kmete in lastnike gozdov ter podpore za mlade kmete. Novo poimenovanje zadevnih ukrepov kot dohodkovnih razumemo le v smislu izražanja, kdo je upravičenec, brez poseganja na področje davčne politike v pristojnosti držav članic.</w:t>
      </w:r>
      <w:r w:rsidR="00D73283">
        <w:rPr>
          <w:rFonts w:cs="Arial"/>
          <w:i/>
          <w:iCs/>
          <w:szCs w:val="20"/>
          <w:lang w:val="sl-SI"/>
        </w:rPr>
        <w:t xml:space="preserve"> </w:t>
      </w:r>
    </w:p>
    <w:p w14:paraId="68CDB735" w14:textId="77777777" w:rsidR="003749C9" w:rsidRPr="004C0E29" w:rsidRDefault="003749C9" w:rsidP="00932A27">
      <w:pPr>
        <w:spacing w:before="20" w:after="20"/>
        <w:jc w:val="both"/>
        <w:rPr>
          <w:rFonts w:cs="Arial"/>
          <w:i/>
          <w:iCs/>
          <w:szCs w:val="20"/>
          <w:lang w:val="sl-SI"/>
        </w:rPr>
      </w:pPr>
    </w:p>
    <w:p w14:paraId="36FA663D" w14:textId="6018E525" w:rsidR="003749C9" w:rsidRPr="004C0E29" w:rsidRDefault="00E224A2" w:rsidP="00932A27">
      <w:pPr>
        <w:spacing w:before="20" w:after="20"/>
        <w:jc w:val="both"/>
        <w:rPr>
          <w:rFonts w:cs="Arial"/>
          <w:i/>
          <w:iCs/>
          <w:szCs w:val="20"/>
          <w:lang w:val="sl-SI"/>
        </w:rPr>
      </w:pPr>
      <w:r w:rsidRPr="004C0E29">
        <w:rPr>
          <w:rFonts w:cs="Arial"/>
          <w:i/>
          <w:iCs/>
          <w:szCs w:val="20"/>
          <w:lang w:val="sl-SI"/>
        </w:rPr>
        <w:t xml:space="preserve">Republika Slovenija </w:t>
      </w:r>
      <w:r>
        <w:rPr>
          <w:rFonts w:cs="Arial"/>
          <w:i/>
          <w:iCs/>
          <w:szCs w:val="20"/>
          <w:lang w:val="sl-SI"/>
        </w:rPr>
        <w:t xml:space="preserve">pozdravlja </w:t>
      </w:r>
      <w:r w:rsidR="003749C9" w:rsidRPr="004C0E29">
        <w:rPr>
          <w:rFonts w:cs="Arial"/>
          <w:i/>
          <w:iCs/>
          <w:szCs w:val="20"/>
          <w:lang w:val="sl-SI"/>
        </w:rPr>
        <w:t xml:space="preserve">tudi dodajanje nekaterih novih ukrepov, zlasti storitev nadomeščanja na kmetijskih gospodarstvih. </w:t>
      </w:r>
    </w:p>
    <w:p w14:paraId="3F3100E9" w14:textId="77777777" w:rsidR="003749C9" w:rsidRDefault="003749C9" w:rsidP="00932A27">
      <w:pPr>
        <w:spacing w:before="20" w:after="20"/>
        <w:jc w:val="both"/>
        <w:rPr>
          <w:rFonts w:cs="Arial"/>
          <w:i/>
          <w:iCs/>
          <w:szCs w:val="20"/>
          <w:lang w:val="sl-SI"/>
        </w:rPr>
      </w:pPr>
    </w:p>
    <w:p w14:paraId="5C7DC10E"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lastRenderedPageBreak/>
        <w:t>Ob hkratni potrebi po zadostni prožnosti in upoštevanju posebnosti držav članic Republika Slovenija opozarja, da bo treba tekom obravnave nasloviti nekatera odprta vprašanja, ki se nanašajo na obvezne elemente ciljno usmerjene degresivne dohodkovne podpore na površino, zlasti način diferenciacije, ter na obvezno uvedbo plačila za majhne kmetije. Večja ciljnost in pravičnost dohodkovne podpore na površino kmetom, vključno z degresivnostjo in kapico, je korak v pravo smer. Vendar je treba proučiti, ali je smiselno, da se v tolikšni meri predpiše ciljno usmerjanje in s tem omejuje prožnost države članice ter prilagoditve posebnostim strukture kmetijstva. Zaradi upoštevanja specifičnih razmer se Slovenija ne strinja z izločitvijo kmetov, ki so upokojeni, in predlaga, da je ta odločitev prepuščena državi članici.</w:t>
      </w:r>
    </w:p>
    <w:p w14:paraId="5F641997" w14:textId="77777777" w:rsidR="003749C9" w:rsidRPr="004C0E29" w:rsidRDefault="003749C9" w:rsidP="00932A27">
      <w:pPr>
        <w:spacing w:before="20" w:after="20"/>
        <w:jc w:val="both"/>
        <w:rPr>
          <w:rFonts w:cs="Arial"/>
          <w:i/>
          <w:iCs/>
          <w:szCs w:val="20"/>
          <w:lang w:val="sl-SI"/>
        </w:rPr>
      </w:pPr>
    </w:p>
    <w:p w14:paraId="1E369817" w14:textId="3078A77F" w:rsidR="003749C9" w:rsidRPr="004C0E29" w:rsidRDefault="003749C9" w:rsidP="00932A27">
      <w:pPr>
        <w:spacing w:before="20" w:after="20"/>
        <w:jc w:val="both"/>
        <w:rPr>
          <w:rFonts w:cs="Arial"/>
          <w:i/>
          <w:iCs/>
          <w:szCs w:val="20"/>
          <w:lang w:val="sl-SI"/>
        </w:rPr>
      </w:pPr>
      <w:r w:rsidRPr="004C0E29">
        <w:rPr>
          <w:rFonts w:cs="Arial"/>
          <w:i/>
          <w:iCs/>
          <w:szCs w:val="20"/>
          <w:lang w:val="sl-SI"/>
        </w:rPr>
        <w:t>Za Republiko Slovenijo je pomembno, da se nadaljuje zastavljena pot zelenega prehoda in da se v ta proces vključuje celoten kmetijsko-prehranski sektor. Predlog nove zelene arhitekture ocenjujemo pozitivno</w:t>
      </w:r>
      <w:r w:rsidR="00D73283">
        <w:rPr>
          <w:rFonts w:cs="Arial"/>
          <w:i/>
          <w:iCs/>
          <w:szCs w:val="20"/>
          <w:lang w:val="sl-SI"/>
        </w:rPr>
        <w:t xml:space="preserve">, </w:t>
      </w:r>
      <w:r w:rsidRPr="004C0E29">
        <w:rPr>
          <w:rFonts w:cs="Arial"/>
          <w:i/>
          <w:iCs/>
          <w:szCs w:val="20"/>
          <w:lang w:val="sl-SI"/>
        </w:rPr>
        <w:t>zlasti z vidika poenotenja izvedbenih pravil, možnosti uvedbe letnih in večletnih obveznosti. V pogajanjih pa je potrebno nasloviti vprašanje števila in namena obveznih ukrepov s področja kmetijsko-</w:t>
      </w:r>
      <w:proofErr w:type="spellStart"/>
      <w:r w:rsidRPr="004C0E29">
        <w:rPr>
          <w:rFonts w:cs="Arial"/>
          <w:i/>
          <w:iCs/>
          <w:szCs w:val="20"/>
          <w:lang w:val="sl-SI"/>
        </w:rPr>
        <w:t>okoljsko</w:t>
      </w:r>
      <w:proofErr w:type="spellEnd"/>
      <w:r w:rsidRPr="004C0E29">
        <w:rPr>
          <w:rFonts w:cs="Arial"/>
          <w:i/>
          <w:iCs/>
          <w:szCs w:val="20"/>
          <w:lang w:val="sl-SI"/>
        </w:rPr>
        <w:t>-podnebnih spodbud, saj države članice pri izboru ukrepov potrebujemo večjo prožnost, da bi lahko upoštevale in ustrezno naslovile posebnosti in potrebe v Sloveniji.</w:t>
      </w:r>
    </w:p>
    <w:p w14:paraId="2F7562DA" w14:textId="77777777" w:rsidR="003749C9" w:rsidRPr="004C0E29" w:rsidRDefault="003749C9" w:rsidP="00932A27">
      <w:pPr>
        <w:spacing w:before="20" w:after="20"/>
        <w:jc w:val="both"/>
        <w:rPr>
          <w:rFonts w:cs="Arial"/>
          <w:i/>
          <w:iCs/>
          <w:szCs w:val="20"/>
          <w:lang w:val="sl-SI"/>
        </w:rPr>
      </w:pPr>
    </w:p>
    <w:p w14:paraId="455E1D63" w14:textId="6ACEB48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Kar zadeva socialno pogojenost v okviru </w:t>
      </w:r>
      <w:r w:rsidR="00D73283">
        <w:rPr>
          <w:rFonts w:cs="Arial"/>
          <w:i/>
          <w:iCs/>
          <w:szCs w:val="20"/>
          <w:lang w:val="sl-SI"/>
        </w:rPr>
        <w:t xml:space="preserve">sistema odgovornega </w:t>
      </w:r>
      <w:r w:rsidRPr="004C0E29">
        <w:rPr>
          <w:rFonts w:cs="Arial"/>
          <w:i/>
          <w:iCs/>
          <w:szCs w:val="20"/>
          <w:lang w:val="sl-SI"/>
        </w:rPr>
        <w:t xml:space="preserve">upravljanja </w:t>
      </w:r>
      <w:r w:rsidR="00D73283">
        <w:rPr>
          <w:rFonts w:cs="Arial"/>
          <w:i/>
          <w:iCs/>
          <w:szCs w:val="20"/>
          <w:lang w:val="sl-SI"/>
        </w:rPr>
        <w:t xml:space="preserve">s </w:t>
      </w:r>
      <w:r w:rsidRPr="004C0E29">
        <w:rPr>
          <w:rFonts w:cs="Arial"/>
          <w:i/>
          <w:iCs/>
          <w:szCs w:val="20"/>
          <w:lang w:val="sl-SI"/>
        </w:rPr>
        <w:t>kmetij</w:t>
      </w:r>
      <w:r w:rsidR="00D73283">
        <w:rPr>
          <w:rFonts w:cs="Arial"/>
          <w:i/>
          <w:iCs/>
          <w:szCs w:val="20"/>
          <w:lang w:val="sl-SI"/>
        </w:rPr>
        <w:t>o</w:t>
      </w:r>
      <w:r w:rsidRPr="004C0E29">
        <w:rPr>
          <w:rFonts w:cs="Arial"/>
          <w:i/>
          <w:iCs/>
          <w:szCs w:val="20"/>
          <w:lang w:val="sl-SI"/>
        </w:rPr>
        <w:t xml:space="preserve">, </w:t>
      </w:r>
      <w:r w:rsidR="00D73283" w:rsidRPr="004C0E29">
        <w:rPr>
          <w:rFonts w:cs="Arial"/>
          <w:i/>
          <w:iCs/>
          <w:szCs w:val="20"/>
          <w:lang w:val="sl-SI"/>
        </w:rPr>
        <w:t xml:space="preserve">Republika </w:t>
      </w:r>
      <w:r w:rsidRPr="004C0E29">
        <w:rPr>
          <w:rFonts w:cs="Arial"/>
          <w:i/>
          <w:iCs/>
          <w:szCs w:val="20"/>
          <w:lang w:val="sl-SI"/>
        </w:rPr>
        <w:t xml:space="preserve">Slovenija podpira napore za boljše spoštovanje delovnopravne zakonodaje, pri tem pa se na podlagi dosedanjih izkušenj s socialno pogojenostjo zavzema za dodatne poenostavitve. </w:t>
      </w:r>
    </w:p>
    <w:p w14:paraId="469A30C9" w14:textId="77777777" w:rsidR="003749C9" w:rsidRPr="004C0E29" w:rsidRDefault="003749C9" w:rsidP="00932A27">
      <w:pPr>
        <w:spacing w:before="20" w:after="20"/>
        <w:jc w:val="both"/>
        <w:rPr>
          <w:rFonts w:cs="Arial"/>
          <w:i/>
          <w:iCs/>
          <w:szCs w:val="20"/>
          <w:lang w:val="sl-SI"/>
        </w:rPr>
      </w:pPr>
    </w:p>
    <w:p w14:paraId="244E7659"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Za Republiko Slovenijo je spodbujanje generacijske prenove pomembna prioriteta, zato pozdravljamo predlagane nove pristope, ki predstavljajo bolj celovito reševanje generacijske prenove.</w:t>
      </w:r>
    </w:p>
    <w:p w14:paraId="711EFA50" w14:textId="77777777" w:rsidR="003749C9" w:rsidRPr="004C0E29" w:rsidRDefault="003749C9" w:rsidP="00932A27">
      <w:pPr>
        <w:spacing w:before="20" w:after="20"/>
        <w:jc w:val="both"/>
        <w:rPr>
          <w:rFonts w:cs="Arial"/>
          <w:i/>
          <w:iCs/>
          <w:szCs w:val="20"/>
          <w:lang w:val="sl-SI"/>
        </w:rPr>
      </w:pPr>
    </w:p>
    <w:p w14:paraId="4C75C1ED" w14:textId="2420736B" w:rsidR="003749C9" w:rsidRPr="004C0E29" w:rsidRDefault="00D73283" w:rsidP="00932A27">
      <w:pPr>
        <w:spacing w:before="20" w:after="20"/>
        <w:jc w:val="both"/>
        <w:rPr>
          <w:rFonts w:cs="Arial"/>
          <w:i/>
          <w:iCs/>
          <w:szCs w:val="20"/>
          <w:lang w:val="sl-SI"/>
        </w:rPr>
      </w:pPr>
      <w:r w:rsidRPr="004C0E29">
        <w:rPr>
          <w:rFonts w:cs="Arial"/>
          <w:i/>
          <w:iCs/>
          <w:szCs w:val="20"/>
          <w:lang w:val="sl-SI"/>
        </w:rPr>
        <w:t xml:space="preserve">Republika Slovenija </w:t>
      </w:r>
      <w:r>
        <w:rPr>
          <w:rFonts w:cs="Arial"/>
          <w:i/>
          <w:iCs/>
          <w:szCs w:val="20"/>
          <w:lang w:val="sl-SI"/>
        </w:rPr>
        <w:t>kot p</w:t>
      </w:r>
      <w:r w:rsidR="003749C9" w:rsidRPr="004C0E29">
        <w:rPr>
          <w:rFonts w:cs="Arial"/>
          <w:i/>
          <w:iCs/>
          <w:szCs w:val="20"/>
          <w:lang w:val="sl-SI"/>
        </w:rPr>
        <w:t xml:space="preserve">ozitivne </w:t>
      </w:r>
      <w:r>
        <w:rPr>
          <w:rFonts w:cs="Arial"/>
          <w:i/>
          <w:iCs/>
          <w:szCs w:val="20"/>
          <w:lang w:val="sl-SI"/>
        </w:rPr>
        <w:t xml:space="preserve">ocenjuje tudi </w:t>
      </w:r>
      <w:r w:rsidR="003749C9" w:rsidRPr="004C0E29">
        <w:rPr>
          <w:rFonts w:cs="Arial"/>
          <w:i/>
          <w:iCs/>
          <w:szCs w:val="20"/>
          <w:lang w:val="sl-SI"/>
        </w:rPr>
        <w:t>predlagane izboljšave upravljanja s tveganji, uvedba novih plačil za krizne razmere in večja prožnost nacionalnih načrtov pri odzivanju na nepredvidene dogodke.</w:t>
      </w:r>
    </w:p>
    <w:p w14:paraId="5C9D8C78" w14:textId="77777777" w:rsidR="003749C9" w:rsidRPr="004C0E29" w:rsidRDefault="003749C9" w:rsidP="00932A27">
      <w:pPr>
        <w:spacing w:before="20" w:after="20"/>
        <w:jc w:val="both"/>
        <w:rPr>
          <w:rFonts w:cs="Arial"/>
          <w:i/>
          <w:iCs/>
          <w:szCs w:val="20"/>
          <w:lang w:val="sl-SI"/>
        </w:rPr>
      </w:pPr>
    </w:p>
    <w:p w14:paraId="2322BC99" w14:textId="0BF88AEB" w:rsidR="003749C9" w:rsidRPr="004C0E29" w:rsidRDefault="00D73283" w:rsidP="00932A27">
      <w:pPr>
        <w:spacing w:before="20" w:after="20"/>
        <w:jc w:val="both"/>
        <w:rPr>
          <w:rFonts w:cs="Arial"/>
          <w:i/>
          <w:iCs/>
          <w:szCs w:val="20"/>
          <w:lang w:val="sl-SI"/>
        </w:rPr>
      </w:pPr>
      <w:r w:rsidRPr="004C0E29">
        <w:rPr>
          <w:rFonts w:cs="Arial"/>
          <w:i/>
          <w:iCs/>
          <w:szCs w:val="20"/>
          <w:lang w:val="sl-SI"/>
        </w:rPr>
        <w:t xml:space="preserve">Republika Slovenija </w:t>
      </w:r>
      <w:r>
        <w:rPr>
          <w:rFonts w:cs="Arial"/>
          <w:i/>
          <w:iCs/>
          <w:szCs w:val="20"/>
          <w:lang w:val="sl-SI"/>
        </w:rPr>
        <w:t>pozdravlja, da n</w:t>
      </w:r>
      <w:r w:rsidR="003749C9" w:rsidRPr="004C0E29">
        <w:rPr>
          <w:rFonts w:cs="Arial"/>
          <w:i/>
          <w:iCs/>
          <w:szCs w:val="20"/>
          <w:lang w:val="sl-SI"/>
        </w:rPr>
        <w:t>aložbe ostajajo ključno orodje za krepitev konkurenčnosti, odpornosti in trajnosti kmetijske pridelave in predelave. Republika Slovenija bo v pogajanjih tudi izpostavila pomen vlaganj v infrastrukturo, npr. namakalne sisteme, in živilsko-predelovalno dejavnost.</w:t>
      </w:r>
    </w:p>
    <w:p w14:paraId="06AA0DBB" w14:textId="77777777" w:rsidR="003749C9" w:rsidRPr="004C0E29" w:rsidRDefault="003749C9" w:rsidP="00932A27">
      <w:pPr>
        <w:spacing w:before="20" w:after="20"/>
        <w:jc w:val="both"/>
        <w:rPr>
          <w:rFonts w:cs="Arial"/>
          <w:i/>
          <w:iCs/>
          <w:szCs w:val="20"/>
          <w:lang w:val="sl-SI"/>
        </w:rPr>
      </w:pPr>
    </w:p>
    <w:p w14:paraId="44DD71BC" w14:textId="61C163C3" w:rsidR="003749C9" w:rsidRPr="004C0E29" w:rsidRDefault="003749C9" w:rsidP="00932A27">
      <w:pPr>
        <w:spacing w:before="20" w:after="20"/>
        <w:jc w:val="both"/>
        <w:rPr>
          <w:rFonts w:cs="Arial"/>
          <w:i/>
          <w:iCs/>
          <w:szCs w:val="20"/>
          <w:lang w:val="sl-SI"/>
        </w:rPr>
      </w:pPr>
      <w:r w:rsidRPr="004C0E29">
        <w:rPr>
          <w:rFonts w:cs="Arial"/>
          <w:i/>
          <w:iCs/>
          <w:szCs w:val="20"/>
          <w:lang w:val="sl-SI"/>
        </w:rPr>
        <w:t>Republika Slovenija pozdravlja prizadevanja in cilje predloga, usmerjene v zmanjševanje administrativnih bremen.</w:t>
      </w:r>
    </w:p>
    <w:p w14:paraId="7E6118FA" w14:textId="77777777" w:rsidR="003749C9" w:rsidRPr="004C0E29" w:rsidRDefault="003749C9" w:rsidP="00932A27">
      <w:pPr>
        <w:spacing w:before="20" w:after="20"/>
        <w:jc w:val="both"/>
        <w:rPr>
          <w:rFonts w:cs="Arial"/>
          <w:i/>
          <w:iCs/>
          <w:szCs w:val="20"/>
          <w:lang w:val="sl-SI"/>
        </w:rPr>
      </w:pPr>
    </w:p>
    <w:p w14:paraId="6E082D4C" w14:textId="731B29B5"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Republika Slovenija razume, da se finančni vidiki nove SKP obravnavajo ločeno od razprav o njeni vsebinski zasnovi. Zaveda se tudi, da predlog Evropske komisije pomembno spreminja ustroj večletnega finančnega okvira, saj združuje sklade za kohezijsko politiko, SKP in notranjo varnost v enoten instrument. To bo vplivalo na načrtovanje in izvajanje ukrepov SKP. Kot pozitivno Republika Slovenija ocenjuje dejstvo, da so v nacionalnih načrtih že zamejena sredstva za dohodkovne ukrepe SKP, kar omogoča vsaj delno ohranjanje stabilnosti, predvidljivosti in skupnega značaja te politike. </w:t>
      </w:r>
      <w:r w:rsidR="00D73283">
        <w:rPr>
          <w:rFonts w:cs="Arial"/>
          <w:i/>
          <w:iCs/>
          <w:szCs w:val="20"/>
          <w:lang w:val="sl-SI"/>
        </w:rPr>
        <w:t xml:space="preserve">Pri tem pa </w:t>
      </w:r>
      <w:r w:rsidR="00D73283" w:rsidRPr="004C0E29">
        <w:rPr>
          <w:rFonts w:cs="Arial"/>
          <w:i/>
          <w:iCs/>
          <w:szCs w:val="20"/>
          <w:lang w:val="sl-SI"/>
        </w:rPr>
        <w:t xml:space="preserve">Republika Slovenija </w:t>
      </w:r>
      <w:r w:rsidR="00D73283">
        <w:rPr>
          <w:rFonts w:cs="Arial"/>
          <w:i/>
          <w:iCs/>
          <w:szCs w:val="20"/>
          <w:lang w:val="sl-SI"/>
        </w:rPr>
        <w:t xml:space="preserve">ocenjuje, da </w:t>
      </w:r>
      <w:r w:rsidRPr="004C0E29">
        <w:rPr>
          <w:rFonts w:cs="Arial"/>
          <w:i/>
          <w:iCs/>
          <w:szCs w:val="20"/>
          <w:lang w:val="sl-SI"/>
        </w:rPr>
        <w:t>predlagan obseg zamejitve na nacionalni ravni ne zadostuje glede na izvajanje teh ukrepov v sedanjem programskem obdobju. P</w:t>
      </w:r>
      <w:r w:rsidR="00D73283">
        <w:rPr>
          <w:rFonts w:cs="Arial"/>
          <w:i/>
          <w:iCs/>
          <w:szCs w:val="20"/>
          <w:lang w:val="sl-SI"/>
        </w:rPr>
        <w:t xml:space="preserve">oleg tega </w:t>
      </w:r>
      <w:r w:rsidRPr="004C0E29">
        <w:rPr>
          <w:rFonts w:cs="Arial"/>
          <w:i/>
          <w:iCs/>
          <w:szCs w:val="20"/>
          <w:lang w:val="sl-SI"/>
        </w:rPr>
        <w:t>bi veljalo razmisliti o vključitvi obvezne zamejitve v obsegu najmanj 35 % EU sredstev nacionalne ovojnice za SKP, ki bi se morala nameniti za ukrepe SKP za področje okolja, vključno z ohranjanjem biotske raznovrstnosti, ter podnebnih sprememb na kmetijskih zemljiščih, s čimer bi sledili obstoječemu pravilu iz Uredbe 2021/2115 za strateške načrte SKP.</w:t>
      </w:r>
    </w:p>
    <w:p w14:paraId="4ABEADD3" w14:textId="77777777" w:rsidR="003749C9" w:rsidRPr="004C0E29" w:rsidRDefault="003749C9" w:rsidP="00932A27">
      <w:pPr>
        <w:spacing w:before="20" w:after="20"/>
        <w:jc w:val="both"/>
        <w:rPr>
          <w:rFonts w:cs="Arial"/>
          <w:i/>
          <w:iCs/>
          <w:szCs w:val="20"/>
          <w:lang w:val="sl-SI"/>
        </w:rPr>
      </w:pPr>
    </w:p>
    <w:p w14:paraId="101F632D" w14:textId="741BF8D1" w:rsidR="003749C9" w:rsidRPr="004C0E29" w:rsidRDefault="003749C9" w:rsidP="00932A27">
      <w:pPr>
        <w:spacing w:before="20" w:after="20"/>
        <w:jc w:val="both"/>
        <w:rPr>
          <w:rFonts w:cs="Arial"/>
          <w:i/>
          <w:iCs/>
          <w:szCs w:val="20"/>
          <w:lang w:val="sl-SI"/>
        </w:rPr>
      </w:pPr>
      <w:r w:rsidRPr="004C0E29">
        <w:rPr>
          <w:rFonts w:cs="Arial"/>
          <w:i/>
          <w:iCs/>
          <w:szCs w:val="20"/>
          <w:lang w:val="sl-SI"/>
        </w:rPr>
        <w:lastRenderedPageBreak/>
        <w:t xml:space="preserve">Dodatno k temu </w:t>
      </w:r>
      <w:r w:rsidR="00421CD2">
        <w:rPr>
          <w:rFonts w:cs="Arial"/>
          <w:i/>
          <w:iCs/>
          <w:szCs w:val="20"/>
          <w:lang w:val="sl-SI"/>
        </w:rPr>
        <w:t xml:space="preserve">je </w:t>
      </w:r>
      <w:r w:rsidRPr="004C0E29">
        <w:rPr>
          <w:rFonts w:cs="Arial"/>
          <w:i/>
          <w:iCs/>
          <w:szCs w:val="20"/>
          <w:lang w:val="sl-SI"/>
        </w:rPr>
        <w:t xml:space="preserve">za Republiko Slovenijo zelo pomembno, da se vsebinske določbe za SKP iz predloga uredbe za načrte </w:t>
      </w:r>
      <w:r w:rsidR="00D73283">
        <w:rPr>
          <w:rFonts w:cs="Arial"/>
          <w:i/>
          <w:iCs/>
          <w:szCs w:val="20"/>
          <w:lang w:val="sl-SI"/>
        </w:rPr>
        <w:t xml:space="preserve">na nacionalna in regionalna partnerstva  </w:t>
      </w:r>
      <w:r w:rsidRPr="004C0E29">
        <w:rPr>
          <w:rFonts w:cs="Arial"/>
          <w:i/>
          <w:iCs/>
          <w:szCs w:val="20"/>
          <w:lang w:val="sl-SI"/>
        </w:rPr>
        <w:t>ter specifične izvedbene določbe prenesejo v SKP uredbo.</w:t>
      </w:r>
    </w:p>
    <w:p w14:paraId="3BA832EA" w14:textId="77777777" w:rsidR="004C0E29" w:rsidRPr="004C0E29" w:rsidRDefault="004C0E29" w:rsidP="00932A27">
      <w:pPr>
        <w:spacing w:before="20" w:after="20"/>
        <w:jc w:val="both"/>
        <w:rPr>
          <w:rFonts w:cs="Arial"/>
          <w:b/>
          <w:iCs/>
          <w:szCs w:val="20"/>
          <w:lang w:val="sl-SI"/>
        </w:rPr>
      </w:pPr>
    </w:p>
    <w:p w14:paraId="3EB613A6" w14:textId="77777777" w:rsidR="003749C9" w:rsidRPr="004C0E29" w:rsidRDefault="003749C9" w:rsidP="00932A27">
      <w:pPr>
        <w:spacing w:before="20" w:after="20"/>
        <w:jc w:val="both"/>
        <w:rPr>
          <w:rFonts w:cs="Arial"/>
          <w:b/>
          <w:i/>
          <w:iCs/>
          <w:szCs w:val="20"/>
          <w:lang w:val="sl-SI"/>
        </w:rPr>
      </w:pPr>
      <w:r w:rsidRPr="004C0E29">
        <w:rPr>
          <w:rFonts w:cs="Arial"/>
          <w:b/>
          <w:iCs/>
          <w:szCs w:val="20"/>
          <w:lang w:val="sl-SI"/>
        </w:rPr>
        <w:t>B)</w:t>
      </w:r>
      <w:r w:rsidRPr="004C0E29">
        <w:rPr>
          <w:rFonts w:cs="Arial"/>
          <w:i/>
          <w:iCs/>
          <w:szCs w:val="20"/>
          <w:lang w:val="sl-SI"/>
        </w:rPr>
        <w:t xml:space="preserve"> (</w:t>
      </w:r>
      <w:r w:rsidRPr="004C0E29">
        <w:rPr>
          <w:rFonts w:cs="Arial"/>
          <w:b/>
          <w:i/>
          <w:iCs/>
          <w:szCs w:val="20"/>
          <w:lang w:val="sl-SI"/>
        </w:rPr>
        <w:t>Za zakonodajne akte in odločitve politične narave)</w:t>
      </w:r>
    </w:p>
    <w:p w14:paraId="6A1C9C92" w14:textId="77777777" w:rsidR="003749C9" w:rsidRPr="004C0E29" w:rsidRDefault="003749C9" w:rsidP="00932A27">
      <w:pPr>
        <w:spacing w:before="20" w:after="20"/>
        <w:jc w:val="both"/>
        <w:rPr>
          <w:rFonts w:cs="Arial"/>
          <w:i/>
          <w:iCs/>
          <w:szCs w:val="20"/>
          <w:lang w:val="sl-SI"/>
        </w:rPr>
      </w:pPr>
    </w:p>
    <w:p w14:paraId="66AF8200" w14:textId="77777777" w:rsidR="003749C9" w:rsidRPr="004C0E29" w:rsidRDefault="003749C9" w:rsidP="00932A27">
      <w:pPr>
        <w:spacing w:before="20" w:after="20"/>
        <w:jc w:val="both"/>
        <w:rPr>
          <w:rFonts w:cs="Arial"/>
          <w:iCs/>
          <w:szCs w:val="20"/>
          <w:lang w:val="sl-SI"/>
        </w:rPr>
      </w:pPr>
      <w:r w:rsidRPr="004C0E29">
        <w:rPr>
          <w:rFonts w:cs="Arial"/>
          <w:b/>
          <w:iCs/>
          <w:szCs w:val="20"/>
          <w:lang w:val="sl-SI"/>
        </w:rPr>
        <w:t>POGLAVITNE REŠITVE IN CILJI PREDLOGA ZADEVE EU</w:t>
      </w:r>
      <w:r w:rsidRPr="004C0E29">
        <w:rPr>
          <w:rFonts w:cs="Arial"/>
          <w:iCs/>
          <w:szCs w:val="20"/>
          <w:lang w:val="sl-SI"/>
        </w:rPr>
        <w:t>:</w:t>
      </w:r>
      <w:r w:rsidRPr="004C0E29">
        <w:rPr>
          <w:rFonts w:cs="Arial"/>
          <w:b/>
          <w:i/>
          <w:iCs/>
          <w:color w:val="0070C0"/>
          <w:szCs w:val="20"/>
          <w:lang w:val="sl-SI"/>
        </w:rPr>
        <w:t xml:space="preserve"> </w:t>
      </w:r>
    </w:p>
    <w:p w14:paraId="761B2897" w14:textId="77777777" w:rsidR="004C0E29" w:rsidRDefault="004C0E29" w:rsidP="00932A27">
      <w:pPr>
        <w:spacing w:before="20" w:after="20"/>
        <w:jc w:val="both"/>
        <w:rPr>
          <w:rFonts w:cs="Arial"/>
          <w:i/>
          <w:iCs/>
          <w:szCs w:val="20"/>
          <w:lang w:val="sl-SI"/>
        </w:rPr>
      </w:pPr>
    </w:p>
    <w:p w14:paraId="0AF12CF5"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Evropska komisija je 16. julija 2025 objavila Predlog uredbe Evropskega parlamenta in Sveta o vzpostavitvi pogojev za izvajanje podpore Unije skupni kmetijski politiki za obdobje 2028–2034 (v nadaljevanju: predlog uredbe SKP), pa tudi 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 (v nadaljevanju: predlog spremembe uredbe o skupni ureditvi trgov – predlog uredbe SUT), ter Predlog uredbe Sveta o spremembi Uredbe (EU) št. 1370/2013 glede sheme pomoči za oskrbo s sadjem in zelenjavo, bananami in mlekom v izobraževalnih ustanovah (šolska shema EU).</w:t>
      </w:r>
    </w:p>
    <w:p w14:paraId="61566F78" w14:textId="77777777" w:rsidR="003749C9" w:rsidRPr="004C0E29" w:rsidRDefault="003749C9" w:rsidP="00932A27">
      <w:pPr>
        <w:spacing w:before="20" w:after="20"/>
        <w:jc w:val="both"/>
        <w:rPr>
          <w:rFonts w:cs="Arial"/>
          <w:i/>
          <w:iCs/>
          <w:szCs w:val="20"/>
          <w:lang w:val="sl-SI"/>
        </w:rPr>
      </w:pPr>
    </w:p>
    <w:p w14:paraId="4BFF3ED6" w14:textId="6886455F"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Predlog uredbe SKP dopolnjuje Predlog uredbe Evropskega parlamenta in Sveta o vzpostavitvi Evropskega sklada za ekonomsko, socialno in teritorialno kohezijo, kmetijstvo in podeželje, ribištvo in pomorstvo ter blaginjo in varnost za obdobje 2028–2034 ter spremembi Uredbe (EU) 2023/955 in Uredbe (EU, </w:t>
      </w:r>
      <w:proofErr w:type="spellStart"/>
      <w:r w:rsidRPr="004C0E29">
        <w:rPr>
          <w:rFonts w:cs="Arial"/>
          <w:i/>
          <w:iCs/>
          <w:szCs w:val="20"/>
          <w:lang w:val="sl-SI"/>
        </w:rPr>
        <w:t>Euratom</w:t>
      </w:r>
      <w:proofErr w:type="spellEnd"/>
      <w:r w:rsidRPr="004C0E29">
        <w:rPr>
          <w:rFonts w:cs="Arial"/>
          <w:i/>
          <w:iCs/>
          <w:szCs w:val="20"/>
          <w:lang w:val="sl-SI"/>
        </w:rPr>
        <w:t xml:space="preserve">) 2024/2509 (v nadaljevanju: predlog uredbe NRP), s katerim se ustanavlja sklad za nacionalna in regionalna partnerstva za obdobje 2028–2034. Ta sklad na področju SKP nadomešča Evropski kmetijski jamstveni sklad (EKJS) in Evropski kmetijski sklad za razvoj podeželja (EKSRP). Predlog določa okvir upravljanja in izvajanja ukrepov </w:t>
      </w:r>
      <w:r w:rsidR="00D73283" w:rsidRPr="004C0E29">
        <w:rPr>
          <w:rFonts w:cs="Arial"/>
          <w:i/>
          <w:iCs/>
          <w:szCs w:val="20"/>
          <w:lang w:val="sl-SI"/>
        </w:rPr>
        <w:t>načrt</w:t>
      </w:r>
      <w:r w:rsidR="00D73283">
        <w:rPr>
          <w:rFonts w:cs="Arial"/>
          <w:i/>
          <w:iCs/>
          <w:szCs w:val="20"/>
          <w:lang w:val="sl-SI"/>
        </w:rPr>
        <w:t>a</w:t>
      </w:r>
      <w:r w:rsidR="00D73283" w:rsidRPr="004C0E29">
        <w:rPr>
          <w:rFonts w:cs="Arial"/>
          <w:i/>
          <w:iCs/>
          <w:szCs w:val="20"/>
          <w:lang w:val="sl-SI"/>
        </w:rPr>
        <w:t xml:space="preserve"> </w:t>
      </w:r>
      <w:r w:rsidR="00D73283">
        <w:rPr>
          <w:rFonts w:cs="Arial"/>
          <w:i/>
          <w:iCs/>
          <w:szCs w:val="20"/>
          <w:lang w:val="sl-SI"/>
        </w:rPr>
        <w:t xml:space="preserve">na nacionalna in regionalna partnerstva </w:t>
      </w:r>
      <w:r w:rsidRPr="004C0E29">
        <w:rPr>
          <w:rFonts w:cs="Arial"/>
          <w:i/>
          <w:iCs/>
          <w:szCs w:val="20"/>
          <w:lang w:val="sl-SI"/>
        </w:rPr>
        <w:t xml:space="preserve">(v nadaljevanju: </w:t>
      </w:r>
      <w:r w:rsidR="00D73283">
        <w:rPr>
          <w:rFonts w:cs="Arial"/>
          <w:i/>
          <w:iCs/>
          <w:szCs w:val="20"/>
          <w:lang w:val="sl-SI"/>
        </w:rPr>
        <w:t>n</w:t>
      </w:r>
      <w:r w:rsidRPr="004C0E29">
        <w:rPr>
          <w:rFonts w:cs="Arial"/>
          <w:i/>
          <w:iCs/>
          <w:szCs w:val="20"/>
          <w:lang w:val="sl-SI"/>
        </w:rPr>
        <w:t xml:space="preserve">ačrt), vključno z ukrepi iz predloga uredbe SKP. V njem je kot splošni cilj opredeljeno ohranjanje kakovosti življenja v Uniji, h kateremu prispevajo specifični cilji SKP, določeni v 39. členu </w:t>
      </w:r>
      <w:r w:rsidR="00D73283">
        <w:rPr>
          <w:rFonts w:cs="Arial"/>
          <w:i/>
          <w:iCs/>
          <w:szCs w:val="20"/>
          <w:lang w:val="sl-SI"/>
        </w:rPr>
        <w:t>Pogodbe o delovanju Evropske unije (PDEU)</w:t>
      </w:r>
      <w:r w:rsidRPr="004C0E29">
        <w:rPr>
          <w:rFonts w:cs="Arial"/>
          <w:i/>
          <w:iCs/>
          <w:szCs w:val="20"/>
          <w:lang w:val="sl-SI"/>
        </w:rPr>
        <w:t>, ter vsebuje definicije, ki veljajo za ukrepe SKP.</w:t>
      </w:r>
    </w:p>
    <w:p w14:paraId="1A1A7555" w14:textId="77777777" w:rsidR="003749C9" w:rsidRPr="004C0E29" w:rsidRDefault="003749C9" w:rsidP="00932A27">
      <w:pPr>
        <w:spacing w:before="20" w:after="20"/>
        <w:jc w:val="both"/>
        <w:rPr>
          <w:rFonts w:cs="Arial"/>
          <w:i/>
          <w:iCs/>
          <w:szCs w:val="20"/>
          <w:lang w:val="sl-SI"/>
        </w:rPr>
      </w:pPr>
    </w:p>
    <w:p w14:paraId="0413EC57" w14:textId="29F3B271"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Predlog uredbe SKP je povezan tudi s Predlogom uredbe Evropskega parlamenta in Sveta o vzpostavitvi okvira za spremljanje proračunskih odhodkov in smotrnost proračuna ter drugih horizontalnih pravil za programe in dejavnosti Unije (v nadaljevanju: predlog uredbe o </w:t>
      </w:r>
      <w:r w:rsidR="00D73283">
        <w:rPr>
          <w:rFonts w:cs="Arial"/>
          <w:i/>
          <w:iCs/>
          <w:szCs w:val="20"/>
          <w:lang w:val="sl-SI"/>
        </w:rPr>
        <w:t>smotrnosti</w:t>
      </w:r>
      <w:r w:rsidR="00D73283" w:rsidRPr="004C0E29">
        <w:rPr>
          <w:rFonts w:cs="Arial"/>
          <w:i/>
          <w:iCs/>
          <w:szCs w:val="20"/>
          <w:lang w:val="sl-SI"/>
        </w:rPr>
        <w:t xml:space="preserve"> </w:t>
      </w:r>
      <w:r w:rsidRPr="004C0E29">
        <w:rPr>
          <w:rFonts w:cs="Arial"/>
          <w:i/>
          <w:iCs/>
          <w:szCs w:val="20"/>
          <w:lang w:val="sl-SI"/>
        </w:rPr>
        <w:t xml:space="preserve">proračuna EU), ki vsebuje tudi kazalnike za spremljanje </w:t>
      </w:r>
      <w:r w:rsidR="007C56EB">
        <w:rPr>
          <w:rFonts w:cs="Arial"/>
          <w:i/>
          <w:iCs/>
          <w:szCs w:val="20"/>
          <w:lang w:val="sl-SI"/>
        </w:rPr>
        <w:t xml:space="preserve">smotrnosti </w:t>
      </w:r>
      <w:r w:rsidRPr="004C0E29">
        <w:rPr>
          <w:rFonts w:cs="Arial"/>
          <w:i/>
          <w:iCs/>
          <w:szCs w:val="20"/>
          <w:lang w:val="sl-SI"/>
        </w:rPr>
        <w:t>SKP.</w:t>
      </w:r>
    </w:p>
    <w:p w14:paraId="0B5E6A66" w14:textId="63ECF9BE" w:rsidR="003749C9" w:rsidRDefault="003749C9" w:rsidP="00932A27">
      <w:pPr>
        <w:spacing w:before="20" w:after="20"/>
        <w:jc w:val="both"/>
        <w:rPr>
          <w:rFonts w:cs="Arial"/>
          <w:i/>
          <w:iCs/>
          <w:szCs w:val="20"/>
          <w:lang w:val="sl-SI"/>
        </w:rPr>
      </w:pPr>
    </w:p>
    <w:p w14:paraId="402485A6" w14:textId="051165A2" w:rsidR="003749C9" w:rsidRPr="004C0E29" w:rsidRDefault="00D73283" w:rsidP="00932A27">
      <w:pPr>
        <w:spacing w:before="20" w:after="20"/>
        <w:jc w:val="both"/>
        <w:rPr>
          <w:rFonts w:cs="Arial"/>
          <w:i/>
          <w:iCs/>
          <w:szCs w:val="20"/>
          <w:lang w:val="sl-SI"/>
        </w:rPr>
      </w:pPr>
      <w:r>
        <w:rPr>
          <w:rFonts w:cs="Arial"/>
          <w:i/>
          <w:iCs/>
          <w:szCs w:val="20"/>
          <w:lang w:val="sl-SI"/>
        </w:rPr>
        <w:t>Sam p</w:t>
      </w:r>
      <w:r w:rsidR="003749C9" w:rsidRPr="004C0E29">
        <w:rPr>
          <w:rFonts w:cs="Arial"/>
          <w:i/>
          <w:iCs/>
          <w:szCs w:val="20"/>
          <w:lang w:val="sl-SI"/>
        </w:rPr>
        <w:t>redlog uredbe SKP ureja izvajanje podpore Unije kmetijstvu in s tem zagotavljanje preskrbe s hrano z namenom povečanja konkurenčnosti, trajnosti in odpornosti sektorja na evropski in svetovni ravni. Njegov cilj je zagotoviti stabilno in predvidljivo podporo kmetom ter okrepiti njihovo sposobnost soočanja z izzivi, kot so podnebne spremembe, geopolitične negotovosti in tržne krize.</w:t>
      </w:r>
    </w:p>
    <w:p w14:paraId="54280CCB" w14:textId="77777777" w:rsidR="003749C9" w:rsidRPr="004C0E29" w:rsidRDefault="003749C9" w:rsidP="00932A27">
      <w:pPr>
        <w:spacing w:before="20" w:after="20"/>
        <w:jc w:val="both"/>
        <w:rPr>
          <w:rFonts w:cs="Arial"/>
          <w:i/>
          <w:iCs/>
          <w:szCs w:val="20"/>
          <w:lang w:val="sl-SI"/>
        </w:rPr>
      </w:pPr>
    </w:p>
    <w:p w14:paraId="1F7F9945"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Predlog uvaja prožnejše, ciljno usmerjeno in učinkovitejše izvajanje intervencij SKP ter s prilagoditvami pogojenosti in socialne pogojenosti, združenih pod izrazom »odgovorno gospodarjenje s kmetijo«, večji poudarek namenja spodbudam.</w:t>
      </w:r>
    </w:p>
    <w:p w14:paraId="7D27B784" w14:textId="77777777" w:rsidR="003749C9" w:rsidRPr="004C0E29" w:rsidRDefault="003749C9" w:rsidP="00932A27">
      <w:pPr>
        <w:spacing w:before="20" w:after="20"/>
        <w:jc w:val="both"/>
        <w:rPr>
          <w:rFonts w:cs="Arial"/>
          <w:i/>
          <w:iCs/>
          <w:szCs w:val="20"/>
          <w:lang w:val="sl-SI"/>
        </w:rPr>
      </w:pPr>
    </w:p>
    <w:p w14:paraId="77B83FC8" w14:textId="0774B466"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Nabor intervencij SKP, ki so opredeljene kot dohodkovne intervencije in zanje določen obseg sredstev tako na ravni EU kot tudi na nacionalni ravni, obsega ključne dosedanje instrumente: degresivno dohodkovno podporo na površino, vezana dohodkovna plačila za posamezne sektorje, pavšalno plačilo za male kmetije, plačila za območja z naravnimi ali drugimi omejitvami (OMD plačila), plačila za obvezne zahteve iz Direktive o habitatih ali Direktive o vodah (npr. Natura 2000), spodbude za izvajanje kmetijsko-okoljskih in podnebnih aktivnosti, naložbene spodbude za kmete in lastnike gozdov, podporo za vzpostavitev gospodarstev mladih in novih kmetov, podeželskih podjetij in zagonskih podjetij ter razvoj malih kmetij, podporo za instrumente </w:t>
      </w:r>
      <w:r w:rsidRPr="004C0E29">
        <w:rPr>
          <w:rFonts w:cs="Arial"/>
          <w:i/>
          <w:iCs/>
          <w:szCs w:val="20"/>
          <w:lang w:val="sl-SI"/>
        </w:rPr>
        <w:lastRenderedPageBreak/>
        <w:t xml:space="preserve">obvladovanja tveganj in – po novem v uredbi SUT – sektorske intervencije (npr. za čebelarstvo, sektor vina). Kot dohodkovne intervencije se uvajajo tudi novi ukrepi, kot so podpora za zagotavljanje nadomeščanja na kmetijskih gospodarstvih med bolniško odsotnostjo ali porodniškim dopustom ter pavšalno plačilo za prehod kmetijskega gospodarstva na odporne proizvodne sisteme. Novost pa je tudi krizno plačilo za kmete, ki ga kot orodje za spopadanje z naravnimi nesrečami uvaja </w:t>
      </w:r>
      <w:r w:rsidR="00253460">
        <w:rPr>
          <w:rFonts w:cs="Arial"/>
          <w:i/>
          <w:iCs/>
          <w:szCs w:val="20"/>
          <w:lang w:val="sl-SI"/>
        </w:rPr>
        <w:t xml:space="preserve">predlog </w:t>
      </w:r>
      <w:r w:rsidRPr="004C0E29">
        <w:rPr>
          <w:rFonts w:cs="Arial"/>
          <w:i/>
          <w:iCs/>
          <w:szCs w:val="20"/>
          <w:lang w:val="sl-SI"/>
        </w:rPr>
        <w:t>uredb</w:t>
      </w:r>
      <w:r w:rsidR="00253460">
        <w:rPr>
          <w:rFonts w:cs="Arial"/>
          <w:i/>
          <w:iCs/>
          <w:szCs w:val="20"/>
          <w:lang w:val="sl-SI"/>
        </w:rPr>
        <w:t xml:space="preserve">e </w:t>
      </w:r>
      <w:r w:rsidRPr="004C0E29">
        <w:rPr>
          <w:rFonts w:cs="Arial"/>
          <w:i/>
          <w:iCs/>
          <w:szCs w:val="20"/>
          <w:lang w:val="sl-SI"/>
        </w:rPr>
        <w:t>NRP, se pa ravno tako uvršča med dohodkovne ukrepe SKP.</w:t>
      </w:r>
    </w:p>
    <w:p w14:paraId="7273CD2B" w14:textId="77777777" w:rsidR="003749C9" w:rsidRPr="004C0E29" w:rsidRDefault="003749C9" w:rsidP="00932A27">
      <w:pPr>
        <w:spacing w:before="20" w:after="20"/>
        <w:jc w:val="both"/>
        <w:rPr>
          <w:rFonts w:cs="Arial"/>
          <w:i/>
          <w:iCs/>
          <w:szCs w:val="20"/>
          <w:lang w:val="sl-SI"/>
        </w:rPr>
      </w:pPr>
    </w:p>
    <w:p w14:paraId="5F92F204"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Poseben cilj SKP ostaja krepitev povezovanja kmetov z lokalnimi skupnostmi in potrošniki, kar prispeva k večji lokalni samooskrbi, podpori lokalnim pridelovalcem in večji prepoznavnosti trajnostno pridelane hrane. Dohodkovne intervencije tako dopolnjujejo druge intervencije SKP, ki jih danes poznamo kot ukrepe razvoja podeželja (LEADER, pobude za teritorialno in lokalno sodelovanje, podpora za izmenjavo znanja in inovacij v kmetijstvu, gozdarstvu in na podeželju) ter šolska shema, za katero pravila določa uredba o skupni ureditvi trgov (SUT). </w:t>
      </w:r>
    </w:p>
    <w:p w14:paraId="235B65FC" w14:textId="77777777" w:rsidR="003749C9" w:rsidRPr="004C0E29" w:rsidRDefault="003749C9" w:rsidP="00932A27">
      <w:pPr>
        <w:spacing w:before="20" w:after="20"/>
        <w:jc w:val="both"/>
        <w:rPr>
          <w:rFonts w:cs="Arial"/>
          <w:i/>
          <w:iCs/>
          <w:szCs w:val="20"/>
          <w:lang w:val="sl-SI"/>
        </w:rPr>
      </w:pPr>
    </w:p>
    <w:p w14:paraId="046448EC"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Predlog daje poseben poudarek generacijski pomladitvi. Države članice bodo morale pripraviti strategijo za spodbujanje vstopa mladih in novih kmetov v sektor ter uporabiti različne instrumente, kot so podpora ob začetku dejavnosti, lažji dostop do financiranja, izobraževanja, usposabljanja in digitalnih orodij.</w:t>
      </w:r>
    </w:p>
    <w:p w14:paraId="164E2715" w14:textId="77777777" w:rsidR="003749C9" w:rsidRPr="004C0E29" w:rsidRDefault="003749C9" w:rsidP="00932A27">
      <w:pPr>
        <w:spacing w:before="20" w:after="20"/>
        <w:jc w:val="both"/>
        <w:rPr>
          <w:rFonts w:cs="Arial"/>
          <w:i/>
          <w:iCs/>
          <w:szCs w:val="20"/>
          <w:lang w:val="sl-SI"/>
        </w:rPr>
      </w:pPr>
    </w:p>
    <w:p w14:paraId="4F3DFD96"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Prav tako predlog spodbuja digitalni prehod in inovacije v kmetijstvu, vključno z uporabo naprednih tehnologij za večjo učinkovitost, trajnost in manjši vpliv na okolje.</w:t>
      </w:r>
    </w:p>
    <w:p w14:paraId="18363CBC" w14:textId="77777777" w:rsidR="003749C9" w:rsidRPr="004C0E29" w:rsidRDefault="003749C9" w:rsidP="00932A27">
      <w:pPr>
        <w:spacing w:before="20" w:after="20"/>
        <w:jc w:val="both"/>
        <w:rPr>
          <w:rFonts w:cs="Arial"/>
          <w:i/>
          <w:iCs/>
          <w:szCs w:val="20"/>
          <w:lang w:val="sl-SI"/>
        </w:rPr>
      </w:pPr>
    </w:p>
    <w:p w14:paraId="73C4B895"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Z intervencijami SKP se krepi odpornost kmetijskega sektorja na krizne razmere, kot so ekstremni vremenski dogodki, tržne motnje ali izbruhi bolezni, hkrati pa se omogoča ciljno usmerjena podpora najbolj ranljivim skupinam, mladim kmetom, strateškim sektorjem in območjem.</w:t>
      </w:r>
    </w:p>
    <w:p w14:paraId="5CEA267C" w14:textId="77777777" w:rsidR="003749C9" w:rsidRPr="004C0E29" w:rsidRDefault="003749C9" w:rsidP="00932A27">
      <w:pPr>
        <w:spacing w:before="20" w:after="20"/>
        <w:jc w:val="both"/>
        <w:rPr>
          <w:rFonts w:cs="Arial"/>
          <w:i/>
          <w:iCs/>
          <w:szCs w:val="20"/>
          <w:lang w:val="sl-SI"/>
        </w:rPr>
      </w:pPr>
    </w:p>
    <w:p w14:paraId="1DD354B7"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V nadaljevanju so predstavljene ključne spremembe, ki jih prinaša zakonodajni predlog, skupaj z obrazložitvijo opredelitve Republike Slovenije do novosti.</w:t>
      </w:r>
    </w:p>
    <w:p w14:paraId="4F65B903" w14:textId="77777777" w:rsidR="003749C9" w:rsidRPr="004C0E29" w:rsidRDefault="003749C9" w:rsidP="00932A27">
      <w:pPr>
        <w:spacing w:before="20" w:after="20"/>
        <w:jc w:val="both"/>
        <w:rPr>
          <w:rFonts w:cs="Arial"/>
          <w:i/>
          <w:iCs/>
          <w:szCs w:val="20"/>
          <w:lang w:val="sl-SI"/>
        </w:rPr>
      </w:pPr>
    </w:p>
    <w:p w14:paraId="0C777B57" w14:textId="1A723269" w:rsidR="003749C9" w:rsidRPr="004C0E29" w:rsidRDefault="003749C9" w:rsidP="00932A27">
      <w:pPr>
        <w:spacing w:before="20" w:after="20"/>
        <w:jc w:val="both"/>
        <w:rPr>
          <w:rFonts w:cs="Arial"/>
          <w:i/>
          <w:iCs/>
          <w:szCs w:val="20"/>
          <w:lang w:val="sl-SI"/>
        </w:rPr>
      </w:pPr>
      <w:r w:rsidRPr="004C0E29">
        <w:rPr>
          <w:rFonts w:cs="Arial"/>
          <w:i/>
          <w:iCs/>
          <w:szCs w:val="20"/>
          <w:lang w:val="sl-SI"/>
        </w:rPr>
        <w:t>Nacionalna priporočila Evropske komisije</w:t>
      </w:r>
      <w:r w:rsidR="00421CD2">
        <w:rPr>
          <w:rFonts w:cs="Arial"/>
          <w:i/>
          <w:iCs/>
          <w:szCs w:val="20"/>
          <w:lang w:val="sl-SI"/>
        </w:rPr>
        <w:t xml:space="preserve"> za SKP</w:t>
      </w:r>
    </w:p>
    <w:p w14:paraId="5EC36483" w14:textId="77777777" w:rsidR="003749C9" w:rsidRPr="004C0E29" w:rsidRDefault="003749C9" w:rsidP="00932A27">
      <w:pPr>
        <w:spacing w:before="20" w:after="20"/>
        <w:jc w:val="both"/>
        <w:rPr>
          <w:rFonts w:cs="Arial"/>
          <w:i/>
          <w:iCs/>
          <w:szCs w:val="20"/>
          <w:lang w:val="sl-SI"/>
        </w:rPr>
      </w:pPr>
    </w:p>
    <w:p w14:paraId="08F3E05E"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Predlog uredbe SKP uvaja nacionalna priporočila Evropske komisije za vsako državo članico, z namenom, da Unija ustrezno naslovi najbolj pereče izzive kmetijskega sektorja ter prispeva k bolj konkurenčnemu, odpornemu in trajnostnemu kmetijstvu. Ta priporočila, skupaj z izidi posvetovanj z deležniki, naj bi zagotovila ustrezno raven usmerjanja politike na ravni Unije, pri čemer bi države članice določile ustrezne intervencije glede na svoje posebne izzive in potrebe. Čeprav to ni izrecno zapisano, bo upoštevanje priporočil Evropske komisije pri področju SKP pogoj za odobritev nacionalnih načrtov.</w:t>
      </w:r>
    </w:p>
    <w:p w14:paraId="0EF32369" w14:textId="77777777" w:rsidR="003749C9" w:rsidRPr="004C0E29" w:rsidRDefault="003749C9" w:rsidP="00932A27">
      <w:pPr>
        <w:spacing w:before="20" w:after="20"/>
        <w:jc w:val="both"/>
        <w:rPr>
          <w:rFonts w:cs="Arial"/>
          <w:i/>
          <w:iCs/>
          <w:szCs w:val="20"/>
          <w:lang w:val="sl-SI"/>
        </w:rPr>
      </w:pPr>
    </w:p>
    <w:p w14:paraId="20A21B88" w14:textId="2339578B"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Opredelitev: Glede priporočil </w:t>
      </w:r>
      <w:r w:rsidR="00253460">
        <w:rPr>
          <w:rFonts w:cs="Arial"/>
          <w:i/>
          <w:iCs/>
          <w:szCs w:val="20"/>
          <w:lang w:val="sl-SI"/>
        </w:rPr>
        <w:t>Evropske komisije</w:t>
      </w:r>
      <w:r w:rsidR="00253460" w:rsidRPr="004C0E29">
        <w:rPr>
          <w:rFonts w:cs="Arial"/>
          <w:i/>
          <w:iCs/>
          <w:szCs w:val="20"/>
          <w:lang w:val="sl-SI"/>
        </w:rPr>
        <w:t xml:space="preserve"> </w:t>
      </w:r>
      <w:r w:rsidRPr="004C0E29">
        <w:rPr>
          <w:rFonts w:cs="Arial"/>
          <w:i/>
          <w:iCs/>
          <w:szCs w:val="20"/>
          <w:lang w:val="sl-SI"/>
        </w:rPr>
        <w:t>je pomembno, da ne bodo omejevala prožnosti pri izvajanju ukrepov.</w:t>
      </w:r>
    </w:p>
    <w:p w14:paraId="06070694" w14:textId="77777777" w:rsidR="003749C9" w:rsidRPr="004C0E29" w:rsidRDefault="003749C9" w:rsidP="00932A27">
      <w:pPr>
        <w:spacing w:before="20" w:after="20"/>
        <w:jc w:val="both"/>
        <w:rPr>
          <w:rFonts w:cs="Arial"/>
          <w:i/>
          <w:iCs/>
          <w:szCs w:val="20"/>
          <w:lang w:val="sl-SI"/>
        </w:rPr>
      </w:pPr>
    </w:p>
    <w:p w14:paraId="56940AE5"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Zelena arhitektura (odgovorno gospodarjenje s kmetijo; </w:t>
      </w:r>
      <w:proofErr w:type="spellStart"/>
      <w:r w:rsidRPr="004C0E29">
        <w:rPr>
          <w:rFonts w:cs="Arial"/>
          <w:i/>
          <w:iCs/>
          <w:szCs w:val="20"/>
          <w:lang w:val="sl-SI"/>
        </w:rPr>
        <w:t>okoljska</w:t>
      </w:r>
      <w:proofErr w:type="spellEnd"/>
      <w:r w:rsidRPr="004C0E29">
        <w:rPr>
          <w:rFonts w:cs="Arial"/>
          <w:i/>
          <w:iCs/>
          <w:szCs w:val="20"/>
          <w:lang w:val="sl-SI"/>
        </w:rPr>
        <w:t xml:space="preserve"> in podnebna prednostna področja; kmetijsko-</w:t>
      </w:r>
      <w:proofErr w:type="spellStart"/>
      <w:r w:rsidRPr="004C0E29">
        <w:rPr>
          <w:rFonts w:cs="Arial"/>
          <w:i/>
          <w:iCs/>
          <w:szCs w:val="20"/>
          <w:lang w:val="sl-SI"/>
        </w:rPr>
        <w:t>okoljske</w:t>
      </w:r>
      <w:proofErr w:type="spellEnd"/>
      <w:r w:rsidRPr="004C0E29">
        <w:rPr>
          <w:rFonts w:cs="Arial"/>
          <w:i/>
          <w:iCs/>
          <w:szCs w:val="20"/>
          <w:lang w:val="sl-SI"/>
        </w:rPr>
        <w:t xml:space="preserve"> in podnebne aktivnosti; podpora za slabosti, ki izhajajo iz nekaterih obveznih zahtev)</w:t>
      </w:r>
    </w:p>
    <w:p w14:paraId="0872D6B3" w14:textId="77777777" w:rsidR="003749C9" w:rsidRPr="004C0E29" w:rsidRDefault="003749C9" w:rsidP="00932A27">
      <w:pPr>
        <w:spacing w:before="20" w:after="20"/>
        <w:jc w:val="both"/>
        <w:rPr>
          <w:rFonts w:cs="Arial"/>
          <w:i/>
          <w:iCs/>
          <w:szCs w:val="20"/>
          <w:lang w:val="sl-SI"/>
        </w:rPr>
      </w:pPr>
    </w:p>
    <w:p w14:paraId="38A34CE5" w14:textId="69E02298" w:rsidR="003749C9" w:rsidRPr="004C0E29" w:rsidRDefault="003749C9" w:rsidP="00932A27">
      <w:pPr>
        <w:spacing w:before="20" w:after="20"/>
        <w:jc w:val="both"/>
        <w:rPr>
          <w:rFonts w:cs="Arial"/>
          <w:i/>
          <w:iCs/>
          <w:szCs w:val="20"/>
          <w:lang w:val="sl-SI"/>
        </w:rPr>
      </w:pPr>
      <w:r w:rsidRPr="004C0E29">
        <w:rPr>
          <w:rFonts w:cs="Arial"/>
          <w:i/>
          <w:iCs/>
          <w:szCs w:val="20"/>
          <w:lang w:val="sl-SI"/>
        </w:rPr>
        <w:t>S ciljem doseganja boljšega ravnovesja med spodbudami in zahtevami predlog uredbe SKP uvaja nekatere novosti v t. i. zeleni arhitekturi SKP. Ni več obvezne finančne zamejitve na ravni SKP za kmetijsko-</w:t>
      </w:r>
      <w:proofErr w:type="spellStart"/>
      <w:r w:rsidRPr="004C0E29">
        <w:rPr>
          <w:rFonts w:cs="Arial"/>
          <w:i/>
          <w:iCs/>
          <w:szCs w:val="20"/>
          <w:lang w:val="sl-SI"/>
        </w:rPr>
        <w:t>okoljske</w:t>
      </w:r>
      <w:proofErr w:type="spellEnd"/>
      <w:r w:rsidRPr="004C0E29">
        <w:rPr>
          <w:rFonts w:cs="Arial"/>
          <w:i/>
          <w:iCs/>
          <w:szCs w:val="20"/>
          <w:lang w:val="sl-SI"/>
        </w:rPr>
        <w:t xml:space="preserve"> in podnebne ukrepe ter zahteve o </w:t>
      </w:r>
      <w:proofErr w:type="spellStart"/>
      <w:r w:rsidRPr="004C0E29">
        <w:rPr>
          <w:rFonts w:cs="Arial"/>
          <w:i/>
          <w:iCs/>
          <w:szCs w:val="20"/>
          <w:lang w:val="sl-SI"/>
        </w:rPr>
        <w:t>nenazadovanju</w:t>
      </w:r>
      <w:proofErr w:type="spellEnd"/>
      <w:r w:rsidRPr="004C0E29">
        <w:rPr>
          <w:rFonts w:cs="Arial"/>
          <w:i/>
          <w:iCs/>
          <w:szCs w:val="20"/>
          <w:lang w:val="sl-SI"/>
        </w:rPr>
        <w:t xml:space="preserve">; namesto tega predlog uredbe o </w:t>
      </w:r>
      <w:r w:rsidR="00D73283">
        <w:rPr>
          <w:rFonts w:cs="Arial"/>
          <w:i/>
          <w:iCs/>
          <w:szCs w:val="20"/>
          <w:lang w:val="sl-SI"/>
        </w:rPr>
        <w:t>smotrnosti</w:t>
      </w:r>
      <w:r w:rsidR="00D73283" w:rsidRPr="004C0E29">
        <w:rPr>
          <w:rFonts w:cs="Arial"/>
          <w:i/>
          <w:iCs/>
          <w:szCs w:val="20"/>
          <w:lang w:val="sl-SI"/>
        </w:rPr>
        <w:t xml:space="preserve"> </w:t>
      </w:r>
      <w:r w:rsidRPr="004C0E29">
        <w:rPr>
          <w:rFonts w:cs="Arial"/>
          <w:i/>
          <w:iCs/>
          <w:szCs w:val="20"/>
          <w:lang w:val="sl-SI"/>
        </w:rPr>
        <w:t>EU proračuna določa obvezno zamejitev za kmetijsko-</w:t>
      </w:r>
      <w:proofErr w:type="spellStart"/>
      <w:r w:rsidRPr="004C0E29">
        <w:rPr>
          <w:rFonts w:cs="Arial"/>
          <w:i/>
          <w:iCs/>
          <w:szCs w:val="20"/>
          <w:lang w:val="sl-SI"/>
        </w:rPr>
        <w:t>okoljsko</w:t>
      </w:r>
      <w:proofErr w:type="spellEnd"/>
      <w:r w:rsidRPr="004C0E29">
        <w:rPr>
          <w:rFonts w:cs="Arial"/>
          <w:i/>
          <w:iCs/>
          <w:szCs w:val="20"/>
          <w:lang w:val="sl-SI"/>
        </w:rPr>
        <w:t xml:space="preserve">-podnebne ukrepe na ravni nacionalnega načrta, v višini najmanj 43 % sredstev, ki so na voljo državi članici za nacionalni načrt. Državam članicam je prepuščena izbira kombinacije ukrepov in finančnega prispevka iz različnih politik za dosego te obvezne zamejitve. V predlogu uredbe SKP so določena </w:t>
      </w:r>
      <w:r w:rsidRPr="004C0E29">
        <w:rPr>
          <w:rFonts w:cs="Arial"/>
          <w:i/>
          <w:iCs/>
          <w:szCs w:val="20"/>
          <w:lang w:val="sl-SI"/>
        </w:rPr>
        <w:lastRenderedPageBreak/>
        <w:t>tudi prednostna področja, ki so ključna za dolgoročno trajnost kmetijstva. Ta področja so primerljiva s sedanjimi prioritetnimi področji shem za okolje in podnebje (SOPO) ter s specifičnimi cilji SKP za podnebne spremembe, varovanje naravnih virov in biotske raznovrstnosti v strateškem načrtu SKP za obdobje 2023–2027. Dodatno varovalko predstavljajo priporočila Evropske komisije.</w:t>
      </w:r>
    </w:p>
    <w:p w14:paraId="6BC9CC0C" w14:textId="77777777" w:rsidR="003749C9" w:rsidRPr="004C0E29" w:rsidRDefault="003749C9" w:rsidP="00932A27">
      <w:pPr>
        <w:spacing w:before="20" w:after="20"/>
        <w:jc w:val="both"/>
        <w:rPr>
          <w:rFonts w:cs="Arial"/>
          <w:i/>
          <w:iCs/>
          <w:szCs w:val="20"/>
          <w:lang w:val="sl-SI"/>
        </w:rPr>
      </w:pPr>
    </w:p>
    <w:p w14:paraId="37A5E6EA"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Nova SKP pri zeleni arhitekturi ohranja sklop obveznih zahtev, saj sta obstoječa pogojenost in socialna pogojenost združeni pod izrazom »odgovorno gospodarjenje s kmetijo«. Seznam EU direktiv za namen posebnih zahtev se ne širi. Ključna novost je, da uredba ne opredeljuje več standardov dobrih kmetijskih in okoljskih pogojev (DKOP), temveč uvaja novo poimenovanje »zaščitne prakse« in njihovo opredelitev ter odločitev o plačilu v okviru kmetijsko-</w:t>
      </w:r>
      <w:proofErr w:type="spellStart"/>
      <w:r w:rsidRPr="004C0E29">
        <w:rPr>
          <w:rFonts w:cs="Arial"/>
          <w:i/>
          <w:iCs/>
          <w:szCs w:val="20"/>
          <w:lang w:val="sl-SI"/>
        </w:rPr>
        <w:t>okoljsko</w:t>
      </w:r>
      <w:proofErr w:type="spellEnd"/>
      <w:r w:rsidRPr="004C0E29">
        <w:rPr>
          <w:rFonts w:cs="Arial"/>
          <w:i/>
          <w:iCs/>
          <w:szCs w:val="20"/>
          <w:lang w:val="sl-SI"/>
        </w:rPr>
        <w:t xml:space="preserve">-podnebnih ukrepov prepušča državam članicam. Ta prožnost je omejena z obveznim seznamom področij, za katera je treba oblikovati zaščitne prakse, in z zahtevo po upoštevanju priporočil Evropske komisije. Področja ukrepanja ostajajo ista, razen deleža trajnega travinja, ki je črtan. Za vse ukrepe, pogojene z izvajanjem »odgovornega gospodarjenja s kmetijo«, velja, da so skladni z načelom, da se ne škoduje bistveno iz Uredbe (EU, </w:t>
      </w:r>
      <w:proofErr w:type="spellStart"/>
      <w:r w:rsidRPr="004C0E29">
        <w:rPr>
          <w:rFonts w:cs="Arial"/>
          <w:i/>
          <w:iCs/>
          <w:szCs w:val="20"/>
          <w:lang w:val="sl-SI"/>
        </w:rPr>
        <w:t>Euratom</w:t>
      </w:r>
      <w:proofErr w:type="spellEnd"/>
      <w:r w:rsidRPr="004C0E29">
        <w:rPr>
          <w:rFonts w:cs="Arial"/>
          <w:i/>
          <w:iCs/>
          <w:szCs w:val="20"/>
          <w:lang w:val="sl-SI"/>
        </w:rPr>
        <w:t>) 2024/2509 Evropskega parlamenta in Sveta. Izjema za upravičence do plačil za male kmetije, ki so iz tega sistema izvzeti, bodo urejale smernice Evropske komisije, ob upoštevanju načela sorazmernosti. Tudi v bodoče bodo države članice lahko zaščitne prakse prilagodile svojim posebnim geografskim in podnebnim razmeram ter proizvodnim sistemom, vključno z določitvijo izjem. Splošna izjema v vseh državah članicah velja za površine, ki so vključene v kontrolo za ekološko kmetovanje.</w:t>
      </w:r>
    </w:p>
    <w:p w14:paraId="729870E7" w14:textId="77777777" w:rsidR="003749C9" w:rsidRPr="004C0E29" w:rsidRDefault="003749C9" w:rsidP="00932A27">
      <w:pPr>
        <w:spacing w:before="20" w:after="20"/>
        <w:jc w:val="both"/>
        <w:rPr>
          <w:rFonts w:cs="Arial"/>
          <w:i/>
          <w:iCs/>
          <w:szCs w:val="20"/>
          <w:lang w:val="sl-SI"/>
        </w:rPr>
      </w:pPr>
    </w:p>
    <w:p w14:paraId="5D303C36"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Za pospešitev prehoda na trajnostne proizvodne metode in prispevek k cilju podnebne nevtralnosti do leta 2050 predlog uvaja nov ukrep: pavšalno plačilo na kmetijsko gospodarstvo za prehod na odporne proizvodne sisteme. Plačilo bo izplačano glede na izpolnitev mejnikov iz akcijskega načrta kmetijskega gospodarstva, ki ga pripravi kmet. Opredelitev odpornih proizvodnih sistemov bo prepuščena državam članicam, medtem ko predlog uredbe NRP določa najvišji dovoljen znesek podpore (največ 200.000 EUR).</w:t>
      </w:r>
    </w:p>
    <w:p w14:paraId="1E82CBD8" w14:textId="77777777" w:rsidR="003749C9" w:rsidRPr="004C0E29" w:rsidRDefault="003749C9" w:rsidP="00932A27">
      <w:pPr>
        <w:spacing w:before="20" w:after="20"/>
        <w:jc w:val="both"/>
        <w:rPr>
          <w:rFonts w:cs="Arial"/>
          <w:i/>
          <w:iCs/>
          <w:szCs w:val="20"/>
          <w:lang w:val="sl-SI"/>
        </w:rPr>
      </w:pPr>
    </w:p>
    <w:p w14:paraId="1AD2EA59"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Predlog uredbe SKP nalaga državam članicam, da kmetom in drugim upravičencem zagotovijo podporo prek kmetijsko-</w:t>
      </w:r>
      <w:proofErr w:type="spellStart"/>
      <w:r w:rsidRPr="004C0E29">
        <w:rPr>
          <w:rFonts w:cs="Arial"/>
          <w:i/>
          <w:iCs/>
          <w:szCs w:val="20"/>
          <w:lang w:val="sl-SI"/>
        </w:rPr>
        <w:t>okoljsko</w:t>
      </w:r>
      <w:proofErr w:type="spellEnd"/>
      <w:r w:rsidRPr="004C0E29">
        <w:rPr>
          <w:rFonts w:cs="Arial"/>
          <w:i/>
          <w:iCs/>
          <w:szCs w:val="20"/>
          <w:lang w:val="sl-SI"/>
        </w:rPr>
        <w:t xml:space="preserve">-podnebnih ukrepov (KOPOP), ukrepov in plačil za obvezne zahteve (npr. plačila Natura 2000) ter naložbenih podpor. Na območjih z onesnaženjem vode zaradi presežka dušika morajo države članice zagotoviti podporo za </w:t>
      </w:r>
      <w:proofErr w:type="spellStart"/>
      <w:r w:rsidRPr="004C0E29">
        <w:rPr>
          <w:rFonts w:cs="Arial"/>
          <w:i/>
          <w:iCs/>
          <w:szCs w:val="20"/>
          <w:lang w:val="sl-SI"/>
        </w:rPr>
        <w:t>ekstenzifikacijo</w:t>
      </w:r>
      <w:proofErr w:type="spellEnd"/>
      <w:r w:rsidRPr="004C0E29">
        <w:rPr>
          <w:rFonts w:cs="Arial"/>
          <w:i/>
          <w:iCs/>
          <w:szCs w:val="20"/>
          <w:lang w:val="sl-SI"/>
        </w:rPr>
        <w:t xml:space="preserve"> živinoreje ali diverzifikacijo kmetijskih dejavnosti. Poleg tega morajo države članice podpirati ekološko kmetijstvo in ekstenzivno živinorejo tako prek plačil na površino za eno- ali večletne obveznosti kot tudi prek novega ukrepa za prehod na odporne proizvodne sisteme.</w:t>
      </w:r>
    </w:p>
    <w:p w14:paraId="287519BF" w14:textId="77777777" w:rsidR="003749C9" w:rsidRPr="004C0E29" w:rsidRDefault="003749C9" w:rsidP="00932A27">
      <w:pPr>
        <w:spacing w:before="20" w:after="20"/>
        <w:jc w:val="both"/>
        <w:rPr>
          <w:rFonts w:cs="Arial"/>
          <w:i/>
          <w:iCs/>
          <w:szCs w:val="20"/>
          <w:lang w:val="sl-SI"/>
        </w:rPr>
      </w:pPr>
    </w:p>
    <w:p w14:paraId="2F697DD1" w14:textId="569C1CC6"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Čeprav ni več delitve na </w:t>
      </w:r>
      <w:r w:rsidR="00253460">
        <w:rPr>
          <w:rFonts w:cs="Arial"/>
          <w:i/>
          <w:iCs/>
          <w:szCs w:val="20"/>
          <w:lang w:val="sl-SI"/>
        </w:rPr>
        <w:t xml:space="preserve">prvi in drugi </w:t>
      </w:r>
      <w:r w:rsidRPr="004C0E29">
        <w:rPr>
          <w:rFonts w:cs="Arial"/>
          <w:i/>
          <w:iCs/>
          <w:szCs w:val="20"/>
          <w:lang w:val="sl-SI"/>
        </w:rPr>
        <w:t>steber ter sheme za okolje in podnebje, bo možno izvajati ukrepe z enoletno ali več</w:t>
      </w:r>
      <w:r w:rsidR="004C0E29">
        <w:rPr>
          <w:rFonts w:cs="Arial"/>
          <w:i/>
          <w:iCs/>
          <w:szCs w:val="20"/>
          <w:lang w:val="sl-SI"/>
        </w:rPr>
        <w:t>letnimi obveznostmi, koristnimi</w:t>
      </w:r>
      <w:r w:rsidRPr="004C0E29">
        <w:rPr>
          <w:rFonts w:cs="Arial"/>
          <w:i/>
          <w:iCs/>
          <w:szCs w:val="20"/>
          <w:lang w:val="sl-SI"/>
        </w:rPr>
        <w:t xml:space="preserve"> za okolje, podnebje in dobrobit živali. Izračun plačil mora biti skladen s pravili Svetovne trgovinske organizacije (</w:t>
      </w:r>
      <w:r w:rsidR="00253460">
        <w:rPr>
          <w:rFonts w:cs="Arial"/>
          <w:i/>
          <w:iCs/>
          <w:szCs w:val="20"/>
          <w:lang w:val="sl-SI"/>
        </w:rPr>
        <w:t xml:space="preserve">ang. </w:t>
      </w:r>
      <w:proofErr w:type="spellStart"/>
      <w:r w:rsidR="00253460">
        <w:rPr>
          <w:rFonts w:cs="Arial"/>
          <w:i/>
          <w:iCs/>
          <w:szCs w:val="20"/>
          <w:lang w:val="sl-SI"/>
        </w:rPr>
        <w:t>World</w:t>
      </w:r>
      <w:proofErr w:type="spellEnd"/>
      <w:r w:rsidR="00253460">
        <w:rPr>
          <w:rFonts w:cs="Arial"/>
          <w:i/>
          <w:iCs/>
          <w:szCs w:val="20"/>
          <w:lang w:val="sl-SI"/>
        </w:rPr>
        <w:t xml:space="preserve"> </w:t>
      </w:r>
      <w:proofErr w:type="spellStart"/>
      <w:r w:rsidR="00253460">
        <w:rPr>
          <w:rFonts w:cs="Arial"/>
          <w:i/>
          <w:iCs/>
          <w:szCs w:val="20"/>
          <w:lang w:val="sl-SI"/>
        </w:rPr>
        <w:t>Trade</w:t>
      </w:r>
      <w:proofErr w:type="spellEnd"/>
      <w:r w:rsidR="00253460">
        <w:rPr>
          <w:rFonts w:cs="Arial"/>
          <w:i/>
          <w:iCs/>
          <w:szCs w:val="20"/>
          <w:lang w:val="sl-SI"/>
        </w:rPr>
        <w:t xml:space="preserve"> </w:t>
      </w:r>
      <w:proofErr w:type="spellStart"/>
      <w:r w:rsidR="00253460">
        <w:rPr>
          <w:rFonts w:cs="Arial"/>
          <w:i/>
          <w:iCs/>
          <w:szCs w:val="20"/>
          <w:lang w:val="sl-SI"/>
        </w:rPr>
        <w:t>Organisation</w:t>
      </w:r>
      <w:proofErr w:type="spellEnd"/>
      <w:r w:rsidR="00253460">
        <w:rPr>
          <w:rFonts w:cs="Arial"/>
          <w:i/>
          <w:iCs/>
          <w:szCs w:val="20"/>
          <w:lang w:val="sl-SI"/>
        </w:rPr>
        <w:t xml:space="preserve"> – </w:t>
      </w:r>
      <w:r w:rsidRPr="004C0E29">
        <w:rPr>
          <w:rFonts w:cs="Arial"/>
          <w:i/>
          <w:iCs/>
          <w:szCs w:val="20"/>
          <w:lang w:val="sl-SI"/>
        </w:rPr>
        <w:t>WTO) za podpore iz zelene škatle, kar omogoča plačilo kot proizvodno nevezan dodatek ali kot plačilo za dodatne stroške, izgubljen dohodek in transakcijske stroške. Skladno s predlogom uredbe NRP je za te ukrepe obvezno vsaj 30 % nacionalno sofinanciranje, tudi za enoletne obveznosti, ki so primerljive sedanjim shemam SOPO.</w:t>
      </w:r>
    </w:p>
    <w:p w14:paraId="7D0C9510" w14:textId="77777777" w:rsidR="003749C9" w:rsidRPr="004C0E29" w:rsidRDefault="003749C9" w:rsidP="00932A27">
      <w:pPr>
        <w:spacing w:before="20" w:after="20"/>
        <w:jc w:val="both"/>
        <w:rPr>
          <w:rFonts w:cs="Arial"/>
          <w:i/>
          <w:iCs/>
          <w:szCs w:val="20"/>
          <w:lang w:val="sl-SI"/>
        </w:rPr>
      </w:pPr>
    </w:p>
    <w:p w14:paraId="66BF745B"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Prostovoljno za državo članico ostaja podpora za slabosti, ki izhajajo iz nekaterih obveznih zahtev (npr. plačila Natura 2000). Nova uredba prinaša možnost širitve zavarovanega območja z okoljskimi omejitvami za kmetijstvo ali gozdarstvo, pod pogojem, da širitev ne presega 5 % Natura 2000 območij. Izračun plačil še vedno vključuje kritje dodatnih stroškov in/ali izgubljenega dohodka, po novem pa tudi transakcijske stroške.</w:t>
      </w:r>
    </w:p>
    <w:p w14:paraId="59DFB67A" w14:textId="77777777" w:rsidR="003749C9" w:rsidRPr="004C0E29" w:rsidRDefault="003749C9" w:rsidP="00932A27">
      <w:pPr>
        <w:spacing w:before="20" w:after="20"/>
        <w:jc w:val="both"/>
        <w:rPr>
          <w:rFonts w:cs="Arial"/>
          <w:i/>
          <w:iCs/>
          <w:szCs w:val="20"/>
          <w:lang w:val="sl-SI"/>
        </w:rPr>
      </w:pPr>
    </w:p>
    <w:p w14:paraId="766843FA" w14:textId="3E08C5ED" w:rsidR="003749C9" w:rsidRPr="004C0E29" w:rsidRDefault="003749C9" w:rsidP="00932A27">
      <w:pPr>
        <w:spacing w:before="20" w:after="20"/>
        <w:jc w:val="both"/>
        <w:rPr>
          <w:rFonts w:cs="Arial"/>
          <w:i/>
          <w:iCs/>
          <w:szCs w:val="20"/>
          <w:lang w:val="sl-SI"/>
        </w:rPr>
      </w:pPr>
      <w:r w:rsidRPr="004C0E29">
        <w:rPr>
          <w:rFonts w:cs="Arial"/>
          <w:i/>
          <w:iCs/>
          <w:szCs w:val="20"/>
          <w:lang w:val="sl-SI"/>
        </w:rPr>
        <w:t>Opredelitev: Za Slovenijo je pomembno, da se nadaljuje zastavljena pot zelenega prehoda in da se v ta proces vključuje celoten kmetijsko-prehranski sektor. Predlog nove zelene arhitekture ocenjujemo pozitivno</w:t>
      </w:r>
      <w:r w:rsidR="00D73283">
        <w:rPr>
          <w:rFonts w:cs="Arial"/>
          <w:i/>
          <w:iCs/>
          <w:szCs w:val="20"/>
          <w:lang w:val="sl-SI"/>
        </w:rPr>
        <w:t>,</w:t>
      </w:r>
      <w:r w:rsidRPr="004C0E29">
        <w:rPr>
          <w:rFonts w:cs="Arial"/>
          <w:i/>
          <w:iCs/>
          <w:szCs w:val="20"/>
          <w:lang w:val="sl-SI"/>
        </w:rPr>
        <w:t xml:space="preserve"> zlasti z vidika poenotenja izvedbenih pravil, možnosti uvedbe letnih in </w:t>
      </w:r>
      <w:r w:rsidRPr="004C0E29">
        <w:rPr>
          <w:rFonts w:cs="Arial"/>
          <w:i/>
          <w:iCs/>
          <w:szCs w:val="20"/>
          <w:lang w:val="sl-SI"/>
        </w:rPr>
        <w:lastRenderedPageBreak/>
        <w:t xml:space="preserve">večletnih obveznosti. Slovenija pozdravlja predvideno prožnost, zlasti pri sistemu odgovornega gospodarjenja s kmetijami, ter poenotenje izvedbenih pravil in možnost letnih in večletnih obveznosti. Prav tako je dobrodošla nova oblika ukrepa, ki bo z elementi poenostavitve in upoštevanja potreb posameznega kmetijskega gospodarstva dodatno spodbujal trajnostni prehod na odporne sisteme pridelovanja. </w:t>
      </w:r>
    </w:p>
    <w:p w14:paraId="1904CFF9" w14:textId="77777777" w:rsidR="003749C9" w:rsidRPr="004C0E29" w:rsidRDefault="003749C9" w:rsidP="00932A27">
      <w:pPr>
        <w:spacing w:before="20" w:after="20"/>
        <w:jc w:val="both"/>
        <w:rPr>
          <w:rFonts w:cs="Arial"/>
          <w:i/>
          <w:iCs/>
          <w:szCs w:val="20"/>
          <w:lang w:val="sl-SI"/>
        </w:rPr>
      </w:pPr>
    </w:p>
    <w:p w14:paraId="68AB4A90" w14:textId="4F1BC188" w:rsidR="003749C9" w:rsidRPr="004C0E29" w:rsidRDefault="003749C9" w:rsidP="00932A27">
      <w:pPr>
        <w:spacing w:before="20" w:after="20"/>
        <w:jc w:val="both"/>
        <w:rPr>
          <w:rFonts w:cs="Arial"/>
          <w:i/>
          <w:iCs/>
          <w:szCs w:val="20"/>
          <w:lang w:val="sl-SI"/>
        </w:rPr>
      </w:pPr>
      <w:r w:rsidRPr="004C0E29">
        <w:rPr>
          <w:rFonts w:cs="Arial"/>
          <w:i/>
          <w:iCs/>
          <w:szCs w:val="20"/>
          <w:lang w:val="sl-SI"/>
        </w:rPr>
        <w:t>Hkrati pa Slovenija opozarja, da je nabor obveznih ukrepov na področju okolja in podnebja preobsežen, kar omejuje prožnost pri upoštevanju specifičnih potreb. Nadalje Slovenija meni, da ekstenzifikacija živinoreje ni nujno ustrezen ukrep</w:t>
      </w:r>
      <w:r w:rsidR="00253460">
        <w:rPr>
          <w:rFonts w:cs="Arial"/>
          <w:i/>
          <w:iCs/>
          <w:szCs w:val="20"/>
          <w:lang w:val="sl-SI"/>
        </w:rPr>
        <w:t xml:space="preserve"> z vidika</w:t>
      </w:r>
      <w:r w:rsidRPr="004C0E29">
        <w:rPr>
          <w:rFonts w:cs="Arial"/>
          <w:i/>
          <w:iCs/>
          <w:szCs w:val="20"/>
          <w:lang w:val="sl-SI"/>
        </w:rPr>
        <w:t xml:space="preserve"> podnebn</w:t>
      </w:r>
      <w:r w:rsidR="00253460">
        <w:rPr>
          <w:rFonts w:cs="Arial"/>
          <w:i/>
          <w:iCs/>
          <w:szCs w:val="20"/>
          <w:lang w:val="sl-SI"/>
        </w:rPr>
        <w:t xml:space="preserve">ih </w:t>
      </w:r>
      <w:r w:rsidRPr="004C0E29">
        <w:rPr>
          <w:rFonts w:cs="Arial"/>
          <w:i/>
          <w:iCs/>
          <w:szCs w:val="20"/>
          <w:lang w:val="sl-SI"/>
        </w:rPr>
        <w:t>sprememb</w:t>
      </w:r>
      <w:r w:rsidR="00253460">
        <w:rPr>
          <w:rFonts w:cs="Arial"/>
          <w:i/>
          <w:iCs/>
          <w:szCs w:val="20"/>
          <w:lang w:val="sl-SI"/>
        </w:rPr>
        <w:t xml:space="preserve"> </w:t>
      </w:r>
      <w:r w:rsidRPr="004C0E29">
        <w:rPr>
          <w:rFonts w:cs="Arial"/>
          <w:i/>
          <w:iCs/>
          <w:szCs w:val="20"/>
          <w:lang w:val="sl-SI"/>
        </w:rPr>
        <w:t>ali onesnaženj</w:t>
      </w:r>
      <w:r w:rsidR="00253460">
        <w:rPr>
          <w:rFonts w:cs="Arial"/>
          <w:i/>
          <w:iCs/>
          <w:szCs w:val="20"/>
          <w:lang w:val="sl-SI"/>
        </w:rPr>
        <w:t>a</w:t>
      </w:r>
      <w:r w:rsidRPr="004C0E29">
        <w:rPr>
          <w:rFonts w:cs="Arial"/>
          <w:i/>
          <w:iCs/>
          <w:szCs w:val="20"/>
          <w:lang w:val="sl-SI"/>
        </w:rPr>
        <w:t xml:space="preserve"> voda v vseh državah članicah. </w:t>
      </w:r>
    </w:p>
    <w:p w14:paraId="0E585E9E" w14:textId="77777777" w:rsidR="003749C9" w:rsidRPr="004C0E29" w:rsidRDefault="003749C9" w:rsidP="00932A27">
      <w:pPr>
        <w:spacing w:before="20" w:after="20"/>
        <w:jc w:val="both"/>
        <w:rPr>
          <w:rFonts w:cs="Arial"/>
          <w:i/>
          <w:iCs/>
          <w:szCs w:val="20"/>
          <w:lang w:val="sl-SI"/>
        </w:rPr>
      </w:pPr>
    </w:p>
    <w:p w14:paraId="6F3280E1"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Prav tako Slovenija meni, da je treba pri plačilih omogočiti tudi kritje ekosistemskih storitev, ki presegajo zgolj obračun izpada dohodka in dodatne stroške.</w:t>
      </w:r>
    </w:p>
    <w:p w14:paraId="7F871B64" w14:textId="77777777" w:rsidR="003749C9" w:rsidRPr="004C0E29" w:rsidRDefault="003749C9" w:rsidP="00932A27">
      <w:pPr>
        <w:spacing w:before="20" w:after="20"/>
        <w:jc w:val="both"/>
        <w:rPr>
          <w:rFonts w:cs="Arial"/>
          <w:i/>
          <w:iCs/>
          <w:szCs w:val="20"/>
          <w:lang w:val="sl-SI"/>
        </w:rPr>
      </w:pPr>
    </w:p>
    <w:p w14:paraId="7D32BBA4" w14:textId="76DC55FF" w:rsidR="003749C9" w:rsidRPr="004C0E29" w:rsidRDefault="003749C9" w:rsidP="00932A27">
      <w:pPr>
        <w:spacing w:before="20" w:after="20"/>
        <w:jc w:val="both"/>
        <w:rPr>
          <w:rFonts w:cs="Arial"/>
          <w:i/>
          <w:iCs/>
          <w:szCs w:val="20"/>
          <w:lang w:val="sl-SI"/>
        </w:rPr>
      </w:pPr>
      <w:r w:rsidRPr="004C0E29">
        <w:rPr>
          <w:rFonts w:cs="Arial"/>
          <w:i/>
          <w:iCs/>
          <w:szCs w:val="20"/>
          <w:lang w:val="sl-SI"/>
        </w:rPr>
        <w:t>Kar zadeva socialno pogojenost v okviru dobrega upravljanja kmetij, Slovenija podpira napore za boljše spoštovanje delovno-pravne zakonodaje, pri tem pa se na podlagi dosedanjih izkušenj s socialno pogojenostjo zavzema za dodatne poenostavitve.</w:t>
      </w:r>
    </w:p>
    <w:p w14:paraId="1E558D93" w14:textId="77777777" w:rsidR="003749C9" w:rsidRPr="004C0E29" w:rsidRDefault="003749C9" w:rsidP="00932A27">
      <w:pPr>
        <w:spacing w:before="20" w:after="20"/>
        <w:jc w:val="both"/>
        <w:rPr>
          <w:rFonts w:cs="Arial"/>
          <w:i/>
          <w:iCs/>
          <w:szCs w:val="20"/>
          <w:lang w:val="sl-SI"/>
        </w:rPr>
      </w:pPr>
    </w:p>
    <w:p w14:paraId="5324F1C7"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Degresivna dohodkovna podpora na površino</w:t>
      </w:r>
    </w:p>
    <w:p w14:paraId="4B5C5408" w14:textId="77777777" w:rsidR="003749C9" w:rsidRPr="004C0E29" w:rsidRDefault="003749C9" w:rsidP="00932A27">
      <w:pPr>
        <w:spacing w:before="20" w:after="20"/>
        <w:jc w:val="both"/>
        <w:rPr>
          <w:rFonts w:cs="Arial"/>
          <w:i/>
          <w:iCs/>
          <w:szCs w:val="20"/>
          <w:lang w:val="sl-SI"/>
        </w:rPr>
      </w:pPr>
    </w:p>
    <w:p w14:paraId="30109099"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Za zagotovitev enakih konkurenčnih pogojev in skupnega okvira za podporo kmetijskemu sektorju želi Evropska komisija vzpostaviti skupni okvir Skupne kmetijske politike (SKP), ki bo ciljno podpiral tiste, ki to najbolj potrebujejo. Posebej to odraža degresivna dohodkovna podpora na površino, ki nadomešča sedanjo osnovno dohodkovno podporo za trajnost in vključuje pravila za degresijo.</w:t>
      </w:r>
    </w:p>
    <w:p w14:paraId="06880152" w14:textId="77777777" w:rsidR="003749C9" w:rsidRPr="004C0E29" w:rsidRDefault="003749C9" w:rsidP="00932A27">
      <w:pPr>
        <w:spacing w:before="20" w:after="20"/>
        <w:jc w:val="both"/>
        <w:rPr>
          <w:rFonts w:cs="Arial"/>
          <w:i/>
          <w:iCs/>
          <w:szCs w:val="20"/>
          <w:lang w:val="sl-SI"/>
        </w:rPr>
      </w:pPr>
    </w:p>
    <w:p w14:paraId="2AA7620F" w14:textId="7DDBFE6F"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Z vidika sedanjih neposrednih plačil se ukinja poimenovanje neposredna plačila ter </w:t>
      </w:r>
      <w:proofErr w:type="spellStart"/>
      <w:r w:rsidRPr="004C0E29">
        <w:rPr>
          <w:rFonts w:cs="Arial"/>
          <w:i/>
          <w:iCs/>
          <w:szCs w:val="20"/>
          <w:lang w:val="sl-SI"/>
        </w:rPr>
        <w:t>prerazporeditveno</w:t>
      </w:r>
      <w:proofErr w:type="spellEnd"/>
      <w:r w:rsidRPr="004C0E29">
        <w:rPr>
          <w:rFonts w:cs="Arial"/>
          <w:i/>
          <w:iCs/>
          <w:szCs w:val="20"/>
          <w:lang w:val="sl-SI"/>
        </w:rPr>
        <w:t xml:space="preserve"> plačilo, plačilo za mlade kmete in shemo SOPO. Degresivna dohodkovna podpora na površino ostaja podpora na hektar kmetijskih površin, vendar prinaša nekaj pomembnih novosti</w:t>
      </w:r>
      <w:r w:rsidR="00E33AFB">
        <w:rPr>
          <w:rFonts w:cs="Arial"/>
          <w:i/>
          <w:iCs/>
          <w:szCs w:val="20"/>
          <w:lang w:val="sl-SI"/>
        </w:rPr>
        <w:t xml:space="preserve"> in sicer: </w:t>
      </w:r>
    </w:p>
    <w:p w14:paraId="7269A6EC"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 Podpora se diferencira glede na skupine kmetov ali geografska območja na podlagi objektivnih in </w:t>
      </w:r>
      <w:proofErr w:type="spellStart"/>
      <w:r w:rsidRPr="004C0E29">
        <w:rPr>
          <w:rFonts w:cs="Arial"/>
          <w:i/>
          <w:iCs/>
          <w:szCs w:val="20"/>
          <w:lang w:val="sl-SI"/>
        </w:rPr>
        <w:t>nediskriminatornih</w:t>
      </w:r>
      <w:proofErr w:type="spellEnd"/>
      <w:r w:rsidRPr="004C0E29">
        <w:rPr>
          <w:rFonts w:cs="Arial"/>
          <w:i/>
          <w:iCs/>
          <w:szCs w:val="20"/>
          <w:lang w:val="sl-SI"/>
        </w:rPr>
        <w:t xml:space="preserve"> meril, v ta namen pa se skupine kmetov ali geografska območja se določijo na podlagi dohodka kmetov iz kmetijske dejavnosti v reprezentativnem referenčnem obdobju. Države članice pri diferenciranju plačil podporo usmerijo kmetom, ki jo najbolj potrebujejo, zlasti mladim in novim kmetom, ženskam, družinskim ali malim kmetom, kmetom, ki združujejo pridelavo kmetijskih rastlin in živ</w:t>
      </w:r>
      <w:r w:rsidR="004C0E29">
        <w:rPr>
          <w:rFonts w:cs="Arial"/>
          <w:i/>
          <w:iCs/>
          <w:szCs w:val="20"/>
          <w:lang w:val="sl-SI"/>
        </w:rPr>
        <w:t>inorejo, ali kmetom na območjih</w:t>
      </w:r>
      <w:r w:rsidRPr="004C0E29">
        <w:rPr>
          <w:rFonts w:cs="Arial"/>
          <w:i/>
          <w:iCs/>
          <w:szCs w:val="20"/>
          <w:lang w:val="sl-SI"/>
        </w:rPr>
        <w:t xml:space="preserve"> z omejenimi možnostmi za razvoj. Podpora mora biti obvezno višja za mlade kmete. Prav tako mora biti prvenstveno namenjena kmetom, ki na svojem kmetijskem gospodarstvu opravljajo kmetijsko dejavnost ter dejavno prispevajo k prehranski varnosti. Za upravičence se štejejo tudi mali kmetje, katerih glavna dejavnost ni kmetijstvo, vendar opravljajo vsaj minimalno raven kmetijske dejavnosti, kot jo določijo države članice. Ni jasno, ali gre za strožji pristop v primerjavi s sedanjim pogojem aktivnega kmeta;</w:t>
      </w:r>
    </w:p>
    <w:p w14:paraId="5A35A4E4"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Kmetje, ki so skladno z nacionalno zakonodajo dosegli starostni pogoj za upokojitev in prejemajo pokojnino, niso več upravičeni do podpore za osnovno plačilo. Izvajanje tega koncepta se mora začeti najpozneje z letom 2032;</w:t>
      </w:r>
    </w:p>
    <w:p w14:paraId="5703B417" w14:textId="7BBCF09E"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 Države članice se lahko odločijo, da namesto plačila na hektar uporabijo pavšal na </w:t>
      </w:r>
      <w:r w:rsidR="00E33AFB">
        <w:rPr>
          <w:rFonts w:cs="Arial"/>
          <w:i/>
          <w:iCs/>
          <w:szCs w:val="20"/>
          <w:lang w:val="sl-SI"/>
        </w:rPr>
        <w:t>kmetijskem gospodarstvu</w:t>
      </w:r>
      <w:r w:rsidRPr="004C0E29">
        <w:rPr>
          <w:rFonts w:cs="Arial"/>
          <w:i/>
          <w:iCs/>
          <w:szCs w:val="20"/>
          <w:lang w:val="sl-SI"/>
        </w:rPr>
        <w:t>;</w:t>
      </w:r>
    </w:p>
    <w:p w14:paraId="4420BA76" w14:textId="1A67C6D3"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 Uvaja se obvezna zgornja meja podpore na nosilca </w:t>
      </w:r>
      <w:r w:rsidR="00E33AFB">
        <w:rPr>
          <w:rFonts w:cs="Arial"/>
          <w:i/>
          <w:iCs/>
          <w:szCs w:val="20"/>
          <w:lang w:val="sl-SI"/>
        </w:rPr>
        <w:t>kmetijskega gospodarstva</w:t>
      </w:r>
      <w:r w:rsidRPr="004C0E29">
        <w:rPr>
          <w:rFonts w:cs="Arial"/>
          <w:i/>
          <w:iCs/>
          <w:szCs w:val="20"/>
          <w:lang w:val="sl-SI"/>
        </w:rPr>
        <w:t xml:space="preserve"> (»kapica«) v višini 100.000 EUR na leto. Pri pravnih osebah ali skupinah pravnih oseb ta omejitev zajema vsa kmetijska gospodarstva pod nadzorom ene pravne ali fizične osebe;</w:t>
      </w:r>
    </w:p>
    <w:p w14:paraId="413B8712" w14:textId="44E10E25" w:rsidR="003749C9" w:rsidRPr="004C0E29" w:rsidRDefault="003749C9" w:rsidP="00932A27">
      <w:pPr>
        <w:spacing w:before="20" w:after="20"/>
        <w:jc w:val="both"/>
        <w:rPr>
          <w:rFonts w:cs="Arial"/>
          <w:i/>
          <w:iCs/>
          <w:szCs w:val="20"/>
          <w:lang w:val="sl-SI"/>
        </w:rPr>
      </w:pPr>
      <w:r w:rsidRPr="004C0E29">
        <w:rPr>
          <w:rFonts w:cs="Arial"/>
          <w:i/>
          <w:iCs/>
          <w:szCs w:val="20"/>
          <w:lang w:val="sl-SI"/>
        </w:rPr>
        <w:t>– V nasprotju s sedanjimi pravili se zniževanje dohodkovne podpore prične</w:t>
      </w:r>
      <w:r w:rsidR="004C0E29">
        <w:rPr>
          <w:rFonts w:cs="Arial"/>
          <w:i/>
          <w:iCs/>
          <w:szCs w:val="20"/>
          <w:lang w:val="sl-SI"/>
        </w:rPr>
        <w:t xml:space="preserve"> pri 20.000 EUR na nosilca KMG </w:t>
      </w:r>
      <w:r w:rsidRPr="004C0E29">
        <w:rPr>
          <w:rFonts w:cs="Arial"/>
          <w:i/>
          <w:iCs/>
          <w:szCs w:val="20"/>
          <w:lang w:val="sl-SI"/>
        </w:rPr>
        <w:t>in poteka v tranšah z naraščajočim odstotkom znižanja:</w:t>
      </w:r>
      <w:r w:rsidR="00E33AFB">
        <w:rPr>
          <w:rFonts w:cs="Arial"/>
          <w:i/>
          <w:iCs/>
          <w:szCs w:val="20"/>
          <w:lang w:val="sl-SI"/>
        </w:rPr>
        <w:t xml:space="preserve"> 1) t</w:t>
      </w:r>
      <w:r w:rsidRPr="004C0E29">
        <w:rPr>
          <w:rFonts w:cs="Arial"/>
          <w:i/>
          <w:iCs/>
          <w:szCs w:val="20"/>
          <w:lang w:val="sl-SI"/>
        </w:rPr>
        <w:t>ranša nad 20.000 EUR do vključno 50.000 EUR: 25 %;</w:t>
      </w:r>
      <w:r w:rsidR="00E33AFB">
        <w:rPr>
          <w:rFonts w:cs="Arial"/>
          <w:i/>
          <w:iCs/>
          <w:szCs w:val="20"/>
          <w:lang w:val="sl-SI"/>
        </w:rPr>
        <w:t xml:space="preserve"> 2) t</w:t>
      </w:r>
      <w:r w:rsidRPr="004C0E29">
        <w:rPr>
          <w:rFonts w:cs="Arial"/>
          <w:i/>
          <w:iCs/>
          <w:szCs w:val="20"/>
          <w:lang w:val="sl-SI"/>
        </w:rPr>
        <w:t>ranša nad 50.000 EUR do vključno 75.000 EUR: 50 %;</w:t>
      </w:r>
      <w:r w:rsidR="00E33AFB">
        <w:rPr>
          <w:rFonts w:cs="Arial"/>
          <w:i/>
          <w:iCs/>
          <w:szCs w:val="20"/>
          <w:lang w:val="sl-SI"/>
        </w:rPr>
        <w:t xml:space="preserve"> 3) t</w:t>
      </w:r>
      <w:r w:rsidRPr="004C0E29">
        <w:rPr>
          <w:rFonts w:cs="Arial"/>
          <w:i/>
          <w:iCs/>
          <w:szCs w:val="20"/>
          <w:lang w:val="sl-SI"/>
        </w:rPr>
        <w:t>ranša nad 75.000 EUR: 75 %.</w:t>
      </w:r>
    </w:p>
    <w:p w14:paraId="23B9997A" w14:textId="77777777" w:rsidR="003749C9" w:rsidRPr="004C0E29" w:rsidRDefault="003749C9" w:rsidP="00932A27">
      <w:pPr>
        <w:spacing w:before="20" w:after="20"/>
        <w:jc w:val="both"/>
        <w:rPr>
          <w:rFonts w:cs="Arial"/>
          <w:i/>
          <w:iCs/>
          <w:szCs w:val="20"/>
          <w:lang w:val="sl-SI"/>
        </w:rPr>
      </w:pPr>
    </w:p>
    <w:p w14:paraId="2241B24B"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Predlog uredbe NRP v okviru finančnih določb določa najvišji in najnižji načrtovan povprečen znesek te podpore na hektar (130 EUR in 240 EUR).</w:t>
      </w:r>
    </w:p>
    <w:p w14:paraId="4D6199F9" w14:textId="77777777" w:rsidR="003749C9" w:rsidRPr="004C0E29" w:rsidRDefault="003749C9" w:rsidP="00932A27">
      <w:pPr>
        <w:spacing w:before="20" w:after="20"/>
        <w:jc w:val="both"/>
        <w:rPr>
          <w:rFonts w:cs="Arial"/>
          <w:i/>
          <w:iCs/>
          <w:szCs w:val="20"/>
          <w:lang w:val="sl-SI"/>
        </w:rPr>
      </w:pPr>
    </w:p>
    <w:p w14:paraId="345CBE2C"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Opredelitev: Slovenija meni, da mora biti dohodkovna podpora za kmete še naprej osrednji instrument politike za zagotavljanje pravičnega dohodka kmetom ter trajnostnega kmetovanja in proizvodnje hrane. Slovenija pozdravlja, da se tudi v prihodnje ohranja dohodkovno plačilo na površino, ki vključuje ciljno usmerjanje podpor in s poudarkom na zagotavljanju te podpore kmetom, ki aktivno prispevajo k prehranski varnosti. Večja ciljnost in pravičnost dohodkovne podpore kmetom, vključno z degresivnostjo in kapico je korak v pravo smer. Vendar je treba proučiti, ali so smiselno, da se v tolikšni meri predpiše  ciljno usmerjanje in s tem omejuje prožnost države članice ter prilagoditve posebnostim strukture kmetijstva. Prav tako podatki o dohodkih niso na voljo za vsi kmete. Slovenija se ne strinja z izločitvijo kmetov, ki so upokojeni, saj to ne zagotavlja, da bodo njihove kmetijske površine prevzeli mlajši ali novi kmetje, zlasti na območjih z omejenimi razvojnimi možnostmi. Zato se zavzema, da je ta odločitev prepuščena državi članici.</w:t>
      </w:r>
    </w:p>
    <w:p w14:paraId="64F87A38" w14:textId="77777777" w:rsidR="003749C9" w:rsidRPr="004C0E29" w:rsidRDefault="003749C9" w:rsidP="00932A27">
      <w:pPr>
        <w:spacing w:before="20" w:after="20"/>
        <w:jc w:val="both"/>
        <w:rPr>
          <w:rFonts w:cs="Arial"/>
          <w:i/>
          <w:iCs/>
          <w:szCs w:val="20"/>
          <w:lang w:val="sl-SI"/>
        </w:rPr>
      </w:pPr>
    </w:p>
    <w:p w14:paraId="2B75A730"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Za Slovenijo je pomembno, da se dejansko omogoči dodelitev te podpore le tistim osebam, katerih glavna dejavnost je kmetijstvo, pri tem pa zagotoviti, da niso izključeni mali kmetje in kmetje z več dejavnostmi, ki opravljajo vsaj minimalno kmetijsko dejavnost. Nadalje Slovenija meni, da bi določba o najvišjem in najnižjem znesku podpore na hektar morala biti vključena v uredbo SKP.</w:t>
      </w:r>
    </w:p>
    <w:p w14:paraId="5B9BA50B" w14:textId="77777777" w:rsidR="003749C9" w:rsidRPr="004C0E29" w:rsidRDefault="003749C9" w:rsidP="00932A27">
      <w:pPr>
        <w:spacing w:before="20" w:after="20"/>
        <w:jc w:val="both"/>
        <w:rPr>
          <w:rFonts w:cs="Arial"/>
          <w:i/>
          <w:iCs/>
          <w:szCs w:val="20"/>
          <w:lang w:val="sl-SI"/>
        </w:rPr>
      </w:pPr>
    </w:p>
    <w:p w14:paraId="7D177135"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Plačilo za male kmete</w:t>
      </w:r>
    </w:p>
    <w:p w14:paraId="075EF2C5" w14:textId="77777777" w:rsidR="003749C9" w:rsidRPr="004C0E29" w:rsidRDefault="003749C9" w:rsidP="00932A27">
      <w:pPr>
        <w:spacing w:before="20" w:after="20"/>
        <w:jc w:val="both"/>
        <w:rPr>
          <w:rFonts w:cs="Arial"/>
          <w:i/>
          <w:iCs/>
          <w:szCs w:val="20"/>
          <w:lang w:val="sl-SI"/>
        </w:rPr>
      </w:pPr>
    </w:p>
    <w:p w14:paraId="6094346D" w14:textId="5941712A"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Ta ukrep ni nov; še naprej se izvaja kot pavšalno plačilo, kot je napovedano v Viziji EU za kmetijstvo in prehrano, z višjo zgornjo mejo 3.000 EUR na kmeta, pri čemer je mogoče razlikovati med skupinami kmetov ali geografskimi območji. Novost je, da je predlagani ukrep obvezen za državo članico ter da po novem nadomešča tudi plačilo OMD, ne le degresivne dohodkovne podpore oziroma vezane podpore. Ukrep je predvsem namenjen poenostavitvi, saj omogoča podpiranje majhnih kmetij brez dodatnih zahtev in z izvzetjem iz sistema odgovornega </w:t>
      </w:r>
      <w:r w:rsidR="00D73283">
        <w:rPr>
          <w:rFonts w:cs="Arial"/>
          <w:i/>
          <w:iCs/>
          <w:szCs w:val="20"/>
          <w:lang w:val="sl-SI"/>
        </w:rPr>
        <w:t xml:space="preserve">gospodarjenja s </w:t>
      </w:r>
      <w:r w:rsidRPr="004C0E29">
        <w:rPr>
          <w:rFonts w:cs="Arial"/>
          <w:i/>
          <w:iCs/>
          <w:szCs w:val="20"/>
          <w:lang w:val="sl-SI"/>
        </w:rPr>
        <w:t>kmetij</w:t>
      </w:r>
      <w:r w:rsidR="00D73283">
        <w:rPr>
          <w:rFonts w:cs="Arial"/>
          <w:i/>
          <w:iCs/>
          <w:szCs w:val="20"/>
          <w:lang w:val="sl-SI"/>
        </w:rPr>
        <w:t xml:space="preserve">o </w:t>
      </w:r>
      <w:r w:rsidRPr="004C0E29">
        <w:rPr>
          <w:rFonts w:cs="Arial"/>
          <w:i/>
          <w:iCs/>
          <w:szCs w:val="20"/>
          <w:lang w:val="sl-SI"/>
        </w:rPr>
        <w:t>(razen socialne pogojenosti), kot določa predlog uredbe NRP.</w:t>
      </w:r>
    </w:p>
    <w:p w14:paraId="30AC10AA" w14:textId="77777777" w:rsidR="003749C9" w:rsidRPr="004C0E29" w:rsidRDefault="003749C9" w:rsidP="00932A27">
      <w:pPr>
        <w:spacing w:before="20" w:after="20"/>
        <w:jc w:val="both"/>
        <w:rPr>
          <w:rFonts w:cs="Arial"/>
          <w:i/>
          <w:iCs/>
          <w:szCs w:val="20"/>
          <w:lang w:val="sl-SI"/>
        </w:rPr>
      </w:pPr>
    </w:p>
    <w:p w14:paraId="54082625" w14:textId="3DEA5014" w:rsidR="003749C9" w:rsidRPr="004C0E29" w:rsidRDefault="003749C9" w:rsidP="00932A27">
      <w:pPr>
        <w:spacing w:before="20" w:after="20"/>
        <w:jc w:val="both"/>
        <w:rPr>
          <w:rFonts w:cs="Arial"/>
          <w:i/>
          <w:iCs/>
          <w:szCs w:val="20"/>
          <w:lang w:val="sl-SI"/>
        </w:rPr>
      </w:pPr>
      <w:r w:rsidRPr="004C0E29">
        <w:rPr>
          <w:rFonts w:cs="Arial"/>
          <w:i/>
          <w:iCs/>
          <w:szCs w:val="20"/>
          <w:lang w:val="sl-SI"/>
        </w:rPr>
        <w:t>Opredelitev: Slovenija pozdravlja tovrsten ukrep, vendar predlaga, da je</w:t>
      </w:r>
      <w:r w:rsidR="00E33AFB">
        <w:rPr>
          <w:rFonts w:cs="Arial"/>
          <w:i/>
          <w:iCs/>
          <w:szCs w:val="20"/>
          <w:lang w:val="sl-SI"/>
        </w:rPr>
        <w:t xml:space="preserve"> ukrep</w:t>
      </w:r>
      <w:r w:rsidRPr="004C0E29">
        <w:rPr>
          <w:rFonts w:cs="Arial"/>
          <w:i/>
          <w:iCs/>
          <w:szCs w:val="20"/>
          <w:lang w:val="sl-SI"/>
        </w:rPr>
        <w:t xml:space="preserve"> prostovoljen za državo članico, s čimer bi se omogočilo upoštevanje posebnosti in potrebnih strukturnih sprememb v nacionalnem kmetijstvu.</w:t>
      </w:r>
    </w:p>
    <w:p w14:paraId="57AC31DB" w14:textId="77777777" w:rsidR="003749C9" w:rsidRPr="004C0E29" w:rsidRDefault="003749C9" w:rsidP="00932A27">
      <w:pPr>
        <w:spacing w:before="20" w:after="20"/>
        <w:jc w:val="both"/>
        <w:rPr>
          <w:rFonts w:cs="Arial"/>
          <w:i/>
          <w:iCs/>
          <w:szCs w:val="20"/>
          <w:lang w:val="sl-SI"/>
        </w:rPr>
      </w:pPr>
    </w:p>
    <w:p w14:paraId="0401854A"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Vezana dohodkovna podpora</w:t>
      </w:r>
    </w:p>
    <w:p w14:paraId="49631C7B" w14:textId="77777777" w:rsidR="003749C9" w:rsidRPr="004C0E29" w:rsidRDefault="003749C9" w:rsidP="00932A27">
      <w:pPr>
        <w:spacing w:before="20" w:after="20"/>
        <w:jc w:val="both"/>
        <w:rPr>
          <w:rFonts w:cs="Arial"/>
          <w:i/>
          <w:iCs/>
          <w:szCs w:val="20"/>
          <w:lang w:val="sl-SI"/>
        </w:rPr>
      </w:pPr>
    </w:p>
    <w:p w14:paraId="7A488827" w14:textId="107A2C84"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Proizvodno vezane podpore ostajajo namenjene določenim sektorjem ali oblikam kmetovanja, ki se soočajo s težavami in so pomembni iz </w:t>
      </w:r>
      <w:proofErr w:type="spellStart"/>
      <w:r w:rsidRPr="004C0E29">
        <w:rPr>
          <w:rFonts w:cs="Arial"/>
          <w:i/>
          <w:iCs/>
          <w:szCs w:val="20"/>
          <w:lang w:val="sl-SI"/>
        </w:rPr>
        <w:t>socio</w:t>
      </w:r>
      <w:proofErr w:type="spellEnd"/>
      <w:r w:rsidRPr="004C0E29">
        <w:rPr>
          <w:rFonts w:cs="Arial"/>
          <w:i/>
          <w:iCs/>
          <w:szCs w:val="20"/>
          <w:lang w:val="sl-SI"/>
        </w:rPr>
        <w:t>-ekonomskih ali okoljskih razlogov, z namenom pokritja dohodkovnih potreb. Nabor upravičenih sektorjev ostaja</w:t>
      </w:r>
      <w:r w:rsidR="0087596F">
        <w:rPr>
          <w:rFonts w:cs="Arial"/>
          <w:i/>
          <w:iCs/>
          <w:szCs w:val="20"/>
          <w:lang w:val="sl-SI"/>
        </w:rPr>
        <w:t>,</w:t>
      </w:r>
      <w:r w:rsidRPr="004C0E29">
        <w:rPr>
          <w:rFonts w:cs="Arial"/>
          <w:i/>
          <w:iCs/>
          <w:szCs w:val="20"/>
          <w:lang w:val="sl-SI"/>
        </w:rPr>
        <w:t xml:space="preserve"> pri čemer podpora na površino ni dovoljena za pridelavo tobaka in vinske trte, medtem ko je podpora za živali še naprej omejena na drobnico, goveje meso, mleko in sviloprejke, pri čemer so dodani čebelarski proizvodi. Po novem so opredeljeni koeficienti za določitev števila glav velike živine (GVŽ) za posamezne kategorije upravičenih živali in za območja, občutljiva na nitrate, mora država članica predpisati za te podpore vsaj maksimalno obtežbo.</w:t>
      </w:r>
    </w:p>
    <w:p w14:paraId="4B9C2878" w14:textId="77777777" w:rsidR="003749C9" w:rsidRPr="004C0E29" w:rsidRDefault="003749C9" w:rsidP="00932A27">
      <w:pPr>
        <w:spacing w:before="20" w:after="20"/>
        <w:jc w:val="both"/>
        <w:rPr>
          <w:rFonts w:cs="Arial"/>
          <w:i/>
          <w:iCs/>
          <w:szCs w:val="20"/>
          <w:lang w:val="sl-SI"/>
        </w:rPr>
      </w:pPr>
    </w:p>
    <w:p w14:paraId="40C95770"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Največji obseg sredstev, ki jih lahko država članica nameni za vezano podporo, ostaja tudi v prihodnje predpisan. Skladno s predlogom uredbe NRP je ta obseg omejen na največ 20 % seštevka sredstev za degresivno plačilo, plačilo za male kmetije in kmetijsko-</w:t>
      </w:r>
      <w:proofErr w:type="spellStart"/>
      <w:r w:rsidRPr="004C0E29">
        <w:rPr>
          <w:rFonts w:cs="Arial"/>
          <w:i/>
          <w:iCs/>
          <w:szCs w:val="20"/>
          <w:lang w:val="sl-SI"/>
        </w:rPr>
        <w:t>okoljsko</w:t>
      </w:r>
      <w:proofErr w:type="spellEnd"/>
      <w:r w:rsidRPr="004C0E29">
        <w:rPr>
          <w:rFonts w:cs="Arial"/>
          <w:i/>
          <w:iCs/>
          <w:szCs w:val="20"/>
          <w:lang w:val="sl-SI"/>
        </w:rPr>
        <w:t>-podnebne ukrepe, oziroma 25 %, če je 5 % namenjenih beljakovinskim rastlinam, za mešane kmetije ali kmetijska območja s tveganjem opuščanja na vzhodnih mejah (namesto dosedanjih 15 %).</w:t>
      </w:r>
    </w:p>
    <w:p w14:paraId="072C4759" w14:textId="77777777" w:rsidR="003749C9" w:rsidRPr="004C0E29" w:rsidRDefault="003749C9" w:rsidP="00932A27">
      <w:pPr>
        <w:spacing w:before="20" w:after="20"/>
        <w:jc w:val="both"/>
        <w:rPr>
          <w:rFonts w:cs="Arial"/>
          <w:i/>
          <w:iCs/>
          <w:szCs w:val="20"/>
          <w:lang w:val="sl-SI"/>
        </w:rPr>
      </w:pPr>
    </w:p>
    <w:p w14:paraId="48B9C4C6"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lastRenderedPageBreak/>
        <w:t>Opredelitev: Slovenija podpira nadaljnje izvajanje vezane podpore in novosti, ki so vključene. Slovenija šteje tovrstna plačila za pomembna pri zagotavljanju stabilnega dohodka kmetom ter ohranjanju ključnih sektorjev in trajnostnih oblik kmetovanja.</w:t>
      </w:r>
    </w:p>
    <w:p w14:paraId="19BEB68D" w14:textId="77777777" w:rsidR="003749C9" w:rsidRDefault="003749C9" w:rsidP="00932A27">
      <w:pPr>
        <w:spacing w:before="20" w:after="20"/>
        <w:jc w:val="both"/>
        <w:rPr>
          <w:rFonts w:cs="Arial"/>
          <w:i/>
          <w:iCs/>
          <w:szCs w:val="20"/>
          <w:lang w:val="sl-SI"/>
        </w:rPr>
      </w:pPr>
    </w:p>
    <w:p w14:paraId="446DF1CD" w14:textId="77777777" w:rsidR="004C0E29" w:rsidRPr="004C0E29" w:rsidRDefault="004C0E29" w:rsidP="00932A27">
      <w:pPr>
        <w:spacing w:before="20" w:after="20"/>
        <w:jc w:val="both"/>
        <w:rPr>
          <w:rFonts w:cs="Arial"/>
          <w:i/>
          <w:iCs/>
          <w:szCs w:val="20"/>
          <w:lang w:val="sl-SI"/>
        </w:rPr>
      </w:pPr>
    </w:p>
    <w:p w14:paraId="48E21040"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Plačilo za naravne ali druge omejitve, značilne za posamezno območje</w:t>
      </w:r>
    </w:p>
    <w:p w14:paraId="23964BBB" w14:textId="77777777" w:rsidR="003749C9" w:rsidRPr="004C0E29" w:rsidRDefault="003749C9" w:rsidP="00932A27">
      <w:pPr>
        <w:spacing w:before="20" w:after="20"/>
        <w:jc w:val="both"/>
        <w:rPr>
          <w:rFonts w:cs="Arial"/>
          <w:i/>
          <w:iCs/>
          <w:szCs w:val="20"/>
          <w:lang w:val="sl-SI"/>
        </w:rPr>
      </w:pPr>
    </w:p>
    <w:p w14:paraId="57E40EA9"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Plačilo OMD ni več prostovoljno za države članice, ostaja pa še naprej plačilo za izgubljen dohodek in/ali višje stroške. Novost je možnost opredelitve novih OMD območij z omejitvami, ki jih določijo države članice, pri čemer širitev ne sme presegati 2 % kmetijskih zemljišč v uporabi v posamezni državi članici.</w:t>
      </w:r>
    </w:p>
    <w:p w14:paraId="63135F68" w14:textId="77777777" w:rsidR="003749C9" w:rsidRPr="004C0E29" w:rsidRDefault="003749C9" w:rsidP="00932A27">
      <w:pPr>
        <w:spacing w:before="20" w:after="20"/>
        <w:jc w:val="both"/>
        <w:rPr>
          <w:rFonts w:cs="Arial"/>
          <w:i/>
          <w:iCs/>
          <w:szCs w:val="20"/>
          <w:lang w:val="sl-SI"/>
        </w:rPr>
      </w:pPr>
    </w:p>
    <w:p w14:paraId="793FF5D7"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Opredelitev: Slovenija pozdravlja ohranitev in vlogo tega ukrepa ter možnost širitve vrste območja OMD, na katerega vplivajo druge posebne omejitve. Še posebej podpira tovrstna plačila, saj ima zaradi svoje geografske in naravne strukture veliko območij z omejitvami, kjer je takšna podpora ključna za ohranjanje kmetijstva in vitalnosti ruralnih območij.</w:t>
      </w:r>
    </w:p>
    <w:p w14:paraId="25C729E0" w14:textId="77777777" w:rsidR="003749C9" w:rsidRPr="004C0E29" w:rsidRDefault="003749C9" w:rsidP="00932A27">
      <w:pPr>
        <w:spacing w:before="20" w:after="20"/>
        <w:jc w:val="both"/>
        <w:rPr>
          <w:rFonts w:cs="Arial"/>
          <w:i/>
          <w:iCs/>
          <w:szCs w:val="20"/>
          <w:lang w:val="sl-SI"/>
        </w:rPr>
      </w:pPr>
    </w:p>
    <w:p w14:paraId="649E3816" w14:textId="1AA7E6B9" w:rsidR="003749C9" w:rsidRPr="004C0E29" w:rsidRDefault="003749C9" w:rsidP="00932A27">
      <w:pPr>
        <w:spacing w:before="20" w:after="20"/>
        <w:jc w:val="both"/>
        <w:rPr>
          <w:rFonts w:cs="Arial"/>
          <w:i/>
          <w:iCs/>
          <w:szCs w:val="20"/>
          <w:lang w:val="sl-SI"/>
        </w:rPr>
      </w:pPr>
      <w:r w:rsidRPr="004C0E29">
        <w:rPr>
          <w:rFonts w:cs="Arial"/>
          <w:i/>
          <w:iCs/>
          <w:szCs w:val="20"/>
          <w:lang w:val="sl-SI"/>
        </w:rPr>
        <w:t>Podpora za naložbe za kmete in lastnik</w:t>
      </w:r>
      <w:r w:rsidR="00801EA7">
        <w:rPr>
          <w:rFonts w:cs="Arial"/>
          <w:i/>
          <w:iCs/>
          <w:szCs w:val="20"/>
          <w:lang w:val="sl-SI"/>
        </w:rPr>
        <w:t>e</w:t>
      </w:r>
      <w:r w:rsidRPr="004C0E29">
        <w:rPr>
          <w:rFonts w:cs="Arial"/>
          <w:i/>
          <w:iCs/>
          <w:szCs w:val="20"/>
          <w:lang w:val="sl-SI"/>
        </w:rPr>
        <w:t xml:space="preserve"> gozdov, podpora za vzpostavitev gospodarstev mladih kmetov, zagon podeželskih podjetij in razvoj malih kmetij</w:t>
      </w:r>
    </w:p>
    <w:p w14:paraId="24DA894C" w14:textId="77777777" w:rsidR="003749C9" w:rsidRPr="004C0E29" w:rsidRDefault="003749C9" w:rsidP="00932A27">
      <w:pPr>
        <w:spacing w:before="20" w:after="20"/>
        <w:jc w:val="both"/>
        <w:rPr>
          <w:rFonts w:cs="Arial"/>
          <w:i/>
          <w:iCs/>
          <w:szCs w:val="20"/>
          <w:lang w:val="sl-SI"/>
        </w:rPr>
      </w:pPr>
    </w:p>
    <w:p w14:paraId="6ED1F243"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Predlog uredbe SKP omogoča podporo naložbam, ki jih kot upravičenci izvajajo kmetje in lastniki gozdov. Take naložbe se lahko nanašajo med drugim na:</w:t>
      </w:r>
    </w:p>
    <w:p w14:paraId="0747E363"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infrastrukturo, povezano z razvojem, modernizacijo ali prilagajanjem kmetijstva in gozdarstva na podnebne spremembe;</w:t>
      </w:r>
    </w:p>
    <w:p w14:paraId="6BEB07EE"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kmetijsko-gozdarske prakse, energijo in upravljanje vode;</w:t>
      </w:r>
    </w:p>
    <w:p w14:paraId="329C33CB"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namestitev digitalnih tehnologij v kmetijstvu, precizno kmetovanje;</w:t>
      </w:r>
    </w:p>
    <w:p w14:paraId="2D7BAFD0"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 diverzifikacijo virov dohodka v drugih dejavnostih, kot sta kmečki turizem in </w:t>
      </w:r>
      <w:proofErr w:type="spellStart"/>
      <w:r w:rsidRPr="004C0E29">
        <w:rPr>
          <w:rFonts w:cs="Arial"/>
          <w:i/>
          <w:iCs/>
          <w:szCs w:val="20"/>
          <w:lang w:val="sl-SI"/>
        </w:rPr>
        <w:t>biogospodarstvo</w:t>
      </w:r>
      <w:proofErr w:type="spellEnd"/>
      <w:r w:rsidRPr="004C0E29">
        <w:rPr>
          <w:rFonts w:cs="Arial"/>
          <w:i/>
          <w:iCs/>
          <w:szCs w:val="20"/>
          <w:lang w:val="sl-SI"/>
        </w:rPr>
        <w:t>.</w:t>
      </w:r>
    </w:p>
    <w:p w14:paraId="7D1499D2" w14:textId="77777777" w:rsidR="003749C9" w:rsidRPr="004C0E29" w:rsidRDefault="003749C9" w:rsidP="00932A27">
      <w:pPr>
        <w:spacing w:before="20" w:after="20"/>
        <w:jc w:val="both"/>
        <w:rPr>
          <w:rFonts w:cs="Arial"/>
          <w:i/>
          <w:iCs/>
          <w:szCs w:val="20"/>
          <w:lang w:val="sl-SI"/>
        </w:rPr>
      </w:pPr>
    </w:p>
    <w:p w14:paraId="1A5E16A3"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Podpora je možna tudi za naložbe v obnovitev kmetijskega ali gozdarskega potenciala po naravnih nesrečah, slabih vremenskih razmerah ali katastrofah, vključno s požari, neurji, poplavami, škodljivimi organizmi in boleznimi. Predlog uredbe določa seznam neupravičenih naložb in vrste odhodkov, ki ga države članice lahko še razširijo. Kadar pravo Unije kmetom nalaga nove zahteve, se lahko za največ 36 mesecev od njihove uvedbe odobri podpora za naložbe za izpolnjevanje teh novih zahtev. Mladim kmetom, ki prvič vzpostavijo kmetijsko gospodarstvo, se lahko naložbena  podpora za izpolnjevanje zahtev prava Unije dodeli za največ 36 mesecev ali do zaključka ukrepov iz poslovnega načrta, prav tako za kritje vseh ali dela dodatnih stroškov.</w:t>
      </w:r>
    </w:p>
    <w:p w14:paraId="26971CBF" w14:textId="77777777" w:rsidR="003749C9" w:rsidRPr="004C0E29" w:rsidRDefault="003749C9" w:rsidP="00932A27">
      <w:pPr>
        <w:spacing w:before="20" w:after="20"/>
        <w:jc w:val="both"/>
        <w:rPr>
          <w:rFonts w:cs="Arial"/>
          <w:i/>
          <w:iCs/>
          <w:szCs w:val="20"/>
          <w:lang w:val="sl-SI"/>
        </w:rPr>
      </w:pPr>
    </w:p>
    <w:p w14:paraId="0E368157"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Predlog uredbe prav tako določa kot obvezen ukrep podporo za vzpostavitev gospodarstev mladih kmetov ter omogoča tudi podporo za nove kmete, za zagon podeželskih podjetij in razvoj malih kmetij.</w:t>
      </w:r>
    </w:p>
    <w:p w14:paraId="5C0C91B0" w14:textId="77777777" w:rsidR="003749C9" w:rsidRPr="004C0E29" w:rsidRDefault="003749C9" w:rsidP="00932A27">
      <w:pPr>
        <w:spacing w:before="20" w:after="20"/>
        <w:jc w:val="both"/>
        <w:rPr>
          <w:rFonts w:cs="Arial"/>
          <w:i/>
          <w:iCs/>
          <w:szCs w:val="20"/>
          <w:lang w:val="sl-SI"/>
        </w:rPr>
      </w:pPr>
    </w:p>
    <w:p w14:paraId="693DF7C8"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Opredelitev: Slovenija podpira tovrstno podporo naložbam, ki jih izvajajo kmetje in lastniki gozdov. Naložbe predstavljajo pomembno orodje za izboljšanje konkurenčnosti, povečanje odpornosti in trajnosti kmetijske pridelave in predelave. Vendar ne smemo zanemariti pomena naložb v živilske verige ter tudi kolektivnih naložb, če želimo spodbuditi razvoj celotnega kmetijsko-prehranskega sistema, in  naložb v infrastrukturo, kot npr. namakalne sisteme. Slovenija prav tako podpira podporo za vzpostavitev gospodarstev mladih kmetov, za nove kmete, za zagon podeželskih podjetij in za razvoj malih kmetij.</w:t>
      </w:r>
    </w:p>
    <w:p w14:paraId="0957B49D" w14:textId="5F88B952" w:rsidR="003749C9" w:rsidRDefault="003749C9" w:rsidP="00932A27">
      <w:pPr>
        <w:spacing w:before="20" w:after="20"/>
        <w:jc w:val="both"/>
        <w:rPr>
          <w:rFonts w:cs="Arial"/>
          <w:i/>
          <w:iCs/>
          <w:szCs w:val="20"/>
          <w:lang w:val="sl-SI"/>
        </w:rPr>
      </w:pPr>
    </w:p>
    <w:p w14:paraId="1B3A5E40" w14:textId="293E8076" w:rsidR="00E224A2" w:rsidRDefault="00E224A2" w:rsidP="00932A27">
      <w:pPr>
        <w:spacing w:before="20" w:after="20"/>
        <w:jc w:val="both"/>
        <w:rPr>
          <w:rFonts w:cs="Arial"/>
          <w:i/>
          <w:iCs/>
          <w:szCs w:val="20"/>
          <w:lang w:val="sl-SI"/>
        </w:rPr>
      </w:pPr>
    </w:p>
    <w:p w14:paraId="5DD30615" w14:textId="039D3DF5" w:rsidR="00E224A2" w:rsidRDefault="00E224A2" w:rsidP="00932A27">
      <w:pPr>
        <w:spacing w:before="20" w:after="20"/>
        <w:jc w:val="both"/>
        <w:rPr>
          <w:rFonts w:cs="Arial"/>
          <w:i/>
          <w:iCs/>
          <w:szCs w:val="20"/>
          <w:lang w:val="sl-SI"/>
        </w:rPr>
      </w:pPr>
    </w:p>
    <w:p w14:paraId="425E89D0" w14:textId="77777777" w:rsidR="00E224A2" w:rsidRPr="004C0E29" w:rsidRDefault="00E224A2" w:rsidP="00932A27">
      <w:pPr>
        <w:spacing w:before="20" w:after="20"/>
        <w:jc w:val="both"/>
        <w:rPr>
          <w:rFonts w:cs="Arial"/>
          <w:i/>
          <w:iCs/>
          <w:szCs w:val="20"/>
          <w:lang w:val="sl-SI"/>
        </w:rPr>
      </w:pPr>
    </w:p>
    <w:p w14:paraId="04B88F4E"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lastRenderedPageBreak/>
        <w:t>Podpora za sodelovanje v instrumentih za obvladovanje tveganj</w:t>
      </w:r>
    </w:p>
    <w:p w14:paraId="375E5384" w14:textId="77777777" w:rsidR="003749C9" w:rsidRPr="004C0E29" w:rsidRDefault="003749C9" w:rsidP="00932A27">
      <w:pPr>
        <w:spacing w:before="20" w:after="20"/>
        <w:jc w:val="both"/>
        <w:rPr>
          <w:rFonts w:cs="Arial"/>
          <w:i/>
          <w:iCs/>
          <w:szCs w:val="20"/>
          <w:lang w:val="sl-SI"/>
        </w:rPr>
      </w:pPr>
    </w:p>
    <w:p w14:paraId="38B6C0ED"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Tudi v prihodnje bo obvezno izvajanje podpor za sodelovanje v instrumentih za obvladovanje tveganj, če se le-ti ne izvajajo v okviru državnih pomoči. Potreba po večji odpornosti kmetijskih gospodarstev in obvladovanju tveganj namreč ostaja, zato je ta podpora namenjena povečanju sposobnosti kmetov, da vzdržijo vse večja tveganja in krizne situacije, kot so tiste, povezane s podnebnimi spremembami ali nestabilnostjo trga. Podpora omogoča sodelovanje v instrumentih za obvladovanje tveganj, vključno s podporo za zavarovalne premije in prispevke v vzajemne sklade v vseh državah članicah. Tako kot v sedanjem programskem obdobju lahko države članice to podporo odobrijo le za kritje izgub, ki presegajo prag najmanj 20 % povprečne letne proizvodnje ali dohodkov kmeta v predhodnem triletnem obdobju ali triletnega povprečja v predhodnem petletnem obdobju, pri čemer sta izvzeti najvišja in najnižja vrednost. Dodana pa je možnost, da se v okviru sektorskih instrumentov lahko izračunajo izgube tudi v zvezi s specifično zavarovano površino, ter da za trajne nasade in v drugih utemeljenih primerih kakor tudi za mlade kmete in nove kmete države članice določijo drugo metodo za izračun izgube. </w:t>
      </w:r>
    </w:p>
    <w:p w14:paraId="561412FF" w14:textId="77777777" w:rsidR="003749C9" w:rsidRPr="004C0E29" w:rsidRDefault="003749C9" w:rsidP="00932A27">
      <w:pPr>
        <w:spacing w:before="20" w:after="20"/>
        <w:jc w:val="both"/>
        <w:rPr>
          <w:rFonts w:cs="Arial"/>
          <w:i/>
          <w:iCs/>
          <w:szCs w:val="20"/>
          <w:lang w:val="sl-SI"/>
        </w:rPr>
      </w:pPr>
    </w:p>
    <w:p w14:paraId="5B29A4BD"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Opredelitev Slovenije:</w:t>
      </w:r>
    </w:p>
    <w:p w14:paraId="67A1DA46"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Slovenija pozdravlja ohranitev podpore za sodelovanje v instrumentih za obvladovanje tveganj in prostovoljno izvajanje tega ukrepa s strani države članice, v kolikor že naslavlja to področje z nacionalnimi sredstvi. Prav tako se strinjamo z izvedbenimi možnostmi. </w:t>
      </w:r>
    </w:p>
    <w:p w14:paraId="473F93AF" w14:textId="77777777" w:rsidR="003749C9" w:rsidRPr="004C0E29" w:rsidRDefault="003749C9" w:rsidP="00932A27">
      <w:pPr>
        <w:spacing w:before="20" w:after="20"/>
        <w:jc w:val="both"/>
        <w:rPr>
          <w:rFonts w:cs="Arial"/>
          <w:i/>
          <w:iCs/>
          <w:szCs w:val="20"/>
          <w:lang w:val="sl-SI"/>
        </w:rPr>
      </w:pPr>
    </w:p>
    <w:p w14:paraId="6D117BC2"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Generacijska pomladitev v kmetijstvu (nacionalna strategija, začetni sveženj ukrepov za mlade kmete)</w:t>
      </w:r>
    </w:p>
    <w:p w14:paraId="52C5C3DA" w14:textId="77777777" w:rsidR="003749C9" w:rsidRPr="004C0E29" w:rsidRDefault="003749C9" w:rsidP="00932A27">
      <w:pPr>
        <w:spacing w:before="20" w:after="20"/>
        <w:jc w:val="both"/>
        <w:rPr>
          <w:rFonts w:cs="Arial"/>
          <w:i/>
          <w:iCs/>
          <w:szCs w:val="20"/>
          <w:lang w:val="sl-SI"/>
        </w:rPr>
      </w:pPr>
    </w:p>
    <w:p w14:paraId="07F75E23"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Čeprav SKP pozitivno vpliva na generacijsko pomladitev v kmetijstvu, Vizija EU za kmetijstvo in prehrano ugotavlja, da še vedno obstajajo ovire, zlasti glede zagotavljanja osnovne infrastrukture in storitev na podeželju, dostopa do zemljišč ter socialne varnosti za mlade kmete in kmete, ki odhajajo v pokoj.</w:t>
      </w:r>
    </w:p>
    <w:p w14:paraId="37E31352" w14:textId="77777777" w:rsidR="003749C9" w:rsidRPr="004C0E29" w:rsidRDefault="003749C9" w:rsidP="00932A27">
      <w:pPr>
        <w:spacing w:before="20" w:after="20"/>
        <w:jc w:val="both"/>
        <w:rPr>
          <w:rFonts w:cs="Arial"/>
          <w:i/>
          <w:iCs/>
          <w:szCs w:val="20"/>
          <w:lang w:val="sl-SI"/>
        </w:rPr>
      </w:pPr>
    </w:p>
    <w:p w14:paraId="1D6909E2"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Z namenom obravnave posebnih potreb mladih kmetov in novih udeležencev se bo po novem od vsake države članice zahtevalo, da v načrtu za NRP opredeli strategijo za generacijsko pomladitev, ki bo temeljila na oceni posebnega nacionalnega okvira, v skladu z Vizijo EU za kmetijstvo in prehrano, ki daje prednost dolgoročni trajnosti in privlačnosti kmetijskega in agroživilskega sektorja EU.</w:t>
      </w:r>
    </w:p>
    <w:p w14:paraId="61ACD574" w14:textId="77777777" w:rsidR="003749C9" w:rsidRPr="004C0E29" w:rsidRDefault="003749C9" w:rsidP="00932A27">
      <w:pPr>
        <w:spacing w:before="20" w:after="20"/>
        <w:jc w:val="both"/>
        <w:rPr>
          <w:rFonts w:cs="Arial"/>
          <w:i/>
          <w:iCs/>
          <w:szCs w:val="20"/>
          <w:lang w:val="sl-SI"/>
        </w:rPr>
      </w:pPr>
    </w:p>
    <w:p w14:paraId="3E859F61"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Države članice bodo morale razviti tudi celovit »začetni sveženj« za mlade kmete, namenjen olajšanju vstopa in zagona dejavnosti v sektorju, vključno s predpisanim naborom vseh ukrepov, prilagojenih mladim kmetom, z največjim možnim </w:t>
      </w:r>
      <w:proofErr w:type="spellStart"/>
      <w:r w:rsidRPr="004C0E29">
        <w:rPr>
          <w:rFonts w:cs="Arial"/>
          <w:i/>
          <w:iCs/>
          <w:szCs w:val="20"/>
          <w:lang w:val="sl-SI"/>
        </w:rPr>
        <w:t>sinergijskim</w:t>
      </w:r>
      <w:proofErr w:type="spellEnd"/>
      <w:r w:rsidRPr="004C0E29">
        <w:rPr>
          <w:rFonts w:cs="Arial"/>
          <w:i/>
          <w:iCs/>
          <w:szCs w:val="20"/>
          <w:lang w:val="sl-SI"/>
        </w:rPr>
        <w:t xml:space="preserve"> učinkom. Prav tako bo treba določiti kontaktno točko za informacije.</w:t>
      </w:r>
    </w:p>
    <w:p w14:paraId="274016B8" w14:textId="77777777" w:rsidR="003749C9" w:rsidRPr="004C0E29" w:rsidRDefault="003749C9" w:rsidP="00932A27">
      <w:pPr>
        <w:spacing w:before="20" w:after="20"/>
        <w:jc w:val="both"/>
        <w:rPr>
          <w:rFonts w:cs="Arial"/>
          <w:i/>
          <w:iCs/>
          <w:szCs w:val="20"/>
          <w:lang w:val="sl-SI"/>
        </w:rPr>
      </w:pPr>
    </w:p>
    <w:p w14:paraId="60B45973" w14:textId="0E7C2866"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Opredelitev: Slovenija podpira prizadevanja za generacijsko pomladitev v kmetijstvu in poudarja potrebo po spodbujanju inovacij, digitalizacije ter dostopa do financiranja za mlade kmete, da bodo lahko dolgoročno uspešno vodili svoja gospodarstva. V Sloveniji je povprečna starost kmetov 63 let, pri čemer več kot 40 % kmetov presega 65 let, medtem ko je delež mladih kmetov, mlajših od 35 let, le 3,5 %. Takšna starostna struktura predstavlja resno grožnjo dolgoročni vzdržnosti kmetijstva in prehranske varnosti, pri čemer gre tudi za splošno problematiko demografskih sprememb. Zaradi tega je Slovenija v letu </w:t>
      </w:r>
      <w:r w:rsidR="00681C27">
        <w:rPr>
          <w:rFonts w:cs="Arial"/>
          <w:i/>
          <w:iCs/>
          <w:szCs w:val="20"/>
          <w:lang w:val="sl-SI"/>
        </w:rPr>
        <w:t xml:space="preserve">2024 </w:t>
      </w:r>
      <w:r w:rsidRPr="004C0E29">
        <w:rPr>
          <w:rFonts w:cs="Arial"/>
          <w:i/>
          <w:iCs/>
          <w:szCs w:val="20"/>
          <w:lang w:val="sl-SI"/>
        </w:rPr>
        <w:t>pristopila k pripravi akcijskega načrta za generacijsko pomladitev, ki bo mladim kmetom olajšal dostop do zemljišč, financiranja, svetovanja in socialne varnosti ter spodbudil razvoj konkurenčnih in trajnostnih kmetijskih gospodarstev.</w:t>
      </w:r>
    </w:p>
    <w:p w14:paraId="01D86AFF" w14:textId="3FD9D80A" w:rsidR="003749C9" w:rsidRDefault="003749C9" w:rsidP="00932A27">
      <w:pPr>
        <w:spacing w:before="20" w:after="20"/>
        <w:jc w:val="both"/>
        <w:rPr>
          <w:rFonts w:cs="Arial"/>
          <w:i/>
          <w:iCs/>
          <w:szCs w:val="20"/>
          <w:lang w:val="sl-SI"/>
        </w:rPr>
      </w:pPr>
    </w:p>
    <w:p w14:paraId="2341CB8E" w14:textId="2E2ACAD9" w:rsidR="00E224A2" w:rsidRDefault="00E224A2" w:rsidP="00932A27">
      <w:pPr>
        <w:spacing w:before="20" w:after="20"/>
        <w:jc w:val="both"/>
        <w:rPr>
          <w:rFonts w:cs="Arial"/>
          <w:i/>
          <w:iCs/>
          <w:szCs w:val="20"/>
          <w:lang w:val="sl-SI"/>
        </w:rPr>
      </w:pPr>
    </w:p>
    <w:p w14:paraId="3AB4AC84" w14:textId="404B1AF2" w:rsidR="00E224A2" w:rsidRDefault="00E224A2" w:rsidP="00932A27">
      <w:pPr>
        <w:spacing w:before="20" w:after="20"/>
        <w:jc w:val="both"/>
        <w:rPr>
          <w:rFonts w:cs="Arial"/>
          <w:i/>
          <w:iCs/>
          <w:szCs w:val="20"/>
          <w:lang w:val="sl-SI"/>
        </w:rPr>
      </w:pPr>
    </w:p>
    <w:p w14:paraId="1C558B56" w14:textId="77777777" w:rsidR="00E224A2" w:rsidRPr="004C0E29" w:rsidRDefault="00E224A2" w:rsidP="00932A27">
      <w:pPr>
        <w:spacing w:before="20" w:after="20"/>
        <w:jc w:val="both"/>
        <w:rPr>
          <w:rFonts w:cs="Arial"/>
          <w:i/>
          <w:iCs/>
          <w:szCs w:val="20"/>
          <w:lang w:val="sl-SI"/>
        </w:rPr>
      </w:pPr>
      <w:bookmarkStart w:id="0" w:name="_GoBack"/>
      <w:bookmarkEnd w:id="0"/>
    </w:p>
    <w:p w14:paraId="668D606C"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lastRenderedPageBreak/>
        <w:t>Podpora za zagotavljanje nadomeščanja na kmetijah</w:t>
      </w:r>
    </w:p>
    <w:p w14:paraId="58B8FA62" w14:textId="77777777" w:rsidR="003749C9" w:rsidRPr="004C0E29" w:rsidRDefault="003749C9" w:rsidP="00932A27">
      <w:pPr>
        <w:spacing w:before="20" w:after="20"/>
        <w:jc w:val="both"/>
        <w:rPr>
          <w:rFonts w:cs="Arial"/>
          <w:i/>
          <w:iCs/>
          <w:szCs w:val="20"/>
          <w:lang w:val="sl-SI"/>
        </w:rPr>
      </w:pPr>
    </w:p>
    <w:p w14:paraId="4B6A68B4"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Gre za nov ukrep, ki bo prostovoljen za državo članico in bo omogočal kritje bolniške odsotnosti, porodniške, udeležbe na usposabljanjih ipd., tako za vzpostavitev teh storitev kot za stroške delavca, ki za omejen čas nadomešča nosilca kmetijskega gospodarstva. Ukrep predstavlja poskus zagotavljanja bolj uravnoteženega poklicnega in zasebnega življenja, kar je še posebej pomembno za mlajšo generacijo.</w:t>
      </w:r>
    </w:p>
    <w:p w14:paraId="4C3F98D5" w14:textId="77777777" w:rsidR="003749C9" w:rsidRPr="004C0E29" w:rsidRDefault="003749C9" w:rsidP="00932A27">
      <w:pPr>
        <w:spacing w:before="20" w:after="20"/>
        <w:jc w:val="both"/>
        <w:rPr>
          <w:rFonts w:cs="Arial"/>
          <w:i/>
          <w:iCs/>
          <w:szCs w:val="20"/>
          <w:lang w:val="sl-SI"/>
        </w:rPr>
      </w:pPr>
    </w:p>
    <w:p w14:paraId="3ED6FC3F"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Opredelitev: Slovenija pozdravlja uvedbo tega ukrepa, saj ocenjujemo, da bo prispeval k bolj uravnoteženemu poklicnemu in družinskemu življenju kmetov, ter tako skupaj s prednostno obravnavo mladih kmetov v okviru nekaterih drugih ukrepov pospešil generacijsko prenovo. Prav tako je pomembno, da je uvedba tega ukrepa prostovoljna.</w:t>
      </w:r>
    </w:p>
    <w:p w14:paraId="5897C0B2" w14:textId="77777777" w:rsidR="003749C9" w:rsidRPr="004C0E29" w:rsidRDefault="003749C9" w:rsidP="00932A27">
      <w:pPr>
        <w:spacing w:before="20" w:after="20"/>
        <w:jc w:val="both"/>
        <w:rPr>
          <w:rFonts w:cs="Arial"/>
          <w:i/>
          <w:iCs/>
          <w:szCs w:val="20"/>
          <w:lang w:val="sl-SI"/>
        </w:rPr>
      </w:pPr>
    </w:p>
    <w:p w14:paraId="50C85543"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Podpora za Lokalno pobudo za razvoj podeželja (fr. </w:t>
      </w:r>
      <w:proofErr w:type="spellStart"/>
      <w:r w:rsidRPr="004C0E29">
        <w:rPr>
          <w:rFonts w:cs="Arial"/>
          <w:i/>
          <w:iCs/>
          <w:szCs w:val="20"/>
          <w:lang w:val="sl-SI"/>
        </w:rPr>
        <w:t>Liaison</w:t>
      </w:r>
      <w:proofErr w:type="spellEnd"/>
      <w:r w:rsidRPr="004C0E29">
        <w:rPr>
          <w:rFonts w:cs="Arial"/>
          <w:i/>
          <w:iCs/>
          <w:szCs w:val="20"/>
          <w:lang w:val="sl-SI"/>
        </w:rPr>
        <w:t xml:space="preserve"> </w:t>
      </w:r>
      <w:proofErr w:type="spellStart"/>
      <w:r w:rsidRPr="004C0E29">
        <w:rPr>
          <w:rFonts w:cs="Arial"/>
          <w:i/>
          <w:iCs/>
          <w:szCs w:val="20"/>
          <w:lang w:val="sl-SI"/>
        </w:rPr>
        <w:t>Entre</w:t>
      </w:r>
      <w:proofErr w:type="spellEnd"/>
      <w:r w:rsidRPr="004C0E29">
        <w:rPr>
          <w:rFonts w:cs="Arial"/>
          <w:i/>
          <w:iCs/>
          <w:szCs w:val="20"/>
          <w:lang w:val="sl-SI"/>
        </w:rPr>
        <w:t xml:space="preserve"> </w:t>
      </w:r>
      <w:proofErr w:type="spellStart"/>
      <w:r w:rsidRPr="004C0E29">
        <w:rPr>
          <w:rFonts w:cs="Arial"/>
          <w:i/>
          <w:iCs/>
          <w:szCs w:val="20"/>
          <w:lang w:val="sl-SI"/>
        </w:rPr>
        <w:t>Actions</w:t>
      </w:r>
      <w:proofErr w:type="spellEnd"/>
      <w:r w:rsidRPr="004C0E29">
        <w:rPr>
          <w:rFonts w:cs="Arial"/>
          <w:i/>
          <w:iCs/>
          <w:szCs w:val="20"/>
          <w:lang w:val="sl-SI"/>
        </w:rPr>
        <w:t xml:space="preserve"> de </w:t>
      </w:r>
      <w:proofErr w:type="spellStart"/>
      <w:r w:rsidRPr="004C0E29">
        <w:rPr>
          <w:rFonts w:cs="Arial"/>
          <w:i/>
          <w:iCs/>
          <w:szCs w:val="20"/>
          <w:lang w:val="sl-SI"/>
        </w:rPr>
        <w:t>Développement</w:t>
      </w:r>
      <w:proofErr w:type="spellEnd"/>
      <w:r w:rsidRPr="004C0E29">
        <w:rPr>
          <w:rFonts w:cs="Arial"/>
          <w:i/>
          <w:iCs/>
          <w:szCs w:val="20"/>
          <w:lang w:val="sl-SI"/>
        </w:rPr>
        <w:t xml:space="preserve"> de </w:t>
      </w:r>
      <w:proofErr w:type="spellStart"/>
      <w:r w:rsidRPr="004C0E29">
        <w:rPr>
          <w:rFonts w:cs="Arial"/>
          <w:i/>
          <w:iCs/>
          <w:szCs w:val="20"/>
          <w:lang w:val="sl-SI"/>
        </w:rPr>
        <w:t>l'Économie</w:t>
      </w:r>
      <w:proofErr w:type="spellEnd"/>
      <w:r w:rsidRPr="004C0E29">
        <w:rPr>
          <w:rFonts w:cs="Arial"/>
          <w:i/>
          <w:iCs/>
          <w:szCs w:val="20"/>
          <w:lang w:val="sl-SI"/>
        </w:rPr>
        <w:t xml:space="preserve"> </w:t>
      </w:r>
      <w:proofErr w:type="spellStart"/>
      <w:r w:rsidRPr="004C0E29">
        <w:rPr>
          <w:rFonts w:cs="Arial"/>
          <w:i/>
          <w:iCs/>
          <w:szCs w:val="20"/>
          <w:lang w:val="sl-SI"/>
        </w:rPr>
        <w:t>Rural</w:t>
      </w:r>
      <w:proofErr w:type="spellEnd"/>
      <w:r w:rsidRPr="004C0E29">
        <w:rPr>
          <w:rFonts w:cs="Arial"/>
          <w:i/>
          <w:iCs/>
          <w:szCs w:val="20"/>
          <w:lang w:val="sl-SI"/>
        </w:rPr>
        <w:t xml:space="preserve"> – LEADER), Podpora za izmenjavo znanja in inovacije v kmetijstvu, gozdarstvu in na podeželju</w:t>
      </w:r>
    </w:p>
    <w:p w14:paraId="307BDB0F" w14:textId="77777777" w:rsidR="003749C9" w:rsidRPr="004C0E29" w:rsidRDefault="003749C9" w:rsidP="00932A27">
      <w:pPr>
        <w:spacing w:before="20" w:after="20"/>
        <w:jc w:val="both"/>
        <w:rPr>
          <w:rFonts w:cs="Arial"/>
          <w:i/>
          <w:iCs/>
          <w:szCs w:val="20"/>
          <w:lang w:val="sl-SI"/>
        </w:rPr>
      </w:pPr>
    </w:p>
    <w:p w14:paraId="1A8FA19F"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Za spodbujanje socialnega, gospodarskega, </w:t>
      </w:r>
      <w:proofErr w:type="spellStart"/>
      <w:r w:rsidRPr="004C0E29">
        <w:rPr>
          <w:rFonts w:cs="Arial"/>
          <w:i/>
          <w:iCs/>
          <w:szCs w:val="20"/>
          <w:lang w:val="sl-SI"/>
        </w:rPr>
        <w:t>okoljskega</w:t>
      </w:r>
      <w:proofErr w:type="spellEnd"/>
      <w:r w:rsidRPr="004C0E29">
        <w:rPr>
          <w:rFonts w:cs="Arial"/>
          <w:i/>
          <w:iCs/>
          <w:szCs w:val="20"/>
          <w:lang w:val="sl-SI"/>
        </w:rPr>
        <w:t xml:space="preserve"> in digitalnega prehoda na podeželju morajo države članice tudi v prihodnje zagotoviti podporo pristopu LEADER. </w:t>
      </w:r>
    </w:p>
    <w:p w14:paraId="13381C11" w14:textId="77777777" w:rsidR="003749C9" w:rsidRPr="004C0E29" w:rsidRDefault="003749C9" w:rsidP="00932A27">
      <w:pPr>
        <w:spacing w:before="20" w:after="20"/>
        <w:jc w:val="both"/>
        <w:rPr>
          <w:rFonts w:cs="Arial"/>
          <w:i/>
          <w:iCs/>
          <w:szCs w:val="20"/>
          <w:lang w:val="sl-SI"/>
        </w:rPr>
      </w:pPr>
    </w:p>
    <w:p w14:paraId="6A9980B4"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Evropsko partnerstvo za inovacije na področju kmetijske produktivnosti in trajnosti (EIP-AGRI) ostaja pomembno orodje politike za podporo interaktivnim inovacijam, saj krepi izmenjavo znanja med akterji z namenom širjenja rešitev, pripravljenih za uporabo v praksi.</w:t>
      </w:r>
    </w:p>
    <w:p w14:paraId="1DEB7300" w14:textId="77777777" w:rsidR="003749C9" w:rsidRPr="004C0E29" w:rsidRDefault="003749C9" w:rsidP="00932A27">
      <w:pPr>
        <w:spacing w:before="20" w:after="20"/>
        <w:jc w:val="both"/>
        <w:rPr>
          <w:rFonts w:cs="Arial"/>
          <w:i/>
          <w:iCs/>
          <w:szCs w:val="20"/>
          <w:lang w:val="sl-SI"/>
        </w:rPr>
      </w:pPr>
    </w:p>
    <w:p w14:paraId="6CA79945" w14:textId="5103D951" w:rsidR="003749C9" w:rsidRPr="004C0E29" w:rsidRDefault="003749C9" w:rsidP="00681C27">
      <w:pPr>
        <w:spacing w:before="20" w:after="20"/>
        <w:jc w:val="both"/>
        <w:rPr>
          <w:rFonts w:cs="Arial"/>
          <w:i/>
          <w:iCs/>
          <w:szCs w:val="20"/>
          <w:lang w:val="sl-SI"/>
        </w:rPr>
      </w:pPr>
      <w:r w:rsidRPr="004C0E29">
        <w:rPr>
          <w:rFonts w:cs="Arial"/>
          <w:i/>
          <w:iCs/>
          <w:szCs w:val="20"/>
          <w:lang w:val="sl-SI"/>
        </w:rPr>
        <w:t xml:space="preserve">Opredelitev: Slovenija podpira </w:t>
      </w:r>
      <w:r w:rsidR="00681C27">
        <w:rPr>
          <w:rFonts w:cs="Arial"/>
          <w:i/>
          <w:iCs/>
          <w:szCs w:val="20"/>
          <w:lang w:val="sl-SI"/>
        </w:rPr>
        <w:t xml:space="preserve">nadaljevanje </w:t>
      </w:r>
      <w:r w:rsidRPr="004C0E29">
        <w:rPr>
          <w:rFonts w:cs="Arial"/>
          <w:i/>
          <w:iCs/>
          <w:szCs w:val="20"/>
          <w:lang w:val="sl-SI"/>
        </w:rPr>
        <w:t>pristop</w:t>
      </w:r>
      <w:r w:rsidR="00681C27">
        <w:rPr>
          <w:rFonts w:cs="Arial"/>
          <w:i/>
          <w:iCs/>
          <w:szCs w:val="20"/>
          <w:lang w:val="sl-SI"/>
        </w:rPr>
        <w:t xml:space="preserve">a </w:t>
      </w:r>
      <w:r w:rsidRPr="004C0E29">
        <w:rPr>
          <w:rFonts w:cs="Arial"/>
          <w:i/>
          <w:iCs/>
          <w:szCs w:val="20"/>
          <w:lang w:val="sl-SI"/>
        </w:rPr>
        <w:t xml:space="preserve">LEADER, saj spodbuja sodelovanje lokalnih skupnosti, krepi lokalno ekonomijo, omogoča inovacije ter prispeva k trajnostnemu in uravnoteženemu razvoju podeželja. </w:t>
      </w:r>
      <w:r w:rsidR="00681C27">
        <w:rPr>
          <w:rFonts w:cs="Arial"/>
          <w:i/>
          <w:iCs/>
          <w:szCs w:val="20"/>
          <w:lang w:val="sl-SI"/>
        </w:rPr>
        <w:t xml:space="preserve">Prav tako </w:t>
      </w:r>
      <w:r w:rsidRPr="004C0E29">
        <w:rPr>
          <w:rFonts w:cs="Arial"/>
          <w:i/>
          <w:iCs/>
          <w:szCs w:val="20"/>
          <w:lang w:val="sl-SI"/>
        </w:rPr>
        <w:t xml:space="preserve">Slovenija podpira </w:t>
      </w:r>
      <w:r w:rsidR="00681C27">
        <w:rPr>
          <w:rFonts w:cs="Arial"/>
          <w:i/>
          <w:iCs/>
          <w:szCs w:val="20"/>
          <w:lang w:val="sl-SI"/>
        </w:rPr>
        <w:t xml:space="preserve">nadaljevanje </w:t>
      </w:r>
      <w:r w:rsidRPr="004C0E29">
        <w:rPr>
          <w:rFonts w:cs="Arial"/>
          <w:i/>
          <w:iCs/>
          <w:szCs w:val="20"/>
          <w:lang w:val="sl-SI"/>
        </w:rPr>
        <w:t xml:space="preserve">EIP-AGRI, saj spodbuja sodelovanje med deležniki ter omogoča prenos praktičnih izkušenj in rešitev, ki so takoj uporabne v praksi. </w:t>
      </w:r>
      <w:r w:rsidR="00681C27">
        <w:rPr>
          <w:rFonts w:cs="Arial"/>
          <w:i/>
          <w:iCs/>
          <w:szCs w:val="20"/>
          <w:lang w:val="sl-SI"/>
        </w:rPr>
        <w:t>Slovenija meni, da je b</w:t>
      </w:r>
      <w:r w:rsidR="00681C27" w:rsidRPr="004C0E29">
        <w:rPr>
          <w:rFonts w:cs="Arial"/>
          <w:i/>
          <w:iCs/>
          <w:szCs w:val="20"/>
          <w:lang w:val="sl-SI"/>
        </w:rPr>
        <w:t>olj celovit pristop pri razvoju podeželja korak v pravo smer, pri te</w:t>
      </w:r>
      <w:r w:rsidR="00681C27">
        <w:rPr>
          <w:rFonts w:cs="Arial"/>
          <w:i/>
          <w:iCs/>
          <w:szCs w:val="20"/>
          <w:lang w:val="sl-SI"/>
        </w:rPr>
        <w:t xml:space="preserve">m pa je treba zagotoviti, da bosta </w:t>
      </w:r>
      <w:r w:rsidR="00681C27" w:rsidRPr="004C0E29">
        <w:rPr>
          <w:rFonts w:cs="Arial"/>
          <w:i/>
          <w:iCs/>
          <w:szCs w:val="20"/>
          <w:lang w:val="sl-SI"/>
        </w:rPr>
        <w:t xml:space="preserve">LEADER </w:t>
      </w:r>
      <w:r w:rsidR="00681C27">
        <w:rPr>
          <w:rFonts w:cs="Arial"/>
          <w:i/>
          <w:iCs/>
          <w:szCs w:val="20"/>
          <w:lang w:val="sl-SI"/>
        </w:rPr>
        <w:t xml:space="preserve">in </w:t>
      </w:r>
      <w:r w:rsidR="00681C27" w:rsidRPr="004C0E29">
        <w:rPr>
          <w:rFonts w:cs="Arial"/>
          <w:i/>
          <w:iCs/>
          <w:szCs w:val="20"/>
          <w:lang w:val="sl-SI"/>
        </w:rPr>
        <w:t xml:space="preserve">EIP-AGRI v ustreznem obsegu podprt in vključen v </w:t>
      </w:r>
      <w:r w:rsidR="00681C27">
        <w:rPr>
          <w:rFonts w:cs="Arial"/>
          <w:i/>
          <w:iCs/>
          <w:szCs w:val="20"/>
          <w:lang w:val="sl-SI"/>
        </w:rPr>
        <w:t>n</w:t>
      </w:r>
      <w:r w:rsidR="00681C27" w:rsidRPr="004C0E29">
        <w:rPr>
          <w:rFonts w:cs="Arial"/>
          <w:i/>
          <w:iCs/>
          <w:szCs w:val="20"/>
          <w:lang w:val="sl-SI"/>
        </w:rPr>
        <w:t>ačrt.</w:t>
      </w:r>
    </w:p>
    <w:p w14:paraId="74AFD6D6" w14:textId="77777777" w:rsidR="003749C9" w:rsidRPr="004C0E29" w:rsidRDefault="003749C9" w:rsidP="00932A27">
      <w:pPr>
        <w:spacing w:before="20" w:after="20"/>
        <w:jc w:val="both"/>
        <w:rPr>
          <w:rFonts w:cs="Arial"/>
          <w:i/>
          <w:iCs/>
          <w:szCs w:val="20"/>
          <w:lang w:val="sl-SI"/>
        </w:rPr>
      </w:pPr>
    </w:p>
    <w:p w14:paraId="18D1C9CE"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Sistemi znanja in inovacij na področju kmetijstva ter storitve kmetijskega svetovanja</w:t>
      </w:r>
    </w:p>
    <w:p w14:paraId="43379344" w14:textId="77777777" w:rsidR="003749C9" w:rsidRPr="004C0E29" w:rsidRDefault="003749C9" w:rsidP="00932A27">
      <w:pPr>
        <w:spacing w:before="20" w:after="20"/>
        <w:jc w:val="both"/>
        <w:rPr>
          <w:rFonts w:cs="Arial"/>
          <w:i/>
          <w:iCs/>
          <w:szCs w:val="20"/>
          <w:lang w:val="sl-SI"/>
        </w:rPr>
      </w:pPr>
    </w:p>
    <w:p w14:paraId="461970B8" w14:textId="1BB4D62A"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Vsaka država članica kmetom in lastnikom gozdov mora zagotoviti dostop do inovacij ter pravočasno in učinkovito pridobivanje novega znanja, kar jim omogoča učinkovito uvajanje inovativnih in trajnostnih rešitev ter izkoriščanje najnovejšega znanja v kmetijskem sektorju. Prav tako morajo države članice tudi v prihodnje imeti sistem za zagotavljanje storitev kmetijskega svetovanja, ki bo omogočal podporo dostopu do znanja ter širšemu uvajanju in uporabi inovacij. neposreden dostop do svetovalcev, </w:t>
      </w:r>
      <w:r w:rsidR="00681C27">
        <w:rPr>
          <w:rFonts w:cs="Arial"/>
          <w:i/>
          <w:iCs/>
          <w:szCs w:val="20"/>
          <w:lang w:val="sl-SI"/>
        </w:rPr>
        <w:t xml:space="preserve">npr. </w:t>
      </w:r>
      <w:r w:rsidRPr="004C0E29">
        <w:rPr>
          <w:rFonts w:cs="Arial"/>
          <w:i/>
          <w:iCs/>
          <w:szCs w:val="20"/>
          <w:lang w:val="sl-SI"/>
        </w:rPr>
        <w:t>z zagotavljanjem javnih podatkovnih zbirk svetovalcev</w:t>
      </w:r>
      <w:r w:rsidR="00681C27">
        <w:rPr>
          <w:rFonts w:cs="Arial"/>
          <w:i/>
          <w:iCs/>
          <w:szCs w:val="20"/>
          <w:lang w:val="sl-SI"/>
        </w:rPr>
        <w:t>.</w:t>
      </w:r>
      <w:r w:rsidRPr="004C0E29">
        <w:rPr>
          <w:rFonts w:cs="Arial"/>
          <w:i/>
          <w:iCs/>
          <w:szCs w:val="20"/>
          <w:lang w:val="sl-SI"/>
        </w:rPr>
        <w:t xml:space="preserve"> </w:t>
      </w:r>
    </w:p>
    <w:p w14:paraId="59061497" w14:textId="77777777" w:rsidR="003749C9" w:rsidRPr="004C0E29" w:rsidRDefault="003749C9" w:rsidP="00932A27">
      <w:pPr>
        <w:spacing w:before="20" w:after="20"/>
        <w:jc w:val="both"/>
        <w:rPr>
          <w:rFonts w:cs="Arial"/>
          <w:i/>
          <w:iCs/>
          <w:szCs w:val="20"/>
          <w:lang w:val="sl-SI"/>
        </w:rPr>
      </w:pPr>
    </w:p>
    <w:p w14:paraId="5950C536"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Opredelitev: Slovenija je zadovoljna, da sistem znanja in inovacij ter kmetijsko svetovanja ostajata pomembna gradnika SKP, saj so dosedanje izkušnje pokazale njihov pomen pri zagotavljanju podpornega okolja.  </w:t>
      </w:r>
    </w:p>
    <w:p w14:paraId="0AAA9917" w14:textId="77777777" w:rsidR="003749C9" w:rsidRPr="004C0E29" w:rsidRDefault="003749C9" w:rsidP="00932A27">
      <w:pPr>
        <w:spacing w:before="20" w:after="20"/>
        <w:jc w:val="both"/>
        <w:rPr>
          <w:rFonts w:cs="Arial"/>
          <w:i/>
          <w:iCs/>
          <w:szCs w:val="20"/>
          <w:lang w:val="sl-SI"/>
        </w:rPr>
      </w:pPr>
    </w:p>
    <w:p w14:paraId="4DBFAD1E"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Organ, pristojen za upravljanje podatkov v okviru SKP: </w:t>
      </w:r>
    </w:p>
    <w:p w14:paraId="4D6146B8" w14:textId="77777777" w:rsidR="003749C9" w:rsidRPr="004C0E29" w:rsidRDefault="003749C9" w:rsidP="00932A27">
      <w:pPr>
        <w:spacing w:before="20" w:after="20"/>
        <w:jc w:val="both"/>
        <w:rPr>
          <w:rFonts w:cs="Arial"/>
          <w:i/>
          <w:iCs/>
          <w:szCs w:val="20"/>
          <w:lang w:val="sl-SI"/>
        </w:rPr>
      </w:pPr>
    </w:p>
    <w:p w14:paraId="27E2CD1F"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Evropska komisija si prizadeva za povečanje </w:t>
      </w:r>
      <w:proofErr w:type="spellStart"/>
      <w:r w:rsidRPr="004C0E29">
        <w:rPr>
          <w:rFonts w:cs="Arial"/>
          <w:i/>
          <w:iCs/>
          <w:szCs w:val="20"/>
          <w:lang w:val="sl-SI"/>
        </w:rPr>
        <w:t>interoperabilnosti</w:t>
      </w:r>
      <w:proofErr w:type="spellEnd"/>
      <w:r w:rsidRPr="004C0E29">
        <w:rPr>
          <w:rFonts w:cs="Arial"/>
          <w:i/>
          <w:iCs/>
          <w:szCs w:val="20"/>
          <w:lang w:val="sl-SI"/>
        </w:rPr>
        <w:t xml:space="preserve"> med javnimi kmetijskimi informacijskimi sistemi na nacionalni ravni, saj lahko to prinese pomembne koristi, vključno z zmanjšanjem bremena zbiranja podatkov, večjo učinkovitostjo in izboljšanim spremljanjem politike. Zato želi vzpostaviti sistem spremljanja po načelu »zberi enkrat, uporabi večkrat«. V ta namen predlaga, da se obvezno, najpozneje tri mesece po uveljavitvi uredbe, imenuje oziroma vzpostavi enoten organ za usklajevanje prizadevanj za </w:t>
      </w:r>
      <w:proofErr w:type="spellStart"/>
      <w:r w:rsidRPr="004C0E29">
        <w:rPr>
          <w:rFonts w:cs="Arial"/>
          <w:i/>
          <w:iCs/>
          <w:szCs w:val="20"/>
          <w:lang w:val="sl-SI"/>
        </w:rPr>
        <w:t>interoperabilnost</w:t>
      </w:r>
      <w:proofErr w:type="spellEnd"/>
      <w:r w:rsidRPr="004C0E29">
        <w:rPr>
          <w:rFonts w:cs="Arial"/>
          <w:i/>
          <w:iCs/>
          <w:szCs w:val="20"/>
          <w:lang w:val="sl-SI"/>
        </w:rPr>
        <w:t xml:space="preserve"> ter vzpostavi edinstvene identifikacijske oznake kmetijskih gospodarstev oziroma EU denarnico za identiteto iz Uredbe </w:t>
      </w:r>
      <w:r w:rsidRPr="004C0E29">
        <w:rPr>
          <w:rFonts w:cs="Arial"/>
          <w:i/>
          <w:iCs/>
          <w:szCs w:val="20"/>
          <w:lang w:val="sl-SI"/>
        </w:rPr>
        <w:lastRenderedPageBreak/>
        <w:t>(EU) št. 910/2014 Evropskega parlamenta in Sveta. Gre za pomembno novost. Pristojni organ bo moral pripraviti načrt dela in vsako leto Evropski komisiji posredovati letno poročilo, pri čemer bo prvo poročilo posredovano decembra 2029.</w:t>
      </w:r>
    </w:p>
    <w:p w14:paraId="42E3F4A7" w14:textId="77777777" w:rsidR="003749C9" w:rsidRPr="004C0E29" w:rsidRDefault="003749C9" w:rsidP="00932A27">
      <w:pPr>
        <w:spacing w:before="20" w:after="20"/>
        <w:jc w:val="both"/>
        <w:rPr>
          <w:rFonts w:cs="Arial"/>
          <w:i/>
          <w:iCs/>
          <w:szCs w:val="20"/>
          <w:lang w:val="sl-SI"/>
        </w:rPr>
      </w:pPr>
    </w:p>
    <w:p w14:paraId="3E2D9511" w14:textId="312A2518"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Opredelitev: Slovenija podpira </w:t>
      </w:r>
      <w:r w:rsidR="00784EAC">
        <w:rPr>
          <w:rFonts w:cs="Arial"/>
          <w:i/>
          <w:iCs/>
          <w:szCs w:val="20"/>
          <w:lang w:val="sl-SI"/>
        </w:rPr>
        <w:t xml:space="preserve">krepitev </w:t>
      </w:r>
      <w:r w:rsidRPr="004C0E29">
        <w:rPr>
          <w:rFonts w:cs="Arial"/>
          <w:i/>
          <w:iCs/>
          <w:szCs w:val="20"/>
          <w:lang w:val="sl-SI"/>
        </w:rPr>
        <w:t>digitalizacij</w:t>
      </w:r>
      <w:r w:rsidR="00784EAC">
        <w:rPr>
          <w:rFonts w:cs="Arial"/>
          <w:i/>
          <w:iCs/>
          <w:szCs w:val="20"/>
          <w:lang w:val="sl-SI"/>
        </w:rPr>
        <w:t>e</w:t>
      </w:r>
      <w:r w:rsidRPr="004C0E29">
        <w:rPr>
          <w:rFonts w:cs="Arial"/>
          <w:i/>
          <w:iCs/>
          <w:szCs w:val="20"/>
          <w:lang w:val="sl-SI"/>
        </w:rPr>
        <w:t>, učinkovit</w:t>
      </w:r>
      <w:r w:rsidR="00784EAC">
        <w:rPr>
          <w:rFonts w:cs="Arial"/>
          <w:i/>
          <w:iCs/>
          <w:szCs w:val="20"/>
          <w:lang w:val="sl-SI"/>
        </w:rPr>
        <w:t xml:space="preserve">ega </w:t>
      </w:r>
      <w:r w:rsidRPr="004C0E29">
        <w:rPr>
          <w:rFonts w:cs="Arial"/>
          <w:i/>
          <w:iCs/>
          <w:szCs w:val="20"/>
          <w:lang w:val="sl-SI"/>
        </w:rPr>
        <w:t>upravljanj</w:t>
      </w:r>
      <w:r w:rsidR="00784EAC">
        <w:rPr>
          <w:rFonts w:cs="Arial"/>
          <w:i/>
          <w:iCs/>
          <w:szCs w:val="20"/>
          <w:lang w:val="sl-SI"/>
        </w:rPr>
        <w:t>a</w:t>
      </w:r>
      <w:r w:rsidRPr="004C0E29">
        <w:rPr>
          <w:rFonts w:cs="Arial"/>
          <w:i/>
          <w:iCs/>
          <w:szCs w:val="20"/>
          <w:lang w:val="sl-SI"/>
        </w:rPr>
        <w:t xml:space="preserve"> ter večnamensk</w:t>
      </w:r>
      <w:r w:rsidR="00784EAC">
        <w:rPr>
          <w:rFonts w:cs="Arial"/>
          <w:i/>
          <w:iCs/>
          <w:szCs w:val="20"/>
          <w:lang w:val="sl-SI"/>
        </w:rPr>
        <w:t>e</w:t>
      </w:r>
      <w:r w:rsidRPr="004C0E29">
        <w:rPr>
          <w:rFonts w:cs="Arial"/>
          <w:i/>
          <w:iCs/>
          <w:szCs w:val="20"/>
          <w:lang w:val="sl-SI"/>
        </w:rPr>
        <w:t xml:space="preserve"> uporab</w:t>
      </w:r>
      <w:r w:rsidR="00784EAC">
        <w:rPr>
          <w:rFonts w:cs="Arial"/>
          <w:i/>
          <w:iCs/>
          <w:szCs w:val="20"/>
          <w:lang w:val="sl-SI"/>
        </w:rPr>
        <w:t xml:space="preserve">e </w:t>
      </w:r>
      <w:r w:rsidRPr="004C0E29">
        <w:rPr>
          <w:rFonts w:cs="Arial"/>
          <w:i/>
          <w:iCs/>
          <w:szCs w:val="20"/>
          <w:lang w:val="sl-SI"/>
        </w:rPr>
        <w:t xml:space="preserve">podatkov na področju SKP. </w:t>
      </w:r>
    </w:p>
    <w:p w14:paraId="49FFAF76" w14:textId="77777777" w:rsidR="004C0E29" w:rsidRDefault="004C0E29" w:rsidP="00932A27">
      <w:pPr>
        <w:spacing w:before="20" w:after="20"/>
        <w:jc w:val="both"/>
        <w:rPr>
          <w:rFonts w:cs="Arial"/>
          <w:i/>
          <w:iCs/>
          <w:szCs w:val="20"/>
          <w:lang w:val="sl-SI"/>
        </w:rPr>
      </w:pPr>
    </w:p>
    <w:p w14:paraId="70FB1B8E"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Pooblastila Evropski komisiji </w:t>
      </w:r>
    </w:p>
    <w:p w14:paraId="6C5D00AF" w14:textId="77777777" w:rsidR="003749C9" w:rsidRPr="004C0E29" w:rsidRDefault="003749C9" w:rsidP="00932A27">
      <w:pPr>
        <w:spacing w:before="20" w:after="20"/>
        <w:jc w:val="both"/>
        <w:rPr>
          <w:rFonts w:cs="Arial"/>
          <w:i/>
          <w:iCs/>
          <w:szCs w:val="20"/>
          <w:lang w:val="sl-SI"/>
        </w:rPr>
      </w:pPr>
    </w:p>
    <w:p w14:paraId="46F01B35"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Pooblastilo Evropski komisiji za izvedbene akte je predlagano:</w:t>
      </w:r>
    </w:p>
    <w:p w14:paraId="04508DCF"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 za področje izvajanja </w:t>
      </w:r>
      <w:proofErr w:type="spellStart"/>
      <w:r w:rsidRPr="004C0E29">
        <w:rPr>
          <w:rFonts w:cs="Arial"/>
          <w:i/>
          <w:iCs/>
          <w:szCs w:val="20"/>
          <w:lang w:val="sl-SI"/>
        </w:rPr>
        <w:t>interoperabilnosti</w:t>
      </w:r>
      <w:proofErr w:type="spellEnd"/>
      <w:r w:rsidRPr="004C0E29">
        <w:rPr>
          <w:rFonts w:cs="Arial"/>
          <w:i/>
          <w:iCs/>
          <w:szCs w:val="20"/>
          <w:lang w:val="sl-SI"/>
        </w:rPr>
        <w:t xml:space="preserve"> in nemotene izmenjave podatkov med informacijskimi sistemi, ki se uporabljajo za izvajanje, spremljanje in ocenjevanje SKP;</w:t>
      </w:r>
    </w:p>
    <w:p w14:paraId="215CF19A"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za sprejem ukrepov, ki se začnejo takoj uporabljati, kadar je to potrebno v ustrezno utemeljenih primerih, zlasti za reševanje specifičnih problemov ob zagotavljanju neprekinjene dohodkovne podpore v izjemnih okoliščinah;</w:t>
      </w:r>
    </w:p>
    <w:p w14:paraId="05AD6BA7"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kadar izredne okoliščine, utemeljene v posameznih primerih, vplivajo na odobritev podpore in ogrožajo učinkovito izvajanje intervencij iz te uredbe. Slednje ni novost in omogoča hiter odziv.</w:t>
      </w:r>
    </w:p>
    <w:p w14:paraId="69079CD0" w14:textId="77777777" w:rsidR="003749C9" w:rsidRPr="004C0E29" w:rsidRDefault="003749C9" w:rsidP="00932A27">
      <w:pPr>
        <w:spacing w:before="20" w:after="20"/>
        <w:jc w:val="both"/>
        <w:rPr>
          <w:rFonts w:cs="Arial"/>
          <w:i/>
          <w:iCs/>
          <w:szCs w:val="20"/>
          <w:lang w:val="sl-SI"/>
        </w:rPr>
      </w:pPr>
    </w:p>
    <w:p w14:paraId="6417CBC6"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 xml:space="preserve">Predlagano je tudi pooblastilo za delegirane akte, ki dopolnjujejo uredbo z ukrepi za zagotavljanje, da države članice izvajajo </w:t>
      </w:r>
      <w:proofErr w:type="spellStart"/>
      <w:r w:rsidRPr="004C0E29">
        <w:rPr>
          <w:rFonts w:cs="Arial"/>
          <w:i/>
          <w:iCs/>
          <w:szCs w:val="20"/>
          <w:lang w:val="sl-SI"/>
        </w:rPr>
        <w:t>interoperabilnost</w:t>
      </w:r>
      <w:proofErr w:type="spellEnd"/>
      <w:r w:rsidRPr="004C0E29">
        <w:rPr>
          <w:rFonts w:cs="Arial"/>
          <w:i/>
          <w:iCs/>
          <w:szCs w:val="20"/>
          <w:lang w:val="sl-SI"/>
        </w:rPr>
        <w:t xml:space="preserve"> in nemoteno izmenjavo podatkov med informacijskimi sistemi, ki se uporabljajo za izvajanje, spremljanje in ocenjevanje SKP.</w:t>
      </w:r>
    </w:p>
    <w:p w14:paraId="7FF16090" w14:textId="77777777" w:rsidR="003749C9" w:rsidRPr="004C0E29" w:rsidRDefault="003749C9" w:rsidP="00932A27">
      <w:pPr>
        <w:spacing w:before="20" w:after="20"/>
        <w:jc w:val="both"/>
        <w:rPr>
          <w:rFonts w:cs="Arial"/>
          <w:i/>
          <w:iCs/>
          <w:szCs w:val="20"/>
          <w:lang w:val="sl-SI"/>
        </w:rPr>
      </w:pPr>
    </w:p>
    <w:p w14:paraId="6A127B42" w14:textId="77777777" w:rsidR="003749C9" w:rsidRPr="004C0E29" w:rsidRDefault="003749C9" w:rsidP="00932A27">
      <w:pPr>
        <w:spacing w:before="20" w:after="20"/>
        <w:jc w:val="both"/>
        <w:rPr>
          <w:rFonts w:cs="Arial"/>
          <w:i/>
          <w:iCs/>
          <w:szCs w:val="20"/>
          <w:lang w:val="sl-SI"/>
        </w:rPr>
      </w:pPr>
      <w:r w:rsidRPr="004C0E29">
        <w:rPr>
          <w:rFonts w:cs="Arial"/>
          <w:i/>
          <w:iCs/>
          <w:szCs w:val="20"/>
          <w:lang w:val="sl-SI"/>
        </w:rPr>
        <w:t>Opredelitev: Slovenija načeloma podpira določbe v zvezi s pooblastili za izvedbene in delegirane akte, pri čemer daje prednost urejanju tehničnih vidikov elementov iz osnovne uredbe v obliki izvedbenih aktov.</w:t>
      </w:r>
    </w:p>
    <w:p w14:paraId="620F720F" w14:textId="77777777" w:rsidR="003749C9" w:rsidRPr="004C0E29" w:rsidRDefault="003749C9" w:rsidP="00932A27">
      <w:pPr>
        <w:spacing w:before="20" w:after="20"/>
        <w:jc w:val="both"/>
        <w:rPr>
          <w:rFonts w:cs="Arial"/>
          <w:iCs/>
          <w:szCs w:val="20"/>
          <w:lang w:val="sl-SI"/>
        </w:rPr>
      </w:pPr>
    </w:p>
    <w:p w14:paraId="0597968C" w14:textId="77777777" w:rsidR="003749C9" w:rsidRPr="004C0E29" w:rsidRDefault="003749C9" w:rsidP="00932A27">
      <w:pPr>
        <w:spacing w:before="20" w:after="20"/>
        <w:jc w:val="both"/>
        <w:rPr>
          <w:rFonts w:cs="Arial"/>
          <w:iCs/>
          <w:szCs w:val="20"/>
          <w:lang w:val="sl-SI"/>
        </w:rPr>
      </w:pPr>
      <w:r w:rsidRPr="004C0E29">
        <w:rPr>
          <w:rFonts w:cs="Arial"/>
          <w:b/>
          <w:iCs/>
          <w:szCs w:val="20"/>
          <w:lang w:val="sl-SI"/>
        </w:rPr>
        <w:t>OCENA VPLIVOV IN POSLEDIC PREDLOGA ZADEVE EU</w:t>
      </w:r>
      <w:r w:rsidRPr="004C0E29">
        <w:rPr>
          <w:rFonts w:cs="Arial"/>
          <w:iCs/>
          <w:szCs w:val="20"/>
          <w:lang w:val="sl-SI"/>
        </w:rPr>
        <w:t xml:space="preserve">: </w:t>
      </w:r>
    </w:p>
    <w:p w14:paraId="23773E52" w14:textId="77777777" w:rsidR="003749C9" w:rsidRPr="004C0E29" w:rsidRDefault="003749C9" w:rsidP="00932A27">
      <w:pPr>
        <w:spacing w:before="20" w:after="20"/>
        <w:jc w:val="both"/>
        <w:rPr>
          <w:rFonts w:cs="Arial"/>
          <w:i/>
          <w:szCs w:val="20"/>
          <w:lang w:val="sl-SI"/>
        </w:rPr>
      </w:pPr>
    </w:p>
    <w:p w14:paraId="309E91E1" w14:textId="77777777" w:rsidR="003749C9" w:rsidRPr="004C0E29" w:rsidRDefault="003749C9" w:rsidP="00932A27">
      <w:pPr>
        <w:spacing w:before="20" w:after="20"/>
        <w:jc w:val="both"/>
        <w:rPr>
          <w:rFonts w:cs="Arial"/>
          <w:szCs w:val="20"/>
          <w:lang w:val="sl-SI"/>
        </w:rPr>
      </w:pPr>
      <w:r w:rsidRPr="004C0E29">
        <w:rPr>
          <w:rFonts w:cs="Arial"/>
          <w:szCs w:val="20"/>
          <w:lang w:val="sl-SI"/>
        </w:rPr>
        <w:t>Vpliv na pravni red</w:t>
      </w:r>
    </w:p>
    <w:p w14:paraId="4E4F2028" w14:textId="77777777" w:rsidR="003749C9" w:rsidRPr="004C0E29" w:rsidRDefault="003749C9" w:rsidP="00932A27">
      <w:pPr>
        <w:spacing w:before="20" w:after="20"/>
        <w:jc w:val="both"/>
        <w:rPr>
          <w:rFonts w:cs="Arial"/>
          <w:i/>
          <w:szCs w:val="20"/>
          <w:lang w:val="sl-SI"/>
        </w:rPr>
      </w:pPr>
    </w:p>
    <w:p w14:paraId="4C9179F1" w14:textId="77777777" w:rsidR="003749C9" w:rsidRPr="004C0E29" w:rsidRDefault="003749C9" w:rsidP="00932A27">
      <w:pPr>
        <w:spacing w:before="20" w:after="20"/>
        <w:jc w:val="both"/>
        <w:rPr>
          <w:rFonts w:cs="Arial"/>
          <w:i/>
          <w:szCs w:val="20"/>
          <w:lang w:val="sl-SI"/>
        </w:rPr>
      </w:pPr>
      <w:r w:rsidRPr="004C0E29">
        <w:rPr>
          <w:rFonts w:cs="Arial"/>
          <w:i/>
          <w:szCs w:val="20"/>
          <w:lang w:val="sl-SI"/>
        </w:rPr>
        <w:tab/>
        <w:t>Sprememba obstoječih aktov</w:t>
      </w:r>
    </w:p>
    <w:p w14:paraId="04000379" w14:textId="77777777" w:rsidR="003749C9" w:rsidRPr="004C0E29" w:rsidRDefault="003749C9" w:rsidP="00932A27">
      <w:pPr>
        <w:spacing w:before="20" w:after="20"/>
        <w:jc w:val="both"/>
        <w:rPr>
          <w:rFonts w:cs="Arial"/>
          <w:i/>
          <w:szCs w:val="20"/>
          <w:lang w:val="sl-SI"/>
        </w:rPr>
      </w:pPr>
      <w:r w:rsidRPr="004C0E29">
        <w:rPr>
          <w:rFonts w:cs="Arial"/>
          <w:i/>
          <w:szCs w:val="20"/>
          <w:lang w:val="sl-SI"/>
        </w:rPr>
        <w:tab/>
        <w:t>Potrebno bo dopolniti Zakon o kmetijstvu.</w:t>
      </w:r>
    </w:p>
    <w:p w14:paraId="0F91E22C" w14:textId="77777777" w:rsidR="003749C9" w:rsidRPr="004C0E29" w:rsidRDefault="003749C9" w:rsidP="00932A27">
      <w:pPr>
        <w:spacing w:before="20" w:after="20"/>
        <w:jc w:val="both"/>
        <w:rPr>
          <w:rFonts w:cs="Arial"/>
          <w:i/>
          <w:szCs w:val="20"/>
          <w:lang w:val="sl-SI"/>
        </w:rPr>
      </w:pPr>
    </w:p>
    <w:p w14:paraId="6A9E61B6" w14:textId="77777777" w:rsidR="003749C9" w:rsidRPr="004C0E29" w:rsidRDefault="003749C9" w:rsidP="00932A27">
      <w:pPr>
        <w:spacing w:before="20" w:after="20"/>
        <w:jc w:val="both"/>
        <w:rPr>
          <w:rFonts w:cs="Arial"/>
          <w:i/>
          <w:szCs w:val="20"/>
          <w:lang w:val="sl-SI"/>
        </w:rPr>
      </w:pPr>
      <w:r w:rsidRPr="004C0E29">
        <w:rPr>
          <w:rFonts w:cs="Arial"/>
          <w:i/>
          <w:szCs w:val="20"/>
          <w:lang w:val="sl-SI"/>
        </w:rPr>
        <w:tab/>
        <w:t>Priprava novih aktov</w:t>
      </w:r>
    </w:p>
    <w:p w14:paraId="59177801" w14:textId="31D788FD" w:rsidR="003749C9" w:rsidRPr="004C0E29" w:rsidRDefault="003749C9" w:rsidP="00932A27">
      <w:pPr>
        <w:spacing w:before="20" w:after="20"/>
        <w:jc w:val="both"/>
        <w:rPr>
          <w:rFonts w:cs="Arial"/>
          <w:i/>
          <w:szCs w:val="20"/>
          <w:lang w:val="sl-SI"/>
        </w:rPr>
      </w:pPr>
      <w:r w:rsidRPr="004C0E29">
        <w:rPr>
          <w:rFonts w:cs="Arial"/>
          <w:i/>
          <w:szCs w:val="20"/>
          <w:lang w:val="sl-SI"/>
        </w:rPr>
        <w:tab/>
        <w:t xml:space="preserve"> Potrebno bo sprejeti nove uredbe, ki urejajo izvajanje posameznih intervencij in uredbo za odgovorno </w:t>
      </w:r>
      <w:r w:rsidR="00D73283">
        <w:rPr>
          <w:rFonts w:cs="Arial"/>
          <w:i/>
          <w:szCs w:val="20"/>
          <w:lang w:val="sl-SI"/>
        </w:rPr>
        <w:t xml:space="preserve">gospodarjenje s </w:t>
      </w:r>
      <w:r w:rsidRPr="004C0E29">
        <w:rPr>
          <w:rFonts w:cs="Arial"/>
          <w:i/>
          <w:szCs w:val="20"/>
          <w:lang w:val="sl-SI"/>
        </w:rPr>
        <w:t>kmetij</w:t>
      </w:r>
      <w:r w:rsidR="00D73283">
        <w:rPr>
          <w:rFonts w:cs="Arial"/>
          <w:i/>
          <w:szCs w:val="20"/>
          <w:lang w:val="sl-SI"/>
        </w:rPr>
        <w:t xml:space="preserve">o </w:t>
      </w:r>
      <w:r w:rsidRPr="004C0E29">
        <w:rPr>
          <w:rFonts w:cs="Arial"/>
          <w:i/>
          <w:szCs w:val="20"/>
          <w:lang w:val="sl-SI"/>
        </w:rPr>
        <w:t xml:space="preserve">ter uredbo za izvajanje intervencij SKP. </w:t>
      </w:r>
    </w:p>
    <w:p w14:paraId="7463A5FC" w14:textId="77777777" w:rsidR="003749C9" w:rsidRPr="004C0E29" w:rsidRDefault="003749C9" w:rsidP="00932A27">
      <w:pPr>
        <w:spacing w:before="20" w:after="20"/>
        <w:jc w:val="both"/>
        <w:rPr>
          <w:rFonts w:cs="Arial"/>
          <w:i/>
          <w:szCs w:val="20"/>
          <w:lang w:val="sl-SI"/>
        </w:rPr>
      </w:pPr>
    </w:p>
    <w:p w14:paraId="2DE3BCC5" w14:textId="77777777" w:rsidR="003749C9" w:rsidRPr="004C0E29" w:rsidRDefault="003749C9" w:rsidP="00932A27">
      <w:pPr>
        <w:spacing w:before="20" w:after="20"/>
        <w:jc w:val="both"/>
        <w:rPr>
          <w:rFonts w:cs="Arial"/>
          <w:szCs w:val="20"/>
          <w:lang w:val="sl-SI"/>
        </w:rPr>
      </w:pPr>
      <w:r w:rsidRPr="004C0E29">
        <w:rPr>
          <w:rFonts w:cs="Arial"/>
          <w:szCs w:val="20"/>
          <w:lang w:val="sl-SI"/>
        </w:rPr>
        <w:t>Posledice za proračun</w:t>
      </w:r>
    </w:p>
    <w:p w14:paraId="14CD8DBD" w14:textId="4832290C" w:rsidR="003749C9" w:rsidRPr="004C0E29" w:rsidRDefault="003749C9" w:rsidP="00932A27">
      <w:pPr>
        <w:spacing w:before="20" w:after="20"/>
        <w:jc w:val="both"/>
        <w:rPr>
          <w:rFonts w:cs="Arial"/>
          <w:i/>
          <w:szCs w:val="20"/>
          <w:lang w:val="sl-SI"/>
        </w:rPr>
      </w:pPr>
      <w:r w:rsidRPr="004C0E29">
        <w:rPr>
          <w:rFonts w:cs="Arial"/>
          <w:i/>
          <w:szCs w:val="20"/>
          <w:lang w:val="sl-SI"/>
        </w:rPr>
        <w:t>V proračunskem smislu bo predlog zahteval namensko porabo sredstev Republike Slovenije za sofinanciranje določenih intervencij SKP, pri čemer nacionalno sofinanciranje ne bo potrebno za tri ukrepe SKP</w:t>
      </w:r>
      <w:r w:rsidR="00784EAC">
        <w:rPr>
          <w:rFonts w:cs="Arial"/>
          <w:i/>
          <w:szCs w:val="20"/>
          <w:lang w:val="sl-SI"/>
        </w:rPr>
        <w:t xml:space="preserve">: </w:t>
      </w:r>
      <w:r w:rsidRPr="004C0E29">
        <w:rPr>
          <w:rFonts w:cs="Arial"/>
          <w:i/>
          <w:szCs w:val="20"/>
          <w:lang w:val="sl-SI"/>
        </w:rPr>
        <w:t xml:space="preserve">degresivna dohodkovna podpora na površino, plačilo za male kmetije in vezana dohodkovna podpora, ki bi po sedanji razvrstitvi ustrezali neposrednim plačilom. Na evropski ravni bo </w:t>
      </w:r>
      <w:r w:rsidR="00784EAC">
        <w:rPr>
          <w:rFonts w:cs="Arial"/>
          <w:i/>
          <w:szCs w:val="20"/>
          <w:lang w:val="sl-SI"/>
        </w:rPr>
        <w:t>s</w:t>
      </w:r>
      <w:r w:rsidRPr="004C0E29">
        <w:rPr>
          <w:rFonts w:cs="Arial"/>
          <w:i/>
          <w:szCs w:val="20"/>
          <w:lang w:val="sl-SI"/>
        </w:rPr>
        <w:t xml:space="preserve">klad za </w:t>
      </w:r>
      <w:r w:rsidR="00784EAC">
        <w:rPr>
          <w:rFonts w:cs="Arial"/>
          <w:i/>
          <w:szCs w:val="20"/>
          <w:lang w:val="sl-SI"/>
        </w:rPr>
        <w:t xml:space="preserve">načrte za </w:t>
      </w:r>
      <w:r w:rsidRPr="004C0E29">
        <w:rPr>
          <w:rFonts w:cs="Arial"/>
          <w:i/>
          <w:szCs w:val="20"/>
          <w:lang w:val="sl-SI"/>
        </w:rPr>
        <w:t>nacionalna in regionalna partnerstva zagotavljal stabilno financiranje dohodkovnih intervencij SKP, za katere velja zamejitev sredstev, ter ostalih SKP intervencij, kot so krizno plačilo za kmete, šolske sheme, podpore za LEADER in inovacije, kar bo omogočilo usklajen in predvidljiv proračunski okvir za obdobje 2028–2034.</w:t>
      </w:r>
    </w:p>
    <w:p w14:paraId="2CC339AB" w14:textId="77777777" w:rsidR="003749C9" w:rsidRPr="004C0E29" w:rsidRDefault="003749C9" w:rsidP="00932A27">
      <w:pPr>
        <w:spacing w:before="20" w:after="20"/>
        <w:jc w:val="both"/>
        <w:rPr>
          <w:rFonts w:cs="Arial"/>
          <w:i/>
          <w:szCs w:val="20"/>
          <w:lang w:val="sl-SI"/>
        </w:rPr>
      </w:pPr>
      <w:r w:rsidRPr="004C0E29">
        <w:rPr>
          <w:rFonts w:cs="Arial"/>
          <w:i/>
          <w:szCs w:val="20"/>
          <w:lang w:val="sl-SI"/>
        </w:rPr>
        <w:t xml:space="preserve">Višina sredstev za izvajanje podpore politiki v sektorju kmetijstva v obdobju 2028–2034 je del predloga večletnega finančnega okvira za isto obdobje. Predvidena dodelitev sredstev za ukrepe SKP, ki se jih skladno s predlogom uredbe NRPP šteje za dohodkovne ukrepe (torej brez CLLD, šolske sheme in ukrepov AKIS), v novem skladu 2028–2034 za Slovenijo znaša 1.340.578.000 EUR. </w:t>
      </w:r>
    </w:p>
    <w:p w14:paraId="58881CD4" w14:textId="6A2ADB46" w:rsidR="003749C9" w:rsidRPr="004C0E29" w:rsidRDefault="003749C9" w:rsidP="00932A27">
      <w:pPr>
        <w:spacing w:before="20" w:after="20"/>
        <w:jc w:val="both"/>
        <w:rPr>
          <w:rFonts w:cs="Arial"/>
          <w:i/>
          <w:szCs w:val="20"/>
          <w:lang w:val="sl-SI"/>
        </w:rPr>
      </w:pPr>
      <w:r w:rsidRPr="004C0E29">
        <w:rPr>
          <w:rFonts w:cs="Arial"/>
          <w:i/>
          <w:szCs w:val="20"/>
          <w:lang w:val="sl-SI"/>
        </w:rPr>
        <w:t xml:space="preserve">Dodatne finančne obveznosti za proračun Republike Slovenije, ki bodo nastale zaradi zagotovitve nacionalni prispevka, bo mogoče oceniti ob pripravi </w:t>
      </w:r>
      <w:r w:rsidR="00784EAC">
        <w:rPr>
          <w:rFonts w:cs="Arial"/>
          <w:i/>
          <w:szCs w:val="20"/>
          <w:lang w:val="sl-SI"/>
        </w:rPr>
        <w:t>n</w:t>
      </w:r>
      <w:r w:rsidRPr="004C0E29">
        <w:rPr>
          <w:rFonts w:cs="Arial"/>
          <w:i/>
          <w:szCs w:val="20"/>
          <w:lang w:val="sl-SI"/>
        </w:rPr>
        <w:t xml:space="preserve">ačrta, kar je nacionalni prispevek odvisen </w:t>
      </w:r>
      <w:r w:rsidRPr="004C0E29">
        <w:rPr>
          <w:rFonts w:cs="Arial"/>
          <w:i/>
          <w:szCs w:val="20"/>
          <w:lang w:val="sl-SI"/>
        </w:rPr>
        <w:lastRenderedPageBreak/>
        <w:t xml:space="preserve">od strukture ukrepov. Države članice bodo morale pripraviti Načrt do 1. 2. 2028. Takrat bo jasno, kolikšna je nacionalna ovojnica za dohodkovne intervencije SKP ter koliko bo ukrepov SKP, ki so 100 % financirani z EU sredstvi, in koliko bo ukrepov SKP, pri katerih se zahteva najmanj 30 % nacionalno sofinanciranje. Prav tako bo takrat določen obseg ukrepov </w:t>
      </w:r>
      <w:r w:rsidR="00784EAC">
        <w:rPr>
          <w:rFonts w:cs="Arial"/>
          <w:i/>
          <w:szCs w:val="20"/>
          <w:lang w:val="sl-SI"/>
        </w:rPr>
        <w:t>n</w:t>
      </w:r>
      <w:r w:rsidRPr="004C0E29">
        <w:rPr>
          <w:rFonts w:cs="Arial"/>
          <w:i/>
          <w:szCs w:val="20"/>
          <w:lang w:val="sl-SI"/>
        </w:rPr>
        <w:t>ačrta, ki ne sodijo v okvir SKP.</w:t>
      </w:r>
    </w:p>
    <w:p w14:paraId="7C66F07A" w14:textId="77777777" w:rsidR="004C0E29" w:rsidRPr="004C0E29" w:rsidRDefault="004C0E29" w:rsidP="00932A27">
      <w:pPr>
        <w:spacing w:before="20" w:after="20"/>
        <w:jc w:val="both"/>
        <w:rPr>
          <w:rFonts w:cs="Arial"/>
          <w:szCs w:val="20"/>
          <w:lang w:val="sl-SI"/>
        </w:rPr>
      </w:pPr>
    </w:p>
    <w:p w14:paraId="1424856A" w14:textId="77777777" w:rsidR="003749C9" w:rsidRPr="004C0E29" w:rsidRDefault="003749C9" w:rsidP="00932A27">
      <w:pPr>
        <w:spacing w:before="20" w:after="20"/>
        <w:jc w:val="both"/>
        <w:rPr>
          <w:rFonts w:cs="Arial"/>
          <w:szCs w:val="20"/>
          <w:lang w:val="sl-SI"/>
        </w:rPr>
      </w:pPr>
      <w:r w:rsidRPr="004C0E29">
        <w:rPr>
          <w:rFonts w:cs="Arial"/>
          <w:szCs w:val="20"/>
          <w:lang w:val="sl-SI"/>
        </w:rPr>
        <w:t>Vpliv na gospodarstvo</w:t>
      </w:r>
    </w:p>
    <w:p w14:paraId="581EE82E" w14:textId="77777777" w:rsidR="003749C9" w:rsidRPr="004C0E29" w:rsidRDefault="003749C9" w:rsidP="00932A27">
      <w:pPr>
        <w:spacing w:before="20" w:after="20"/>
        <w:jc w:val="both"/>
        <w:rPr>
          <w:rFonts w:cs="Arial"/>
          <w:i/>
          <w:szCs w:val="20"/>
          <w:lang w:val="sl-SI"/>
        </w:rPr>
      </w:pPr>
      <w:r w:rsidRPr="004C0E29">
        <w:rPr>
          <w:rFonts w:cs="Arial"/>
          <w:i/>
          <w:szCs w:val="20"/>
          <w:lang w:val="sl-SI"/>
        </w:rPr>
        <w:t>Predlog bo za gospodarstvo pomenil večjo stabilnost in predvidljivost dohodkov kmetov, kar bo okrepilo konkurenčnost in dolgoročno odpornost kmetij. Posebna podpora mladim in novim kmetom lahko spodbudi generacijsko pomladitev, inovativnost ter razvoj trajnostnih pridelovalnih praks. Krepitev lokalne samooskrbe in povezovanje pridelovalcev s potrošniki bo izboljšalo položaj lokalnih pridelovalcev ter povečalo dodano vrednost hrane, medtem ko bo zmanjšanje odvisnosti od uvoza, zlasti beljakovinskih proizvodov, zmanjšalo ranljivost sektorja na mednarodne tržne motnje.</w:t>
      </w:r>
    </w:p>
    <w:p w14:paraId="34BE2127" w14:textId="77777777" w:rsidR="003749C9" w:rsidRPr="004C0E29" w:rsidRDefault="003749C9" w:rsidP="00932A27">
      <w:pPr>
        <w:spacing w:before="20" w:after="20"/>
        <w:jc w:val="both"/>
        <w:rPr>
          <w:rFonts w:cs="Arial"/>
          <w:szCs w:val="20"/>
          <w:lang w:val="sl-SI"/>
        </w:rPr>
      </w:pPr>
    </w:p>
    <w:p w14:paraId="7D0A92FB" w14:textId="77777777" w:rsidR="003749C9" w:rsidRPr="004C0E29" w:rsidRDefault="003749C9" w:rsidP="00932A27">
      <w:pPr>
        <w:spacing w:before="20" w:after="20"/>
        <w:jc w:val="both"/>
        <w:rPr>
          <w:rFonts w:cs="Arial"/>
          <w:szCs w:val="20"/>
          <w:lang w:val="sl-SI"/>
        </w:rPr>
      </w:pPr>
      <w:r w:rsidRPr="004C0E29">
        <w:rPr>
          <w:rFonts w:cs="Arial"/>
          <w:szCs w:val="20"/>
          <w:lang w:val="sl-SI"/>
        </w:rPr>
        <w:t>Vpliv na javno upravo</w:t>
      </w:r>
    </w:p>
    <w:p w14:paraId="19B5A1C5" w14:textId="092B0E0F" w:rsidR="003749C9" w:rsidRPr="004C0E29" w:rsidRDefault="003749C9" w:rsidP="00932A27">
      <w:pPr>
        <w:spacing w:before="20" w:after="20"/>
        <w:jc w:val="both"/>
        <w:rPr>
          <w:rFonts w:cs="Arial"/>
          <w:i/>
          <w:szCs w:val="20"/>
          <w:lang w:val="sl-SI"/>
        </w:rPr>
      </w:pPr>
      <w:r w:rsidRPr="004C0E29">
        <w:rPr>
          <w:rFonts w:cs="Arial"/>
          <w:i/>
          <w:szCs w:val="20"/>
          <w:lang w:val="sl-SI"/>
        </w:rPr>
        <w:t xml:space="preserve">Potrebna bo prilagoditev sistema za izvajanje in spremljanje </w:t>
      </w:r>
      <w:r w:rsidR="00784EAC">
        <w:rPr>
          <w:rFonts w:cs="Arial"/>
          <w:i/>
          <w:szCs w:val="20"/>
          <w:lang w:val="sl-SI"/>
        </w:rPr>
        <w:t>SKP</w:t>
      </w:r>
      <w:r w:rsidRPr="004C0E29">
        <w:rPr>
          <w:rFonts w:cs="Arial"/>
          <w:i/>
          <w:szCs w:val="20"/>
          <w:lang w:val="sl-SI"/>
        </w:rPr>
        <w:t>. Ključni elementi bodo digitalizacija postopkov, poenostavitev administracije ter izboljšana koordinacija med nacionalnimi organi in institucijami EU. Hkrati bo javna uprava odgovorna za zagotavljanje svetovalnih storitev, izvajanje okoljskih in podnebnih ukrepov ter podporo mladim in novim kmetom.</w:t>
      </w:r>
    </w:p>
    <w:p w14:paraId="680BBC56" w14:textId="77777777" w:rsidR="003749C9" w:rsidRPr="004C0E29" w:rsidRDefault="003749C9" w:rsidP="00932A27">
      <w:pPr>
        <w:spacing w:before="20" w:after="20"/>
        <w:jc w:val="both"/>
        <w:rPr>
          <w:rFonts w:cs="Arial"/>
          <w:szCs w:val="20"/>
          <w:lang w:val="sl-SI"/>
        </w:rPr>
      </w:pPr>
    </w:p>
    <w:p w14:paraId="25450ACE" w14:textId="77777777" w:rsidR="003749C9" w:rsidRPr="004C0E29" w:rsidRDefault="003749C9" w:rsidP="00932A27">
      <w:pPr>
        <w:spacing w:before="20" w:after="20"/>
        <w:jc w:val="both"/>
        <w:rPr>
          <w:rFonts w:cs="Arial"/>
          <w:szCs w:val="20"/>
          <w:lang w:val="sl-SI"/>
        </w:rPr>
      </w:pPr>
      <w:r w:rsidRPr="004C0E29">
        <w:rPr>
          <w:rFonts w:cs="Arial"/>
          <w:szCs w:val="20"/>
          <w:lang w:val="sl-SI"/>
        </w:rPr>
        <w:t>Vpliv na okolje</w:t>
      </w:r>
    </w:p>
    <w:p w14:paraId="64BC5953" w14:textId="01BEC8F8" w:rsidR="003749C9" w:rsidRPr="004C0E29" w:rsidRDefault="003749C9" w:rsidP="00932A27">
      <w:pPr>
        <w:spacing w:before="20" w:after="20"/>
        <w:jc w:val="both"/>
        <w:rPr>
          <w:rFonts w:cs="Arial"/>
          <w:i/>
          <w:szCs w:val="20"/>
          <w:lang w:val="sl-SI"/>
        </w:rPr>
      </w:pPr>
      <w:r w:rsidRPr="004C0E29">
        <w:rPr>
          <w:rFonts w:cs="Arial"/>
          <w:i/>
          <w:szCs w:val="20"/>
          <w:lang w:val="sl-SI"/>
        </w:rPr>
        <w:t>Pričakovati je, da bodo ukrepi SKP in sistem dobrega upravljanja kmetij ter skupni napori ukrepov SKP in ukrepov drugih politik pri doseganju cilja, da se najmanj 43 % sredstev</w:t>
      </w:r>
      <w:r w:rsidR="00784EAC">
        <w:rPr>
          <w:rFonts w:cs="Arial"/>
          <w:i/>
          <w:szCs w:val="20"/>
          <w:lang w:val="sl-SI"/>
        </w:rPr>
        <w:t xml:space="preserve"> načrta </w:t>
      </w:r>
      <w:r w:rsidRPr="004C0E29">
        <w:rPr>
          <w:rFonts w:cs="Arial"/>
          <w:i/>
          <w:szCs w:val="20"/>
          <w:lang w:val="sl-SI"/>
        </w:rPr>
        <w:t>nameni za okolje in podnebje, tudi v prihodnje zagotavljali, da se nadaljuje zastavljena pot zelenega prehoda. Predlog uredbe SKP spodbuja trajnostno kmetijstvo, zmanjševanje uporabe pesticidov in umetnih gnojil, bolj učinkovito rabo tal in vode ter povečanje biotske raznovrstnosti. Pra</w:t>
      </w:r>
      <w:r w:rsidR="004C0E29">
        <w:rPr>
          <w:rFonts w:cs="Arial"/>
          <w:i/>
          <w:szCs w:val="20"/>
          <w:lang w:val="sl-SI"/>
        </w:rPr>
        <w:t xml:space="preserve">v tako se bo krepila odpornost </w:t>
      </w:r>
      <w:r w:rsidRPr="004C0E29">
        <w:rPr>
          <w:rFonts w:cs="Arial"/>
          <w:i/>
          <w:szCs w:val="20"/>
          <w:lang w:val="sl-SI"/>
        </w:rPr>
        <w:t>sektorja na podnebne spremembe in druge ekološke izzive, kot so ekstremni vremenski dogodki ali tveganja za pridelavo.</w:t>
      </w:r>
    </w:p>
    <w:p w14:paraId="28BBB2D9" w14:textId="77777777" w:rsidR="003749C9" w:rsidRPr="004C0E29" w:rsidRDefault="003749C9" w:rsidP="00932A27">
      <w:pPr>
        <w:spacing w:before="20" w:after="20"/>
        <w:jc w:val="both"/>
        <w:rPr>
          <w:rFonts w:cs="Arial"/>
          <w:szCs w:val="20"/>
          <w:lang w:val="sl-SI"/>
        </w:rPr>
      </w:pPr>
    </w:p>
    <w:p w14:paraId="43C905AD" w14:textId="77777777" w:rsidR="003749C9" w:rsidRPr="004C0E29" w:rsidRDefault="003749C9" w:rsidP="00932A27">
      <w:pPr>
        <w:spacing w:before="20" w:after="20"/>
        <w:jc w:val="both"/>
        <w:rPr>
          <w:rFonts w:cs="Arial"/>
          <w:szCs w:val="20"/>
          <w:lang w:val="sl-SI"/>
        </w:rPr>
      </w:pPr>
      <w:r w:rsidRPr="004C0E29">
        <w:rPr>
          <w:rFonts w:cs="Arial"/>
          <w:szCs w:val="20"/>
          <w:lang w:val="sl-SI"/>
        </w:rPr>
        <w:t>Drugo</w:t>
      </w:r>
    </w:p>
    <w:p w14:paraId="11EB8555" w14:textId="77777777" w:rsidR="003749C9" w:rsidRPr="004C0E29" w:rsidRDefault="003749C9" w:rsidP="00932A27">
      <w:pPr>
        <w:spacing w:before="20" w:after="20"/>
        <w:jc w:val="both"/>
        <w:rPr>
          <w:rFonts w:cs="Arial"/>
          <w:i/>
          <w:szCs w:val="20"/>
          <w:lang w:val="sl-SI"/>
        </w:rPr>
      </w:pPr>
    </w:p>
    <w:p w14:paraId="1366CC4C" w14:textId="77777777" w:rsidR="003749C9" w:rsidRPr="004C0E29" w:rsidRDefault="003749C9" w:rsidP="00932A27">
      <w:pPr>
        <w:spacing w:before="20" w:after="20"/>
        <w:jc w:val="both"/>
        <w:rPr>
          <w:rFonts w:cs="Arial"/>
          <w:b/>
          <w:bCs/>
          <w:i/>
          <w:szCs w:val="20"/>
          <w:lang w:val="sl-SI"/>
        </w:rPr>
      </w:pPr>
      <w:r w:rsidRPr="004C0E29">
        <w:rPr>
          <w:rFonts w:cs="Arial"/>
          <w:b/>
          <w:bCs/>
          <w:i/>
          <w:szCs w:val="20"/>
          <w:lang w:val="sl-SI"/>
        </w:rPr>
        <w:t xml:space="preserve"> </w:t>
      </w:r>
    </w:p>
    <w:p w14:paraId="69B83ED9" w14:textId="77777777" w:rsidR="003749C9" w:rsidRPr="004C0E29" w:rsidRDefault="003749C9" w:rsidP="00932A27">
      <w:pPr>
        <w:spacing w:before="20" w:after="20"/>
        <w:jc w:val="both"/>
        <w:rPr>
          <w:rFonts w:cs="Arial"/>
          <w:b/>
          <w:szCs w:val="20"/>
          <w:lang w:val="sl-SI"/>
        </w:rPr>
      </w:pPr>
      <w:r w:rsidRPr="004C0E29">
        <w:rPr>
          <w:rFonts w:cs="Arial"/>
          <w:b/>
          <w:szCs w:val="20"/>
          <w:lang w:val="sl-SI"/>
        </w:rPr>
        <w:t>C)</w:t>
      </w:r>
    </w:p>
    <w:p w14:paraId="5C4FF05C" w14:textId="77777777" w:rsidR="003749C9" w:rsidRPr="004C0E29" w:rsidRDefault="003749C9" w:rsidP="00932A27">
      <w:pPr>
        <w:spacing w:before="20" w:after="20"/>
        <w:jc w:val="both"/>
        <w:rPr>
          <w:rFonts w:cs="Arial"/>
          <w:b/>
          <w:iCs/>
          <w:szCs w:val="20"/>
          <w:lang w:val="sl-SI"/>
        </w:rPr>
      </w:pPr>
      <w:r w:rsidRPr="004C0E29">
        <w:rPr>
          <w:rFonts w:cs="Arial"/>
          <w:b/>
          <w:iCs/>
          <w:szCs w:val="20"/>
          <w:lang w:val="sl-SI"/>
        </w:rPr>
        <w:t>Predstavniki RS, ki bodo zastopali stališče RS v institucijah EU</w:t>
      </w:r>
      <w:r w:rsidRPr="004C0E29">
        <w:rPr>
          <w:rFonts w:cs="Arial"/>
          <w:iCs/>
          <w:szCs w:val="20"/>
          <w:lang w:val="sl-SI"/>
        </w:rPr>
        <w:t>:</w:t>
      </w:r>
      <w:r w:rsidRPr="004C0E29">
        <w:rPr>
          <w:rFonts w:cs="Arial"/>
          <w:b/>
          <w:iCs/>
          <w:szCs w:val="20"/>
          <w:lang w:val="sl-SI"/>
        </w:rPr>
        <w:t xml:space="preserve"> </w:t>
      </w:r>
    </w:p>
    <w:p w14:paraId="01C4D7FC" w14:textId="77777777" w:rsidR="003749C9" w:rsidRPr="004C0E29" w:rsidRDefault="003749C9" w:rsidP="00932A27">
      <w:pPr>
        <w:spacing w:before="20" w:after="20"/>
        <w:jc w:val="both"/>
        <w:rPr>
          <w:rFonts w:cs="Arial"/>
          <w:b/>
          <w:iCs/>
          <w:szCs w:val="20"/>
          <w:lang w:val="sl-SI"/>
        </w:rPr>
      </w:pPr>
      <w:r w:rsidRPr="004C0E29">
        <w:rPr>
          <w:rFonts w:cs="Arial"/>
          <w:b/>
          <w:i/>
          <w:iCs/>
          <w:szCs w:val="20"/>
          <w:lang w:val="sl-SI"/>
        </w:rPr>
        <w:t xml:space="preserve">Polona </w:t>
      </w:r>
      <w:proofErr w:type="spellStart"/>
      <w:r w:rsidRPr="004C0E29">
        <w:rPr>
          <w:rFonts w:cs="Arial"/>
          <w:b/>
          <w:i/>
          <w:iCs/>
          <w:szCs w:val="20"/>
          <w:lang w:val="sl-SI"/>
        </w:rPr>
        <w:t>Kolarek</w:t>
      </w:r>
      <w:proofErr w:type="spellEnd"/>
      <w:r w:rsidRPr="004C0E29">
        <w:rPr>
          <w:rFonts w:cs="Arial"/>
          <w:b/>
          <w:i/>
          <w:iCs/>
          <w:szCs w:val="20"/>
          <w:lang w:val="sl-SI"/>
        </w:rPr>
        <w:t xml:space="preserve"> </w:t>
      </w:r>
      <w:proofErr w:type="spellStart"/>
      <w:r w:rsidRPr="004C0E29">
        <w:rPr>
          <w:rFonts w:cs="Arial"/>
          <w:b/>
          <w:i/>
          <w:iCs/>
          <w:szCs w:val="20"/>
          <w:lang w:val="sl-SI"/>
        </w:rPr>
        <w:t>Novšek</w:t>
      </w:r>
      <w:proofErr w:type="spellEnd"/>
      <w:r w:rsidRPr="004C0E29">
        <w:rPr>
          <w:rFonts w:cs="Arial"/>
          <w:b/>
          <w:i/>
          <w:iCs/>
          <w:szCs w:val="20"/>
          <w:lang w:val="sl-SI"/>
        </w:rPr>
        <w:t>, MKGP; dr. Tina Zavašnik Bergant, Katja Manfreda, SPBR</w:t>
      </w:r>
    </w:p>
    <w:p w14:paraId="779E9ADC" w14:textId="77777777" w:rsidR="003749C9" w:rsidRPr="004C0E29" w:rsidRDefault="003749C9" w:rsidP="00932A27">
      <w:pPr>
        <w:spacing w:before="20" w:after="20"/>
        <w:jc w:val="both"/>
        <w:rPr>
          <w:rFonts w:cs="Arial"/>
          <w:szCs w:val="20"/>
          <w:lang w:val="sl-SI"/>
        </w:rPr>
      </w:pPr>
    </w:p>
    <w:p w14:paraId="1AA7F299" w14:textId="77777777" w:rsidR="007D75CF" w:rsidRPr="004C0E29" w:rsidRDefault="007D75CF" w:rsidP="0024718A">
      <w:pPr>
        <w:rPr>
          <w:lang w:val="sl-SI"/>
        </w:rPr>
      </w:pPr>
    </w:p>
    <w:sectPr w:rsidR="007D75CF" w:rsidRPr="004C0E29"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92DFB" w14:textId="77777777" w:rsidR="006B4547" w:rsidRDefault="006B4547">
      <w:r>
        <w:separator/>
      </w:r>
    </w:p>
  </w:endnote>
  <w:endnote w:type="continuationSeparator" w:id="0">
    <w:p w14:paraId="65ED8925" w14:textId="77777777" w:rsidR="006B4547" w:rsidRDefault="006B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4BE8" w14:textId="77777777" w:rsidR="003749C9" w:rsidRDefault="003749C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F750" w14:textId="77777777" w:rsidR="003749C9" w:rsidRDefault="003749C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F4F0" w14:textId="77777777" w:rsidR="003749C9" w:rsidRDefault="003749C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0C1D" w14:textId="77777777" w:rsidR="006B4547" w:rsidRDefault="006B4547">
      <w:r>
        <w:separator/>
      </w:r>
    </w:p>
  </w:footnote>
  <w:footnote w:type="continuationSeparator" w:id="0">
    <w:p w14:paraId="681629BB" w14:textId="77777777" w:rsidR="006B4547" w:rsidRDefault="006B4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FE16" w14:textId="77777777" w:rsidR="003749C9" w:rsidRDefault="003749C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1F90" w14:textId="77777777"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14:paraId="707716BB" w14:textId="77777777">
      <w:trPr>
        <w:cantSplit/>
        <w:trHeight w:hRule="exact" w:val="847"/>
      </w:trPr>
      <w:tc>
        <w:tcPr>
          <w:tcW w:w="567" w:type="dxa"/>
        </w:tcPr>
        <w:p w14:paraId="16A08982" w14:textId="77777777" w:rsidR="00530285" w:rsidRPr="00963ADE" w:rsidRDefault="00936C0D"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14:anchorId="6CF0DC79" wp14:editId="6F470970">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14:paraId="27C8090F" w14:textId="77777777" w:rsidR="006D42D9" w:rsidRPr="006D42D9" w:rsidRDefault="006D42D9" w:rsidP="0024718A">
          <w:pPr>
            <w:autoSpaceDE w:val="0"/>
            <w:autoSpaceDN w:val="0"/>
            <w:adjustRightInd w:val="0"/>
            <w:spacing w:line="240" w:lineRule="auto"/>
            <w:rPr>
              <w:rFonts w:ascii="Republika" w:hAnsi="Republika"/>
              <w:sz w:val="60"/>
              <w:szCs w:val="60"/>
              <w:lang w:val="sl-SI"/>
            </w:rPr>
          </w:pPr>
        </w:p>
        <w:p w14:paraId="40104D34" w14:textId="77777777" w:rsidR="006D42D9" w:rsidRPr="006D42D9" w:rsidRDefault="006D42D9" w:rsidP="006D42D9">
          <w:pPr>
            <w:rPr>
              <w:rFonts w:ascii="Republika" w:hAnsi="Republika"/>
              <w:sz w:val="60"/>
              <w:szCs w:val="60"/>
              <w:lang w:val="sl-SI"/>
            </w:rPr>
          </w:pPr>
        </w:p>
        <w:p w14:paraId="4C6EAC0A" w14:textId="77777777" w:rsidR="006D42D9" w:rsidRPr="006D42D9" w:rsidRDefault="006D42D9" w:rsidP="006D42D9">
          <w:pPr>
            <w:rPr>
              <w:rFonts w:ascii="Republika" w:hAnsi="Republika"/>
              <w:sz w:val="60"/>
              <w:szCs w:val="60"/>
              <w:lang w:val="sl-SI"/>
            </w:rPr>
          </w:pPr>
        </w:p>
        <w:p w14:paraId="4CCAE7E7" w14:textId="77777777" w:rsidR="006D42D9" w:rsidRPr="006D42D9" w:rsidRDefault="006D42D9" w:rsidP="006D42D9">
          <w:pPr>
            <w:rPr>
              <w:rFonts w:ascii="Republika" w:hAnsi="Republika"/>
              <w:sz w:val="60"/>
              <w:szCs w:val="60"/>
              <w:lang w:val="sl-SI"/>
            </w:rPr>
          </w:pPr>
        </w:p>
        <w:p w14:paraId="1F2F74D1" w14:textId="77777777" w:rsidR="006D42D9" w:rsidRPr="006D42D9" w:rsidRDefault="006D42D9" w:rsidP="006D42D9">
          <w:pPr>
            <w:rPr>
              <w:rFonts w:ascii="Republika" w:hAnsi="Republika"/>
              <w:sz w:val="60"/>
              <w:szCs w:val="60"/>
              <w:lang w:val="sl-SI"/>
            </w:rPr>
          </w:pPr>
        </w:p>
        <w:p w14:paraId="7AA13EFA" w14:textId="77777777" w:rsidR="006D42D9" w:rsidRPr="006D42D9" w:rsidRDefault="006D42D9" w:rsidP="006D42D9">
          <w:pPr>
            <w:rPr>
              <w:rFonts w:ascii="Republika" w:hAnsi="Republika"/>
              <w:sz w:val="60"/>
              <w:szCs w:val="60"/>
              <w:lang w:val="sl-SI"/>
            </w:rPr>
          </w:pPr>
        </w:p>
        <w:p w14:paraId="16FA00D9" w14:textId="77777777" w:rsidR="006D42D9" w:rsidRPr="006D42D9" w:rsidRDefault="006D42D9" w:rsidP="006D42D9">
          <w:pPr>
            <w:rPr>
              <w:rFonts w:ascii="Republika" w:hAnsi="Republika"/>
              <w:sz w:val="60"/>
              <w:szCs w:val="60"/>
              <w:lang w:val="sl-SI"/>
            </w:rPr>
          </w:pPr>
        </w:p>
        <w:p w14:paraId="0FFF3A69" w14:textId="77777777" w:rsidR="006D42D9" w:rsidRPr="006D42D9" w:rsidRDefault="006D42D9" w:rsidP="006D42D9">
          <w:pPr>
            <w:rPr>
              <w:rFonts w:ascii="Republika" w:hAnsi="Republika"/>
              <w:sz w:val="60"/>
              <w:szCs w:val="60"/>
              <w:lang w:val="sl-SI"/>
            </w:rPr>
          </w:pPr>
        </w:p>
        <w:p w14:paraId="4D707CC0" w14:textId="77777777" w:rsidR="006D42D9" w:rsidRPr="006D42D9" w:rsidRDefault="006D42D9" w:rsidP="006D42D9">
          <w:pPr>
            <w:rPr>
              <w:rFonts w:ascii="Republika" w:hAnsi="Republika"/>
              <w:sz w:val="60"/>
              <w:szCs w:val="60"/>
              <w:lang w:val="sl-SI"/>
            </w:rPr>
          </w:pPr>
        </w:p>
        <w:p w14:paraId="6F6EAAD6" w14:textId="77777777" w:rsidR="006D42D9" w:rsidRPr="006D42D9" w:rsidRDefault="006D42D9" w:rsidP="006D42D9">
          <w:pPr>
            <w:rPr>
              <w:rFonts w:ascii="Republika" w:hAnsi="Republika"/>
              <w:sz w:val="60"/>
              <w:szCs w:val="60"/>
              <w:lang w:val="sl-SI"/>
            </w:rPr>
          </w:pPr>
        </w:p>
        <w:p w14:paraId="039CD2D3" w14:textId="77777777" w:rsidR="006D42D9" w:rsidRPr="006D42D9" w:rsidRDefault="006D42D9" w:rsidP="006D42D9">
          <w:pPr>
            <w:rPr>
              <w:rFonts w:ascii="Republika" w:hAnsi="Republika"/>
              <w:sz w:val="60"/>
              <w:szCs w:val="60"/>
              <w:lang w:val="sl-SI"/>
            </w:rPr>
          </w:pPr>
        </w:p>
        <w:p w14:paraId="32509E87" w14:textId="77777777" w:rsidR="006D42D9" w:rsidRPr="006D42D9" w:rsidRDefault="006D42D9" w:rsidP="006D42D9">
          <w:pPr>
            <w:rPr>
              <w:rFonts w:ascii="Republika" w:hAnsi="Republika"/>
              <w:sz w:val="60"/>
              <w:szCs w:val="60"/>
              <w:lang w:val="sl-SI"/>
            </w:rPr>
          </w:pPr>
        </w:p>
        <w:p w14:paraId="59DE6B85" w14:textId="77777777" w:rsidR="006D42D9" w:rsidRPr="006D42D9" w:rsidRDefault="006D42D9" w:rsidP="006D42D9">
          <w:pPr>
            <w:rPr>
              <w:rFonts w:ascii="Republika" w:hAnsi="Republika"/>
              <w:sz w:val="60"/>
              <w:szCs w:val="60"/>
              <w:lang w:val="sl-SI"/>
            </w:rPr>
          </w:pPr>
        </w:p>
        <w:p w14:paraId="44CFBC49" w14:textId="77777777" w:rsidR="00DC6A71" w:rsidRPr="006D42D9" w:rsidRDefault="00DC6A71" w:rsidP="006D42D9">
          <w:pPr>
            <w:rPr>
              <w:rFonts w:ascii="Republika" w:hAnsi="Republika"/>
              <w:sz w:val="60"/>
              <w:szCs w:val="60"/>
              <w:lang w:val="sl-SI"/>
            </w:rPr>
          </w:pPr>
        </w:p>
      </w:tc>
    </w:tr>
  </w:tbl>
  <w:p w14:paraId="23AFF873" w14:textId="77777777" w:rsidR="00DC6A71" w:rsidRPr="008F3500" w:rsidRDefault="00936C0D"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14:anchorId="1341F4B8" wp14:editId="6455E107">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176796"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14:paraId="30DB18A3" w14:textId="77777777"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14:paraId="604CFC48" w14:textId="77777777"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14:paraId="0477328C" w14:textId="77777777"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14:paraId="6BDAD6E9" w14:textId="77777777"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14:paraId="45738F5F" w14:textId="77777777"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14:paraId="7D500A8C" w14:textId="77777777"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843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44D99"/>
    <w:rsid w:val="00074175"/>
    <w:rsid w:val="000A7238"/>
    <w:rsid w:val="000C407D"/>
    <w:rsid w:val="000D2FE7"/>
    <w:rsid w:val="001357B2"/>
    <w:rsid w:val="00202A77"/>
    <w:rsid w:val="0024718A"/>
    <w:rsid w:val="00253460"/>
    <w:rsid w:val="00271CE5"/>
    <w:rsid w:val="00282020"/>
    <w:rsid w:val="003636BF"/>
    <w:rsid w:val="0037479F"/>
    <w:rsid w:val="003749C9"/>
    <w:rsid w:val="003845B4"/>
    <w:rsid w:val="00387B1A"/>
    <w:rsid w:val="003E1C74"/>
    <w:rsid w:val="00421CD2"/>
    <w:rsid w:val="00431D47"/>
    <w:rsid w:val="0049437F"/>
    <w:rsid w:val="004B276A"/>
    <w:rsid w:val="004C0E29"/>
    <w:rsid w:val="00524304"/>
    <w:rsid w:val="00526246"/>
    <w:rsid w:val="00530285"/>
    <w:rsid w:val="00567106"/>
    <w:rsid w:val="005E1D3C"/>
    <w:rsid w:val="006051E1"/>
    <w:rsid w:val="00632253"/>
    <w:rsid w:val="00642714"/>
    <w:rsid w:val="006455CE"/>
    <w:rsid w:val="00681C27"/>
    <w:rsid w:val="006B4547"/>
    <w:rsid w:val="006C491D"/>
    <w:rsid w:val="006D3DFE"/>
    <w:rsid w:val="006D42D9"/>
    <w:rsid w:val="00733017"/>
    <w:rsid w:val="00783310"/>
    <w:rsid w:val="00784EAC"/>
    <w:rsid w:val="007A4A6D"/>
    <w:rsid w:val="007C56EB"/>
    <w:rsid w:val="007D1BCF"/>
    <w:rsid w:val="007D75CF"/>
    <w:rsid w:val="007E6DC5"/>
    <w:rsid w:val="007E7C31"/>
    <w:rsid w:val="00801EA7"/>
    <w:rsid w:val="0087596F"/>
    <w:rsid w:val="00876443"/>
    <w:rsid w:val="0088043C"/>
    <w:rsid w:val="008906C9"/>
    <w:rsid w:val="008C5738"/>
    <w:rsid w:val="008D04F0"/>
    <w:rsid w:val="008F3500"/>
    <w:rsid w:val="00924E3C"/>
    <w:rsid w:val="00932A27"/>
    <w:rsid w:val="00936C0D"/>
    <w:rsid w:val="009612BB"/>
    <w:rsid w:val="009E35BB"/>
    <w:rsid w:val="00A125C5"/>
    <w:rsid w:val="00A21E7F"/>
    <w:rsid w:val="00A35903"/>
    <w:rsid w:val="00A5039D"/>
    <w:rsid w:val="00A65EE7"/>
    <w:rsid w:val="00A70133"/>
    <w:rsid w:val="00B17141"/>
    <w:rsid w:val="00B31575"/>
    <w:rsid w:val="00B8547D"/>
    <w:rsid w:val="00B866EE"/>
    <w:rsid w:val="00BC4C2C"/>
    <w:rsid w:val="00C250D5"/>
    <w:rsid w:val="00C377F0"/>
    <w:rsid w:val="00C5062F"/>
    <w:rsid w:val="00C92898"/>
    <w:rsid w:val="00CE7514"/>
    <w:rsid w:val="00D04605"/>
    <w:rsid w:val="00D248DE"/>
    <w:rsid w:val="00D73283"/>
    <w:rsid w:val="00D8542D"/>
    <w:rsid w:val="00DB6F30"/>
    <w:rsid w:val="00DC6A71"/>
    <w:rsid w:val="00DE5B46"/>
    <w:rsid w:val="00E0357D"/>
    <w:rsid w:val="00E224A2"/>
    <w:rsid w:val="00E24EC2"/>
    <w:rsid w:val="00E33AFB"/>
    <w:rsid w:val="00E3794E"/>
    <w:rsid w:val="00E45CAF"/>
    <w:rsid w:val="00EB3559"/>
    <w:rsid w:val="00ED4B42"/>
    <w:rsid w:val="00F046DA"/>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
    </o:shapedefaults>
    <o:shapelayout v:ext="edit">
      <o:idmap v:ext="edit" data="1"/>
    </o:shapelayout>
  </w:shapeDefaults>
  <w:doNotEmbedSmartTags/>
  <w:decimalSymbol w:val=","/>
  <w:listSeparator w:val=";"/>
  <w14:docId w14:val="0E5AC6D1"/>
  <w15:chartTrackingRefBased/>
  <w15:docId w15:val="{A0CE44AB-D5EA-47A3-B3E0-87744BC3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basedOn w:val="Privzetapisavaodstavka"/>
    <w:rsid w:val="00E33AFB"/>
    <w:rPr>
      <w:sz w:val="16"/>
      <w:szCs w:val="16"/>
    </w:rPr>
  </w:style>
  <w:style w:type="paragraph" w:styleId="Pripombabesedilo">
    <w:name w:val="annotation text"/>
    <w:basedOn w:val="Navaden"/>
    <w:link w:val="PripombabesediloZnak"/>
    <w:rsid w:val="00E33AFB"/>
    <w:pPr>
      <w:spacing w:line="240" w:lineRule="auto"/>
    </w:pPr>
    <w:rPr>
      <w:szCs w:val="20"/>
    </w:rPr>
  </w:style>
  <w:style w:type="character" w:customStyle="1" w:styleId="PripombabesediloZnak">
    <w:name w:val="Pripomba – besedilo Znak"/>
    <w:basedOn w:val="Privzetapisavaodstavka"/>
    <w:link w:val="Pripombabesedilo"/>
    <w:rsid w:val="00E33AFB"/>
    <w:rPr>
      <w:rFonts w:ascii="Arial" w:hAnsi="Arial"/>
      <w:lang w:val="en-US" w:eastAsia="en-US" w:bidi="ar-SA"/>
    </w:rPr>
  </w:style>
  <w:style w:type="paragraph" w:styleId="Zadevapripombe">
    <w:name w:val="annotation subject"/>
    <w:basedOn w:val="Pripombabesedilo"/>
    <w:next w:val="Pripombabesedilo"/>
    <w:link w:val="ZadevapripombeZnak"/>
    <w:rsid w:val="00E33AFB"/>
    <w:rPr>
      <w:b/>
      <w:bCs/>
    </w:rPr>
  </w:style>
  <w:style w:type="character" w:customStyle="1" w:styleId="ZadevapripombeZnak">
    <w:name w:val="Zadeva pripombe Znak"/>
    <w:basedOn w:val="PripombabesediloZnak"/>
    <w:link w:val="Zadevapripombe"/>
    <w:rsid w:val="00E33AFB"/>
    <w:rPr>
      <w:rFonts w:ascii="Arial" w:hAnsi="Arial"/>
      <w:b/>
      <w:bCs/>
      <w:lang w:val="en-US" w:eastAsia="en-US" w:bidi="ar-SA"/>
    </w:rPr>
  </w:style>
  <w:style w:type="paragraph" w:styleId="Revizija">
    <w:name w:val="Revision"/>
    <w:hidden/>
    <w:uiPriority w:val="99"/>
    <w:semiHidden/>
    <w:rsid w:val="00E33AFB"/>
    <w:rPr>
      <w:rFonts w:ascii="Arial" w:hAnsi="Arial"/>
      <w:szCs w:val="24"/>
      <w:lang w:val="en-US" w:eastAsia="en-US" w:bidi="ar-SA"/>
    </w:rPr>
  </w:style>
  <w:style w:type="paragraph" w:styleId="Besedilooblaka">
    <w:name w:val="Balloon Text"/>
    <w:basedOn w:val="Navaden"/>
    <w:link w:val="BesedilooblakaZnak"/>
    <w:rsid w:val="00E33AF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E33AFB"/>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6299</Words>
  <Characters>39241</Characters>
  <Application>Microsoft Office Word</Application>
  <DocSecurity>0</DocSecurity>
  <Lines>327</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3</cp:revision>
  <cp:lastPrinted>2010-07-05T09:38:00Z</cp:lastPrinted>
  <dcterms:created xsi:type="dcterms:W3CDTF">2025-12-22T04:00:00Z</dcterms:created>
  <dcterms:modified xsi:type="dcterms:W3CDTF">2025-12-22T04:03:00Z</dcterms:modified>
</cp:coreProperties>
</file>