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2"/>
        <w:gridCol w:w="855"/>
        <w:gridCol w:w="1363"/>
        <w:gridCol w:w="467"/>
        <w:gridCol w:w="1014"/>
        <w:gridCol w:w="531"/>
        <w:gridCol w:w="202"/>
        <w:gridCol w:w="378"/>
        <w:gridCol w:w="221"/>
        <w:gridCol w:w="83"/>
        <w:gridCol w:w="2051"/>
      </w:tblGrid>
      <w:tr w:rsidR="00BE519D" w:rsidRPr="00CA678E" w14:paraId="6DFF0E57" w14:textId="77777777" w:rsidTr="00127C57">
        <w:trPr>
          <w:gridAfter w:val="5"/>
          <w:wAfter w:w="2935" w:type="dxa"/>
        </w:trPr>
        <w:tc>
          <w:tcPr>
            <w:tcW w:w="6165" w:type="dxa"/>
            <w:gridSpan w:val="7"/>
          </w:tcPr>
          <w:p w14:paraId="3803346D" w14:textId="6F80F339" w:rsidR="00BE519D" w:rsidRPr="00AA55BF"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98350A" w:rsidRPr="00EF42BC">
              <w:rPr>
                <w:rFonts w:cs="Arial"/>
                <w:sz w:val="20"/>
                <w:szCs w:val="20"/>
              </w:rPr>
              <w:t>4110-47/2016-2718-</w:t>
            </w:r>
            <w:r w:rsidR="00AA55BF">
              <w:rPr>
                <w:rFonts w:cs="Arial"/>
                <w:sz w:val="20"/>
                <w:szCs w:val="20"/>
                <w:lang w:val="sl-SI"/>
              </w:rPr>
              <w:t>2</w:t>
            </w:r>
            <w:r w:rsidR="00245893">
              <w:rPr>
                <w:rFonts w:cs="Arial"/>
                <w:sz w:val="20"/>
                <w:szCs w:val="20"/>
                <w:lang w:val="sl-SI"/>
              </w:rPr>
              <w:t>15</w:t>
            </w:r>
          </w:p>
        </w:tc>
      </w:tr>
      <w:tr w:rsidR="00BE519D" w:rsidRPr="00CA678E" w14:paraId="6A505F65" w14:textId="77777777" w:rsidTr="00127C57">
        <w:trPr>
          <w:gridAfter w:val="5"/>
          <w:wAfter w:w="2935" w:type="dxa"/>
        </w:trPr>
        <w:tc>
          <w:tcPr>
            <w:tcW w:w="6165" w:type="dxa"/>
            <w:gridSpan w:val="7"/>
          </w:tcPr>
          <w:p w14:paraId="6CD60A27" w14:textId="039F7E6D"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Ljubljana, </w:t>
            </w:r>
            <w:r w:rsidR="00611A00">
              <w:rPr>
                <w:rFonts w:cs="Arial"/>
                <w:sz w:val="20"/>
                <w:szCs w:val="20"/>
                <w:lang w:val="sl-SI" w:eastAsia="sl-SI"/>
              </w:rPr>
              <w:t>22</w:t>
            </w:r>
            <w:r w:rsidR="0098350A">
              <w:rPr>
                <w:rFonts w:cs="Arial"/>
                <w:sz w:val="20"/>
                <w:szCs w:val="20"/>
                <w:lang w:val="sl-SI" w:eastAsia="sl-SI"/>
              </w:rPr>
              <w:t xml:space="preserve">. </w:t>
            </w:r>
            <w:r w:rsidR="00884C26">
              <w:rPr>
                <w:rFonts w:cs="Arial"/>
                <w:sz w:val="20"/>
                <w:szCs w:val="20"/>
                <w:lang w:val="sl-SI" w:eastAsia="sl-SI"/>
              </w:rPr>
              <w:t>8</w:t>
            </w:r>
            <w:r w:rsidR="0098350A">
              <w:rPr>
                <w:rFonts w:cs="Arial"/>
                <w:sz w:val="20"/>
                <w:szCs w:val="20"/>
                <w:lang w:val="sl-SI" w:eastAsia="sl-SI"/>
              </w:rPr>
              <w:t>. 202</w:t>
            </w:r>
            <w:r w:rsidR="00AA55BF">
              <w:rPr>
                <w:rFonts w:cs="Arial"/>
                <w:sz w:val="20"/>
                <w:szCs w:val="20"/>
                <w:lang w:val="sl-SI" w:eastAsia="sl-SI"/>
              </w:rPr>
              <w:t>4</w:t>
            </w:r>
          </w:p>
        </w:tc>
      </w:tr>
      <w:tr w:rsidR="00BE519D" w:rsidRPr="00CA678E" w14:paraId="4E3BBBB2" w14:textId="77777777" w:rsidTr="00127C57">
        <w:trPr>
          <w:gridAfter w:val="5"/>
          <w:wAfter w:w="2935" w:type="dxa"/>
        </w:trPr>
        <w:tc>
          <w:tcPr>
            <w:tcW w:w="6165" w:type="dxa"/>
            <w:gridSpan w:val="7"/>
          </w:tcPr>
          <w:p w14:paraId="28688ED1" w14:textId="1F63F9E5" w:rsidR="00BE519D" w:rsidRPr="00AB149A" w:rsidRDefault="0098350A" w:rsidP="00D63A12">
            <w:pPr>
              <w:pStyle w:val="Neotevilenodstavek"/>
              <w:spacing w:before="0" w:after="0" w:line="240" w:lineRule="auto"/>
              <w:jc w:val="left"/>
              <w:rPr>
                <w:rFonts w:cs="Arial"/>
                <w:sz w:val="20"/>
                <w:szCs w:val="20"/>
                <w:lang w:val="sl-SI" w:eastAsia="sl-SI"/>
              </w:rPr>
            </w:pPr>
            <w:r>
              <w:rPr>
                <w:rFonts w:cs="Arial"/>
                <w:sz w:val="20"/>
                <w:szCs w:val="20"/>
                <w:lang w:val="sl-SI" w:eastAsia="sl-SI"/>
              </w:rPr>
              <w:t>EVA</w:t>
            </w:r>
          </w:p>
        </w:tc>
      </w:tr>
      <w:tr w:rsidR="00BE519D" w:rsidRPr="00CA678E" w14:paraId="3BD71C09" w14:textId="77777777" w:rsidTr="00127C57">
        <w:trPr>
          <w:gridAfter w:val="5"/>
          <w:wAfter w:w="2935" w:type="dxa"/>
        </w:trPr>
        <w:tc>
          <w:tcPr>
            <w:tcW w:w="6165"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000000" w:rsidP="00D63A12">
            <w:pPr>
              <w:spacing w:line="240" w:lineRule="auto"/>
              <w:rPr>
                <w:rFonts w:cs="Arial"/>
                <w:szCs w:val="20"/>
                <w:lang w:val="sl-SI"/>
              </w:rPr>
            </w:pPr>
            <w:hyperlink r:id="rId11" w:history="1">
              <w:r w:rsidR="00BE519D"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210A4B4F" w:rsidR="00BE519D" w:rsidRPr="00AB149A" w:rsidRDefault="00BE519D" w:rsidP="00AA55BF">
            <w:pPr>
              <w:pStyle w:val="Naslovpredpisa"/>
              <w:spacing w:line="240" w:lineRule="auto"/>
              <w:jc w:val="left"/>
              <w:rPr>
                <w:rFonts w:cs="Arial"/>
                <w:sz w:val="20"/>
                <w:szCs w:val="20"/>
                <w:lang w:val="sl-SI" w:eastAsia="sl-SI"/>
              </w:rPr>
            </w:pPr>
            <w:r w:rsidRPr="00AB149A">
              <w:rPr>
                <w:rFonts w:cs="Arial"/>
                <w:sz w:val="20"/>
                <w:szCs w:val="20"/>
                <w:lang w:val="sl-SI" w:eastAsia="sl-SI"/>
              </w:rPr>
              <w:t xml:space="preserve">ZADEVA: </w:t>
            </w:r>
            <w:r w:rsidR="00AA55BF" w:rsidRPr="00AA55BF">
              <w:rPr>
                <w:rFonts w:cs="Arial"/>
                <w:sz w:val="20"/>
                <w:szCs w:val="20"/>
                <w:lang w:val="sl-SI" w:eastAsia="sl-SI"/>
              </w:rPr>
              <w:t>Uvrstitev novega projekta 2718-24-000</w:t>
            </w:r>
            <w:r w:rsidR="00245893">
              <w:rPr>
                <w:rFonts w:cs="Arial"/>
                <w:sz w:val="20"/>
                <w:szCs w:val="20"/>
                <w:lang w:val="sl-SI" w:eastAsia="sl-SI"/>
              </w:rPr>
              <w:t>5</w:t>
            </w:r>
            <w:r w:rsidR="00AA55BF" w:rsidRPr="00AA55BF">
              <w:rPr>
                <w:rFonts w:cs="Arial"/>
                <w:sz w:val="20"/>
                <w:szCs w:val="20"/>
                <w:lang w:val="sl-SI" w:eastAsia="sl-SI"/>
              </w:rPr>
              <w:t xml:space="preserve"> </w:t>
            </w:r>
            <w:r w:rsidR="00245893" w:rsidRPr="00245893">
              <w:rPr>
                <w:rFonts w:cs="Arial"/>
                <w:sz w:val="20"/>
                <w:szCs w:val="20"/>
                <w:lang w:val="sl-SI" w:eastAsia="sl-SI"/>
              </w:rPr>
              <w:t xml:space="preserve">Obnova kuhinje SB Slovenj Gradec </w:t>
            </w:r>
            <w:r w:rsidR="00AA55BF" w:rsidRPr="00AA55BF">
              <w:rPr>
                <w:rFonts w:cs="Arial"/>
                <w:sz w:val="20"/>
                <w:szCs w:val="20"/>
                <w:lang w:val="sl-SI" w:eastAsia="sl-SI"/>
              </w:rPr>
              <w:t>v Načrtu razvojnih programov za obdobje 202</w:t>
            </w:r>
            <w:r w:rsidR="0059298B">
              <w:rPr>
                <w:rFonts w:cs="Arial"/>
                <w:sz w:val="20"/>
                <w:szCs w:val="20"/>
                <w:lang w:val="sl-SI" w:eastAsia="sl-SI"/>
              </w:rPr>
              <w:t>4</w:t>
            </w:r>
            <w:r w:rsidR="00AA55BF" w:rsidRPr="00AA55BF">
              <w:rPr>
                <w:rFonts w:cs="Arial"/>
                <w:sz w:val="20"/>
                <w:szCs w:val="20"/>
                <w:lang w:val="sl-SI" w:eastAsia="sl-SI"/>
              </w:rPr>
              <w:t>-202</w:t>
            </w:r>
            <w:r w:rsidR="0059298B">
              <w:rPr>
                <w:rFonts w:cs="Arial"/>
                <w:sz w:val="20"/>
                <w:szCs w:val="20"/>
                <w:lang w:val="sl-SI" w:eastAsia="sl-SI"/>
              </w:rPr>
              <w:t>7</w:t>
            </w:r>
            <w:r w:rsidR="00AA55BF" w:rsidRPr="00AA55BF">
              <w:rPr>
                <w:rFonts w:cs="Arial"/>
                <w:sz w:val="20"/>
                <w:szCs w:val="20"/>
                <w:lang w:val="sl-SI"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0E15012F" w14:textId="2960C8E5"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98350A">
              <w:rPr>
                <w:rFonts w:cs="Arial"/>
                <w:iCs/>
                <w:szCs w:val="20"/>
                <w:lang w:val="sl-SI" w:eastAsia="sl-SI"/>
              </w:rPr>
              <w:t>Na podlagi petega odstavka 31. člena Zakona o izvrševanju proračunov Republike Slovenije za leti 202</w:t>
            </w:r>
            <w:r w:rsidR="0059298B">
              <w:rPr>
                <w:rFonts w:cs="Arial"/>
                <w:iCs/>
                <w:szCs w:val="20"/>
                <w:lang w:val="sl-SI" w:eastAsia="sl-SI"/>
              </w:rPr>
              <w:t>4</w:t>
            </w:r>
            <w:r w:rsidRPr="0098350A">
              <w:rPr>
                <w:rFonts w:cs="Arial"/>
                <w:iCs/>
                <w:szCs w:val="20"/>
                <w:lang w:val="sl-SI" w:eastAsia="sl-SI"/>
              </w:rPr>
              <w:t xml:space="preserve"> in 202</w:t>
            </w:r>
            <w:r w:rsidR="0059298B">
              <w:rPr>
                <w:rFonts w:cs="Arial"/>
                <w:iCs/>
                <w:szCs w:val="20"/>
                <w:lang w:val="sl-SI" w:eastAsia="sl-SI"/>
              </w:rPr>
              <w:t>5</w:t>
            </w:r>
            <w:r w:rsidRPr="0098350A">
              <w:rPr>
                <w:rFonts w:cs="Arial"/>
                <w:iCs/>
                <w:szCs w:val="20"/>
                <w:lang w:val="sl-SI" w:eastAsia="sl-SI"/>
              </w:rPr>
              <w:t xml:space="preserve"> (Uradni list RS, št. </w:t>
            </w:r>
            <w:r w:rsidR="0059298B">
              <w:rPr>
                <w:rFonts w:cs="Arial"/>
                <w:iCs/>
                <w:szCs w:val="20"/>
                <w:lang w:val="sl-SI" w:eastAsia="sl-SI"/>
              </w:rPr>
              <w:t>123/23 in 12/24</w:t>
            </w:r>
            <w:r w:rsidRPr="0098350A">
              <w:rPr>
                <w:rFonts w:cs="Arial"/>
                <w:iCs/>
                <w:szCs w:val="20"/>
                <w:lang w:val="sl-SI" w:eastAsia="sl-SI"/>
              </w:rPr>
              <w:t>) je Vlada Republike Slovenije na ________ seji dne ________ sprejela naslednji:</w:t>
            </w:r>
          </w:p>
          <w:p w14:paraId="56DB3267" w14:textId="77777777" w:rsidR="0098350A" w:rsidRPr="0098350A"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98350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98350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98350A"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98350A" w:rsidRDefault="0098350A" w:rsidP="0098350A">
            <w:pPr>
              <w:autoSpaceDE w:val="0"/>
              <w:autoSpaceDN w:val="0"/>
              <w:adjustRightInd w:val="0"/>
              <w:spacing w:line="240" w:lineRule="auto"/>
              <w:jc w:val="center"/>
              <w:rPr>
                <w:rFonts w:cs="Arial"/>
                <w:b/>
                <w:iCs/>
                <w:szCs w:val="20"/>
                <w:lang w:val="sl-SI" w:eastAsia="sl-SI"/>
              </w:rPr>
            </w:pPr>
            <w:r w:rsidRPr="0098350A">
              <w:rPr>
                <w:rFonts w:cs="Arial"/>
                <w:b/>
                <w:iCs/>
                <w:szCs w:val="20"/>
                <w:lang w:val="sl-SI" w:eastAsia="sl-SI"/>
              </w:rPr>
              <w:t>SKLEP</w:t>
            </w:r>
          </w:p>
          <w:p w14:paraId="771E98F2"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5229B29D" w14:textId="0266E607" w:rsidR="0098350A" w:rsidRPr="0098350A" w:rsidRDefault="00AA55BF" w:rsidP="0098350A">
            <w:pPr>
              <w:overflowPunct w:val="0"/>
              <w:autoSpaceDE w:val="0"/>
              <w:autoSpaceDN w:val="0"/>
              <w:adjustRightInd w:val="0"/>
              <w:spacing w:line="260" w:lineRule="exact"/>
              <w:jc w:val="both"/>
              <w:textAlignment w:val="baseline"/>
              <w:rPr>
                <w:rFonts w:cs="Arial"/>
                <w:iCs/>
                <w:szCs w:val="20"/>
                <w:lang w:val="sl-SI" w:eastAsia="sl-SI"/>
              </w:rPr>
            </w:pPr>
            <w:r w:rsidRPr="00AA55BF">
              <w:rPr>
                <w:rFonts w:cs="Arial"/>
                <w:iCs/>
                <w:szCs w:val="20"/>
                <w:lang w:val="sl-SI" w:eastAsia="sl-SI"/>
              </w:rPr>
              <w:t>V Načrt razvojnih programov za obdobje 202</w:t>
            </w:r>
            <w:r w:rsidR="0059298B">
              <w:rPr>
                <w:rFonts w:cs="Arial"/>
                <w:iCs/>
                <w:szCs w:val="20"/>
                <w:lang w:val="sl-SI" w:eastAsia="sl-SI"/>
              </w:rPr>
              <w:t>4</w:t>
            </w:r>
            <w:r w:rsidRPr="00AA55BF">
              <w:rPr>
                <w:rFonts w:cs="Arial"/>
                <w:iCs/>
                <w:szCs w:val="20"/>
                <w:lang w:val="sl-SI" w:eastAsia="sl-SI"/>
              </w:rPr>
              <w:t>-202</w:t>
            </w:r>
            <w:r w:rsidR="0059298B">
              <w:rPr>
                <w:rFonts w:cs="Arial"/>
                <w:iCs/>
                <w:szCs w:val="20"/>
                <w:lang w:val="sl-SI" w:eastAsia="sl-SI"/>
              </w:rPr>
              <w:t>7</w:t>
            </w:r>
            <w:r w:rsidRPr="00AA55BF">
              <w:rPr>
                <w:rFonts w:cs="Arial"/>
                <w:iCs/>
                <w:szCs w:val="20"/>
                <w:lang w:val="sl-SI" w:eastAsia="sl-SI"/>
              </w:rPr>
              <w:t xml:space="preserve"> se skladno s prilogo uvrsti projekt </w:t>
            </w:r>
            <w:r w:rsidR="00245893" w:rsidRPr="00245893">
              <w:rPr>
                <w:rFonts w:cs="Arial"/>
                <w:iCs/>
                <w:szCs w:val="20"/>
                <w:lang w:val="sl-SI" w:eastAsia="sl-SI"/>
              </w:rPr>
              <w:t>2718-24-0005 Obnova kuhinje SB Slovenj Gradec</w:t>
            </w:r>
            <w:r w:rsidRPr="00AA55BF">
              <w:rPr>
                <w:rFonts w:cs="Arial"/>
                <w:iCs/>
                <w:szCs w:val="20"/>
                <w:lang w:val="sl-SI" w:eastAsia="sl-SI"/>
              </w:rPr>
              <w:t>.</w:t>
            </w:r>
          </w:p>
          <w:p w14:paraId="24B60016"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7777777" w:rsidR="0098350A" w:rsidRPr="0098350A" w:rsidRDefault="0098350A" w:rsidP="0098350A">
            <w:pPr>
              <w:autoSpaceDE w:val="0"/>
              <w:autoSpaceDN w:val="0"/>
              <w:adjustRightInd w:val="0"/>
              <w:spacing w:line="240" w:lineRule="auto"/>
              <w:rPr>
                <w:rFonts w:cs="Arial"/>
                <w:color w:val="000000"/>
                <w:szCs w:val="20"/>
                <w:lang w:val="sl-SI"/>
              </w:rPr>
            </w:pPr>
            <w:r w:rsidRPr="0098350A">
              <w:rPr>
                <w:rFonts w:cs="Arial"/>
                <w:color w:val="000000"/>
                <w:szCs w:val="20"/>
                <w:lang w:val="sl-SI"/>
              </w:rPr>
              <w:t xml:space="preserve">                                                                                      Barbara Kolenko Helbl</w:t>
            </w:r>
          </w:p>
          <w:p w14:paraId="18705216" w14:textId="77777777" w:rsidR="0098350A" w:rsidRPr="0098350A" w:rsidRDefault="0098350A" w:rsidP="0098350A">
            <w:pPr>
              <w:autoSpaceDE w:val="0"/>
              <w:autoSpaceDN w:val="0"/>
              <w:adjustRightInd w:val="0"/>
              <w:spacing w:line="240" w:lineRule="auto"/>
              <w:rPr>
                <w:rFonts w:cs="Arial"/>
                <w:color w:val="000000"/>
                <w:szCs w:val="20"/>
                <w:lang w:val="sl-SI"/>
              </w:rPr>
            </w:pPr>
            <w:r w:rsidRPr="0098350A">
              <w:rPr>
                <w:rFonts w:cs="Arial"/>
                <w:color w:val="000000"/>
                <w:szCs w:val="20"/>
                <w:lang w:val="sl-SI"/>
              </w:rPr>
              <w:t xml:space="preserve">                                                                                       generalna sekretarka </w:t>
            </w:r>
          </w:p>
          <w:p w14:paraId="552B3B81" w14:textId="49F1F102" w:rsidR="00BE519D" w:rsidRDefault="00BE519D" w:rsidP="00D63A12">
            <w:pPr>
              <w:pStyle w:val="Neotevilenodstavek"/>
              <w:spacing w:line="240" w:lineRule="auto"/>
              <w:rPr>
                <w:rFonts w:cs="Arial"/>
                <w:iCs/>
                <w:sz w:val="20"/>
                <w:szCs w:val="20"/>
                <w:lang w:val="pt-PT" w:eastAsia="sl-SI"/>
              </w:rPr>
            </w:pPr>
          </w:p>
          <w:p w14:paraId="61B7B9A2" w14:textId="605968DF" w:rsidR="0098350A" w:rsidRDefault="0098350A" w:rsidP="00D63A12">
            <w:pPr>
              <w:pStyle w:val="Neotevilenodstavek"/>
              <w:spacing w:line="240" w:lineRule="auto"/>
              <w:rPr>
                <w:rFonts w:cs="Arial"/>
                <w:iCs/>
                <w:sz w:val="20"/>
                <w:szCs w:val="20"/>
                <w:lang w:val="pt-PT" w:eastAsia="sl-SI"/>
              </w:rPr>
            </w:pPr>
          </w:p>
          <w:p w14:paraId="611917DD" w14:textId="1AB565DC" w:rsidR="0098350A" w:rsidRDefault="0098350A" w:rsidP="00D63A12">
            <w:pPr>
              <w:pStyle w:val="Neotevilenodstavek"/>
              <w:spacing w:line="240" w:lineRule="auto"/>
              <w:rPr>
                <w:rFonts w:cs="Arial"/>
                <w:iCs/>
                <w:sz w:val="20"/>
                <w:szCs w:val="20"/>
                <w:lang w:val="pt-PT" w:eastAsia="sl-SI"/>
              </w:rPr>
            </w:pPr>
          </w:p>
          <w:p w14:paraId="3C1163F7" w14:textId="0234D9AB" w:rsidR="0098350A" w:rsidRDefault="0098350A" w:rsidP="00D63A12">
            <w:pPr>
              <w:pStyle w:val="Neotevilenodstavek"/>
              <w:spacing w:line="240" w:lineRule="auto"/>
              <w:rPr>
                <w:rFonts w:cs="Arial"/>
                <w:iCs/>
                <w:sz w:val="20"/>
                <w:szCs w:val="20"/>
                <w:lang w:val="pt-PT" w:eastAsia="sl-SI"/>
              </w:rPr>
            </w:pPr>
          </w:p>
          <w:p w14:paraId="408F2DEB" w14:textId="4FE15E13" w:rsidR="0098350A" w:rsidRDefault="0098350A" w:rsidP="00D63A12">
            <w:pPr>
              <w:pStyle w:val="Neotevilenodstavek"/>
              <w:spacing w:line="240" w:lineRule="auto"/>
              <w:rPr>
                <w:rFonts w:cs="Arial"/>
                <w:iCs/>
                <w:sz w:val="20"/>
                <w:szCs w:val="20"/>
                <w:lang w:val="pt-PT" w:eastAsia="sl-SI"/>
              </w:rPr>
            </w:pPr>
          </w:p>
          <w:p w14:paraId="13E2D73F" w14:textId="00684549" w:rsidR="0098350A" w:rsidRDefault="0098350A" w:rsidP="00D63A12">
            <w:pPr>
              <w:pStyle w:val="Neotevilenodstavek"/>
              <w:spacing w:line="240" w:lineRule="auto"/>
              <w:rPr>
                <w:rFonts w:cs="Arial"/>
                <w:iCs/>
                <w:sz w:val="20"/>
                <w:szCs w:val="20"/>
                <w:lang w:val="pt-PT" w:eastAsia="sl-SI"/>
              </w:rPr>
            </w:pPr>
          </w:p>
          <w:p w14:paraId="3B36BA3E" w14:textId="3D93A342" w:rsidR="0098350A" w:rsidRDefault="0098350A" w:rsidP="00D63A12">
            <w:pPr>
              <w:pStyle w:val="Neotevilenodstavek"/>
              <w:spacing w:line="240" w:lineRule="auto"/>
              <w:rPr>
                <w:rFonts w:cs="Arial"/>
                <w:iCs/>
                <w:sz w:val="20"/>
                <w:szCs w:val="20"/>
                <w:lang w:val="pt-PT" w:eastAsia="sl-SI"/>
              </w:rPr>
            </w:pPr>
          </w:p>
          <w:p w14:paraId="63EAEED2" w14:textId="46D8D1F2" w:rsidR="0098350A" w:rsidRDefault="0098350A" w:rsidP="00D63A12">
            <w:pPr>
              <w:pStyle w:val="Neotevilenodstavek"/>
              <w:spacing w:line="240" w:lineRule="auto"/>
              <w:rPr>
                <w:rFonts w:cs="Arial"/>
                <w:iCs/>
                <w:sz w:val="20"/>
                <w:szCs w:val="20"/>
                <w:lang w:val="pt-PT" w:eastAsia="sl-SI"/>
              </w:rPr>
            </w:pPr>
          </w:p>
          <w:p w14:paraId="06FAFAB9" w14:textId="65713B75" w:rsidR="0098350A" w:rsidRDefault="0098350A" w:rsidP="00D63A12">
            <w:pPr>
              <w:pStyle w:val="Neotevilenodstavek"/>
              <w:spacing w:line="240" w:lineRule="auto"/>
              <w:rPr>
                <w:rFonts w:cs="Arial"/>
                <w:iCs/>
                <w:sz w:val="20"/>
                <w:szCs w:val="20"/>
                <w:lang w:val="pt-PT" w:eastAsia="sl-SI"/>
              </w:rPr>
            </w:pPr>
          </w:p>
          <w:p w14:paraId="4402F6CF" w14:textId="77777777" w:rsidR="0098350A" w:rsidRPr="002C3D70" w:rsidRDefault="0098350A" w:rsidP="00D63A12">
            <w:pPr>
              <w:pStyle w:val="Neotevilenodstavek"/>
              <w:spacing w:line="240" w:lineRule="auto"/>
              <w:rPr>
                <w:rFonts w:cs="Arial"/>
                <w:iCs/>
                <w:sz w:val="20"/>
                <w:szCs w:val="20"/>
                <w:lang w:val="pt-PT" w:eastAsia="sl-SI"/>
              </w:rPr>
            </w:pPr>
          </w:p>
          <w:p w14:paraId="7E035B43" w14:textId="77777777" w:rsidR="0098350A" w:rsidRPr="00C93458" w:rsidRDefault="0098350A" w:rsidP="0098350A">
            <w:pPr>
              <w:rPr>
                <w:rFonts w:cs="Arial"/>
                <w:szCs w:val="20"/>
              </w:rPr>
            </w:pPr>
            <w:r w:rsidRPr="00C93458">
              <w:rPr>
                <w:rFonts w:cs="Arial"/>
                <w:szCs w:val="20"/>
              </w:rPr>
              <w:t>Priloga:</w:t>
            </w:r>
          </w:p>
          <w:p w14:paraId="3A9D17F0" w14:textId="0D2B1C86" w:rsidR="002D22CA" w:rsidRPr="0098350A" w:rsidRDefault="0098350A" w:rsidP="0098350A">
            <w:pPr>
              <w:numPr>
                <w:ilvl w:val="0"/>
                <w:numId w:val="21"/>
              </w:numPr>
              <w:rPr>
                <w:rFonts w:cs="Arial"/>
                <w:szCs w:val="20"/>
              </w:rPr>
            </w:pPr>
            <w:r w:rsidRPr="00C93458">
              <w:rPr>
                <w:rFonts w:cs="Arial"/>
                <w:szCs w:val="20"/>
              </w:rPr>
              <w:t>Tabela (Obrazec 3).</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6D13C34A" w14:textId="2A37D510" w:rsidR="0098350A" w:rsidRDefault="0098350A" w:rsidP="00807A94">
            <w:pPr>
              <w:numPr>
                <w:ilvl w:val="0"/>
                <w:numId w:val="7"/>
              </w:numPr>
              <w:jc w:val="both"/>
              <w:rPr>
                <w:rFonts w:cs="Arial"/>
                <w:szCs w:val="20"/>
                <w:lang w:val="it-IT"/>
              </w:rPr>
            </w:pPr>
            <w:r>
              <w:rPr>
                <w:rFonts w:cs="Arial"/>
                <w:iCs/>
                <w:szCs w:val="20"/>
                <w:lang w:eastAsia="sl-SI"/>
              </w:rPr>
              <w:t>Urad RS za nadzor, kakovost in investicije v zdravstvu,</w:t>
            </w:r>
          </w:p>
          <w:p w14:paraId="182EF395" w14:textId="41BDC696" w:rsidR="0098350A" w:rsidRPr="0098350A" w:rsidRDefault="00B50A0E" w:rsidP="0098350A">
            <w:pPr>
              <w:numPr>
                <w:ilvl w:val="0"/>
                <w:numId w:val="7"/>
              </w:numPr>
              <w:jc w:val="both"/>
              <w:rPr>
                <w:rFonts w:cs="Arial"/>
                <w:szCs w:val="20"/>
                <w:lang w:val="it-IT"/>
              </w:rPr>
            </w:pPr>
            <w:r>
              <w:rPr>
                <w:rFonts w:cs="Arial"/>
                <w:szCs w:val="20"/>
                <w:lang w:val="it-IT"/>
              </w:rPr>
              <w:t>Ministrstvo za zdravje</w:t>
            </w:r>
            <w:r w:rsidR="0098350A">
              <w:rPr>
                <w:rFonts w:cs="Arial"/>
                <w:szCs w:val="20"/>
                <w:lang w:val="it-IT"/>
              </w:rPr>
              <w:t>,</w:t>
            </w:r>
          </w:p>
          <w:p w14:paraId="608653F9" w14:textId="6FD1FADC"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w:t>
            </w:r>
            <w:r w:rsidR="0098350A">
              <w:rPr>
                <w:rFonts w:cs="Arial"/>
                <w:bCs/>
                <w:szCs w:val="20"/>
              </w:rPr>
              <w:t>,</w:t>
            </w:r>
          </w:p>
          <w:p w14:paraId="4FEACFEC" w14:textId="16E769D0"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Ministrstvo za finance</w:t>
            </w:r>
            <w:r w:rsidR="0098350A">
              <w:rPr>
                <w:rFonts w:cs="Arial"/>
                <w:bCs/>
                <w:sz w:val="20"/>
                <w:szCs w:val="20"/>
                <w:lang w:val="sl-SI"/>
              </w:rPr>
              <w:t>.</w:t>
            </w:r>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lastRenderedPageBreak/>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2BAE56AC" w14:textId="52ACC263" w:rsidR="00B50A0E" w:rsidRDefault="00B50A0E" w:rsidP="00247CE3">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42C3429F" w14:textId="77777777" w:rsidR="0059298B" w:rsidRPr="0059298B" w:rsidRDefault="0059298B" w:rsidP="0059298B">
            <w:pPr>
              <w:pStyle w:val="Neotevilenodstavek"/>
              <w:numPr>
                <w:ilvl w:val="0"/>
                <w:numId w:val="14"/>
              </w:numPr>
              <w:spacing w:line="240" w:lineRule="auto"/>
              <w:rPr>
                <w:rFonts w:cs="Arial"/>
                <w:iCs/>
                <w:sz w:val="20"/>
                <w:szCs w:val="20"/>
                <w:lang w:val="sl-SI" w:eastAsia="sl-SI"/>
              </w:rPr>
            </w:pPr>
            <w:r w:rsidRPr="0059298B">
              <w:rPr>
                <w:rFonts w:cs="Arial"/>
                <w:iCs/>
                <w:sz w:val="20"/>
                <w:szCs w:val="20"/>
                <w:lang w:val="sl-SI" w:eastAsia="sl-SI"/>
              </w:rPr>
              <w:t>Marjan Pintar, državni sekretar</w:t>
            </w:r>
          </w:p>
          <w:p w14:paraId="57DF976A" w14:textId="5C0625CF" w:rsidR="0059298B" w:rsidRPr="0059298B" w:rsidRDefault="0059298B" w:rsidP="0059298B">
            <w:pPr>
              <w:pStyle w:val="Neotevilenodstavek"/>
              <w:numPr>
                <w:ilvl w:val="0"/>
                <w:numId w:val="14"/>
              </w:numPr>
              <w:spacing w:line="240" w:lineRule="auto"/>
              <w:rPr>
                <w:rFonts w:cs="Arial"/>
                <w:iCs/>
                <w:sz w:val="20"/>
                <w:szCs w:val="20"/>
                <w:lang w:val="sl-SI" w:eastAsia="sl-SI"/>
              </w:rPr>
            </w:pPr>
            <w:r w:rsidRPr="0059298B">
              <w:rPr>
                <w:rFonts w:cs="Arial"/>
                <w:iCs/>
                <w:sz w:val="20"/>
                <w:szCs w:val="20"/>
                <w:lang w:val="sl-SI" w:eastAsia="sl-SI"/>
              </w:rPr>
              <w:t>Denis Kordež, državni sekretar</w:t>
            </w:r>
          </w:p>
          <w:p w14:paraId="1F1326D0" w14:textId="64E2C2C8" w:rsidR="0059298B" w:rsidRDefault="0059298B" w:rsidP="0059298B">
            <w:pPr>
              <w:pStyle w:val="Neotevilenodstavek"/>
              <w:numPr>
                <w:ilvl w:val="0"/>
                <w:numId w:val="14"/>
              </w:numPr>
              <w:spacing w:line="240" w:lineRule="auto"/>
              <w:rPr>
                <w:rFonts w:cs="Arial"/>
                <w:iCs/>
                <w:sz w:val="20"/>
                <w:szCs w:val="20"/>
                <w:lang w:val="sl-SI" w:eastAsia="sl-SI"/>
              </w:rPr>
            </w:pPr>
            <w:r w:rsidRPr="0059298B">
              <w:rPr>
                <w:rFonts w:cs="Arial"/>
                <w:iCs/>
                <w:sz w:val="20"/>
                <w:szCs w:val="20"/>
                <w:lang w:val="sl-SI" w:eastAsia="sl-SI"/>
              </w:rPr>
              <w:t>Eva Vodnik, državna sekretarka</w:t>
            </w:r>
          </w:p>
          <w:p w14:paraId="1C7B6134" w14:textId="45326085" w:rsidR="00A70E35" w:rsidRPr="00247CE3" w:rsidRDefault="00247F94" w:rsidP="00247CE3">
            <w:pPr>
              <w:pStyle w:val="Neotevilenodstavek"/>
              <w:numPr>
                <w:ilvl w:val="0"/>
                <w:numId w:val="14"/>
              </w:numPr>
              <w:spacing w:line="240" w:lineRule="auto"/>
              <w:rPr>
                <w:rFonts w:cs="Arial"/>
                <w:iCs/>
                <w:sz w:val="20"/>
                <w:szCs w:val="20"/>
                <w:lang w:val="sl-SI" w:eastAsia="sl-SI"/>
              </w:rPr>
            </w:pPr>
            <w:r w:rsidRPr="00247F94">
              <w:rPr>
                <w:rFonts w:cs="Arial"/>
                <w:iCs/>
                <w:sz w:val="20"/>
                <w:szCs w:val="20"/>
                <w:lang w:val="sl-SI" w:eastAsia="sl-SI"/>
              </w:rPr>
              <w:t>dr. Tomaž Pliberšek</w:t>
            </w:r>
            <w:r>
              <w:rPr>
                <w:rFonts w:cs="Arial"/>
                <w:iCs/>
                <w:sz w:val="20"/>
                <w:szCs w:val="20"/>
                <w:lang w:val="sl-SI" w:eastAsia="sl-SI"/>
              </w:rPr>
              <w:t xml:space="preserve">, </w:t>
            </w:r>
            <w:r w:rsidRPr="00247F94">
              <w:rPr>
                <w:rFonts w:cs="Arial"/>
                <w:iCs/>
                <w:sz w:val="20"/>
                <w:szCs w:val="20"/>
                <w:lang w:val="sl-SI" w:eastAsia="sl-SI"/>
              </w:rPr>
              <w:t>direktor</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CA678E" w14:paraId="378AAFE0" w14:textId="77777777" w:rsidTr="00D63A12">
        <w:tc>
          <w:tcPr>
            <w:tcW w:w="9100" w:type="dxa"/>
            <w:gridSpan w:val="12"/>
          </w:tcPr>
          <w:p w14:paraId="0D19B3B1" w14:textId="77777777" w:rsidR="00245893" w:rsidRDefault="00245893" w:rsidP="00245893">
            <w:pPr>
              <w:pStyle w:val="Naslovpredpisa"/>
              <w:spacing w:before="0" w:after="0" w:line="260" w:lineRule="exact"/>
              <w:jc w:val="both"/>
              <w:rPr>
                <w:rFonts w:cs="Arial"/>
                <w:b w:val="0"/>
                <w:bCs/>
                <w:noProof/>
                <w:sz w:val="20"/>
                <w:szCs w:val="20"/>
                <w:lang w:val="sl-SI" w:eastAsia="en-US"/>
              </w:rPr>
            </w:pPr>
            <w:r w:rsidRPr="00245893">
              <w:rPr>
                <w:rFonts w:cs="Arial"/>
                <w:b w:val="0"/>
                <w:bCs/>
                <w:noProof/>
                <w:sz w:val="20"/>
                <w:szCs w:val="20"/>
                <w:lang w:val="sl-SI" w:eastAsia="en-US"/>
              </w:rPr>
              <w:t>Temeljni namen obravnavane investicije je zagotoviti primerne prostorske pogoje in opremo za varno in učinkovito pripravo hrane in shranjevanje živil v SB Slovenj Gradec.</w:t>
            </w:r>
          </w:p>
          <w:p w14:paraId="2B7E6DB8" w14:textId="77777777" w:rsidR="00245893" w:rsidRPr="00245893" w:rsidRDefault="00245893" w:rsidP="00245893">
            <w:pPr>
              <w:pStyle w:val="Naslovpredpisa"/>
              <w:spacing w:before="0" w:after="0" w:line="260" w:lineRule="exact"/>
              <w:jc w:val="both"/>
              <w:rPr>
                <w:rFonts w:cs="Arial"/>
                <w:b w:val="0"/>
                <w:bCs/>
                <w:noProof/>
                <w:sz w:val="20"/>
                <w:szCs w:val="20"/>
                <w:lang w:val="sl-SI" w:eastAsia="en-US"/>
              </w:rPr>
            </w:pPr>
          </w:p>
          <w:p w14:paraId="18FE71EF" w14:textId="77777777" w:rsidR="00245893" w:rsidRDefault="00245893" w:rsidP="00245893">
            <w:pPr>
              <w:pStyle w:val="Naslovpredpisa"/>
              <w:spacing w:before="0" w:after="0" w:line="260" w:lineRule="exact"/>
              <w:jc w:val="both"/>
              <w:rPr>
                <w:rFonts w:cs="Arial"/>
                <w:b w:val="0"/>
                <w:bCs/>
                <w:noProof/>
                <w:sz w:val="20"/>
                <w:szCs w:val="20"/>
                <w:lang w:val="sl-SI" w:eastAsia="en-US"/>
              </w:rPr>
            </w:pPr>
            <w:r w:rsidRPr="00245893">
              <w:rPr>
                <w:rFonts w:cs="Arial"/>
                <w:b w:val="0"/>
                <w:bCs/>
                <w:noProof/>
                <w:sz w:val="20"/>
                <w:szCs w:val="20"/>
                <w:lang w:val="sl-SI" w:eastAsia="en-US"/>
              </w:rPr>
              <w:t>Z izvedbo investicije se bo zadostilo minimalnim standardom za pripravo hrane v skladu z veljavno zakonodajo in ugotovitvam inšpekcijskih služb in zakonskim določilom glede neprimernosti obstoječega prostorskega stanja v kuhinji SB Slovenj Gradec.</w:t>
            </w:r>
          </w:p>
          <w:p w14:paraId="4702AE9C" w14:textId="77777777" w:rsidR="00245893" w:rsidRPr="00245893" w:rsidRDefault="00245893" w:rsidP="00245893">
            <w:pPr>
              <w:pStyle w:val="Naslovpredpisa"/>
              <w:spacing w:before="0" w:after="0" w:line="260" w:lineRule="exact"/>
              <w:jc w:val="both"/>
              <w:rPr>
                <w:rFonts w:cs="Arial"/>
                <w:b w:val="0"/>
                <w:bCs/>
                <w:noProof/>
                <w:sz w:val="20"/>
                <w:szCs w:val="20"/>
                <w:lang w:val="sl-SI" w:eastAsia="en-US"/>
              </w:rPr>
            </w:pPr>
          </w:p>
          <w:p w14:paraId="7AE82196" w14:textId="77777777" w:rsidR="00245893" w:rsidRPr="00245893" w:rsidRDefault="00245893" w:rsidP="00245893">
            <w:pPr>
              <w:pStyle w:val="Naslovpredpisa"/>
              <w:spacing w:before="0" w:after="0" w:line="260" w:lineRule="exact"/>
              <w:jc w:val="both"/>
              <w:rPr>
                <w:rFonts w:cs="Arial"/>
                <w:b w:val="0"/>
                <w:bCs/>
                <w:noProof/>
                <w:sz w:val="20"/>
                <w:szCs w:val="20"/>
                <w:lang w:val="sl-SI" w:eastAsia="en-US"/>
              </w:rPr>
            </w:pPr>
            <w:r w:rsidRPr="00245893">
              <w:rPr>
                <w:rFonts w:cs="Arial"/>
                <w:b w:val="0"/>
                <w:bCs/>
                <w:noProof/>
                <w:sz w:val="20"/>
                <w:szCs w:val="20"/>
                <w:lang w:val="sl-SI" w:eastAsia="en-US"/>
              </w:rPr>
              <w:t>Specifični cilji investicije so:</w:t>
            </w:r>
          </w:p>
          <w:p w14:paraId="0E6219BE" w14:textId="77777777" w:rsidR="00245893" w:rsidRDefault="00245893" w:rsidP="00245893">
            <w:pPr>
              <w:pStyle w:val="Naslovpredpisa"/>
              <w:numPr>
                <w:ilvl w:val="0"/>
                <w:numId w:val="24"/>
              </w:numPr>
              <w:spacing w:before="0" w:after="0" w:line="260" w:lineRule="exact"/>
              <w:jc w:val="both"/>
              <w:rPr>
                <w:rFonts w:cs="Arial"/>
                <w:b w:val="0"/>
                <w:bCs/>
                <w:noProof/>
                <w:sz w:val="20"/>
                <w:szCs w:val="20"/>
                <w:lang w:val="sl-SI" w:eastAsia="en-US"/>
              </w:rPr>
            </w:pPr>
            <w:r>
              <w:rPr>
                <w:rFonts w:cs="Arial"/>
                <w:b w:val="0"/>
                <w:bCs/>
                <w:noProof/>
                <w:sz w:val="20"/>
                <w:szCs w:val="20"/>
                <w:lang w:val="sl-SI" w:eastAsia="en-US"/>
              </w:rPr>
              <w:t>s</w:t>
            </w:r>
            <w:r w:rsidRPr="00245893">
              <w:rPr>
                <w:rFonts w:cs="Arial"/>
                <w:b w:val="0"/>
                <w:bCs/>
                <w:noProof/>
                <w:sz w:val="20"/>
                <w:szCs w:val="20"/>
                <w:lang w:val="sl-SI" w:eastAsia="en-US"/>
              </w:rPr>
              <w:t>anacija hladilnic (203,75 m2) ter tehnološka oprema hladilnic,</w:t>
            </w:r>
          </w:p>
          <w:p w14:paraId="10A44259" w14:textId="77777777" w:rsidR="00245893" w:rsidRDefault="00245893" w:rsidP="00245893">
            <w:pPr>
              <w:pStyle w:val="Naslovpredpisa"/>
              <w:numPr>
                <w:ilvl w:val="0"/>
                <w:numId w:val="24"/>
              </w:numPr>
              <w:spacing w:before="0" w:after="0" w:line="260" w:lineRule="exact"/>
              <w:jc w:val="both"/>
              <w:rPr>
                <w:rFonts w:cs="Arial"/>
                <w:b w:val="0"/>
                <w:bCs/>
                <w:noProof/>
                <w:sz w:val="20"/>
                <w:szCs w:val="20"/>
                <w:lang w:val="sl-SI" w:eastAsia="en-US"/>
              </w:rPr>
            </w:pPr>
            <w:r w:rsidRPr="00245893">
              <w:rPr>
                <w:rFonts w:cs="Arial"/>
                <w:b w:val="0"/>
                <w:bCs/>
                <w:noProof/>
                <w:sz w:val="20"/>
                <w:szCs w:val="20"/>
                <w:lang w:val="sl-SI" w:eastAsia="en-US"/>
              </w:rPr>
              <w:t>ureditev jedilnice s seminarsko sobo (210,10 m2) ter tehnološka oprema jedilnice,</w:t>
            </w:r>
          </w:p>
          <w:p w14:paraId="2F6CAA31" w14:textId="00607CE6" w:rsidR="00455EBB" w:rsidRPr="00245893" w:rsidRDefault="00245893" w:rsidP="00245893">
            <w:pPr>
              <w:pStyle w:val="Naslovpredpisa"/>
              <w:numPr>
                <w:ilvl w:val="0"/>
                <w:numId w:val="24"/>
              </w:numPr>
              <w:spacing w:before="0" w:after="0" w:line="260" w:lineRule="exact"/>
              <w:jc w:val="both"/>
              <w:rPr>
                <w:rFonts w:cs="Arial"/>
                <w:b w:val="0"/>
                <w:bCs/>
                <w:noProof/>
                <w:sz w:val="20"/>
                <w:szCs w:val="20"/>
                <w:lang w:val="sl-SI" w:eastAsia="en-US"/>
              </w:rPr>
            </w:pPr>
            <w:r w:rsidRPr="00245893">
              <w:rPr>
                <w:rFonts w:cs="Arial"/>
                <w:b w:val="0"/>
                <w:bCs/>
                <w:noProof/>
                <w:sz w:val="20"/>
                <w:szCs w:val="20"/>
                <w:lang w:val="sl-SI" w:eastAsia="en-US"/>
              </w:rPr>
              <w:t>obnova kuhinje ter skladišč in garderob pod kuhinjo (cca 1.000 m2) z opremo.</w:t>
            </w:r>
          </w:p>
          <w:p w14:paraId="32119C55" w14:textId="77777777" w:rsidR="00245893" w:rsidRDefault="00245893" w:rsidP="00245893">
            <w:pPr>
              <w:pStyle w:val="Naslovpredpisa"/>
              <w:spacing w:before="0" w:after="0" w:line="260" w:lineRule="exact"/>
              <w:jc w:val="both"/>
              <w:rPr>
                <w:rFonts w:cs="Arial"/>
                <w:b w:val="0"/>
                <w:bCs/>
                <w:noProof/>
                <w:sz w:val="20"/>
                <w:szCs w:val="20"/>
                <w:lang w:val="sl-SI" w:eastAsia="en-US"/>
              </w:rPr>
            </w:pPr>
          </w:p>
          <w:p w14:paraId="76C9E0D5" w14:textId="09F3BFF6" w:rsidR="00455EBB" w:rsidRPr="006A2FE4" w:rsidRDefault="00455EBB" w:rsidP="00455EBB">
            <w:pPr>
              <w:spacing w:line="260" w:lineRule="exact"/>
              <w:jc w:val="both"/>
              <w:rPr>
                <w:b/>
                <w:bCs/>
                <w:noProof/>
                <w:lang w:val="sl-SI"/>
              </w:rPr>
            </w:pPr>
            <w:r w:rsidRPr="006A2FE4">
              <w:rPr>
                <w:noProof/>
                <w:lang w:val="sl-SI"/>
              </w:rPr>
              <w:t>Ocenjena vrednost investicije v stalnih in tekočih cenah znaša</w:t>
            </w:r>
            <w:r w:rsidRPr="006A2FE4">
              <w:rPr>
                <w:b/>
                <w:bCs/>
                <w:noProof/>
                <w:lang w:val="sl-SI"/>
              </w:rPr>
              <w:t xml:space="preserve"> </w:t>
            </w:r>
            <w:r w:rsidR="00245893" w:rsidRPr="00245893">
              <w:rPr>
                <w:noProof/>
                <w:lang w:val="sl-SI"/>
              </w:rPr>
              <w:t>2.881.655,18 EUR z DDV</w:t>
            </w:r>
            <w:r w:rsidRPr="00455EBB">
              <w:rPr>
                <w:noProof/>
                <w:lang w:val="sl-SI"/>
              </w:rPr>
              <w:t>.</w:t>
            </w:r>
            <w:r w:rsidRPr="006A2FE4">
              <w:rPr>
                <w:b/>
                <w:bCs/>
                <w:noProof/>
                <w:lang w:val="sl-SI"/>
              </w:rPr>
              <w:t xml:space="preserve"> </w:t>
            </w:r>
          </w:p>
          <w:p w14:paraId="06F9C86D" w14:textId="2FF4F3A7" w:rsidR="00326855" w:rsidRPr="00B46C46" w:rsidRDefault="00326855" w:rsidP="00B46C46">
            <w:pPr>
              <w:pStyle w:val="Oddelek"/>
              <w:widowControl w:val="0"/>
              <w:numPr>
                <w:ilvl w:val="0"/>
                <w:numId w:val="0"/>
              </w:numPr>
              <w:spacing w:before="0" w:after="0" w:line="240" w:lineRule="auto"/>
              <w:jc w:val="both"/>
              <w:rPr>
                <w:rFonts w:cs="Arial"/>
                <w:b w:val="0"/>
                <w:sz w:val="20"/>
                <w:szCs w:val="20"/>
                <w:lang w:val="sl-SI" w:eastAsia="sl-SI"/>
              </w:rPr>
            </w:pP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127C57">
        <w:tc>
          <w:tcPr>
            <w:tcW w:w="1433"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33"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127C57">
        <w:tc>
          <w:tcPr>
            <w:tcW w:w="1433"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33"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127C57">
        <w:tc>
          <w:tcPr>
            <w:tcW w:w="1433"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33"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34"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127C57">
        <w:tc>
          <w:tcPr>
            <w:tcW w:w="1433"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33"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127C57">
        <w:tc>
          <w:tcPr>
            <w:tcW w:w="1433"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33"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127C57">
        <w:tc>
          <w:tcPr>
            <w:tcW w:w="1433"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33"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34"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127C57">
        <w:tc>
          <w:tcPr>
            <w:tcW w:w="1433"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1BC11CF4" w14:textId="7E66E7D1" w:rsidR="00326855" w:rsidRPr="00AB149A" w:rsidRDefault="00326855"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t>I. Ocena finančnih posledic, ki niso načrtovane v sprejetem proračunu</w:t>
            </w:r>
          </w:p>
        </w:tc>
      </w:tr>
      <w:tr w:rsidR="00326855" w:rsidRPr="00CA678E" w14:paraId="384CDEBE"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1014"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051"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lastRenderedPageBreak/>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II.a Pravice porabe za izvedbo predlaganih rešitev so zagotovljene:</w:t>
            </w:r>
          </w:p>
        </w:tc>
      </w:tr>
      <w:tr w:rsidR="00326855" w:rsidRPr="00CA678E" w14:paraId="4EBDF9F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326855" w:rsidRPr="00CA678E" w14:paraId="722D24E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5" w:type="dxa"/>
            <w:gridSpan w:val="2"/>
            <w:tcBorders>
              <w:top w:val="single" w:sz="4" w:space="0" w:color="auto"/>
              <w:left w:val="single" w:sz="4" w:space="0" w:color="auto"/>
              <w:bottom w:val="single" w:sz="4" w:space="0" w:color="auto"/>
              <w:right w:val="single" w:sz="4" w:space="0" w:color="auto"/>
            </w:tcBorders>
            <w:vAlign w:val="center"/>
          </w:tcPr>
          <w:p w14:paraId="692BD937" w14:textId="12565DC6"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238F450" w14:textId="7ACFD61F"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E017907" w14:textId="68F785AB"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8CE4D3" w14:textId="598546BC"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57C3DFA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A1553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C408701"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34F562D" w14:textId="172BF722" w:rsidR="00326855" w:rsidRPr="00CA678E" w:rsidRDefault="001879FC" w:rsidP="00326855">
            <w:pPr>
              <w:widowControl w:val="0"/>
              <w:spacing w:line="240" w:lineRule="auto"/>
              <w:jc w:val="center"/>
              <w:rPr>
                <w:rFonts w:cs="Arial"/>
                <w:b/>
                <w:szCs w:val="20"/>
                <w:lang w:val="sl-SI"/>
              </w:rPr>
            </w:pPr>
            <w:r>
              <w:rPr>
                <w:rFonts w:cs="Arial"/>
                <w:b/>
                <w:szCs w:val="20"/>
                <w:lang w:val="sl-SI"/>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t>II.b Manjkajoče pravice porabe bodo zagotovljene s prerazporeditvijo:</w:t>
            </w:r>
          </w:p>
        </w:tc>
      </w:tr>
      <w:tr w:rsidR="00326855" w:rsidRPr="00CA678E" w14:paraId="22DC65C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127C57" w:rsidRPr="00CA678E" w14:paraId="4C10C8CF"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328226D8" w14:textId="77777777" w:rsidR="00127C57" w:rsidRPr="00007FF7" w:rsidRDefault="00127C57" w:rsidP="00127C57">
            <w:pPr>
              <w:widowControl w:val="0"/>
              <w:tabs>
                <w:tab w:val="left" w:pos="360"/>
              </w:tabs>
              <w:spacing w:line="260" w:lineRule="exact"/>
              <w:jc w:val="center"/>
              <w:outlineLvl w:val="0"/>
              <w:rPr>
                <w:rFonts w:cs="Arial"/>
                <w:bCs/>
                <w:kern w:val="32"/>
                <w:sz w:val="18"/>
                <w:szCs w:val="18"/>
                <w:lang w:val="sl-SI" w:eastAsia="sl-SI"/>
              </w:rPr>
            </w:pPr>
            <w:r w:rsidRPr="00007FF7">
              <w:rPr>
                <w:rFonts w:cs="Arial"/>
                <w:bCs/>
                <w:kern w:val="32"/>
                <w:sz w:val="18"/>
                <w:szCs w:val="18"/>
                <w:lang w:val="sl-SI" w:eastAsia="sl-SI"/>
              </w:rPr>
              <w:t xml:space="preserve">Urad Republike Slovenije za nadzor, kakovost in investicije v zdravstvu </w:t>
            </w:r>
          </w:p>
          <w:p w14:paraId="7C39F5D5" w14:textId="15B74296" w:rsidR="00127C57" w:rsidRPr="00007FF7" w:rsidRDefault="00127C57" w:rsidP="00127C57">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tcPr>
          <w:p w14:paraId="5698EB75" w14:textId="7F2EB8B6" w:rsidR="00127C57" w:rsidRPr="00007FF7" w:rsidRDefault="00127C57" w:rsidP="00127C57">
            <w:pPr>
              <w:widowControl w:val="0"/>
              <w:tabs>
                <w:tab w:val="left" w:pos="360"/>
              </w:tabs>
              <w:spacing w:line="260" w:lineRule="exact"/>
              <w:jc w:val="center"/>
              <w:outlineLvl w:val="0"/>
              <w:rPr>
                <w:rFonts w:cs="Arial"/>
                <w:bCs/>
                <w:kern w:val="32"/>
                <w:sz w:val="18"/>
                <w:szCs w:val="18"/>
                <w:lang w:val="sl-SI" w:eastAsia="sl-SI"/>
              </w:rPr>
            </w:pPr>
            <w:r w:rsidRPr="00007FF7">
              <w:rPr>
                <w:rFonts w:cs="Arial"/>
                <w:bCs/>
                <w:kern w:val="32"/>
                <w:sz w:val="18"/>
                <w:szCs w:val="18"/>
                <w:lang w:val="sl-SI" w:eastAsia="sl-SI"/>
              </w:rPr>
              <w:t>2711-21-0056 Investicije v slovensko zdravstvo po ZZSISZ</w:t>
            </w:r>
          </w:p>
        </w:tc>
        <w:tc>
          <w:tcPr>
            <w:tcW w:w="1481" w:type="dxa"/>
            <w:gridSpan w:val="2"/>
            <w:tcBorders>
              <w:top w:val="single" w:sz="4" w:space="0" w:color="auto"/>
              <w:left w:val="single" w:sz="4" w:space="0" w:color="auto"/>
              <w:bottom w:val="single" w:sz="4" w:space="0" w:color="auto"/>
              <w:right w:val="single" w:sz="4" w:space="0" w:color="auto"/>
            </w:tcBorders>
          </w:tcPr>
          <w:p w14:paraId="438DC3BE" w14:textId="3690F6E5" w:rsidR="00127C57" w:rsidRPr="00007FF7" w:rsidRDefault="00884C26" w:rsidP="00127C57">
            <w:pPr>
              <w:widowControl w:val="0"/>
              <w:tabs>
                <w:tab w:val="left" w:pos="360"/>
              </w:tabs>
              <w:spacing w:line="260" w:lineRule="exact"/>
              <w:jc w:val="center"/>
              <w:outlineLvl w:val="0"/>
              <w:rPr>
                <w:rFonts w:cs="Arial"/>
                <w:bCs/>
                <w:kern w:val="32"/>
                <w:sz w:val="18"/>
                <w:szCs w:val="18"/>
                <w:lang w:val="sl-SI" w:eastAsia="sl-SI"/>
              </w:rPr>
            </w:pPr>
            <w:r w:rsidRPr="00884C26">
              <w:rPr>
                <w:rFonts w:cs="Arial"/>
                <w:bCs/>
                <w:kern w:val="32"/>
                <w:sz w:val="18"/>
                <w:szCs w:val="18"/>
                <w:lang w:val="sl-SI" w:eastAsia="sl-SI"/>
              </w:rPr>
              <w:t>221659 – Investicije v javne zdravstvene zavode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09B1A81" w14:textId="7D0E7F27" w:rsidR="00127C57" w:rsidRPr="00245893" w:rsidRDefault="000A17CC" w:rsidP="00127C57">
            <w:pPr>
              <w:pStyle w:val="Naslov1"/>
              <w:keepNext w:val="0"/>
              <w:widowControl w:val="0"/>
              <w:tabs>
                <w:tab w:val="left" w:pos="360"/>
              </w:tabs>
              <w:spacing w:before="0" w:after="0" w:line="240" w:lineRule="auto"/>
              <w:rPr>
                <w:rFonts w:cs="Arial"/>
                <w:b w:val="0"/>
                <w:bCs/>
                <w:sz w:val="20"/>
                <w:szCs w:val="20"/>
                <w:highlight w:val="yellow"/>
              </w:rPr>
            </w:pPr>
            <w:r w:rsidRPr="00245893">
              <w:rPr>
                <w:rFonts w:cs="Arial"/>
                <w:b w:val="0"/>
                <w:bCs/>
                <w:sz w:val="20"/>
                <w:szCs w:val="20"/>
              </w:rPr>
              <w:t>2.144.454,38</w:t>
            </w:r>
          </w:p>
        </w:tc>
        <w:tc>
          <w:tcPr>
            <w:tcW w:w="2051" w:type="dxa"/>
            <w:tcBorders>
              <w:top w:val="single" w:sz="4" w:space="0" w:color="auto"/>
              <w:left w:val="single" w:sz="4" w:space="0" w:color="auto"/>
              <w:bottom w:val="single" w:sz="4" w:space="0" w:color="auto"/>
              <w:right w:val="single" w:sz="4" w:space="0" w:color="auto"/>
            </w:tcBorders>
            <w:vAlign w:val="center"/>
          </w:tcPr>
          <w:p w14:paraId="49548F78" w14:textId="6EF4EB14" w:rsidR="00127C57" w:rsidRPr="00245893" w:rsidRDefault="000A17CC" w:rsidP="00127C57">
            <w:pPr>
              <w:pStyle w:val="Naslov1"/>
              <w:keepNext w:val="0"/>
              <w:widowControl w:val="0"/>
              <w:tabs>
                <w:tab w:val="left" w:pos="360"/>
              </w:tabs>
              <w:spacing w:before="0" w:after="0" w:line="240" w:lineRule="auto"/>
              <w:rPr>
                <w:rFonts w:cs="Arial"/>
                <w:b w:val="0"/>
                <w:bCs/>
                <w:sz w:val="20"/>
                <w:szCs w:val="20"/>
                <w:highlight w:val="yellow"/>
              </w:rPr>
            </w:pPr>
            <w:r w:rsidRPr="000A17CC">
              <w:rPr>
                <w:rFonts w:cs="Arial"/>
                <w:b w:val="0"/>
                <w:bCs/>
                <w:sz w:val="20"/>
                <w:szCs w:val="20"/>
              </w:rPr>
              <w:t>0,00</w:t>
            </w:r>
          </w:p>
        </w:tc>
      </w:tr>
      <w:tr w:rsidR="00326855" w:rsidRPr="00CA678E" w14:paraId="39638BD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3AF47B5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02CF07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7126EC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30CF2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7088564C"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B50A0E" w:rsidRPr="00CA678E" w14:paraId="23483AC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23B6F8" w14:textId="15365910" w:rsidR="00B50A0E" w:rsidRPr="00CA678E" w:rsidRDefault="00245893" w:rsidP="00B50A0E">
            <w:pPr>
              <w:pStyle w:val="Naslov1"/>
              <w:keepNext w:val="0"/>
              <w:widowControl w:val="0"/>
              <w:tabs>
                <w:tab w:val="left" w:pos="360"/>
              </w:tabs>
              <w:spacing w:before="0" w:after="0" w:line="240" w:lineRule="auto"/>
              <w:rPr>
                <w:rFonts w:cs="Arial"/>
                <w:sz w:val="20"/>
                <w:szCs w:val="20"/>
              </w:rPr>
            </w:pPr>
            <w:r w:rsidRPr="00245893">
              <w:rPr>
                <w:rFonts w:cs="Arial"/>
                <w:b w:val="0"/>
                <w:bCs/>
                <w:sz w:val="20"/>
                <w:szCs w:val="20"/>
              </w:rPr>
              <w:t>2.144.454,38</w:t>
            </w:r>
          </w:p>
        </w:tc>
        <w:tc>
          <w:tcPr>
            <w:tcW w:w="2051" w:type="dxa"/>
            <w:tcBorders>
              <w:top w:val="single" w:sz="4" w:space="0" w:color="auto"/>
              <w:left w:val="single" w:sz="4" w:space="0" w:color="auto"/>
              <w:bottom w:val="single" w:sz="4" w:space="0" w:color="auto"/>
              <w:right w:val="single" w:sz="4" w:space="0" w:color="auto"/>
            </w:tcBorders>
            <w:vAlign w:val="center"/>
          </w:tcPr>
          <w:p w14:paraId="002EED0A"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B50A0E" w:rsidRPr="00CA678E" w:rsidRDefault="00B50A0E" w:rsidP="00B50A0E">
            <w:pPr>
              <w:pStyle w:val="Naslov1"/>
              <w:keepNext w:val="0"/>
              <w:widowControl w:val="0"/>
              <w:tabs>
                <w:tab w:val="left" w:pos="2340"/>
              </w:tabs>
              <w:spacing w:before="0" w:after="0" w:line="240" w:lineRule="auto"/>
              <w:rPr>
                <w:rFonts w:cs="Arial"/>
                <w:sz w:val="20"/>
                <w:szCs w:val="20"/>
              </w:rPr>
            </w:pPr>
            <w:r w:rsidRPr="00CA678E">
              <w:rPr>
                <w:rFonts w:cs="Arial"/>
                <w:sz w:val="20"/>
                <w:szCs w:val="20"/>
              </w:rPr>
              <w:t>II.c Načrtovana nadomestitev zmanjšanih prihodkov in povečanih odhodkov proračuna:</w:t>
            </w:r>
          </w:p>
        </w:tc>
      </w:tr>
      <w:tr w:rsidR="00B50A0E" w:rsidRPr="00CA678E"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 + 1</w:t>
            </w:r>
          </w:p>
        </w:tc>
      </w:tr>
      <w:tr w:rsidR="00B50A0E" w:rsidRPr="00CA678E"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FF12BF" w14:paraId="5723EBA4" w14:textId="77777777" w:rsidTr="00D63A12">
        <w:trPr>
          <w:trHeight w:val="1910"/>
        </w:trPr>
        <w:tc>
          <w:tcPr>
            <w:tcW w:w="9100" w:type="dxa"/>
            <w:gridSpan w:val="12"/>
          </w:tcPr>
          <w:p w14:paraId="1DD9B16F" w14:textId="77777777" w:rsidR="00B50A0E" w:rsidRPr="00CA678E" w:rsidRDefault="00B50A0E" w:rsidP="00B50A0E">
            <w:pPr>
              <w:widowControl w:val="0"/>
              <w:spacing w:line="240" w:lineRule="auto"/>
              <w:rPr>
                <w:rFonts w:cs="Arial"/>
                <w:b/>
                <w:szCs w:val="20"/>
                <w:lang w:val="sl-SI"/>
              </w:rPr>
            </w:pPr>
          </w:p>
          <w:p w14:paraId="4378A4E6" w14:textId="77777777" w:rsidR="00B50A0E" w:rsidRPr="00CA678E" w:rsidRDefault="00B50A0E" w:rsidP="00B50A0E">
            <w:pPr>
              <w:widowControl w:val="0"/>
              <w:spacing w:line="240" w:lineRule="auto"/>
              <w:rPr>
                <w:rFonts w:cs="Arial"/>
                <w:b/>
                <w:szCs w:val="20"/>
                <w:lang w:val="sl-SI"/>
              </w:rPr>
            </w:pPr>
            <w:r w:rsidRPr="00CA678E">
              <w:rPr>
                <w:rFonts w:cs="Arial"/>
                <w:b/>
                <w:szCs w:val="20"/>
                <w:lang w:val="sl-SI"/>
              </w:rPr>
              <w:t>OBRAZLOŽITEV:</w:t>
            </w:r>
          </w:p>
          <w:p w14:paraId="065AE087"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B50A0E" w:rsidRPr="00CA678E" w:rsidRDefault="00B50A0E" w:rsidP="00B50A0E">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B50A0E" w:rsidRPr="00CA678E" w:rsidRDefault="00B50A0E" w:rsidP="00B50A0E">
            <w:pPr>
              <w:widowControl w:val="0"/>
              <w:spacing w:line="240" w:lineRule="auto"/>
              <w:ind w:left="284"/>
              <w:rPr>
                <w:rFonts w:cs="Arial"/>
                <w:szCs w:val="20"/>
                <w:lang w:val="sl-SI" w:eastAsia="sl-SI"/>
              </w:rPr>
            </w:pPr>
          </w:p>
          <w:p w14:paraId="0E4F74D0"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B50A0E" w:rsidRPr="00CA678E" w:rsidRDefault="00B50A0E" w:rsidP="00B50A0E">
            <w:pPr>
              <w:widowControl w:val="0"/>
              <w:suppressAutoHyphens/>
              <w:spacing w:line="240" w:lineRule="auto"/>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173E12D5"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lastRenderedPageBreak/>
              <w:t>proračunski uporabnik, ki bo financiral novi projekt oziroma ukrep,</w:t>
            </w:r>
          </w:p>
          <w:p w14:paraId="1B72A482"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0A332E3"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58873C5F" w14:textId="77777777" w:rsidR="00B50A0E" w:rsidRPr="008A640B"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B50A0E"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261CA807" w:rsidR="00B50A0E" w:rsidRPr="00CA678E" w:rsidRDefault="00B50A0E" w:rsidP="00B50A0E">
            <w:pPr>
              <w:spacing w:line="240" w:lineRule="auto"/>
              <w:rPr>
                <w:rFonts w:cs="Arial"/>
                <w:b/>
                <w:szCs w:val="20"/>
                <w:lang w:val="sl-SI"/>
              </w:rPr>
            </w:pPr>
            <w:r w:rsidRPr="00CA678E">
              <w:rPr>
                <w:rFonts w:cs="Arial"/>
                <w:b/>
                <w:szCs w:val="20"/>
                <w:lang w:val="sl-SI"/>
              </w:rPr>
              <w:lastRenderedPageBreak/>
              <w:t>7.</w:t>
            </w:r>
            <w:r w:rsidR="00007FF7">
              <w:rPr>
                <w:rFonts w:cs="Arial"/>
                <w:b/>
                <w:szCs w:val="20"/>
                <w:lang w:val="sl-SI"/>
              </w:rPr>
              <w:t>a</w:t>
            </w:r>
            <w:r w:rsidRPr="00CA678E">
              <w:rPr>
                <w:rFonts w:cs="Arial"/>
                <w:b/>
                <w:szCs w:val="20"/>
                <w:lang w:val="sl-SI"/>
              </w:rPr>
              <w:t xml:space="preserve"> Predstavitev ocene finančnih posledic </w:t>
            </w:r>
            <w:r w:rsidR="00007FF7">
              <w:rPr>
                <w:rFonts w:cs="Arial"/>
                <w:b/>
                <w:szCs w:val="20"/>
                <w:lang w:val="sl-SI"/>
              </w:rPr>
              <w:t>nad</w:t>
            </w:r>
            <w:r w:rsidRPr="00CA678E">
              <w:rPr>
                <w:rFonts w:cs="Arial"/>
                <w:b/>
                <w:szCs w:val="20"/>
                <w:lang w:val="sl-SI"/>
              </w:rPr>
              <w:t xml:space="preserve"> 40.000 EUR:</w:t>
            </w:r>
          </w:p>
          <w:p w14:paraId="6952F41C" w14:textId="77777777" w:rsidR="00B50A0E" w:rsidRDefault="00B50A0E" w:rsidP="00B50A0E">
            <w:pPr>
              <w:spacing w:line="240" w:lineRule="auto"/>
              <w:rPr>
                <w:rFonts w:cs="Arial"/>
                <w:b/>
                <w:szCs w:val="20"/>
                <w:lang w:val="sl-SI"/>
              </w:rPr>
            </w:pPr>
            <w:r w:rsidRPr="00CA678E">
              <w:rPr>
                <w:rFonts w:cs="Arial"/>
                <w:b/>
                <w:szCs w:val="20"/>
                <w:lang w:val="sl-SI"/>
              </w:rPr>
              <w:t>Kratka obrazložitev</w:t>
            </w:r>
          </w:p>
          <w:p w14:paraId="79B8964B" w14:textId="77777777" w:rsidR="00007FF7" w:rsidRDefault="00007FF7" w:rsidP="00B50A0E">
            <w:pPr>
              <w:spacing w:line="240" w:lineRule="auto"/>
              <w:rPr>
                <w:rFonts w:cs="Arial"/>
                <w:szCs w:val="20"/>
                <w:lang w:val="sl-SI"/>
              </w:rPr>
            </w:pPr>
          </w:p>
          <w:p w14:paraId="7FB7E7A4" w14:textId="77777777" w:rsidR="00245893" w:rsidRPr="00401F63" w:rsidRDefault="00245893" w:rsidP="00245893">
            <w:pPr>
              <w:spacing w:line="240" w:lineRule="auto"/>
              <w:jc w:val="both"/>
              <w:rPr>
                <w:rFonts w:cs="Arial"/>
                <w:szCs w:val="20"/>
                <w:lang w:val="sl-SI"/>
              </w:rPr>
            </w:pPr>
            <w:r w:rsidRPr="00401F63">
              <w:rPr>
                <w:rFonts w:cs="Arial"/>
                <w:szCs w:val="20"/>
                <w:lang w:val="sl-SI"/>
              </w:rPr>
              <w:t xml:space="preserve">Ocenjena vrednost investicije v stalnih in tekočih cenah </w:t>
            </w:r>
            <w:r w:rsidRPr="00245893">
              <w:rPr>
                <w:rFonts w:cs="Arial"/>
                <w:szCs w:val="20"/>
                <w:lang w:val="sl-SI"/>
              </w:rPr>
              <w:t>znaša 2.881.655,18 EUR z DDV.</w:t>
            </w:r>
            <w:r w:rsidRPr="00401F63">
              <w:rPr>
                <w:rFonts w:cs="Arial"/>
                <w:szCs w:val="20"/>
                <w:lang w:val="sl-SI"/>
              </w:rPr>
              <w:t xml:space="preserve"> Viri financiranja investicije:</w:t>
            </w:r>
          </w:p>
          <w:p w14:paraId="4D3E794F" w14:textId="77777777" w:rsidR="00245893" w:rsidRPr="00401F63" w:rsidRDefault="00245893" w:rsidP="00245893">
            <w:pPr>
              <w:pStyle w:val="Odstavekseznama"/>
              <w:numPr>
                <w:ilvl w:val="0"/>
                <w:numId w:val="23"/>
              </w:numPr>
              <w:spacing w:line="240" w:lineRule="auto"/>
              <w:contextualSpacing w:val="0"/>
              <w:jc w:val="both"/>
              <w:rPr>
                <w:rFonts w:cs="Arial"/>
                <w:szCs w:val="20"/>
                <w:lang w:val="sl-SI"/>
              </w:rPr>
            </w:pPr>
            <w:r w:rsidRPr="00401F63">
              <w:rPr>
                <w:rFonts w:cs="Arial"/>
                <w:szCs w:val="20"/>
                <w:lang w:val="sl-SI"/>
              </w:rPr>
              <w:t xml:space="preserve">UNKIZ: </w:t>
            </w:r>
            <w:r w:rsidRPr="00C51AA1">
              <w:rPr>
                <w:rFonts w:cs="Arial"/>
                <w:szCs w:val="20"/>
                <w:lang w:val="sl-SI"/>
              </w:rPr>
              <w:t>2.144.454,38</w:t>
            </w:r>
            <w:r>
              <w:rPr>
                <w:rFonts w:cs="Arial"/>
                <w:szCs w:val="20"/>
                <w:lang w:val="sl-SI"/>
              </w:rPr>
              <w:t xml:space="preserve"> </w:t>
            </w:r>
            <w:r w:rsidRPr="00401F63">
              <w:rPr>
                <w:rFonts w:cs="Arial"/>
                <w:szCs w:val="20"/>
                <w:lang w:val="sl-SI"/>
              </w:rPr>
              <w:t xml:space="preserve">EUR z DDV za izvedbo </w:t>
            </w:r>
            <w:r>
              <w:rPr>
                <w:rFonts w:cs="Arial"/>
                <w:szCs w:val="20"/>
                <w:lang w:val="sl-SI"/>
              </w:rPr>
              <w:t>2. faze obnove (</w:t>
            </w:r>
            <w:r w:rsidRPr="00401F63">
              <w:rPr>
                <w:rFonts w:cs="Arial"/>
                <w:szCs w:val="20"/>
                <w:lang w:val="sl-SI"/>
              </w:rPr>
              <w:t>GOI del</w:t>
            </w:r>
            <w:r>
              <w:rPr>
                <w:rFonts w:cs="Arial"/>
                <w:szCs w:val="20"/>
                <w:lang w:val="sl-SI"/>
              </w:rPr>
              <w:t>a</w:t>
            </w:r>
            <w:r w:rsidRPr="00401F63">
              <w:rPr>
                <w:rFonts w:cs="Arial"/>
                <w:szCs w:val="20"/>
                <w:lang w:val="sl-SI"/>
              </w:rPr>
              <w:t>, nabav</w:t>
            </w:r>
            <w:r>
              <w:rPr>
                <w:rFonts w:cs="Arial"/>
                <w:szCs w:val="20"/>
                <w:lang w:val="sl-SI"/>
              </w:rPr>
              <w:t>a</w:t>
            </w:r>
            <w:r w:rsidRPr="00401F63">
              <w:rPr>
                <w:rFonts w:cs="Arial"/>
                <w:szCs w:val="20"/>
                <w:lang w:val="sl-SI"/>
              </w:rPr>
              <w:t xml:space="preserve"> tehnološke opreme</w:t>
            </w:r>
            <w:r>
              <w:rPr>
                <w:rFonts w:cs="Arial"/>
                <w:szCs w:val="20"/>
                <w:lang w:val="sl-SI"/>
              </w:rPr>
              <w:t>)</w:t>
            </w:r>
            <w:r w:rsidRPr="00401F63">
              <w:rPr>
                <w:rFonts w:cs="Arial"/>
                <w:szCs w:val="20"/>
                <w:lang w:val="sl-SI"/>
              </w:rPr>
              <w:t xml:space="preserve"> iz proračunske postavke 221659 - Investicije v javne zdravstvene zavode in/ali 221666 - Proračunski sklad po Zakonu o investicijah, za potrebe izvedbe investicije se v Načrtu razvojnih programov odpre nov projekt,</w:t>
            </w:r>
          </w:p>
          <w:p w14:paraId="70C0B9EB" w14:textId="28B6C27C" w:rsidR="00245893" w:rsidRPr="00401F63" w:rsidRDefault="00245893" w:rsidP="00245893">
            <w:pPr>
              <w:pStyle w:val="Odstavekseznama"/>
              <w:numPr>
                <w:ilvl w:val="0"/>
                <w:numId w:val="23"/>
              </w:numPr>
              <w:spacing w:line="240" w:lineRule="auto"/>
              <w:contextualSpacing w:val="0"/>
              <w:jc w:val="both"/>
              <w:rPr>
                <w:rFonts w:cs="Arial"/>
                <w:szCs w:val="20"/>
                <w:lang w:val="sl-SI"/>
              </w:rPr>
            </w:pPr>
            <w:r w:rsidRPr="00401F63">
              <w:rPr>
                <w:rFonts w:cs="Arial"/>
                <w:szCs w:val="20"/>
                <w:lang w:val="sl-SI"/>
              </w:rPr>
              <w:t>S</w:t>
            </w:r>
            <w:r w:rsidR="004C662A">
              <w:rPr>
                <w:rFonts w:cs="Arial"/>
                <w:szCs w:val="20"/>
                <w:lang w:val="sl-SI"/>
              </w:rPr>
              <w:t>B</w:t>
            </w:r>
            <w:r w:rsidRPr="00401F63">
              <w:rPr>
                <w:rFonts w:cs="Arial"/>
                <w:szCs w:val="20"/>
                <w:lang w:val="sl-SI"/>
              </w:rPr>
              <w:t xml:space="preserve"> </w:t>
            </w:r>
            <w:r w:rsidR="004C662A">
              <w:rPr>
                <w:rFonts w:cs="Arial"/>
                <w:szCs w:val="20"/>
                <w:lang w:val="sl-SI"/>
              </w:rPr>
              <w:t>Slovenj Gradec</w:t>
            </w:r>
            <w:r w:rsidRPr="00401F63">
              <w:rPr>
                <w:rFonts w:cs="Arial"/>
                <w:szCs w:val="20"/>
                <w:lang w:val="sl-SI"/>
              </w:rPr>
              <w:t xml:space="preserve">: </w:t>
            </w:r>
            <w:r w:rsidRPr="00C51AA1">
              <w:rPr>
                <w:rFonts w:cs="Arial"/>
                <w:szCs w:val="20"/>
                <w:lang w:val="sl-SI"/>
              </w:rPr>
              <w:t>737.200,80</w:t>
            </w:r>
            <w:r>
              <w:rPr>
                <w:rFonts w:cs="Arial"/>
                <w:szCs w:val="20"/>
                <w:lang w:val="sl-SI"/>
              </w:rPr>
              <w:t xml:space="preserve"> </w:t>
            </w:r>
            <w:r w:rsidRPr="00401F63">
              <w:rPr>
                <w:rFonts w:cs="Arial"/>
                <w:szCs w:val="20"/>
                <w:lang w:val="sl-SI"/>
              </w:rPr>
              <w:t xml:space="preserve">EUR z DDV za </w:t>
            </w:r>
            <w:r>
              <w:rPr>
                <w:rFonts w:cs="Arial"/>
                <w:szCs w:val="20"/>
                <w:lang w:val="sl-SI"/>
              </w:rPr>
              <w:t>celotno izvedbo 1. faze obnove (pr</w:t>
            </w:r>
            <w:r w:rsidRPr="00401F63">
              <w:rPr>
                <w:rFonts w:cs="Arial"/>
                <w:szCs w:val="20"/>
                <w:lang w:val="sl-SI"/>
              </w:rPr>
              <w:t>iprav</w:t>
            </w:r>
            <w:r>
              <w:rPr>
                <w:rFonts w:cs="Arial"/>
                <w:szCs w:val="20"/>
                <w:lang w:val="sl-SI"/>
              </w:rPr>
              <w:t>a</w:t>
            </w:r>
            <w:r w:rsidRPr="00401F63">
              <w:rPr>
                <w:rFonts w:cs="Arial"/>
                <w:szCs w:val="20"/>
                <w:lang w:val="sl-SI"/>
              </w:rPr>
              <w:t xml:space="preserve"> projektne in investicijske dokumentacije</w:t>
            </w:r>
            <w:r>
              <w:rPr>
                <w:rFonts w:cs="Arial"/>
                <w:szCs w:val="20"/>
                <w:lang w:val="sl-SI"/>
              </w:rPr>
              <w:t>, izvedba GOI del, nabava tehnološke opreme, izvedba n</w:t>
            </w:r>
            <w:r w:rsidRPr="00C51AA1">
              <w:rPr>
                <w:rFonts w:cs="Arial"/>
                <w:szCs w:val="20"/>
                <w:lang w:val="sl-SI"/>
              </w:rPr>
              <w:t>adzor</w:t>
            </w:r>
            <w:r>
              <w:rPr>
                <w:rFonts w:cs="Arial"/>
                <w:szCs w:val="20"/>
                <w:lang w:val="sl-SI"/>
              </w:rPr>
              <w:t>a</w:t>
            </w:r>
            <w:r w:rsidRPr="00C51AA1">
              <w:rPr>
                <w:rFonts w:cs="Arial"/>
                <w:szCs w:val="20"/>
                <w:lang w:val="sl-SI"/>
              </w:rPr>
              <w:t>, varnostn</w:t>
            </w:r>
            <w:r>
              <w:rPr>
                <w:rFonts w:cs="Arial"/>
                <w:szCs w:val="20"/>
                <w:lang w:val="sl-SI"/>
              </w:rPr>
              <w:t>ega</w:t>
            </w:r>
            <w:r w:rsidRPr="00C51AA1">
              <w:rPr>
                <w:rFonts w:cs="Arial"/>
                <w:szCs w:val="20"/>
                <w:lang w:val="sl-SI"/>
              </w:rPr>
              <w:t xml:space="preserve"> načrt</w:t>
            </w:r>
            <w:r>
              <w:rPr>
                <w:rFonts w:cs="Arial"/>
                <w:szCs w:val="20"/>
                <w:lang w:val="sl-SI"/>
              </w:rPr>
              <w:t>a</w:t>
            </w:r>
            <w:r w:rsidRPr="00C51AA1">
              <w:rPr>
                <w:rFonts w:cs="Arial"/>
                <w:szCs w:val="20"/>
                <w:lang w:val="sl-SI"/>
              </w:rPr>
              <w:t>, koordinacij</w:t>
            </w:r>
            <w:r>
              <w:rPr>
                <w:rFonts w:cs="Arial"/>
                <w:szCs w:val="20"/>
                <w:lang w:val="sl-SI"/>
              </w:rPr>
              <w:t>e</w:t>
            </w:r>
            <w:r w:rsidRPr="00C51AA1">
              <w:rPr>
                <w:rFonts w:cs="Arial"/>
                <w:szCs w:val="20"/>
                <w:lang w:val="sl-SI"/>
              </w:rPr>
              <w:t xml:space="preserve"> gradbišča</w:t>
            </w:r>
            <w:r>
              <w:rPr>
                <w:rFonts w:cs="Arial"/>
                <w:szCs w:val="20"/>
                <w:lang w:val="sl-SI"/>
              </w:rPr>
              <w:t xml:space="preserve">) ter pripravo </w:t>
            </w:r>
            <w:r w:rsidRPr="00401F63">
              <w:rPr>
                <w:rFonts w:cs="Arial"/>
                <w:szCs w:val="20"/>
                <w:lang w:val="sl-SI"/>
              </w:rPr>
              <w:t>projektne in investicijske dokumentacije</w:t>
            </w:r>
            <w:r>
              <w:rPr>
                <w:rFonts w:cs="Arial"/>
                <w:szCs w:val="20"/>
                <w:lang w:val="sl-SI"/>
              </w:rPr>
              <w:t>, izvedbo n</w:t>
            </w:r>
            <w:r w:rsidRPr="00C51AA1">
              <w:rPr>
                <w:rFonts w:cs="Arial"/>
                <w:szCs w:val="20"/>
                <w:lang w:val="sl-SI"/>
              </w:rPr>
              <w:t>adzor</w:t>
            </w:r>
            <w:r>
              <w:rPr>
                <w:rFonts w:cs="Arial"/>
                <w:szCs w:val="20"/>
                <w:lang w:val="sl-SI"/>
              </w:rPr>
              <w:t>a</w:t>
            </w:r>
            <w:r w:rsidRPr="00C51AA1">
              <w:rPr>
                <w:rFonts w:cs="Arial"/>
                <w:szCs w:val="20"/>
                <w:lang w:val="sl-SI"/>
              </w:rPr>
              <w:t>, varnostn</w:t>
            </w:r>
            <w:r>
              <w:rPr>
                <w:rFonts w:cs="Arial"/>
                <w:szCs w:val="20"/>
                <w:lang w:val="sl-SI"/>
              </w:rPr>
              <w:t>ega</w:t>
            </w:r>
            <w:r w:rsidRPr="00C51AA1">
              <w:rPr>
                <w:rFonts w:cs="Arial"/>
                <w:szCs w:val="20"/>
                <w:lang w:val="sl-SI"/>
              </w:rPr>
              <w:t xml:space="preserve"> načrt</w:t>
            </w:r>
            <w:r>
              <w:rPr>
                <w:rFonts w:cs="Arial"/>
                <w:szCs w:val="20"/>
                <w:lang w:val="sl-SI"/>
              </w:rPr>
              <w:t>a</w:t>
            </w:r>
            <w:r w:rsidRPr="00C51AA1">
              <w:rPr>
                <w:rFonts w:cs="Arial"/>
                <w:szCs w:val="20"/>
                <w:lang w:val="sl-SI"/>
              </w:rPr>
              <w:t>, koordinacij</w:t>
            </w:r>
            <w:r>
              <w:rPr>
                <w:rFonts w:cs="Arial"/>
                <w:szCs w:val="20"/>
                <w:lang w:val="sl-SI"/>
              </w:rPr>
              <w:t>e</w:t>
            </w:r>
            <w:r w:rsidRPr="00C51AA1">
              <w:rPr>
                <w:rFonts w:cs="Arial"/>
                <w:szCs w:val="20"/>
                <w:lang w:val="sl-SI"/>
              </w:rPr>
              <w:t xml:space="preserve"> gradbišča</w:t>
            </w:r>
            <w:r>
              <w:rPr>
                <w:rFonts w:cs="Arial"/>
                <w:szCs w:val="20"/>
                <w:lang w:val="sl-SI"/>
              </w:rPr>
              <w:t xml:space="preserve"> za 2. fazo</w:t>
            </w:r>
            <w:r w:rsidRPr="00401F63">
              <w:rPr>
                <w:rFonts w:cs="Arial"/>
                <w:szCs w:val="20"/>
                <w:lang w:val="sl-SI"/>
              </w:rPr>
              <w:t>.</w:t>
            </w:r>
          </w:p>
          <w:p w14:paraId="73DBD080" w14:textId="615BC985" w:rsidR="00007FF7" w:rsidRPr="00875CAD" w:rsidRDefault="00007FF7" w:rsidP="00007FF7">
            <w:pPr>
              <w:spacing w:line="240" w:lineRule="auto"/>
              <w:rPr>
                <w:rFonts w:cs="Arial"/>
                <w:szCs w:val="20"/>
                <w:lang w:val="sl-SI"/>
              </w:rPr>
            </w:pPr>
          </w:p>
        </w:tc>
      </w:tr>
      <w:tr w:rsidR="00B50A0E"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B50A0E" w:rsidRPr="00CA678E" w:rsidRDefault="00B50A0E" w:rsidP="00B50A0E">
            <w:pPr>
              <w:spacing w:line="240" w:lineRule="auto"/>
              <w:rPr>
                <w:rFonts w:cs="Arial"/>
                <w:b/>
                <w:szCs w:val="20"/>
                <w:lang w:val="sl-SI"/>
              </w:rPr>
            </w:pPr>
            <w:r w:rsidRPr="00CA678E">
              <w:rPr>
                <w:rFonts w:cs="Arial"/>
                <w:b/>
                <w:szCs w:val="20"/>
                <w:lang w:val="sl-SI"/>
              </w:rPr>
              <w:t>8. Predstavitev sodelovanja z združenji občin:</w:t>
            </w:r>
          </w:p>
        </w:tc>
      </w:tr>
      <w:tr w:rsidR="00B50A0E" w:rsidRPr="00CA678E" w14:paraId="72D54DEC" w14:textId="77777777" w:rsidTr="00127C57">
        <w:tc>
          <w:tcPr>
            <w:tcW w:w="6745" w:type="dxa"/>
            <w:gridSpan w:val="9"/>
          </w:tcPr>
          <w:p w14:paraId="7399B1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55" w:type="dxa"/>
            <w:gridSpan w:val="3"/>
          </w:tcPr>
          <w:p w14:paraId="384CBC01" w14:textId="246ADAE7"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FF12BF" w14:paraId="59F3DF09" w14:textId="77777777" w:rsidTr="00D63A12">
        <w:trPr>
          <w:trHeight w:val="274"/>
        </w:trPr>
        <w:tc>
          <w:tcPr>
            <w:tcW w:w="9100" w:type="dxa"/>
            <w:gridSpan w:val="12"/>
          </w:tcPr>
          <w:p w14:paraId="7C1B559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50602473"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B50A0E" w:rsidRPr="00AB149A" w:rsidRDefault="00B50A0E" w:rsidP="00B50A0E">
            <w:pPr>
              <w:pStyle w:val="Neotevilenodstavek"/>
              <w:widowControl w:val="0"/>
              <w:spacing w:before="0" w:after="0" w:line="240" w:lineRule="auto"/>
              <w:ind w:left="360"/>
              <w:rPr>
                <w:rFonts w:cs="Arial"/>
                <w:iCs/>
                <w:sz w:val="20"/>
                <w:szCs w:val="20"/>
                <w:lang w:val="sl-SI" w:eastAsia="sl-SI"/>
              </w:rPr>
            </w:pPr>
          </w:p>
          <w:p w14:paraId="17CE21D0"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B50A0E" w:rsidRPr="00CA678E" w14:paraId="18363E5B" w14:textId="77777777" w:rsidTr="00D63A12">
        <w:tc>
          <w:tcPr>
            <w:tcW w:w="9100" w:type="dxa"/>
            <w:gridSpan w:val="12"/>
            <w:vAlign w:val="center"/>
          </w:tcPr>
          <w:p w14:paraId="7BC03821"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B50A0E" w:rsidRPr="00CA678E" w14:paraId="10C2E06A" w14:textId="77777777" w:rsidTr="00127C57">
        <w:tc>
          <w:tcPr>
            <w:tcW w:w="6745" w:type="dxa"/>
            <w:gridSpan w:val="9"/>
          </w:tcPr>
          <w:p w14:paraId="7402DFFA" w14:textId="77777777" w:rsidR="00B50A0E" w:rsidRPr="00AB149A" w:rsidRDefault="00B50A0E" w:rsidP="00B50A0E">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55" w:type="dxa"/>
            <w:gridSpan w:val="3"/>
          </w:tcPr>
          <w:p w14:paraId="2D577F7E" w14:textId="25EC800A"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A93FA2" w14:paraId="5BEC2C85" w14:textId="77777777" w:rsidTr="00D63A12">
        <w:tc>
          <w:tcPr>
            <w:tcW w:w="9100" w:type="dxa"/>
            <w:gridSpan w:val="12"/>
          </w:tcPr>
          <w:p w14:paraId="1F27FB9B" w14:textId="16F9BF9B"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FF12BF" w14:paraId="72F33795" w14:textId="77777777" w:rsidTr="00D63A12">
        <w:tc>
          <w:tcPr>
            <w:tcW w:w="9100" w:type="dxa"/>
            <w:gridSpan w:val="12"/>
          </w:tcPr>
          <w:p w14:paraId="0E74C18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lastRenderedPageBreak/>
              <w:t>predstavniki zainteresirane javnosti,</w:t>
            </w:r>
          </w:p>
          <w:p w14:paraId="14BAA84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6D4C01D7"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095981E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3815BD45"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7B22D8C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CA678E" w14:paraId="58D87806" w14:textId="77777777" w:rsidTr="00127C57">
        <w:tc>
          <w:tcPr>
            <w:tcW w:w="6745" w:type="dxa"/>
            <w:gridSpan w:val="9"/>
            <w:vAlign w:val="center"/>
          </w:tcPr>
          <w:p w14:paraId="77A8485D" w14:textId="77777777" w:rsidR="00B50A0E" w:rsidRPr="00AB149A" w:rsidRDefault="00B50A0E" w:rsidP="00B50A0E">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6EDEF23F" w14:textId="77777777" w:rsidTr="00127C57">
        <w:tc>
          <w:tcPr>
            <w:tcW w:w="6745" w:type="dxa"/>
            <w:gridSpan w:val="9"/>
            <w:vAlign w:val="center"/>
          </w:tcPr>
          <w:p w14:paraId="0381539A"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55" w:type="dxa"/>
            <w:gridSpan w:val="3"/>
            <w:vAlign w:val="center"/>
          </w:tcPr>
          <w:p w14:paraId="1370F11F" w14:textId="1EFA331D"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B50A0E" w:rsidRDefault="00B50A0E" w:rsidP="00B50A0E">
            <w:pPr>
              <w:pStyle w:val="Poglavje"/>
              <w:widowControl w:val="0"/>
              <w:spacing w:before="0" w:after="0" w:line="240" w:lineRule="auto"/>
              <w:ind w:left="3400"/>
              <w:jc w:val="left"/>
              <w:rPr>
                <w:b w:val="0"/>
                <w:sz w:val="20"/>
                <w:szCs w:val="20"/>
              </w:rPr>
            </w:pPr>
            <w:r>
              <w:rPr>
                <w:b w:val="0"/>
                <w:sz w:val="20"/>
                <w:szCs w:val="20"/>
              </w:rPr>
              <w:t xml:space="preserve">                                           </w:t>
            </w:r>
          </w:p>
          <w:p w14:paraId="0BEA71DD" w14:textId="77777777" w:rsidR="00C65A0B" w:rsidRDefault="00C65A0B" w:rsidP="00B50A0E">
            <w:pPr>
              <w:pStyle w:val="Poglavje"/>
              <w:widowControl w:val="0"/>
              <w:spacing w:before="0" w:after="0" w:line="240" w:lineRule="auto"/>
              <w:ind w:left="3400"/>
              <w:jc w:val="left"/>
              <w:rPr>
                <w:b w:val="0"/>
                <w:sz w:val="20"/>
                <w:szCs w:val="20"/>
              </w:rPr>
            </w:pPr>
            <w:r w:rsidRPr="00C65A0B">
              <w:rPr>
                <w:b w:val="0"/>
                <w:sz w:val="20"/>
                <w:szCs w:val="20"/>
              </w:rPr>
              <w:t>dr. Valentina Prevolnik Rupel</w:t>
            </w:r>
          </w:p>
          <w:p w14:paraId="6212B175" w14:textId="034BBEFC" w:rsidR="00B50A0E" w:rsidRPr="0028693D" w:rsidRDefault="00C65A0B" w:rsidP="00B50A0E">
            <w:pPr>
              <w:pStyle w:val="Poglavje"/>
              <w:widowControl w:val="0"/>
              <w:spacing w:before="0" w:after="0" w:line="240" w:lineRule="auto"/>
              <w:ind w:left="3400"/>
              <w:jc w:val="left"/>
              <w:rPr>
                <w:b w:val="0"/>
                <w:sz w:val="20"/>
                <w:szCs w:val="20"/>
              </w:rPr>
            </w:pPr>
            <w:r w:rsidRPr="00C65A0B">
              <w:rPr>
                <w:b w:val="0"/>
                <w:sz w:val="20"/>
                <w:szCs w:val="20"/>
              </w:rPr>
              <w:t>ministrica za zdravje</w:t>
            </w: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Pr="00FF12BF"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652A8006" w14:textId="79A6740B"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274D5739" w14:textId="725C77A5" w:rsidR="00E0360B" w:rsidRDefault="00BE519D" w:rsidP="00884C26">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66CF15AB" w14:textId="77777777" w:rsidR="00884C26" w:rsidRPr="00884C26" w:rsidRDefault="00884C26" w:rsidP="00884C26">
      <w:pPr>
        <w:keepLines/>
        <w:jc w:val="right"/>
        <w:rPr>
          <w:rFonts w:cs="Arial"/>
          <w:b/>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rFonts w:cs="Arial"/>
          <w:b w:val="0"/>
          <w:bCs/>
          <w:noProof/>
          <w:sz w:val="20"/>
          <w:szCs w:val="20"/>
          <w:highlight w:val="yellow"/>
          <w:lang w:val="sl-SI" w:eastAsia="en-US"/>
        </w:rPr>
      </w:pPr>
    </w:p>
    <w:p w14:paraId="430F9585" w14:textId="622E52D7" w:rsidR="00361462" w:rsidRDefault="00245893" w:rsidP="00361462">
      <w:pPr>
        <w:pStyle w:val="Naslovpredpisa"/>
        <w:spacing w:before="0" w:after="0" w:line="260" w:lineRule="exact"/>
        <w:jc w:val="both"/>
        <w:rPr>
          <w:rFonts w:cs="Arial"/>
          <w:sz w:val="20"/>
          <w:szCs w:val="20"/>
          <w:lang w:val="sl-SI" w:eastAsia="sl-SI"/>
        </w:rPr>
      </w:pPr>
      <w:r w:rsidRPr="00AA55BF">
        <w:rPr>
          <w:rFonts w:cs="Arial"/>
          <w:sz w:val="20"/>
          <w:szCs w:val="20"/>
          <w:lang w:val="sl-SI" w:eastAsia="sl-SI"/>
        </w:rPr>
        <w:t>2718-24-000</w:t>
      </w:r>
      <w:r>
        <w:rPr>
          <w:rFonts w:cs="Arial"/>
          <w:sz w:val="20"/>
          <w:szCs w:val="20"/>
          <w:lang w:val="sl-SI" w:eastAsia="sl-SI"/>
        </w:rPr>
        <w:t>5</w:t>
      </w:r>
      <w:r w:rsidRPr="00AA55BF">
        <w:rPr>
          <w:rFonts w:cs="Arial"/>
          <w:sz w:val="20"/>
          <w:szCs w:val="20"/>
          <w:lang w:val="sl-SI" w:eastAsia="sl-SI"/>
        </w:rPr>
        <w:t xml:space="preserve"> </w:t>
      </w:r>
      <w:r w:rsidRPr="00245893">
        <w:rPr>
          <w:rFonts w:cs="Arial"/>
          <w:sz w:val="20"/>
          <w:szCs w:val="20"/>
          <w:lang w:val="sl-SI" w:eastAsia="sl-SI"/>
        </w:rPr>
        <w:t>Obnova kuhinje SB Slovenj Gradec</w:t>
      </w:r>
    </w:p>
    <w:p w14:paraId="25A7BA6D" w14:textId="77777777" w:rsidR="00245893" w:rsidRDefault="00245893" w:rsidP="00361462">
      <w:pPr>
        <w:pStyle w:val="Naslovpredpisa"/>
        <w:spacing w:before="0" w:after="0" w:line="260" w:lineRule="exact"/>
        <w:jc w:val="both"/>
        <w:rPr>
          <w:rFonts w:cs="Arial"/>
          <w:b w:val="0"/>
          <w:bCs/>
          <w:noProof/>
          <w:sz w:val="20"/>
          <w:szCs w:val="20"/>
          <w:lang w:val="sl-SI" w:eastAsia="en-US"/>
        </w:rPr>
      </w:pPr>
    </w:p>
    <w:p w14:paraId="71025E25" w14:textId="77777777" w:rsidR="00245893" w:rsidRPr="00010AA1" w:rsidRDefault="00245893" w:rsidP="00245893">
      <w:pPr>
        <w:spacing w:line="260" w:lineRule="exact"/>
        <w:jc w:val="both"/>
        <w:rPr>
          <w:rFonts w:cs="Arial"/>
          <w:lang w:val="sl-SI"/>
        </w:rPr>
      </w:pPr>
      <w:r w:rsidRPr="00010AA1">
        <w:rPr>
          <w:rFonts w:cs="Arial"/>
          <w:lang w:val="sl-SI"/>
        </w:rPr>
        <w:t>Temeljni namen obravnavane investicije je zagotoviti primerne prostorske pogoje in opremo za varno in učinkovito pripravo hrane in shranjevanje živil v SB Slovenj Gradec.</w:t>
      </w:r>
    </w:p>
    <w:p w14:paraId="02E29972" w14:textId="77777777" w:rsidR="00245893" w:rsidRDefault="00245893" w:rsidP="00245893">
      <w:pPr>
        <w:spacing w:line="260" w:lineRule="exact"/>
        <w:jc w:val="both"/>
        <w:rPr>
          <w:rFonts w:cs="Arial"/>
          <w:lang w:val="sl-SI"/>
        </w:rPr>
      </w:pPr>
    </w:p>
    <w:p w14:paraId="4A256263" w14:textId="77777777" w:rsidR="00245893" w:rsidRPr="00010AA1" w:rsidRDefault="00245893" w:rsidP="00245893">
      <w:pPr>
        <w:spacing w:line="260" w:lineRule="exact"/>
        <w:jc w:val="both"/>
        <w:rPr>
          <w:rFonts w:cs="Arial"/>
          <w:lang w:val="sl-SI"/>
        </w:rPr>
      </w:pPr>
      <w:r w:rsidRPr="00010AA1">
        <w:rPr>
          <w:rFonts w:cs="Arial"/>
          <w:lang w:val="sl-SI"/>
        </w:rPr>
        <w:t>Z izvedbo investicije se bo zadostilo minimalnim standardom za pripravo hrane v skladu z veljavno zakonodajo in ugotovitvam inšpekcijskih služb in zakonskim določilom glede neprimernosti obstoječega prostorskega stanja v kuhinji SB Slovenj Gradec.</w:t>
      </w:r>
    </w:p>
    <w:p w14:paraId="173C3DBF" w14:textId="77777777" w:rsidR="00245893" w:rsidRDefault="00245893" w:rsidP="00245893">
      <w:pPr>
        <w:spacing w:line="260" w:lineRule="exact"/>
        <w:jc w:val="both"/>
        <w:rPr>
          <w:rFonts w:cs="Arial"/>
          <w:lang w:val="sl-SI"/>
        </w:rPr>
      </w:pPr>
    </w:p>
    <w:p w14:paraId="7D198154" w14:textId="77777777" w:rsidR="00245893" w:rsidRDefault="00245893" w:rsidP="00245893">
      <w:pPr>
        <w:spacing w:line="260" w:lineRule="exact"/>
        <w:jc w:val="both"/>
        <w:rPr>
          <w:rFonts w:cs="Arial"/>
          <w:lang w:val="sl-SI"/>
        </w:rPr>
      </w:pPr>
      <w:r w:rsidRPr="00010AA1">
        <w:rPr>
          <w:rFonts w:cs="Arial"/>
          <w:lang w:val="sl-SI"/>
        </w:rPr>
        <w:t xml:space="preserve">Specifični cilji </w:t>
      </w:r>
      <w:r>
        <w:rPr>
          <w:rFonts w:cs="Arial"/>
          <w:lang w:val="sl-SI"/>
        </w:rPr>
        <w:t>investicije so</w:t>
      </w:r>
      <w:r w:rsidRPr="00010AA1">
        <w:rPr>
          <w:rFonts w:cs="Arial"/>
          <w:lang w:val="sl-SI"/>
        </w:rPr>
        <w:t>:</w:t>
      </w:r>
    </w:p>
    <w:p w14:paraId="56837584" w14:textId="77777777" w:rsidR="00245893" w:rsidRDefault="00245893" w:rsidP="00245893">
      <w:pPr>
        <w:pStyle w:val="Odstavekseznama"/>
        <w:numPr>
          <w:ilvl w:val="0"/>
          <w:numId w:val="25"/>
        </w:numPr>
        <w:spacing w:line="260" w:lineRule="exact"/>
        <w:contextualSpacing w:val="0"/>
        <w:jc w:val="both"/>
        <w:rPr>
          <w:rFonts w:cs="Arial"/>
          <w:lang w:val="sl-SI"/>
        </w:rPr>
      </w:pPr>
      <w:r w:rsidRPr="00010AA1">
        <w:rPr>
          <w:rFonts w:cs="Arial"/>
          <w:lang w:val="sl-SI"/>
        </w:rPr>
        <w:t>sanacija hladilnic (203,75 m2) ter tehnološka oprema hladilnic,</w:t>
      </w:r>
    </w:p>
    <w:p w14:paraId="0C40287D" w14:textId="77777777" w:rsidR="00245893" w:rsidRDefault="00245893" w:rsidP="00245893">
      <w:pPr>
        <w:pStyle w:val="Odstavekseznama"/>
        <w:numPr>
          <w:ilvl w:val="0"/>
          <w:numId w:val="25"/>
        </w:numPr>
        <w:spacing w:line="260" w:lineRule="exact"/>
        <w:contextualSpacing w:val="0"/>
        <w:jc w:val="both"/>
        <w:rPr>
          <w:rFonts w:cs="Arial"/>
          <w:lang w:val="sl-SI"/>
        </w:rPr>
      </w:pPr>
      <w:r w:rsidRPr="00010AA1">
        <w:rPr>
          <w:rFonts w:cs="Arial"/>
          <w:lang w:val="sl-SI"/>
        </w:rPr>
        <w:t>ureditev jedilnice s seminarsko sobo (210,10 m2) ter tehnološka oprema jedilnice,</w:t>
      </w:r>
    </w:p>
    <w:p w14:paraId="145E0D98" w14:textId="77777777" w:rsidR="00245893" w:rsidRPr="00010AA1" w:rsidRDefault="00245893" w:rsidP="00245893">
      <w:pPr>
        <w:pStyle w:val="Odstavekseznama"/>
        <w:numPr>
          <w:ilvl w:val="0"/>
          <w:numId w:val="25"/>
        </w:numPr>
        <w:spacing w:line="260" w:lineRule="exact"/>
        <w:contextualSpacing w:val="0"/>
        <w:jc w:val="both"/>
        <w:rPr>
          <w:rFonts w:cs="Arial"/>
          <w:lang w:val="sl-SI"/>
        </w:rPr>
      </w:pPr>
      <w:r w:rsidRPr="00010AA1">
        <w:rPr>
          <w:rFonts w:cs="Arial"/>
          <w:lang w:val="sl-SI"/>
        </w:rPr>
        <w:t>obnova kuhinje ter skladišč in garderob pod kuhinjo (cca 1.000 m2) z opremo.</w:t>
      </w:r>
    </w:p>
    <w:p w14:paraId="773C2CF3" w14:textId="77777777" w:rsidR="00245893" w:rsidRDefault="00245893" w:rsidP="00245893">
      <w:pPr>
        <w:spacing w:line="260" w:lineRule="exact"/>
        <w:jc w:val="both"/>
        <w:rPr>
          <w:rFonts w:cs="Arial"/>
          <w:lang w:val="sl-SI"/>
        </w:rPr>
      </w:pPr>
    </w:p>
    <w:p w14:paraId="5A9550F9" w14:textId="77777777" w:rsidR="00245893" w:rsidRDefault="00245893" w:rsidP="00245893">
      <w:pPr>
        <w:spacing w:line="260" w:lineRule="exact"/>
        <w:jc w:val="both"/>
        <w:rPr>
          <w:rFonts w:cs="Arial"/>
          <w:lang w:val="sl-SI"/>
        </w:rPr>
      </w:pPr>
      <w:r w:rsidRPr="001B3900">
        <w:rPr>
          <w:rFonts w:cs="Arial"/>
          <w:lang w:val="sl-SI"/>
        </w:rPr>
        <w:t>Izvedba investicije je predvidena v dveh fazah, in sicer</w:t>
      </w:r>
      <w:r>
        <w:rPr>
          <w:rFonts w:cs="Arial"/>
          <w:lang w:val="sl-SI"/>
        </w:rPr>
        <w:t xml:space="preserve"> je </w:t>
      </w:r>
      <w:r w:rsidRPr="001B3900">
        <w:rPr>
          <w:rFonts w:cs="Arial"/>
          <w:lang w:val="sl-SI"/>
        </w:rPr>
        <w:t>1. faza</w:t>
      </w:r>
      <w:r>
        <w:rPr>
          <w:rFonts w:cs="Arial"/>
          <w:lang w:val="sl-SI"/>
        </w:rPr>
        <w:t xml:space="preserve">, ki je že izvedena, zajemala </w:t>
      </w:r>
      <w:r w:rsidRPr="001B3900">
        <w:rPr>
          <w:rFonts w:cs="Arial"/>
          <w:lang w:val="sl-SI"/>
        </w:rPr>
        <w:t>sanacijo hladilnic (203,75 m2), ureditev jedilnice s seminarsko sobo (210,10 m2) ter tehnološko opremo hladilnic in jedilnice,</w:t>
      </w:r>
      <w:r>
        <w:rPr>
          <w:rFonts w:cs="Arial"/>
          <w:lang w:val="sl-SI"/>
        </w:rPr>
        <w:t xml:space="preserve"> </w:t>
      </w:r>
      <w:r w:rsidRPr="001B3900">
        <w:rPr>
          <w:rFonts w:cs="Arial"/>
          <w:lang w:val="sl-SI"/>
        </w:rPr>
        <w:t xml:space="preserve">2. faza </w:t>
      </w:r>
      <w:r>
        <w:rPr>
          <w:rFonts w:cs="Arial"/>
          <w:lang w:val="sl-SI"/>
        </w:rPr>
        <w:t xml:space="preserve">pa </w:t>
      </w:r>
      <w:r w:rsidRPr="001B3900">
        <w:rPr>
          <w:rFonts w:cs="Arial"/>
          <w:lang w:val="sl-SI"/>
        </w:rPr>
        <w:t>vključuje obnovo kuhinje in skladišč pod kuhinjo (cca 1.000 m2) ter opremo kuhinje, garderob in skladišč.</w:t>
      </w:r>
    </w:p>
    <w:p w14:paraId="2D505379" w14:textId="77777777" w:rsidR="00245893" w:rsidRPr="00010AA1" w:rsidRDefault="00245893" w:rsidP="00245893">
      <w:pPr>
        <w:spacing w:line="260" w:lineRule="exact"/>
        <w:jc w:val="both"/>
        <w:rPr>
          <w:rFonts w:cs="Arial"/>
          <w:lang w:val="sl-SI"/>
        </w:rPr>
      </w:pPr>
    </w:p>
    <w:p w14:paraId="7D9F1BD3" w14:textId="77777777" w:rsidR="00245893" w:rsidRPr="00401F63" w:rsidRDefault="00245893" w:rsidP="00245893">
      <w:pPr>
        <w:spacing w:line="260" w:lineRule="exact"/>
        <w:jc w:val="both"/>
        <w:rPr>
          <w:rFonts w:cs="Arial"/>
          <w:szCs w:val="20"/>
          <w:lang w:val="sl-SI"/>
        </w:rPr>
      </w:pPr>
      <w:r w:rsidRPr="00401F63">
        <w:rPr>
          <w:rFonts w:cs="Arial"/>
          <w:noProof/>
          <w:lang w:val="sl-SI"/>
        </w:rPr>
        <w:t xml:space="preserve">Ocenjena vrednost investicije v stalnih in tekočih cenah </w:t>
      </w:r>
      <w:r w:rsidRPr="00245893">
        <w:rPr>
          <w:rFonts w:cs="Arial"/>
          <w:noProof/>
          <w:lang w:val="sl-SI"/>
        </w:rPr>
        <w:t xml:space="preserve">znaša </w:t>
      </w:r>
      <w:r w:rsidRPr="00245893">
        <w:rPr>
          <w:rFonts w:cs="Arial"/>
          <w:szCs w:val="20"/>
          <w:lang w:val="sl-SI"/>
        </w:rPr>
        <w:t>2.881.655,18 EUR z DDV.</w:t>
      </w:r>
      <w:r w:rsidRPr="00401F63">
        <w:rPr>
          <w:rFonts w:cs="Arial"/>
          <w:szCs w:val="20"/>
          <w:lang w:val="sl-SI"/>
        </w:rPr>
        <w:t xml:space="preserve"> Viri financiranja investicije:</w:t>
      </w:r>
    </w:p>
    <w:p w14:paraId="5BFB69CF" w14:textId="77777777" w:rsidR="00245893" w:rsidRPr="00401F63" w:rsidRDefault="00245893" w:rsidP="00245893">
      <w:pPr>
        <w:pStyle w:val="Odstavekseznama"/>
        <w:numPr>
          <w:ilvl w:val="0"/>
          <w:numId w:val="23"/>
        </w:numPr>
        <w:spacing w:line="260" w:lineRule="exact"/>
        <w:contextualSpacing w:val="0"/>
        <w:jc w:val="both"/>
        <w:rPr>
          <w:rFonts w:cs="Arial"/>
          <w:szCs w:val="20"/>
          <w:lang w:val="sl-SI"/>
        </w:rPr>
      </w:pPr>
      <w:r w:rsidRPr="00401F63">
        <w:rPr>
          <w:rFonts w:cs="Arial"/>
          <w:szCs w:val="20"/>
          <w:lang w:val="sl-SI"/>
        </w:rPr>
        <w:t xml:space="preserve">UNKIZ: </w:t>
      </w:r>
      <w:r w:rsidRPr="00C51AA1">
        <w:rPr>
          <w:rFonts w:cs="Arial"/>
          <w:szCs w:val="20"/>
          <w:lang w:val="sl-SI"/>
        </w:rPr>
        <w:t>2.144.454,38</w:t>
      </w:r>
      <w:r>
        <w:rPr>
          <w:rFonts w:cs="Arial"/>
          <w:szCs w:val="20"/>
          <w:lang w:val="sl-SI"/>
        </w:rPr>
        <w:t xml:space="preserve"> </w:t>
      </w:r>
      <w:r w:rsidRPr="00401F63">
        <w:rPr>
          <w:rFonts w:cs="Arial"/>
          <w:szCs w:val="20"/>
          <w:lang w:val="sl-SI"/>
        </w:rPr>
        <w:t xml:space="preserve">EUR z DDV za izvedbo </w:t>
      </w:r>
      <w:r>
        <w:rPr>
          <w:rFonts w:cs="Arial"/>
          <w:szCs w:val="20"/>
          <w:lang w:val="sl-SI"/>
        </w:rPr>
        <w:t>2. faze obnove (</w:t>
      </w:r>
      <w:r w:rsidRPr="00401F63">
        <w:rPr>
          <w:rFonts w:cs="Arial"/>
          <w:szCs w:val="20"/>
          <w:lang w:val="sl-SI"/>
        </w:rPr>
        <w:t>GOI del</w:t>
      </w:r>
      <w:r>
        <w:rPr>
          <w:rFonts w:cs="Arial"/>
          <w:szCs w:val="20"/>
          <w:lang w:val="sl-SI"/>
        </w:rPr>
        <w:t>a</w:t>
      </w:r>
      <w:r w:rsidRPr="00401F63">
        <w:rPr>
          <w:rFonts w:cs="Arial"/>
          <w:szCs w:val="20"/>
          <w:lang w:val="sl-SI"/>
        </w:rPr>
        <w:t>, nabav</w:t>
      </w:r>
      <w:r>
        <w:rPr>
          <w:rFonts w:cs="Arial"/>
          <w:szCs w:val="20"/>
          <w:lang w:val="sl-SI"/>
        </w:rPr>
        <w:t>a</w:t>
      </w:r>
      <w:r w:rsidRPr="00401F63">
        <w:rPr>
          <w:rFonts w:cs="Arial"/>
          <w:szCs w:val="20"/>
          <w:lang w:val="sl-SI"/>
        </w:rPr>
        <w:t xml:space="preserve"> tehnološke opreme</w:t>
      </w:r>
      <w:r>
        <w:rPr>
          <w:rFonts w:cs="Arial"/>
          <w:szCs w:val="20"/>
          <w:lang w:val="sl-SI"/>
        </w:rPr>
        <w:t>)</w:t>
      </w:r>
      <w:r w:rsidRPr="00401F63">
        <w:rPr>
          <w:rFonts w:cs="Arial"/>
          <w:szCs w:val="20"/>
          <w:lang w:val="sl-SI"/>
        </w:rPr>
        <w:t xml:space="preserve"> iz proračunske postavke 221659 - Investicije v javne zdravstvene zavode in/ali 221666 - Proračunski sklad po Zakonu o investicijah, za potrebe izvedbe investicije se v Načrtu razvojnih programov odpre nov projekt,</w:t>
      </w:r>
    </w:p>
    <w:p w14:paraId="5717034A" w14:textId="12195742" w:rsidR="00245893" w:rsidRPr="00401F63" w:rsidRDefault="00245893" w:rsidP="00245893">
      <w:pPr>
        <w:pStyle w:val="Odstavekseznama"/>
        <w:numPr>
          <w:ilvl w:val="0"/>
          <w:numId w:val="23"/>
        </w:numPr>
        <w:spacing w:line="260" w:lineRule="exact"/>
        <w:contextualSpacing w:val="0"/>
        <w:jc w:val="both"/>
        <w:rPr>
          <w:rFonts w:cs="Arial"/>
          <w:szCs w:val="20"/>
          <w:lang w:val="sl-SI"/>
        </w:rPr>
      </w:pPr>
      <w:r w:rsidRPr="00401F63">
        <w:rPr>
          <w:rFonts w:cs="Arial"/>
          <w:szCs w:val="20"/>
          <w:lang w:val="sl-SI"/>
        </w:rPr>
        <w:t>S</w:t>
      </w:r>
      <w:r>
        <w:rPr>
          <w:rFonts w:cs="Arial"/>
          <w:szCs w:val="20"/>
          <w:lang w:val="sl-SI"/>
        </w:rPr>
        <w:t>B</w:t>
      </w:r>
      <w:r w:rsidRPr="00401F63">
        <w:rPr>
          <w:rFonts w:cs="Arial"/>
          <w:szCs w:val="20"/>
          <w:lang w:val="sl-SI"/>
        </w:rPr>
        <w:t xml:space="preserve"> </w:t>
      </w:r>
      <w:r w:rsidR="004C662A">
        <w:rPr>
          <w:rFonts w:cs="Arial"/>
          <w:szCs w:val="20"/>
          <w:lang w:val="sl-SI"/>
        </w:rPr>
        <w:t>Slovenj Gradec</w:t>
      </w:r>
      <w:r w:rsidRPr="00401F63">
        <w:rPr>
          <w:rFonts w:cs="Arial"/>
          <w:szCs w:val="20"/>
          <w:lang w:val="sl-SI"/>
        </w:rPr>
        <w:t xml:space="preserve">: </w:t>
      </w:r>
      <w:r w:rsidRPr="00C51AA1">
        <w:rPr>
          <w:rFonts w:cs="Arial"/>
          <w:szCs w:val="20"/>
          <w:lang w:val="sl-SI"/>
        </w:rPr>
        <w:t>737.200,80</w:t>
      </w:r>
      <w:r>
        <w:rPr>
          <w:rFonts w:cs="Arial"/>
          <w:szCs w:val="20"/>
          <w:lang w:val="sl-SI"/>
        </w:rPr>
        <w:t xml:space="preserve"> </w:t>
      </w:r>
      <w:r w:rsidRPr="00401F63">
        <w:rPr>
          <w:rFonts w:cs="Arial"/>
          <w:szCs w:val="20"/>
          <w:lang w:val="sl-SI"/>
        </w:rPr>
        <w:t xml:space="preserve">EUR z DDV za </w:t>
      </w:r>
      <w:r>
        <w:rPr>
          <w:rFonts w:cs="Arial"/>
          <w:szCs w:val="20"/>
          <w:lang w:val="sl-SI"/>
        </w:rPr>
        <w:t>izvedbo 1. faze obnove (pr</w:t>
      </w:r>
      <w:r w:rsidRPr="00401F63">
        <w:rPr>
          <w:rFonts w:cs="Arial"/>
          <w:szCs w:val="20"/>
          <w:lang w:val="sl-SI"/>
        </w:rPr>
        <w:t>iprav</w:t>
      </w:r>
      <w:r>
        <w:rPr>
          <w:rFonts w:cs="Arial"/>
          <w:szCs w:val="20"/>
          <w:lang w:val="sl-SI"/>
        </w:rPr>
        <w:t>a</w:t>
      </w:r>
      <w:r w:rsidRPr="00401F63">
        <w:rPr>
          <w:rFonts w:cs="Arial"/>
          <w:szCs w:val="20"/>
          <w:lang w:val="sl-SI"/>
        </w:rPr>
        <w:t xml:space="preserve"> projektne in investicijske dokumentacije</w:t>
      </w:r>
      <w:r>
        <w:rPr>
          <w:rFonts w:cs="Arial"/>
          <w:szCs w:val="20"/>
          <w:lang w:val="sl-SI"/>
        </w:rPr>
        <w:t>, izvedba GOI del, nabava tehnološke opreme, izvedba n</w:t>
      </w:r>
      <w:r w:rsidRPr="00C51AA1">
        <w:rPr>
          <w:rFonts w:cs="Arial"/>
          <w:szCs w:val="20"/>
          <w:lang w:val="sl-SI"/>
        </w:rPr>
        <w:t>adzor</w:t>
      </w:r>
      <w:r>
        <w:rPr>
          <w:rFonts w:cs="Arial"/>
          <w:szCs w:val="20"/>
          <w:lang w:val="sl-SI"/>
        </w:rPr>
        <w:t>a</w:t>
      </w:r>
      <w:r w:rsidRPr="00C51AA1">
        <w:rPr>
          <w:rFonts w:cs="Arial"/>
          <w:szCs w:val="20"/>
          <w:lang w:val="sl-SI"/>
        </w:rPr>
        <w:t>, varnostn</w:t>
      </w:r>
      <w:r>
        <w:rPr>
          <w:rFonts w:cs="Arial"/>
          <w:szCs w:val="20"/>
          <w:lang w:val="sl-SI"/>
        </w:rPr>
        <w:t>ega</w:t>
      </w:r>
      <w:r w:rsidRPr="00C51AA1">
        <w:rPr>
          <w:rFonts w:cs="Arial"/>
          <w:szCs w:val="20"/>
          <w:lang w:val="sl-SI"/>
        </w:rPr>
        <w:t xml:space="preserve"> načrt</w:t>
      </w:r>
      <w:r>
        <w:rPr>
          <w:rFonts w:cs="Arial"/>
          <w:szCs w:val="20"/>
          <w:lang w:val="sl-SI"/>
        </w:rPr>
        <w:t>a</w:t>
      </w:r>
      <w:r w:rsidRPr="00C51AA1">
        <w:rPr>
          <w:rFonts w:cs="Arial"/>
          <w:szCs w:val="20"/>
          <w:lang w:val="sl-SI"/>
        </w:rPr>
        <w:t>, koordinacij</w:t>
      </w:r>
      <w:r>
        <w:rPr>
          <w:rFonts w:cs="Arial"/>
          <w:szCs w:val="20"/>
          <w:lang w:val="sl-SI"/>
        </w:rPr>
        <w:t>e</w:t>
      </w:r>
      <w:r w:rsidRPr="00C51AA1">
        <w:rPr>
          <w:rFonts w:cs="Arial"/>
          <w:szCs w:val="20"/>
          <w:lang w:val="sl-SI"/>
        </w:rPr>
        <w:t xml:space="preserve"> gradbišča</w:t>
      </w:r>
      <w:r>
        <w:rPr>
          <w:rFonts w:cs="Arial"/>
          <w:szCs w:val="20"/>
          <w:lang w:val="sl-SI"/>
        </w:rPr>
        <w:t xml:space="preserve">) ter pripravo </w:t>
      </w:r>
      <w:r w:rsidRPr="00401F63">
        <w:rPr>
          <w:rFonts w:cs="Arial"/>
          <w:szCs w:val="20"/>
          <w:lang w:val="sl-SI"/>
        </w:rPr>
        <w:t>projektne in investicijske dokumentacije</w:t>
      </w:r>
      <w:r>
        <w:rPr>
          <w:rFonts w:cs="Arial"/>
          <w:szCs w:val="20"/>
          <w:lang w:val="sl-SI"/>
        </w:rPr>
        <w:t>, izvedbo n</w:t>
      </w:r>
      <w:r w:rsidRPr="00C51AA1">
        <w:rPr>
          <w:rFonts w:cs="Arial"/>
          <w:szCs w:val="20"/>
          <w:lang w:val="sl-SI"/>
        </w:rPr>
        <w:t>adzor</w:t>
      </w:r>
      <w:r>
        <w:rPr>
          <w:rFonts w:cs="Arial"/>
          <w:szCs w:val="20"/>
          <w:lang w:val="sl-SI"/>
        </w:rPr>
        <w:t>a</w:t>
      </w:r>
      <w:r w:rsidRPr="00C51AA1">
        <w:rPr>
          <w:rFonts w:cs="Arial"/>
          <w:szCs w:val="20"/>
          <w:lang w:val="sl-SI"/>
        </w:rPr>
        <w:t>, varnostn</w:t>
      </w:r>
      <w:r>
        <w:rPr>
          <w:rFonts w:cs="Arial"/>
          <w:szCs w:val="20"/>
          <w:lang w:val="sl-SI"/>
        </w:rPr>
        <w:t>ega</w:t>
      </w:r>
      <w:r w:rsidRPr="00C51AA1">
        <w:rPr>
          <w:rFonts w:cs="Arial"/>
          <w:szCs w:val="20"/>
          <w:lang w:val="sl-SI"/>
        </w:rPr>
        <w:t xml:space="preserve"> načrt</w:t>
      </w:r>
      <w:r>
        <w:rPr>
          <w:rFonts w:cs="Arial"/>
          <w:szCs w:val="20"/>
          <w:lang w:val="sl-SI"/>
        </w:rPr>
        <w:t>a</w:t>
      </w:r>
      <w:r w:rsidRPr="00C51AA1">
        <w:rPr>
          <w:rFonts w:cs="Arial"/>
          <w:szCs w:val="20"/>
          <w:lang w:val="sl-SI"/>
        </w:rPr>
        <w:t>, koordinacij</w:t>
      </w:r>
      <w:r>
        <w:rPr>
          <w:rFonts w:cs="Arial"/>
          <w:szCs w:val="20"/>
          <w:lang w:val="sl-SI"/>
        </w:rPr>
        <w:t>e</w:t>
      </w:r>
      <w:r w:rsidRPr="00C51AA1">
        <w:rPr>
          <w:rFonts w:cs="Arial"/>
          <w:szCs w:val="20"/>
          <w:lang w:val="sl-SI"/>
        </w:rPr>
        <w:t xml:space="preserve"> gradbišča</w:t>
      </w:r>
      <w:r>
        <w:rPr>
          <w:rFonts w:cs="Arial"/>
          <w:szCs w:val="20"/>
          <w:lang w:val="sl-SI"/>
        </w:rPr>
        <w:t xml:space="preserve"> za 2. fazo</w:t>
      </w:r>
      <w:r w:rsidRPr="00401F63">
        <w:rPr>
          <w:rFonts w:cs="Arial"/>
          <w:szCs w:val="20"/>
          <w:lang w:val="sl-SI"/>
        </w:rPr>
        <w:t>.</w:t>
      </w:r>
    </w:p>
    <w:p w14:paraId="5083AFE7" w14:textId="77777777" w:rsidR="00884C26" w:rsidRDefault="00884C26" w:rsidP="004E71D0">
      <w:pPr>
        <w:pStyle w:val="Naslovpredpisa"/>
        <w:spacing w:before="0" w:after="0" w:line="260" w:lineRule="exact"/>
        <w:jc w:val="both"/>
        <w:rPr>
          <w:rFonts w:cs="Arial"/>
          <w:b w:val="0"/>
          <w:bCs/>
          <w:noProof/>
          <w:sz w:val="20"/>
          <w:szCs w:val="20"/>
          <w:lang w:val="sl-SI" w:eastAsia="en-US"/>
        </w:rPr>
      </w:pPr>
    </w:p>
    <w:p w14:paraId="6C32FA20" w14:textId="06D6A3CF" w:rsidR="00AF7C90" w:rsidRPr="00361462" w:rsidRDefault="00AF7C90" w:rsidP="004E71D0">
      <w:pPr>
        <w:pStyle w:val="Naslovpredpisa"/>
        <w:spacing w:before="0" w:after="0" w:line="260" w:lineRule="exact"/>
        <w:jc w:val="both"/>
        <w:rPr>
          <w:rFonts w:cs="Arial"/>
          <w:b w:val="0"/>
          <w:bCs/>
          <w:noProof/>
          <w:sz w:val="20"/>
          <w:szCs w:val="20"/>
          <w:lang w:val="sl-SI" w:eastAsia="en-US"/>
        </w:rPr>
      </w:pPr>
      <w:r w:rsidRPr="00361462">
        <w:rPr>
          <w:rFonts w:cs="Arial"/>
          <w:b w:val="0"/>
          <w:bCs/>
          <w:noProof/>
          <w:sz w:val="20"/>
          <w:szCs w:val="20"/>
          <w:lang w:val="sl-SI" w:eastAsia="en-US"/>
        </w:rPr>
        <w:t xml:space="preserve">Iz časovnega plana investicije izhaja, da se investicija zaključi </w:t>
      </w:r>
      <w:r w:rsidR="00245893">
        <w:rPr>
          <w:rFonts w:cs="Arial"/>
          <w:b w:val="0"/>
          <w:bCs/>
          <w:noProof/>
          <w:sz w:val="20"/>
          <w:szCs w:val="20"/>
          <w:lang w:val="sl-SI" w:eastAsia="en-US"/>
        </w:rPr>
        <w:t>aprila</w:t>
      </w:r>
      <w:r w:rsidRPr="00361462">
        <w:rPr>
          <w:rFonts w:cs="Arial"/>
          <w:b w:val="0"/>
          <w:bCs/>
          <w:noProof/>
          <w:sz w:val="20"/>
          <w:szCs w:val="20"/>
          <w:lang w:val="sl-SI" w:eastAsia="en-US"/>
        </w:rPr>
        <w:t xml:space="preserve"> 202</w:t>
      </w:r>
      <w:r w:rsidR="00884C26">
        <w:rPr>
          <w:rFonts w:cs="Arial"/>
          <w:b w:val="0"/>
          <w:bCs/>
          <w:noProof/>
          <w:sz w:val="20"/>
          <w:szCs w:val="20"/>
          <w:lang w:val="sl-SI" w:eastAsia="en-US"/>
        </w:rPr>
        <w:t>5</w:t>
      </w:r>
      <w:r w:rsidRPr="00361462">
        <w:rPr>
          <w:rFonts w:cs="Arial"/>
          <w:b w:val="0"/>
          <w:bCs/>
          <w:noProof/>
          <w:sz w:val="20"/>
          <w:szCs w:val="20"/>
          <w:lang w:val="sl-SI" w:eastAsia="en-US"/>
        </w:rPr>
        <w:t>.</w:t>
      </w:r>
    </w:p>
    <w:p w14:paraId="7AB29A87" w14:textId="77777777" w:rsidR="00AF7C90" w:rsidRPr="00361462" w:rsidRDefault="00AF7C90" w:rsidP="004E71D0">
      <w:pPr>
        <w:pStyle w:val="Naslovpredpisa"/>
        <w:spacing w:before="0" w:after="0" w:line="260" w:lineRule="exact"/>
        <w:jc w:val="both"/>
        <w:rPr>
          <w:rFonts w:cs="Arial"/>
          <w:b w:val="0"/>
          <w:bCs/>
          <w:noProof/>
          <w:sz w:val="20"/>
          <w:szCs w:val="20"/>
          <w:lang w:val="sl-SI" w:eastAsia="en-US"/>
        </w:rPr>
      </w:pPr>
    </w:p>
    <w:p w14:paraId="2F6C9631" w14:textId="5620721E" w:rsidR="00361462" w:rsidRPr="00361462" w:rsidRDefault="00AF7C90" w:rsidP="004E71D0">
      <w:pPr>
        <w:pStyle w:val="Naslovpredpisa"/>
        <w:spacing w:before="0" w:after="0" w:line="260" w:lineRule="exact"/>
        <w:jc w:val="both"/>
        <w:rPr>
          <w:rFonts w:cs="Arial"/>
          <w:b w:val="0"/>
          <w:bCs/>
          <w:noProof/>
          <w:sz w:val="20"/>
          <w:szCs w:val="20"/>
          <w:lang w:val="sl-SI" w:eastAsia="en-US"/>
        </w:rPr>
      </w:pPr>
      <w:r w:rsidRPr="00361462">
        <w:rPr>
          <w:rFonts w:cs="Arial"/>
          <w:b w:val="0"/>
          <w:bCs/>
          <w:noProof/>
          <w:sz w:val="20"/>
          <w:szCs w:val="20"/>
          <w:lang w:val="sl-SI" w:eastAsia="en-US"/>
        </w:rPr>
        <w:t xml:space="preserve">Vezano na predmetno investicijo </w:t>
      </w:r>
      <w:r w:rsidR="00076CA1">
        <w:rPr>
          <w:rFonts w:cs="Arial"/>
          <w:b w:val="0"/>
          <w:bCs/>
          <w:noProof/>
          <w:sz w:val="20"/>
          <w:szCs w:val="20"/>
          <w:lang w:val="sl-SI" w:eastAsia="en-US"/>
        </w:rPr>
        <w:t>je</w:t>
      </w:r>
      <w:r w:rsidRPr="00361462">
        <w:rPr>
          <w:rFonts w:cs="Arial"/>
          <w:b w:val="0"/>
          <w:bCs/>
          <w:noProof/>
          <w:sz w:val="20"/>
          <w:szCs w:val="20"/>
          <w:lang w:val="sl-SI" w:eastAsia="en-US"/>
        </w:rPr>
        <w:t xml:space="preserve"> bil izdan naslednji sklep:</w:t>
      </w:r>
    </w:p>
    <w:p w14:paraId="0562D382" w14:textId="6A494C9A" w:rsidR="00C60AC2" w:rsidRPr="00245893" w:rsidRDefault="00AF7C90" w:rsidP="00245893">
      <w:pPr>
        <w:pStyle w:val="Naslovpredpisa"/>
        <w:numPr>
          <w:ilvl w:val="0"/>
          <w:numId w:val="16"/>
        </w:numPr>
        <w:spacing w:before="0" w:after="0" w:line="260" w:lineRule="exact"/>
        <w:jc w:val="both"/>
        <w:rPr>
          <w:rFonts w:cs="Arial"/>
          <w:b w:val="0"/>
          <w:bCs/>
          <w:noProof/>
          <w:sz w:val="20"/>
          <w:szCs w:val="20"/>
          <w:lang w:val="sl-SI" w:eastAsia="en-US"/>
        </w:rPr>
      </w:pPr>
      <w:r w:rsidRPr="00361462">
        <w:rPr>
          <w:rFonts w:cs="Arial"/>
          <w:b w:val="0"/>
          <w:bCs/>
          <w:noProof/>
          <w:sz w:val="20"/>
          <w:szCs w:val="20"/>
          <w:lang w:val="sl-SI" w:eastAsia="en-US"/>
        </w:rPr>
        <w:t>Sklep o potrditvi dokumenta identifikacije investicijskega projekta »</w:t>
      </w:r>
      <w:r w:rsidR="00245893" w:rsidRPr="00245893">
        <w:rPr>
          <w:rFonts w:cs="Arial"/>
          <w:b w:val="0"/>
          <w:bCs/>
          <w:noProof/>
          <w:sz w:val="20"/>
          <w:szCs w:val="20"/>
          <w:lang w:val="sl-SI" w:eastAsia="en-US"/>
        </w:rPr>
        <w:t>Obnova kuhinje s spremljajočimi prostori, razdeljevalnico hrane in jedilnico v SB Slovenj Gradec«</w:t>
      </w:r>
      <w:r w:rsidRPr="00361462">
        <w:rPr>
          <w:rFonts w:cs="Arial"/>
          <w:b w:val="0"/>
          <w:bCs/>
          <w:noProof/>
          <w:sz w:val="20"/>
          <w:szCs w:val="20"/>
          <w:lang w:val="sl-SI" w:eastAsia="en-US"/>
        </w:rPr>
        <w:t xml:space="preserve">, št. </w:t>
      </w:r>
      <w:r w:rsidR="00245893" w:rsidRPr="00245893">
        <w:rPr>
          <w:rFonts w:cs="Arial"/>
          <w:b w:val="0"/>
          <w:bCs/>
          <w:noProof/>
          <w:sz w:val="20"/>
          <w:szCs w:val="20"/>
          <w:lang w:val="sl-SI" w:eastAsia="en-US"/>
        </w:rPr>
        <w:t>4110-18/2024-2718-10</w:t>
      </w:r>
      <w:r w:rsidR="00361462">
        <w:rPr>
          <w:rFonts w:cs="Arial"/>
          <w:b w:val="0"/>
          <w:bCs/>
          <w:noProof/>
          <w:sz w:val="20"/>
          <w:szCs w:val="20"/>
          <w:lang w:val="sl-SI" w:eastAsia="en-US"/>
        </w:rPr>
        <w:t xml:space="preserve"> </w:t>
      </w:r>
      <w:r w:rsidRPr="00361462">
        <w:rPr>
          <w:rFonts w:cs="Arial"/>
          <w:b w:val="0"/>
          <w:bCs/>
          <w:noProof/>
          <w:sz w:val="20"/>
          <w:szCs w:val="20"/>
          <w:lang w:val="sl-SI" w:eastAsia="en-US"/>
        </w:rPr>
        <w:t xml:space="preserve">z dne </w:t>
      </w:r>
      <w:r w:rsidR="00245893">
        <w:rPr>
          <w:rFonts w:cs="Arial"/>
          <w:b w:val="0"/>
          <w:bCs/>
          <w:noProof/>
          <w:sz w:val="20"/>
          <w:szCs w:val="20"/>
          <w:lang w:val="sl-SI" w:eastAsia="en-US"/>
        </w:rPr>
        <w:t>7</w:t>
      </w:r>
      <w:r w:rsidRPr="00361462">
        <w:rPr>
          <w:rFonts w:cs="Arial"/>
          <w:b w:val="0"/>
          <w:bCs/>
          <w:noProof/>
          <w:sz w:val="20"/>
          <w:szCs w:val="20"/>
          <w:lang w:val="sl-SI" w:eastAsia="en-US"/>
        </w:rPr>
        <w:t xml:space="preserve">. </w:t>
      </w:r>
      <w:r w:rsidR="00245893">
        <w:rPr>
          <w:rFonts w:cs="Arial"/>
          <w:b w:val="0"/>
          <w:bCs/>
          <w:noProof/>
          <w:sz w:val="20"/>
          <w:szCs w:val="20"/>
          <w:lang w:val="sl-SI" w:eastAsia="en-US"/>
        </w:rPr>
        <w:t>8</w:t>
      </w:r>
      <w:r w:rsidRPr="00361462">
        <w:rPr>
          <w:rFonts w:cs="Arial"/>
          <w:b w:val="0"/>
          <w:bCs/>
          <w:noProof/>
          <w:sz w:val="20"/>
          <w:szCs w:val="20"/>
          <w:lang w:val="sl-SI" w:eastAsia="en-US"/>
        </w:rPr>
        <w:t>. 202</w:t>
      </w:r>
      <w:r w:rsidR="00361462">
        <w:rPr>
          <w:rFonts w:cs="Arial"/>
          <w:b w:val="0"/>
          <w:bCs/>
          <w:noProof/>
          <w:sz w:val="20"/>
          <w:szCs w:val="20"/>
          <w:lang w:val="sl-SI" w:eastAsia="en-US"/>
        </w:rPr>
        <w:t>4</w:t>
      </w:r>
      <w:r w:rsidR="00245893">
        <w:rPr>
          <w:rFonts w:cs="Arial"/>
          <w:b w:val="0"/>
          <w:bCs/>
          <w:noProof/>
          <w:sz w:val="20"/>
          <w:szCs w:val="20"/>
          <w:lang w:val="sl-SI" w:eastAsia="en-US"/>
        </w:rPr>
        <w:t>.</w:t>
      </w:r>
    </w:p>
    <w:p w14:paraId="3A63032E" w14:textId="1ECE5930" w:rsidR="006A131C" w:rsidRPr="00361462" w:rsidRDefault="006A131C" w:rsidP="00AF7C90">
      <w:pPr>
        <w:pStyle w:val="Naslovpredpisa"/>
        <w:spacing w:before="0" w:after="0" w:line="260" w:lineRule="atLeast"/>
        <w:jc w:val="both"/>
        <w:rPr>
          <w:rFonts w:cs="Arial"/>
          <w:b w:val="0"/>
          <w:bCs/>
          <w:noProof/>
          <w:sz w:val="20"/>
          <w:szCs w:val="20"/>
          <w:highlight w:val="yellow"/>
          <w:lang w:val="sl-SI" w:eastAsia="en-US"/>
        </w:rPr>
      </w:pPr>
    </w:p>
    <w:sectPr w:rsidR="006A131C" w:rsidRPr="00361462"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2547" w14:textId="77777777" w:rsidR="00C04ACD" w:rsidRDefault="00C04ACD">
      <w:r>
        <w:separator/>
      </w:r>
    </w:p>
  </w:endnote>
  <w:endnote w:type="continuationSeparator" w:id="0">
    <w:p w14:paraId="1B32A74D" w14:textId="77777777" w:rsidR="00C04ACD" w:rsidRDefault="00C0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410C" w14:textId="77777777" w:rsidR="00C04ACD" w:rsidRDefault="00C04ACD">
      <w:r>
        <w:separator/>
      </w:r>
    </w:p>
  </w:footnote>
  <w:footnote w:type="continuationSeparator" w:id="0">
    <w:p w14:paraId="33E60D84" w14:textId="77777777" w:rsidR="00C04ACD" w:rsidRDefault="00C0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DD24"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5445E03F" wp14:editId="17B8B9A4">
          <wp:simplePos x="0" y="0"/>
          <wp:positionH relativeFrom="column">
            <wp:posOffset>-1068705</wp:posOffset>
          </wp:positionH>
          <wp:positionV relativeFrom="paragraph">
            <wp:posOffset>-971550</wp:posOffset>
          </wp:positionV>
          <wp:extent cx="3390900" cy="1302385"/>
          <wp:effectExtent l="0" t="0" r="0" b="0"/>
          <wp:wrapNone/>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0A4B0"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p>
  <w:p w14:paraId="50AAE262"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Ulica Ambrožiča Novljana 7</w:t>
    </w:r>
    <w:r w:rsidRPr="008F3500">
      <w:rPr>
        <w:rFonts w:cs="Arial"/>
        <w:sz w:val="16"/>
        <w:lang w:val="sl-SI"/>
      </w:rPr>
      <w:t xml:space="preserve">, </w:t>
    </w:r>
    <w:r>
      <w:rPr>
        <w:rFonts w:cs="Arial"/>
        <w:sz w:val="16"/>
        <w:lang w:val="sl-SI"/>
      </w:rPr>
      <w:t>1000 Ljubljana</w:t>
    </w:r>
    <w:r>
      <w:rPr>
        <w:rFonts w:cs="Arial"/>
        <w:sz w:val="16"/>
        <w:lang w:val="sl-SI"/>
      </w:rPr>
      <w:tab/>
    </w:r>
    <w:r w:rsidRPr="008F3500">
      <w:rPr>
        <w:rFonts w:cs="Arial"/>
        <w:sz w:val="16"/>
        <w:lang w:val="sl-SI"/>
      </w:rPr>
      <w:t xml:space="preserve">T: </w:t>
    </w:r>
    <w:r w:rsidRPr="00233D92">
      <w:rPr>
        <w:rFonts w:cs="Arial"/>
        <w:sz w:val="16"/>
        <w:lang w:val="sl-SI"/>
      </w:rPr>
      <w:t>01 478 60 14</w:t>
    </w:r>
    <w:r w:rsidRPr="008F3500">
      <w:rPr>
        <w:rFonts w:cs="Arial"/>
        <w:sz w:val="16"/>
        <w:lang w:val="sl-SI"/>
      </w:rPr>
      <w:t xml:space="preserve"> </w:t>
    </w:r>
  </w:p>
  <w:p w14:paraId="46BB9966"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ab/>
    </w:r>
    <w:r w:rsidRPr="008F3500">
      <w:rPr>
        <w:rFonts w:cs="Arial"/>
        <w:sz w:val="16"/>
        <w:lang w:val="sl-SI"/>
      </w:rPr>
      <w:t xml:space="preserve">E: </w:t>
    </w:r>
    <w:r w:rsidRPr="00233D92">
      <w:rPr>
        <w:rFonts w:cs="Arial"/>
        <w:sz w:val="16"/>
        <w:lang w:val="sl-SI"/>
      </w:rPr>
      <w:t>gp.unkiz@gov.si</w:t>
    </w:r>
  </w:p>
  <w:p w14:paraId="25F8C90E"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233D92">
      <w:rPr>
        <w:rFonts w:cs="Arial"/>
        <w:sz w:val="16"/>
        <w:lang w:val="sl-SI"/>
      </w:rPr>
      <w:t>www.unkiz.gov.si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76BD1"/>
    <w:multiLevelType w:val="hybridMultilevel"/>
    <w:tmpl w:val="CE60C00A"/>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5"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020251"/>
    <w:multiLevelType w:val="hybridMultilevel"/>
    <w:tmpl w:val="1F64B390"/>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9"/>
  </w:num>
  <w:num w:numId="2" w16cid:durableId="1697655958">
    <w:abstractNumId w:val="10"/>
  </w:num>
  <w:num w:numId="3" w16cid:durableId="2107846887">
    <w:abstractNumId w:val="13"/>
  </w:num>
  <w:num w:numId="4" w16cid:durableId="827478683">
    <w:abstractNumId w:val="2"/>
  </w:num>
  <w:num w:numId="5" w16cid:durableId="1548027676">
    <w:abstractNumId w:val="5"/>
  </w:num>
  <w:num w:numId="6" w16cid:durableId="1626884698">
    <w:abstractNumId w:val="11"/>
  </w:num>
  <w:num w:numId="7" w16cid:durableId="1869827198">
    <w:abstractNumId w:val="18"/>
  </w:num>
  <w:num w:numId="8" w16cid:durableId="1669125">
    <w:abstractNumId w:val="16"/>
  </w:num>
  <w:num w:numId="9" w16cid:durableId="313727835">
    <w:abstractNumId w:val="6"/>
  </w:num>
  <w:num w:numId="10" w16cid:durableId="887109783">
    <w:abstractNumId w:val="20"/>
  </w:num>
  <w:num w:numId="11" w16cid:durableId="177040280">
    <w:abstractNumId w:val="23"/>
  </w:num>
  <w:num w:numId="12" w16cid:durableId="1977903773">
    <w:abstractNumId w:val="12"/>
  </w:num>
  <w:num w:numId="13" w16cid:durableId="633755143">
    <w:abstractNumId w:val="9"/>
  </w:num>
  <w:num w:numId="14" w16cid:durableId="1074743166">
    <w:abstractNumId w:val="24"/>
  </w:num>
  <w:num w:numId="15" w16cid:durableId="353964296">
    <w:abstractNumId w:val="8"/>
  </w:num>
  <w:num w:numId="16" w16cid:durableId="1517496860">
    <w:abstractNumId w:val="14"/>
  </w:num>
  <w:num w:numId="17" w16cid:durableId="149257389">
    <w:abstractNumId w:val="3"/>
  </w:num>
  <w:num w:numId="18" w16cid:durableId="1125151092">
    <w:abstractNumId w:val="15"/>
  </w:num>
  <w:num w:numId="19" w16cid:durableId="767123705">
    <w:abstractNumId w:val="0"/>
  </w:num>
  <w:num w:numId="20" w16cid:durableId="1433474421">
    <w:abstractNumId w:val="1"/>
  </w:num>
  <w:num w:numId="21" w16cid:durableId="1855611774">
    <w:abstractNumId w:val="21"/>
  </w:num>
  <w:num w:numId="22" w16cid:durableId="19357311">
    <w:abstractNumId w:val="22"/>
  </w:num>
  <w:num w:numId="23" w16cid:durableId="132598567">
    <w:abstractNumId w:val="4"/>
  </w:num>
  <w:num w:numId="24" w16cid:durableId="294800246">
    <w:abstractNumId w:val="7"/>
  </w:num>
  <w:num w:numId="25" w16cid:durableId="9502832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07FF7"/>
    <w:rsid w:val="0001550E"/>
    <w:rsid w:val="00023A88"/>
    <w:rsid w:val="00027744"/>
    <w:rsid w:val="00046390"/>
    <w:rsid w:val="000540CA"/>
    <w:rsid w:val="00075CC4"/>
    <w:rsid w:val="00076CA1"/>
    <w:rsid w:val="000A17CC"/>
    <w:rsid w:val="000A5663"/>
    <w:rsid w:val="000A7238"/>
    <w:rsid w:val="000D0DFF"/>
    <w:rsid w:val="000E1264"/>
    <w:rsid w:val="001076B3"/>
    <w:rsid w:val="00127C57"/>
    <w:rsid w:val="001357B2"/>
    <w:rsid w:val="00137C8D"/>
    <w:rsid w:val="00142640"/>
    <w:rsid w:val="001438EB"/>
    <w:rsid w:val="001535E8"/>
    <w:rsid w:val="00155A15"/>
    <w:rsid w:val="00161551"/>
    <w:rsid w:val="00164BE3"/>
    <w:rsid w:val="00172EAE"/>
    <w:rsid w:val="001879FC"/>
    <w:rsid w:val="001C541B"/>
    <w:rsid w:val="00202A77"/>
    <w:rsid w:val="00245893"/>
    <w:rsid w:val="00247CE3"/>
    <w:rsid w:val="00247F94"/>
    <w:rsid w:val="00271CE5"/>
    <w:rsid w:val="00282020"/>
    <w:rsid w:val="00282035"/>
    <w:rsid w:val="00286D18"/>
    <w:rsid w:val="002A47CE"/>
    <w:rsid w:val="002B7A82"/>
    <w:rsid w:val="002D1010"/>
    <w:rsid w:val="002D22CA"/>
    <w:rsid w:val="002F6DF5"/>
    <w:rsid w:val="00300324"/>
    <w:rsid w:val="003138CE"/>
    <w:rsid w:val="00326855"/>
    <w:rsid w:val="00352538"/>
    <w:rsid w:val="003534AC"/>
    <w:rsid w:val="00356BEC"/>
    <w:rsid w:val="00361462"/>
    <w:rsid w:val="003636BF"/>
    <w:rsid w:val="003679E2"/>
    <w:rsid w:val="0037479F"/>
    <w:rsid w:val="003845B4"/>
    <w:rsid w:val="00387B1A"/>
    <w:rsid w:val="003B2623"/>
    <w:rsid w:val="003C7E93"/>
    <w:rsid w:val="003E1C74"/>
    <w:rsid w:val="003E2C1A"/>
    <w:rsid w:val="003F3F17"/>
    <w:rsid w:val="003F661F"/>
    <w:rsid w:val="0041398C"/>
    <w:rsid w:val="0043422E"/>
    <w:rsid w:val="00442DE2"/>
    <w:rsid w:val="00446386"/>
    <w:rsid w:val="00455EBB"/>
    <w:rsid w:val="0048055B"/>
    <w:rsid w:val="004A1705"/>
    <w:rsid w:val="004A6E2A"/>
    <w:rsid w:val="004C662A"/>
    <w:rsid w:val="004E71D0"/>
    <w:rsid w:val="00503561"/>
    <w:rsid w:val="00526246"/>
    <w:rsid w:val="00530C64"/>
    <w:rsid w:val="00557B08"/>
    <w:rsid w:val="0056521F"/>
    <w:rsid w:val="00567106"/>
    <w:rsid w:val="00567957"/>
    <w:rsid w:val="0058479F"/>
    <w:rsid w:val="005928B2"/>
    <w:rsid w:val="0059298B"/>
    <w:rsid w:val="00593FC6"/>
    <w:rsid w:val="005A07E9"/>
    <w:rsid w:val="005C3478"/>
    <w:rsid w:val="005E1D3C"/>
    <w:rsid w:val="00611A00"/>
    <w:rsid w:val="0062057D"/>
    <w:rsid w:val="00632253"/>
    <w:rsid w:val="00642714"/>
    <w:rsid w:val="006455CE"/>
    <w:rsid w:val="00673BDB"/>
    <w:rsid w:val="00677197"/>
    <w:rsid w:val="006A131C"/>
    <w:rsid w:val="006A275B"/>
    <w:rsid w:val="006D42D9"/>
    <w:rsid w:val="006E52D8"/>
    <w:rsid w:val="006F4FF3"/>
    <w:rsid w:val="00707289"/>
    <w:rsid w:val="00716E1C"/>
    <w:rsid w:val="00733017"/>
    <w:rsid w:val="00742284"/>
    <w:rsid w:val="00760884"/>
    <w:rsid w:val="00775F86"/>
    <w:rsid w:val="00783310"/>
    <w:rsid w:val="007A4A6D"/>
    <w:rsid w:val="007D1BCF"/>
    <w:rsid w:val="007D75CF"/>
    <w:rsid w:val="007E6DC5"/>
    <w:rsid w:val="00805AA7"/>
    <w:rsid w:val="0080686A"/>
    <w:rsid w:val="00807A94"/>
    <w:rsid w:val="00832638"/>
    <w:rsid w:val="008617B7"/>
    <w:rsid w:val="00873CA0"/>
    <w:rsid w:val="0088043C"/>
    <w:rsid w:val="00884C26"/>
    <w:rsid w:val="008906C9"/>
    <w:rsid w:val="008A7ECA"/>
    <w:rsid w:val="008B3FE1"/>
    <w:rsid w:val="008C5738"/>
    <w:rsid w:val="008D04F0"/>
    <w:rsid w:val="008D7188"/>
    <w:rsid w:val="008F3500"/>
    <w:rsid w:val="009013E5"/>
    <w:rsid w:val="00905006"/>
    <w:rsid w:val="00914CC0"/>
    <w:rsid w:val="00924E3C"/>
    <w:rsid w:val="00943FE4"/>
    <w:rsid w:val="009612BB"/>
    <w:rsid w:val="0097615B"/>
    <w:rsid w:val="0098350A"/>
    <w:rsid w:val="00985E03"/>
    <w:rsid w:val="00994953"/>
    <w:rsid w:val="009A20ED"/>
    <w:rsid w:val="009B706D"/>
    <w:rsid w:val="009C5F29"/>
    <w:rsid w:val="00A001F9"/>
    <w:rsid w:val="00A0060E"/>
    <w:rsid w:val="00A0336A"/>
    <w:rsid w:val="00A058C2"/>
    <w:rsid w:val="00A125C5"/>
    <w:rsid w:val="00A5039D"/>
    <w:rsid w:val="00A65EE7"/>
    <w:rsid w:val="00A70133"/>
    <w:rsid w:val="00A70E35"/>
    <w:rsid w:val="00AA55BF"/>
    <w:rsid w:val="00AC2465"/>
    <w:rsid w:val="00AF7C90"/>
    <w:rsid w:val="00B04910"/>
    <w:rsid w:val="00B17141"/>
    <w:rsid w:val="00B20E82"/>
    <w:rsid w:val="00B31575"/>
    <w:rsid w:val="00B40954"/>
    <w:rsid w:val="00B46C46"/>
    <w:rsid w:val="00B50A0E"/>
    <w:rsid w:val="00B66CA1"/>
    <w:rsid w:val="00B8110B"/>
    <w:rsid w:val="00B8547D"/>
    <w:rsid w:val="00B925F4"/>
    <w:rsid w:val="00B95595"/>
    <w:rsid w:val="00BC4E24"/>
    <w:rsid w:val="00BD4FB9"/>
    <w:rsid w:val="00BD5BD0"/>
    <w:rsid w:val="00BE3297"/>
    <w:rsid w:val="00BE519D"/>
    <w:rsid w:val="00BE5D1A"/>
    <w:rsid w:val="00BE6D35"/>
    <w:rsid w:val="00BF54BB"/>
    <w:rsid w:val="00C00FDC"/>
    <w:rsid w:val="00C04ACD"/>
    <w:rsid w:val="00C250D5"/>
    <w:rsid w:val="00C328CA"/>
    <w:rsid w:val="00C32A31"/>
    <w:rsid w:val="00C60AC2"/>
    <w:rsid w:val="00C63643"/>
    <w:rsid w:val="00C65A0B"/>
    <w:rsid w:val="00C70B90"/>
    <w:rsid w:val="00C740D1"/>
    <w:rsid w:val="00C92898"/>
    <w:rsid w:val="00CA496C"/>
    <w:rsid w:val="00CC5BE7"/>
    <w:rsid w:val="00CD1120"/>
    <w:rsid w:val="00CE040F"/>
    <w:rsid w:val="00CE7514"/>
    <w:rsid w:val="00D248DE"/>
    <w:rsid w:val="00D261C8"/>
    <w:rsid w:val="00D57CF5"/>
    <w:rsid w:val="00D71EEC"/>
    <w:rsid w:val="00D8542D"/>
    <w:rsid w:val="00D870FC"/>
    <w:rsid w:val="00D9014C"/>
    <w:rsid w:val="00D9171E"/>
    <w:rsid w:val="00DA7D74"/>
    <w:rsid w:val="00DB20D0"/>
    <w:rsid w:val="00DC4FA6"/>
    <w:rsid w:val="00DC6A71"/>
    <w:rsid w:val="00DE08B7"/>
    <w:rsid w:val="00DE5B46"/>
    <w:rsid w:val="00E0357D"/>
    <w:rsid w:val="00E0360B"/>
    <w:rsid w:val="00E24EC2"/>
    <w:rsid w:val="00E36323"/>
    <w:rsid w:val="00E45B17"/>
    <w:rsid w:val="00E96041"/>
    <w:rsid w:val="00E9731E"/>
    <w:rsid w:val="00EB0368"/>
    <w:rsid w:val="00EB2E02"/>
    <w:rsid w:val="00ED0CDB"/>
    <w:rsid w:val="00EE5702"/>
    <w:rsid w:val="00F129A8"/>
    <w:rsid w:val="00F23209"/>
    <w:rsid w:val="00F240BB"/>
    <w:rsid w:val="00F25603"/>
    <w:rsid w:val="00F30812"/>
    <w:rsid w:val="00F32974"/>
    <w:rsid w:val="00F46724"/>
    <w:rsid w:val="00F57FED"/>
    <w:rsid w:val="00F84DDB"/>
    <w:rsid w:val="00FA1AE3"/>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link w:val="OdstavekseznamaZnak"/>
    <w:uiPriority w:val="34"/>
    <w:qFormat/>
    <w:rsid w:val="00352538"/>
    <w:pPr>
      <w:ind w:left="720"/>
      <w:contextualSpacing/>
    </w:pPr>
  </w:style>
  <w:style w:type="character" w:customStyle="1" w:styleId="OdstavekseznamaZnak">
    <w:name w:val="Odstavek seznama Znak"/>
    <w:link w:val="Odstavekseznama"/>
    <w:uiPriority w:val="34"/>
    <w:rsid w:val="004E71D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1756</Words>
  <Characters>10011</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Vanja Bilanović</cp:lastModifiedBy>
  <cp:revision>7</cp:revision>
  <cp:lastPrinted>2010-07-05T09:38:00Z</cp:lastPrinted>
  <dcterms:created xsi:type="dcterms:W3CDTF">2024-08-07T10:33:00Z</dcterms:created>
  <dcterms:modified xsi:type="dcterms:W3CDTF">2024-08-23T12:21:00Z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