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85553" w14:textId="77777777" w:rsidR="00166BC4" w:rsidRDefault="00166BC4" w:rsidP="00166BC4">
      <w:pPr>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41"/>
        <w:gridCol w:w="30"/>
      </w:tblGrid>
      <w:tr w:rsidR="00166BC4" w:rsidRPr="00574D55" w14:paraId="0FCD6733" w14:textId="77777777" w:rsidTr="00EE0FC2">
        <w:trPr>
          <w:gridAfter w:val="3"/>
          <w:wAfter w:w="3087" w:type="dxa"/>
          <w:trHeight w:val="265"/>
        </w:trPr>
        <w:tc>
          <w:tcPr>
            <w:tcW w:w="6076" w:type="dxa"/>
            <w:gridSpan w:val="2"/>
          </w:tcPr>
          <w:p w14:paraId="765E0407" w14:textId="77777777" w:rsidR="00166BC4" w:rsidRPr="00574D55" w:rsidRDefault="00166BC4" w:rsidP="00EE0FC2">
            <w:pPr>
              <w:overflowPunct w:val="0"/>
              <w:autoSpaceDE w:val="0"/>
              <w:autoSpaceDN w:val="0"/>
              <w:adjustRightInd w:val="0"/>
              <w:textAlignment w:val="baseline"/>
              <w:rPr>
                <w:rFonts w:ascii="Arial" w:hAnsi="Arial" w:cs="Arial"/>
                <w:sz w:val="20"/>
                <w:szCs w:val="20"/>
                <w:lang w:eastAsia="sl-SI"/>
              </w:rPr>
            </w:pPr>
            <w:r w:rsidRPr="00574D55">
              <w:rPr>
                <w:rFonts w:ascii="Arial" w:hAnsi="Arial" w:cs="Arial"/>
                <w:sz w:val="20"/>
                <w:szCs w:val="20"/>
                <w:lang w:eastAsia="sl-SI"/>
              </w:rPr>
              <w:t>Številka IPP: 561</w:t>
            </w:r>
            <w:r>
              <w:rPr>
                <w:rFonts w:ascii="Arial" w:hAnsi="Arial" w:cs="Arial"/>
                <w:sz w:val="20"/>
                <w:szCs w:val="20"/>
                <w:lang w:eastAsia="sl-SI"/>
              </w:rPr>
              <w:t>2</w:t>
            </w:r>
            <w:r w:rsidRPr="00574D55">
              <w:rPr>
                <w:rFonts w:ascii="Arial" w:hAnsi="Arial" w:cs="Arial"/>
                <w:sz w:val="20"/>
                <w:szCs w:val="20"/>
                <w:lang w:eastAsia="sl-SI"/>
              </w:rPr>
              <w:t>-</w:t>
            </w:r>
            <w:r>
              <w:rPr>
                <w:rFonts w:ascii="Arial" w:hAnsi="Arial" w:cs="Arial"/>
                <w:sz w:val="20"/>
                <w:szCs w:val="20"/>
                <w:lang w:eastAsia="sl-SI"/>
              </w:rPr>
              <w:t>20</w:t>
            </w:r>
            <w:r w:rsidRPr="00574D55">
              <w:rPr>
                <w:rFonts w:ascii="Arial" w:hAnsi="Arial" w:cs="Arial"/>
                <w:sz w:val="20"/>
                <w:szCs w:val="20"/>
                <w:lang w:eastAsia="sl-SI"/>
              </w:rPr>
              <w:t>/202</w:t>
            </w:r>
            <w:r>
              <w:rPr>
                <w:rFonts w:ascii="Arial" w:hAnsi="Arial" w:cs="Arial"/>
                <w:sz w:val="20"/>
                <w:szCs w:val="20"/>
                <w:lang w:eastAsia="sl-SI"/>
              </w:rPr>
              <w:t>4</w:t>
            </w:r>
          </w:p>
        </w:tc>
      </w:tr>
      <w:tr w:rsidR="00166BC4" w:rsidRPr="00574D55" w14:paraId="5BF758DD" w14:textId="77777777" w:rsidTr="00EE0FC2">
        <w:trPr>
          <w:gridAfter w:val="3"/>
          <w:wAfter w:w="3087" w:type="dxa"/>
          <w:trHeight w:val="265"/>
        </w:trPr>
        <w:tc>
          <w:tcPr>
            <w:tcW w:w="6076" w:type="dxa"/>
            <w:gridSpan w:val="2"/>
          </w:tcPr>
          <w:p w14:paraId="55FCBD4F" w14:textId="449B8F46" w:rsidR="00166BC4" w:rsidRPr="00574D55" w:rsidRDefault="00166BC4" w:rsidP="0066730F">
            <w:pPr>
              <w:overflowPunct w:val="0"/>
              <w:autoSpaceDE w:val="0"/>
              <w:autoSpaceDN w:val="0"/>
              <w:adjustRightInd w:val="0"/>
              <w:textAlignment w:val="baseline"/>
              <w:rPr>
                <w:rFonts w:ascii="Arial" w:hAnsi="Arial" w:cs="Arial"/>
                <w:sz w:val="20"/>
                <w:szCs w:val="20"/>
                <w:lang w:eastAsia="sl-SI"/>
              </w:rPr>
            </w:pPr>
            <w:r w:rsidRPr="00574D55">
              <w:rPr>
                <w:rFonts w:ascii="Arial" w:hAnsi="Arial" w:cs="Arial"/>
                <w:sz w:val="20"/>
                <w:szCs w:val="20"/>
                <w:lang w:eastAsia="sl-SI"/>
              </w:rPr>
              <w:t xml:space="preserve">Ljubljana, </w:t>
            </w:r>
            <w:r w:rsidR="0066730F">
              <w:rPr>
                <w:rFonts w:ascii="Arial" w:hAnsi="Arial" w:cs="Arial"/>
                <w:sz w:val="20"/>
                <w:szCs w:val="20"/>
                <w:lang w:eastAsia="sl-SI"/>
              </w:rPr>
              <w:t>6</w:t>
            </w:r>
            <w:r>
              <w:rPr>
                <w:rFonts w:ascii="Arial" w:hAnsi="Arial" w:cs="Arial"/>
                <w:sz w:val="20"/>
                <w:szCs w:val="20"/>
                <w:lang w:eastAsia="sl-SI"/>
              </w:rPr>
              <w:t>. 1</w:t>
            </w:r>
            <w:r w:rsidR="009A5B28">
              <w:rPr>
                <w:rFonts w:ascii="Arial" w:hAnsi="Arial" w:cs="Arial"/>
                <w:sz w:val="20"/>
                <w:szCs w:val="20"/>
                <w:lang w:eastAsia="sl-SI"/>
              </w:rPr>
              <w:t>2</w:t>
            </w:r>
            <w:r>
              <w:rPr>
                <w:rFonts w:ascii="Arial" w:hAnsi="Arial" w:cs="Arial"/>
                <w:sz w:val="20"/>
                <w:szCs w:val="20"/>
                <w:lang w:eastAsia="sl-SI"/>
              </w:rPr>
              <w:t>. 2024</w:t>
            </w:r>
          </w:p>
        </w:tc>
      </w:tr>
      <w:tr w:rsidR="00166BC4" w:rsidRPr="00574D55" w14:paraId="47A10336" w14:textId="77777777" w:rsidTr="00EE0FC2">
        <w:trPr>
          <w:gridAfter w:val="3"/>
          <w:wAfter w:w="3087" w:type="dxa"/>
          <w:trHeight w:val="265"/>
        </w:trPr>
        <w:tc>
          <w:tcPr>
            <w:tcW w:w="6076" w:type="dxa"/>
            <w:gridSpan w:val="2"/>
          </w:tcPr>
          <w:p w14:paraId="3B18F5F8" w14:textId="77777777" w:rsidR="00166BC4" w:rsidRPr="00574D55" w:rsidRDefault="00166BC4" w:rsidP="00EE0FC2">
            <w:pPr>
              <w:overflowPunct w:val="0"/>
              <w:autoSpaceDE w:val="0"/>
              <w:autoSpaceDN w:val="0"/>
              <w:adjustRightInd w:val="0"/>
              <w:textAlignment w:val="baseline"/>
              <w:rPr>
                <w:rFonts w:ascii="Arial" w:hAnsi="Arial" w:cs="Arial"/>
                <w:sz w:val="20"/>
                <w:szCs w:val="20"/>
                <w:lang w:eastAsia="sl-SI"/>
              </w:rPr>
            </w:pPr>
            <w:r w:rsidRPr="00574D55">
              <w:rPr>
                <w:rFonts w:ascii="Arial" w:hAnsi="Arial" w:cs="Arial"/>
                <w:iCs/>
                <w:sz w:val="20"/>
                <w:szCs w:val="20"/>
                <w:lang w:eastAsia="sl-SI"/>
              </w:rPr>
              <w:t xml:space="preserve">EVA </w:t>
            </w:r>
            <w:r w:rsidRPr="00574D55">
              <w:rPr>
                <w:rFonts w:ascii="Arial" w:hAnsi="Arial" w:cs="Arial"/>
                <w:color w:val="000000"/>
                <w:sz w:val="20"/>
                <w:szCs w:val="20"/>
                <w:lang w:eastAsia="sl-SI"/>
              </w:rPr>
              <w:t>2024-1811-0011</w:t>
            </w:r>
          </w:p>
        </w:tc>
      </w:tr>
      <w:tr w:rsidR="00166BC4" w:rsidRPr="00574D55" w14:paraId="754F076B" w14:textId="77777777" w:rsidTr="00EE0FC2">
        <w:trPr>
          <w:gridAfter w:val="3"/>
          <w:wAfter w:w="3087" w:type="dxa"/>
          <w:trHeight w:val="1046"/>
        </w:trPr>
        <w:tc>
          <w:tcPr>
            <w:tcW w:w="6076" w:type="dxa"/>
            <w:gridSpan w:val="2"/>
          </w:tcPr>
          <w:p w14:paraId="0704F979" w14:textId="77777777" w:rsidR="00166BC4" w:rsidRPr="00574D55" w:rsidRDefault="00166BC4" w:rsidP="00EE0FC2">
            <w:pPr>
              <w:rPr>
                <w:rFonts w:ascii="Arial" w:eastAsia="Calibri" w:hAnsi="Arial" w:cs="Arial"/>
                <w:sz w:val="20"/>
                <w:szCs w:val="20"/>
              </w:rPr>
            </w:pPr>
          </w:p>
          <w:p w14:paraId="64E35C0A" w14:textId="77777777" w:rsidR="00166BC4" w:rsidRPr="00574D55" w:rsidRDefault="00166BC4" w:rsidP="00EE0FC2">
            <w:pPr>
              <w:rPr>
                <w:rFonts w:ascii="Arial" w:eastAsia="Calibri" w:hAnsi="Arial" w:cs="Arial"/>
                <w:sz w:val="20"/>
                <w:szCs w:val="20"/>
              </w:rPr>
            </w:pPr>
            <w:r w:rsidRPr="00574D55">
              <w:rPr>
                <w:rFonts w:ascii="Arial" w:eastAsia="Calibri" w:hAnsi="Arial" w:cs="Arial"/>
                <w:sz w:val="20"/>
                <w:szCs w:val="20"/>
              </w:rPr>
              <w:t>GENERALNI SEKRETARIAT VLADE REPUBLIKE SLOVENIJE</w:t>
            </w:r>
          </w:p>
          <w:p w14:paraId="014ED79C" w14:textId="77777777" w:rsidR="00166BC4" w:rsidRPr="00574D55" w:rsidRDefault="00D90B63" w:rsidP="00EE0FC2">
            <w:pPr>
              <w:rPr>
                <w:rFonts w:ascii="Arial" w:eastAsia="Calibri" w:hAnsi="Arial" w:cs="Arial"/>
                <w:sz w:val="20"/>
                <w:szCs w:val="20"/>
              </w:rPr>
            </w:pPr>
            <w:hyperlink r:id="rId7" w:history="1">
              <w:r w:rsidR="00166BC4" w:rsidRPr="002D3338">
                <w:rPr>
                  <w:rStyle w:val="Hyperlink"/>
                  <w:rFonts w:ascii="Arial" w:eastAsia="Calibri" w:hAnsi="Arial" w:cs="Arial"/>
                  <w:sz w:val="20"/>
                  <w:szCs w:val="20"/>
                </w:rPr>
                <w:t>gp.gs@gov.si</w:t>
              </w:r>
            </w:hyperlink>
          </w:p>
          <w:p w14:paraId="48B22555" w14:textId="77777777" w:rsidR="00166BC4" w:rsidRPr="00574D55" w:rsidRDefault="00166BC4" w:rsidP="00EE0FC2">
            <w:pPr>
              <w:rPr>
                <w:rFonts w:ascii="Arial" w:eastAsia="Calibri" w:hAnsi="Arial" w:cs="Arial"/>
                <w:sz w:val="20"/>
                <w:szCs w:val="20"/>
              </w:rPr>
            </w:pPr>
          </w:p>
        </w:tc>
      </w:tr>
      <w:tr w:rsidR="00166BC4" w:rsidRPr="00574D55" w14:paraId="6C7A9911" w14:textId="77777777" w:rsidTr="00EE0FC2">
        <w:trPr>
          <w:gridAfter w:val="1"/>
          <w:wAfter w:w="30" w:type="dxa"/>
          <w:trHeight w:val="265"/>
        </w:trPr>
        <w:tc>
          <w:tcPr>
            <w:tcW w:w="9133" w:type="dxa"/>
            <w:gridSpan w:val="4"/>
          </w:tcPr>
          <w:p w14:paraId="73DC7B7E" w14:textId="77777777" w:rsidR="00166BC4" w:rsidRPr="00574D55" w:rsidRDefault="00166BC4" w:rsidP="00EE0FC2">
            <w:pPr>
              <w:pStyle w:val="NoSpacing"/>
              <w:spacing w:line="260" w:lineRule="exact"/>
              <w:jc w:val="both"/>
              <w:rPr>
                <w:rFonts w:ascii="Arial" w:hAnsi="Arial" w:cs="Arial"/>
                <w:b/>
                <w:sz w:val="20"/>
                <w:szCs w:val="20"/>
              </w:rPr>
            </w:pPr>
            <w:r w:rsidRPr="00574D55">
              <w:rPr>
                <w:rFonts w:ascii="Arial" w:hAnsi="Arial" w:cs="Arial"/>
                <w:b/>
                <w:sz w:val="20"/>
                <w:szCs w:val="20"/>
              </w:rPr>
              <w:t xml:space="preserve">ZADEVA: Zakon o ratifikaciji Sporazuma </w:t>
            </w:r>
            <w:r w:rsidRPr="00574D55">
              <w:rPr>
                <w:rFonts w:ascii="Arial" w:eastAsia="Times New Roman" w:hAnsi="Arial" w:cs="Arial"/>
                <w:b/>
                <w:color w:val="000000"/>
                <w:sz w:val="20"/>
                <w:szCs w:val="20"/>
              </w:rPr>
              <w:t>v okviru Konvencije</w:t>
            </w:r>
            <w:r w:rsidRPr="00574D55">
              <w:rPr>
                <w:rFonts w:ascii="Arial" w:hAnsi="Arial" w:cs="Arial"/>
                <w:b/>
                <w:bCs/>
                <w:color w:val="000000"/>
                <w:sz w:val="20"/>
                <w:szCs w:val="20"/>
                <w:lang w:eastAsia="sl-SI"/>
              </w:rPr>
              <w:t xml:space="preserve"> Združenih narodov o pomorskem mednarodnem pravu glede ohranjanja in trajnostne rabe morske biotske raznovrstnosti na območjih zunaj nacionalne jurisdikcije</w:t>
            </w:r>
            <w:r w:rsidRPr="00574D55">
              <w:rPr>
                <w:rFonts w:ascii="Arial" w:hAnsi="Arial" w:cs="Arial"/>
                <w:b/>
                <w:bCs/>
                <w:sz w:val="20"/>
                <w:szCs w:val="20"/>
              </w:rPr>
              <w:t xml:space="preserve"> </w:t>
            </w:r>
            <w:r w:rsidRPr="00574D55">
              <w:rPr>
                <w:rFonts w:ascii="Arial" w:hAnsi="Arial" w:cs="Arial"/>
                <w:b/>
                <w:sz w:val="20"/>
                <w:szCs w:val="20"/>
              </w:rPr>
              <w:t xml:space="preserve">– predlog za obravnavo </w:t>
            </w:r>
          </w:p>
        </w:tc>
      </w:tr>
      <w:tr w:rsidR="00166BC4" w:rsidRPr="00574D55" w14:paraId="11567F4E" w14:textId="77777777" w:rsidTr="00EE0FC2">
        <w:trPr>
          <w:gridAfter w:val="1"/>
          <w:wAfter w:w="30" w:type="dxa"/>
          <w:trHeight w:val="265"/>
        </w:trPr>
        <w:tc>
          <w:tcPr>
            <w:tcW w:w="9133" w:type="dxa"/>
            <w:gridSpan w:val="4"/>
          </w:tcPr>
          <w:p w14:paraId="364F0A9A" w14:textId="77777777" w:rsidR="00166BC4" w:rsidRPr="00574D55" w:rsidRDefault="00166BC4" w:rsidP="00EE0FC2">
            <w:pPr>
              <w:overflowPunct w:val="0"/>
              <w:autoSpaceDE w:val="0"/>
              <w:autoSpaceDN w:val="0"/>
              <w:adjustRightInd w:val="0"/>
              <w:textAlignment w:val="baseline"/>
              <w:outlineLvl w:val="3"/>
              <w:rPr>
                <w:rFonts w:ascii="Arial" w:hAnsi="Arial" w:cs="Arial"/>
                <w:b/>
                <w:sz w:val="20"/>
                <w:szCs w:val="20"/>
                <w:lang w:eastAsia="sl-SI"/>
              </w:rPr>
            </w:pPr>
            <w:r w:rsidRPr="00574D55">
              <w:rPr>
                <w:rFonts w:ascii="Arial" w:hAnsi="Arial" w:cs="Arial"/>
                <w:b/>
                <w:sz w:val="20"/>
                <w:szCs w:val="20"/>
                <w:lang w:eastAsia="sl-SI"/>
              </w:rPr>
              <w:t>1. Predlog sklepov vlade:</w:t>
            </w:r>
          </w:p>
        </w:tc>
      </w:tr>
      <w:tr w:rsidR="00166BC4" w:rsidRPr="00574D55" w14:paraId="151B5110" w14:textId="77777777" w:rsidTr="00EE0FC2">
        <w:trPr>
          <w:gridAfter w:val="1"/>
          <w:wAfter w:w="30" w:type="dxa"/>
          <w:trHeight w:val="3108"/>
        </w:trPr>
        <w:tc>
          <w:tcPr>
            <w:tcW w:w="9133" w:type="dxa"/>
            <w:gridSpan w:val="4"/>
          </w:tcPr>
          <w:p w14:paraId="3E5E8025" w14:textId="47C11424" w:rsidR="00166BC4" w:rsidRDefault="00166BC4" w:rsidP="00EE0FC2">
            <w:pPr>
              <w:jc w:val="both"/>
              <w:rPr>
                <w:rFonts w:ascii="Arial" w:hAnsi="Arial" w:cs="Arial"/>
                <w:bCs/>
                <w:sz w:val="20"/>
                <w:szCs w:val="20"/>
              </w:rPr>
            </w:pPr>
            <w:r w:rsidRPr="00574D55">
              <w:rPr>
                <w:rFonts w:ascii="Arial" w:hAnsi="Arial" w:cs="Arial"/>
                <w:iCs/>
                <w:sz w:val="20"/>
                <w:szCs w:val="20"/>
              </w:rPr>
              <w:t xml:space="preserve">Na podlagi četrtega odstavka 75. člena Zakona o zunanjih zadevah </w:t>
            </w:r>
            <w:r w:rsidRPr="00574D55">
              <w:rPr>
                <w:rFonts w:ascii="Arial" w:hAnsi="Arial" w:cs="Arial"/>
                <w:sz w:val="20"/>
                <w:szCs w:val="20"/>
              </w:rPr>
              <w:t xml:space="preserve">(Uradni list RS, št. 113/03 – uradno prečiščeno besedilo, 20/06 – ZNOMCMO, 76/08, 108/09, 80/10 – ZUTD, 31/15 in 30/18 – </w:t>
            </w:r>
            <w:proofErr w:type="spellStart"/>
            <w:r w:rsidRPr="00574D55">
              <w:rPr>
                <w:rFonts w:ascii="Arial" w:hAnsi="Arial" w:cs="Arial"/>
                <w:sz w:val="20"/>
                <w:szCs w:val="20"/>
              </w:rPr>
              <w:t>ZKZaš</w:t>
            </w:r>
            <w:proofErr w:type="spellEnd"/>
            <w:r w:rsidRPr="00574D55">
              <w:rPr>
                <w:rFonts w:ascii="Arial" w:hAnsi="Arial" w:cs="Arial"/>
                <w:sz w:val="20"/>
                <w:szCs w:val="20"/>
              </w:rPr>
              <w:t>)</w:t>
            </w:r>
            <w:r w:rsidRPr="00574D55">
              <w:rPr>
                <w:rFonts w:ascii="Arial" w:hAnsi="Arial" w:cs="Arial"/>
                <w:iCs/>
                <w:sz w:val="20"/>
                <w:szCs w:val="20"/>
              </w:rPr>
              <w:t xml:space="preserve"> in drugega odstavka 2. člena Zakona o Vladi Republike Slovenije </w:t>
            </w:r>
            <w:r w:rsidRPr="00574D55">
              <w:rPr>
                <w:rFonts w:ascii="Arial" w:hAnsi="Arial" w:cs="Arial"/>
                <w:bCs/>
                <w:sz w:val="20"/>
                <w:szCs w:val="20"/>
              </w:rPr>
              <w:t xml:space="preserve">(Uradni list RS, št. </w:t>
            </w:r>
            <w:hyperlink r:id="rId8" w:tgtFrame="_blank" w:tooltip="Zakon o Vladi Republike Slovenije (uradno prečiščeno besedilo)" w:history="1">
              <w:r w:rsidRPr="00574D55">
                <w:rPr>
                  <w:rFonts w:ascii="Arial" w:hAnsi="Arial" w:cs="Arial"/>
                  <w:bCs/>
                  <w:sz w:val="20"/>
                  <w:szCs w:val="20"/>
                </w:rPr>
                <w:t>24/05</w:t>
              </w:r>
            </w:hyperlink>
            <w:r w:rsidRPr="00574D55">
              <w:rPr>
                <w:rFonts w:ascii="Arial" w:hAnsi="Arial" w:cs="Arial"/>
                <w:bCs/>
                <w:sz w:val="20"/>
                <w:szCs w:val="20"/>
              </w:rPr>
              <w:t xml:space="preserve"> – uradno prečiščeno besedilo, </w:t>
            </w:r>
            <w:hyperlink r:id="rId9" w:tgtFrame="_blank" w:tooltip="Zakon o dopolnitvi Zakona o Vladi Republike Slovenije" w:history="1">
              <w:r w:rsidRPr="00574D55">
                <w:rPr>
                  <w:rFonts w:ascii="Arial" w:hAnsi="Arial" w:cs="Arial"/>
                  <w:bCs/>
                  <w:sz w:val="20"/>
                  <w:szCs w:val="20"/>
                </w:rPr>
                <w:t>109/08</w:t>
              </w:r>
            </w:hyperlink>
            <w:r w:rsidRPr="00574D55">
              <w:rPr>
                <w:rFonts w:ascii="Arial" w:hAnsi="Arial" w:cs="Arial"/>
                <w:bCs/>
                <w:sz w:val="20"/>
                <w:szCs w:val="20"/>
              </w:rPr>
              <w:t xml:space="preserve">, </w:t>
            </w:r>
            <w:hyperlink r:id="rId10" w:tgtFrame="_blank" w:tooltip="Zakon o upravljanju kapitalskih naložb Republike Slovenije" w:history="1">
              <w:r w:rsidRPr="00574D55">
                <w:rPr>
                  <w:rFonts w:ascii="Arial" w:hAnsi="Arial" w:cs="Arial"/>
                  <w:bCs/>
                  <w:sz w:val="20"/>
                  <w:szCs w:val="20"/>
                </w:rPr>
                <w:t>38/10</w:t>
              </w:r>
            </w:hyperlink>
            <w:r w:rsidRPr="00574D55">
              <w:rPr>
                <w:rFonts w:ascii="Arial" w:hAnsi="Arial" w:cs="Arial"/>
                <w:bCs/>
                <w:sz w:val="20"/>
                <w:szCs w:val="20"/>
              </w:rPr>
              <w:t xml:space="preserve"> – ZUKN, </w:t>
            </w:r>
            <w:hyperlink r:id="rId11" w:tgtFrame="_blank" w:tooltip="Zakon o spremembah in dopolnitvah Zakona o Vladi Republike Slovenije" w:history="1">
              <w:r w:rsidRPr="00574D55">
                <w:rPr>
                  <w:rFonts w:ascii="Arial" w:hAnsi="Arial" w:cs="Arial"/>
                  <w:bCs/>
                  <w:sz w:val="20"/>
                  <w:szCs w:val="20"/>
                </w:rPr>
                <w:t>8/12</w:t>
              </w:r>
            </w:hyperlink>
            <w:r w:rsidRPr="00574D55">
              <w:rPr>
                <w:rFonts w:ascii="Arial" w:hAnsi="Arial" w:cs="Arial"/>
                <w:bCs/>
                <w:sz w:val="20"/>
                <w:szCs w:val="20"/>
              </w:rPr>
              <w:t xml:space="preserve">, </w:t>
            </w:r>
            <w:hyperlink r:id="rId12" w:tgtFrame="_blank" w:tooltip="Zakon o spremembah in dopolnitvah Zakona o Vladi Republike Slovenije" w:history="1">
              <w:r w:rsidRPr="00574D55">
                <w:rPr>
                  <w:rFonts w:ascii="Arial" w:hAnsi="Arial" w:cs="Arial"/>
                  <w:bCs/>
                  <w:sz w:val="20"/>
                  <w:szCs w:val="20"/>
                </w:rPr>
                <w:t>21/13</w:t>
              </w:r>
            </w:hyperlink>
            <w:r w:rsidRPr="00574D55">
              <w:rPr>
                <w:rFonts w:ascii="Arial" w:hAnsi="Arial" w:cs="Arial"/>
                <w:bCs/>
                <w:sz w:val="20"/>
                <w:szCs w:val="20"/>
              </w:rPr>
              <w:t xml:space="preserve">, </w:t>
            </w:r>
            <w:hyperlink r:id="rId13" w:tgtFrame="_blank" w:tooltip="Zakon o spremembah in dopolnitvah Zakona o državni upravi" w:history="1">
              <w:r w:rsidRPr="00574D55">
                <w:rPr>
                  <w:rFonts w:ascii="Arial" w:hAnsi="Arial" w:cs="Arial"/>
                  <w:bCs/>
                  <w:sz w:val="20"/>
                  <w:szCs w:val="20"/>
                </w:rPr>
                <w:t>47/13</w:t>
              </w:r>
            </w:hyperlink>
            <w:r w:rsidRPr="00574D55">
              <w:rPr>
                <w:rFonts w:ascii="Arial" w:hAnsi="Arial" w:cs="Arial"/>
                <w:bCs/>
                <w:sz w:val="20"/>
                <w:szCs w:val="20"/>
              </w:rPr>
              <w:t xml:space="preserve"> – ZDU-1G, </w:t>
            </w:r>
            <w:hyperlink r:id="rId14" w:tgtFrame="_blank" w:tooltip="Zakon o spremembah in dopolnitvah Zakona o Vladi Republike Slovenije" w:history="1">
              <w:r w:rsidRPr="00574D55">
                <w:rPr>
                  <w:rFonts w:ascii="Arial" w:hAnsi="Arial" w:cs="Arial"/>
                  <w:bCs/>
                  <w:sz w:val="20"/>
                  <w:szCs w:val="20"/>
                </w:rPr>
                <w:t>65/14</w:t>
              </w:r>
            </w:hyperlink>
            <w:r w:rsidRPr="00574D55">
              <w:rPr>
                <w:rFonts w:ascii="Arial" w:hAnsi="Arial" w:cs="Arial"/>
                <w:bCs/>
                <w:sz w:val="20"/>
                <w:szCs w:val="20"/>
              </w:rPr>
              <w:t xml:space="preserve">, </w:t>
            </w:r>
            <w:hyperlink r:id="rId15" w:tgtFrame="_blank" w:tooltip="Zakon o spremembi Zakona o Vladi Republike Slovenije" w:history="1">
              <w:r w:rsidRPr="00574D55">
                <w:rPr>
                  <w:rFonts w:ascii="Arial" w:hAnsi="Arial" w:cs="Arial"/>
                  <w:bCs/>
                  <w:sz w:val="20"/>
                  <w:szCs w:val="20"/>
                </w:rPr>
                <w:t>55/17</w:t>
              </w:r>
            </w:hyperlink>
            <w:r w:rsidRPr="00574D55">
              <w:rPr>
                <w:rFonts w:ascii="Arial" w:hAnsi="Arial" w:cs="Arial"/>
                <w:bCs/>
                <w:sz w:val="20"/>
                <w:szCs w:val="20"/>
              </w:rPr>
              <w:t xml:space="preserve"> in 163/22) </w:t>
            </w:r>
            <w:r w:rsidRPr="00574D55">
              <w:rPr>
                <w:rFonts w:ascii="Arial" w:hAnsi="Arial" w:cs="Arial"/>
                <w:iCs/>
                <w:sz w:val="20"/>
                <w:szCs w:val="20"/>
              </w:rPr>
              <w:t xml:space="preserve">je Vlada Republike Slovenije na ... seji ... sprejela naslednji </w:t>
            </w:r>
          </w:p>
          <w:p w14:paraId="46972548" w14:textId="77777777" w:rsidR="00C81085" w:rsidRDefault="00C81085" w:rsidP="00EE0FC2">
            <w:pPr>
              <w:jc w:val="both"/>
              <w:rPr>
                <w:rFonts w:ascii="Arial" w:hAnsi="Arial" w:cs="Arial"/>
                <w:bCs/>
                <w:sz w:val="20"/>
                <w:szCs w:val="20"/>
              </w:rPr>
            </w:pPr>
          </w:p>
          <w:p w14:paraId="51D113A9" w14:textId="520A69F3" w:rsidR="00C81085" w:rsidRPr="00574D55" w:rsidRDefault="00C81085" w:rsidP="00EE0FC2">
            <w:pPr>
              <w:jc w:val="both"/>
              <w:rPr>
                <w:rFonts w:ascii="Arial" w:hAnsi="Arial" w:cs="Arial"/>
                <w:bCs/>
                <w:sz w:val="20"/>
                <w:szCs w:val="20"/>
              </w:rPr>
            </w:pPr>
            <w:r>
              <w:rPr>
                <w:rFonts w:ascii="Arial" w:hAnsi="Arial" w:cs="Arial"/>
                <w:bCs/>
                <w:sz w:val="20"/>
                <w:szCs w:val="20"/>
              </w:rPr>
              <w:t xml:space="preserve">                                                         SKLEP</w:t>
            </w:r>
          </w:p>
          <w:p w14:paraId="4A66D6BE" w14:textId="77777777" w:rsidR="00166BC4" w:rsidRPr="00574D55" w:rsidRDefault="00166BC4" w:rsidP="00EE0FC2">
            <w:pPr>
              <w:ind w:left="34"/>
              <w:jc w:val="both"/>
              <w:rPr>
                <w:rFonts w:ascii="Arial" w:hAnsi="Arial" w:cs="Arial"/>
                <w:sz w:val="20"/>
                <w:szCs w:val="20"/>
              </w:rPr>
            </w:pPr>
          </w:p>
          <w:p w14:paraId="664925EA" w14:textId="14CAD446" w:rsidR="00166BC4" w:rsidRPr="00574D55" w:rsidRDefault="00166BC4" w:rsidP="00EE0FC2">
            <w:pPr>
              <w:pStyle w:val="NoSpacing"/>
              <w:spacing w:line="260" w:lineRule="exact"/>
              <w:jc w:val="both"/>
              <w:rPr>
                <w:rFonts w:ascii="Arial" w:hAnsi="Arial" w:cs="Arial"/>
                <w:iCs/>
                <w:sz w:val="20"/>
                <w:szCs w:val="20"/>
              </w:rPr>
            </w:pPr>
            <w:r w:rsidRPr="00574D55">
              <w:rPr>
                <w:rFonts w:ascii="Arial" w:hAnsi="Arial" w:cs="Arial"/>
                <w:iCs/>
                <w:sz w:val="20"/>
                <w:szCs w:val="20"/>
              </w:rPr>
              <w:t xml:space="preserve">Vlada Republike Slovenije je določila besedilo predloga Zakona o ratifikaciji </w:t>
            </w:r>
            <w:r w:rsidRPr="00574D55">
              <w:rPr>
                <w:rFonts w:ascii="Arial" w:hAnsi="Arial" w:cs="Arial"/>
                <w:sz w:val="20"/>
                <w:szCs w:val="20"/>
              </w:rPr>
              <w:t xml:space="preserve">Sporazuma </w:t>
            </w:r>
            <w:r w:rsidRPr="00574D55">
              <w:rPr>
                <w:rFonts w:ascii="Arial" w:eastAsia="Times New Roman" w:hAnsi="Arial" w:cs="Arial"/>
                <w:color w:val="000000"/>
                <w:sz w:val="20"/>
                <w:szCs w:val="20"/>
              </w:rPr>
              <w:t>v okviru Konvencije</w:t>
            </w:r>
            <w:r w:rsidRPr="00574D55">
              <w:rPr>
                <w:rFonts w:ascii="Arial" w:hAnsi="Arial" w:cs="Arial"/>
                <w:bCs/>
                <w:color w:val="000000"/>
                <w:sz w:val="20"/>
                <w:szCs w:val="20"/>
                <w:lang w:eastAsia="sl-SI"/>
              </w:rPr>
              <w:t xml:space="preserve"> Združenih narodov o pomorskem mednarodnem pravu glede ohranjanja in trajnostne rabe morske biotske raznovrstnosti na območjih zunaj nacionalne jurisdikcije, sprejetega</w:t>
            </w:r>
            <w:r w:rsidRPr="00574D55">
              <w:rPr>
                <w:rFonts w:ascii="Arial" w:hAnsi="Arial" w:cs="Arial"/>
                <w:sz w:val="20"/>
                <w:szCs w:val="20"/>
              </w:rPr>
              <w:t xml:space="preserve"> v New Yorku 19. </w:t>
            </w:r>
            <w:r w:rsidR="005A3D03">
              <w:rPr>
                <w:rFonts w:ascii="Arial" w:hAnsi="Arial" w:cs="Arial"/>
                <w:sz w:val="20"/>
                <w:szCs w:val="20"/>
              </w:rPr>
              <w:t>junija</w:t>
            </w:r>
            <w:r w:rsidRPr="00574D55">
              <w:rPr>
                <w:rFonts w:ascii="Arial" w:hAnsi="Arial" w:cs="Arial"/>
                <w:sz w:val="20"/>
                <w:szCs w:val="20"/>
              </w:rPr>
              <w:t xml:space="preserve"> 2023, </w:t>
            </w:r>
            <w:r w:rsidRPr="00574D55">
              <w:rPr>
                <w:rFonts w:ascii="Arial" w:hAnsi="Arial" w:cs="Arial"/>
                <w:iCs/>
                <w:sz w:val="20"/>
                <w:szCs w:val="20"/>
              </w:rPr>
              <w:t xml:space="preserve">in ga predloži </w:t>
            </w:r>
            <w:r w:rsidR="00FD07EC">
              <w:rPr>
                <w:rFonts w:ascii="Arial" w:hAnsi="Arial" w:cs="Arial"/>
                <w:iCs/>
                <w:sz w:val="20"/>
                <w:szCs w:val="20"/>
              </w:rPr>
              <w:t>d</w:t>
            </w:r>
            <w:r w:rsidRPr="00574D55">
              <w:rPr>
                <w:rFonts w:ascii="Arial" w:hAnsi="Arial" w:cs="Arial"/>
                <w:iCs/>
                <w:sz w:val="20"/>
                <w:szCs w:val="20"/>
              </w:rPr>
              <w:t>ržavnemu zboru.</w:t>
            </w:r>
          </w:p>
          <w:p w14:paraId="1F407B9E" w14:textId="77777777" w:rsidR="00166BC4" w:rsidRPr="00574D55" w:rsidRDefault="00166BC4" w:rsidP="00EE0FC2">
            <w:pPr>
              <w:ind w:left="34"/>
              <w:jc w:val="both"/>
              <w:rPr>
                <w:rFonts w:ascii="Arial" w:hAnsi="Arial" w:cs="Arial"/>
                <w:bCs/>
                <w:i/>
                <w:sz w:val="20"/>
                <w:szCs w:val="20"/>
              </w:rPr>
            </w:pPr>
          </w:p>
          <w:p w14:paraId="07D32EAC" w14:textId="77777777" w:rsidR="00166BC4" w:rsidRPr="00574D55" w:rsidRDefault="00166BC4" w:rsidP="00EE0FC2">
            <w:pPr>
              <w:ind w:left="34"/>
              <w:rPr>
                <w:rFonts w:ascii="Arial" w:hAnsi="Arial" w:cs="Arial"/>
                <w:bCs/>
                <w:sz w:val="20"/>
                <w:szCs w:val="20"/>
              </w:rPr>
            </w:pPr>
          </w:p>
          <w:p w14:paraId="4BB240E5" w14:textId="77777777" w:rsidR="00166BC4" w:rsidRPr="00574D55" w:rsidRDefault="00166BC4" w:rsidP="00EE0FC2">
            <w:pPr>
              <w:ind w:left="360"/>
              <w:rPr>
                <w:rFonts w:ascii="Arial" w:hAnsi="Arial" w:cs="Arial"/>
                <w:bCs/>
                <w:sz w:val="20"/>
                <w:szCs w:val="20"/>
              </w:rPr>
            </w:pPr>
            <w:r w:rsidRPr="00574D55">
              <w:rPr>
                <w:rFonts w:ascii="Arial" w:hAnsi="Arial" w:cs="Arial"/>
                <w:bCs/>
                <w:sz w:val="20"/>
                <w:szCs w:val="20"/>
              </w:rPr>
              <w:t>Sklep prejme</w:t>
            </w:r>
            <w:r w:rsidR="00D24AD3">
              <w:rPr>
                <w:rFonts w:ascii="Arial" w:hAnsi="Arial" w:cs="Arial"/>
                <w:bCs/>
                <w:sz w:val="20"/>
                <w:szCs w:val="20"/>
              </w:rPr>
              <w:t>jo</w:t>
            </w:r>
            <w:r w:rsidRPr="00574D55">
              <w:rPr>
                <w:rFonts w:ascii="Arial" w:hAnsi="Arial" w:cs="Arial"/>
                <w:bCs/>
                <w:sz w:val="20"/>
                <w:szCs w:val="20"/>
              </w:rPr>
              <w:t xml:space="preserve">: </w:t>
            </w:r>
          </w:p>
          <w:p w14:paraId="107064D1" w14:textId="77777777" w:rsidR="00166BC4" w:rsidRPr="00574D55" w:rsidRDefault="00166BC4" w:rsidP="00EE0FC2">
            <w:pPr>
              <w:ind w:left="360"/>
              <w:rPr>
                <w:rFonts w:ascii="Arial" w:hAnsi="Arial" w:cs="Arial"/>
                <w:bCs/>
                <w:sz w:val="20"/>
                <w:szCs w:val="20"/>
              </w:rPr>
            </w:pPr>
          </w:p>
          <w:p w14:paraId="42D84E50" w14:textId="77777777" w:rsidR="00166BC4" w:rsidRPr="00D24AD3" w:rsidRDefault="00166BC4" w:rsidP="00EE0FC2">
            <w:pPr>
              <w:numPr>
                <w:ilvl w:val="0"/>
                <w:numId w:val="14"/>
              </w:numPr>
              <w:suppressAutoHyphens w:val="0"/>
              <w:overflowPunct w:val="0"/>
              <w:autoSpaceDE w:val="0"/>
              <w:autoSpaceDN w:val="0"/>
              <w:adjustRightInd w:val="0"/>
              <w:spacing w:line="260" w:lineRule="exact"/>
              <w:jc w:val="both"/>
              <w:textAlignment w:val="baseline"/>
              <w:rPr>
                <w:rFonts w:ascii="Arial" w:hAnsi="Arial" w:cs="Arial"/>
                <w:bCs/>
                <w:sz w:val="20"/>
                <w:szCs w:val="20"/>
              </w:rPr>
            </w:pPr>
            <w:r w:rsidRPr="00D24AD3">
              <w:rPr>
                <w:rFonts w:ascii="Arial" w:hAnsi="Arial" w:cs="Arial"/>
                <w:bCs/>
                <w:sz w:val="20"/>
                <w:szCs w:val="20"/>
              </w:rPr>
              <w:t>Ministrstvo za zunanje in evropske zadeve</w:t>
            </w:r>
            <w:r w:rsidR="00D24AD3" w:rsidRPr="00D24AD3">
              <w:rPr>
                <w:rFonts w:ascii="Arial" w:hAnsi="Arial" w:cs="Arial"/>
                <w:bCs/>
                <w:sz w:val="20"/>
                <w:szCs w:val="20"/>
              </w:rPr>
              <w:t>,</w:t>
            </w:r>
          </w:p>
          <w:p w14:paraId="7F41293A" w14:textId="77777777" w:rsidR="00166BC4" w:rsidRPr="00D24AD3" w:rsidRDefault="00166BC4" w:rsidP="00166BC4">
            <w:pPr>
              <w:numPr>
                <w:ilvl w:val="0"/>
                <w:numId w:val="14"/>
              </w:numPr>
              <w:suppressAutoHyphens w:val="0"/>
              <w:overflowPunct w:val="0"/>
              <w:autoSpaceDE w:val="0"/>
              <w:autoSpaceDN w:val="0"/>
              <w:adjustRightInd w:val="0"/>
              <w:spacing w:line="260" w:lineRule="exact"/>
              <w:jc w:val="both"/>
              <w:textAlignment w:val="baseline"/>
              <w:rPr>
                <w:rFonts w:ascii="Arial" w:hAnsi="Arial" w:cs="Arial"/>
                <w:sz w:val="20"/>
                <w:szCs w:val="20"/>
              </w:rPr>
            </w:pPr>
            <w:r w:rsidRPr="00574D55">
              <w:rPr>
                <w:rFonts w:ascii="Arial" w:hAnsi="Arial" w:cs="Arial"/>
                <w:bCs/>
                <w:sz w:val="20"/>
                <w:szCs w:val="20"/>
              </w:rPr>
              <w:t>Ministr</w:t>
            </w:r>
            <w:r w:rsidR="00D24AD3">
              <w:rPr>
                <w:rFonts w:ascii="Arial" w:hAnsi="Arial" w:cs="Arial"/>
                <w:bCs/>
                <w:sz w:val="20"/>
                <w:szCs w:val="20"/>
              </w:rPr>
              <w:t xml:space="preserve">stvo za naravne vire in prostor </w:t>
            </w:r>
            <w:r w:rsidR="00EE0FC2">
              <w:rPr>
                <w:rFonts w:ascii="Arial" w:hAnsi="Arial" w:cs="Arial"/>
                <w:bCs/>
                <w:sz w:val="20"/>
                <w:szCs w:val="20"/>
              </w:rPr>
              <w:t>ter</w:t>
            </w:r>
          </w:p>
          <w:p w14:paraId="01D791EE" w14:textId="77777777" w:rsidR="00D24AD3" w:rsidRPr="00574D55" w:rsidRDefault="00D24AD3" w:rsidP="00166BC4">
            <w:pPr>
              <w:numPr>
                <w:ilvl w:val="0"/>
                <w:numId w:val="14"/>
              </w:numPr>
              <w:suppressAutoHyphens w:val="0"/>
              <w:overflowPunct w:val="0"/>
              <w:autoSpaceDE w:val="0"/>
              <w:autoSpaceDN w:val="0"/>
              <w:adjustRightInd w:val="0"/>
              <w:spacing w:line="260" w:lineRule="exact"/>
              <w:jc w:val="both"/>
              <w:textAlignment w:val="baseline"/>
              <w:rPr>
                <w:rFonts w:ascii="Arial" w:hAnsi="Arial" w:cs="Arial"/>
                <w:sz w:val="20"/>
                <w:szCs w:val="20"/>
              </w:rPr>
            </w:pPr>
            <w:r>
              <w:rPr>
                <w:rFonts w:ascii="Arial" w:hAnsi="Arial" w:cs="Arial"/>
                <w:bCs/>
                <w:sz w:val="20"/>
                <w:szCs w:val="20"/>
              </w:rPr>
              <w:t>Ministrstvo za okolje, podnebje in energijo.</w:t>
            </w:r>
          </w:p>
          <w:p w14:paraId="460614AD" w14:textId="77777777" w:rsidR="00166BC4" w:rsidRPr="00574D55" w:rsidRDefault="00166BC4" w:rsidP="00EE0FC2">
            <w:pPr>
              <w:spacing w:line="240" w:lineRule="atLeast"/>
              <w:ind w:firstLine="392"/>
              <w:rPr>
                <w:rFonts w:ascii="Arial" w:hAnsi="Arial" w:cs="Arial"/>
                <w:sz w:val="20"/>
                <w:szCs w:val="20"/>
              </w:rPr>
            </w:pPr>
          </w:p>
          <w:p w14:paraId="72541A0C" w14:textId="77777777" w:rsidR="00166BC4" w:rsidRPr="00574D55" w:rsidRDefault="00166BC4" w:rsidP="00EE0FC2">
            <w:pPr>
              <w:spacing w:line="240" w:lineRule="atLeast"/>
              <w:ind w:firstLine="392"/>
              <w:rPr>
                <w:rFonts w:ascii="Arial" w:hAnsi="Arial" w:cs="Arial"/>
                <w:sz w:val="20"/>
                <w:szCs w:val="20"/>
              </w:rPr>
            </w:pPr>
            <w:r w:rsidRPr="00574D55">
              <w:rPr>
                <w:rFonts w:ascii="Arial" w:hAnsi="Arial" w:cs="Arial"/>
                <w:sz w:val="20"/>
                <w:szCs w:val="20"/>
              </w:rPr>
              <w:t xml:space="preserve">Priloga: </w:t>
            </w:r>
          </w:p>
          <w:p w14:paraId="1F78301A" w14:textId="77777777" w:rsidR="00166BC4" w:rsidRPr="00574D55" w:rsidRDefault="00166BC4" w:rsidP="00EE0FC2">
            <w:pPr>
              <w:spacing w:line="240" w:lineRule="atLeast"/>
              <w:ind w:firstLine="392"/>
              <w:rPr>
                <w:rFonts w:ascii="Arial" w:hAnsi="Arial" w:cs="Arial"/>
                <w:sz w:val="20"/>
                <w:szCs w:val="20"/>
              </w:rPr>
            </w:pPr>
          </w:p>
          <w:p w14:paraId="60DA2518" w14:textId="77777777" w:rsidR="00166BC4" w:rsidRPr="00574D55" w:rsidRDefault="00166BC4" w:rsidP="00EE0FC2">
            <w:pPr>
              <w:overflowPunct w:val="0"/>
              <w:autoSpaceDE w:val="0"/>
              <w:autoSpaceDN w:val="0"/>
              <w:adjustRightInd w:val="0"/>
              <w:textAlignment w:val="baseline"/>
              <w:rPr>
                <w:rFonts w:ascii="Arial" w:hAnsi="Arial" w:cs="Arial"/>
                <w:sz w:val="20"/>
                <w:szCs w:val="20"/>
                <w:lang w:eastAsia="sl-SI"/>
              </w:rPr>
            </w:pPr>
            <w:r w:rsidRPr="00574D55">
              <w:rPr>
                <w:rFonts w:ascii="Arial" w:hAnsi="Arial" w:cs="Arial"/>
                <w:sz w:val="20"/>
                <w:szCs w:val="20"/>
                <w:lang w:eastAsia="sl-SI"/>
              </w:rPr>
              <w:t xml:space="preserve">       –     predlog zakona z obrazložitvijo</w:t>
            </w:r>
          </w:p>
          <w:p w14:paraId="2BCDE6C8" w14:textId="77777777" w:rsidR="00166BC4" w:rsidRPr="00574D55" w:rsidRDefault="00166BC4" w:rsidP="00EE0FC2">
            <w:pPr>
              <w:spacing w:line="240" w:lineRule="atLeast"/>
              <w:jc w:val="both"/>
              <w:rPr>
                <w:rFonts w:ascii="Arial" w:hAnsi="Arial" w:cs="Arial"/>
                <w:bCs/>
                <w:i/>
                <w:sz w:val="20"/>
                <w:szCs w:val="20"/>
              </w:rPr>
            </w:pPr>
          </w:p>
        </w:tc>
      </w:tr>
      <w:tr w:rsidR="00166BC4" w:rsidRPr="00574D55" w14:paraId="5BA8DE1C" w14:textId="77777777" w:rsidTr="00EE0FC2">
        <w:tc>
          <w:tcPr>
            <w:tcW w:w="9163" w:type="dxa"/>
            <w:gridSpan w:val="5"/>
          </w:tcPr>
          <w:p w14:paraId="54019473" w14:textId="77777777" w:rsidR="00166BC4" w:rsidRPr="00574D55" w:rsidRDefault="00166BC4" w:rsidP="00EE0FC2">
            <w:pPr>
              <w:overflowPunct w:val="0"/>
              <w:autoSpaceDE w:val="0"/>
              <w:autoSpaceDN w:val="0"/>
              <w:adjustRightInd w:val="0"/>
              <w:jc w:val="both"/>
              <w:textAlignment w:val="baseline"/>
              <w:rPr>
                <w:rFonts w:ascii="Arial" w:hAnsi="Arial" w:cs="Arial"/>
                <w:b/>
                <w:iCs/>
                <w:sz w:val="20"/>
                <w:szCs w:val="20"/>
                <w:lang w:eastAsia="sl-SI"/>
              </w:rPr>
            </w:pPr>
            <w:r w:rsidRPr="00574D55">
              <w:rPr>
                <w:rFonts w:ascii="Arial" w:hAnsi="Arial" w:cs="Arial"/>
                <w:b/>
                <w:sz w:val="20"/>
                <w:szCs w:val="20"/>
                <w:lang w:eastAsia="sl-SI"/>
              </w:rPr>
              <w:t>2. Predlog za obravnavo predloga zakona po nujnem ali skrajšanem postopku v državnem zboru z obrazložitvijo razlogov:</w:t>
            </w:r>
          </w:p>
        </w:tc>
      </w:tr>
      <w:tr w:rsidR="00166BC4" w:rsidRPr="00574D55" w14:paraId="4173E15E" w14:textId="77777777" w:rsidTr="00EE0FC2">
        <w:tc>
          <w:tcPr>
            <w:tcW w:w="9163" w:type="dxa"/>
            <w:gridSpan w:val="5"/>
          </w:tcPr>
          <w:p w14:paraId="785DCC4F" w14:textId="77777777" w:rsidR="00166BC4" w:rsidRPr="00574D55" w:rsidRDefault="00166BC4" w:rsidP="00EE0FC2">
            <w:pPr>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w:t>
            </w:r>
          </w:p>
        </w:tc>
      </w:tr>
      <w:tr w:rsidR="00166BC4" w:rsidRPr="00574D55" w14:paraId="4531E4B3" w14:textId="77777777" w:rsidTr="00EE0FC2">
        <w:tc>
          <w:tcPr>
            <w:tcW w:w="9163" w:type="dxa"/>
            <w:gridSpan w:val="5"/>
          </w:tcPr>
          <w:p w14:paraId="1599B7EE" w14:textId="77777777" w:rsidR="00166BC4" w:rsidRPr="00574D55" w:rsidRDefault="00166BC4" w:rsidP="00EE0FC2">
            <w:pPr>
              <w:overflowPunct w:val="0"/>
              <w:autoSpaceDE w:val="0"/>
              <w:autoSpaceDN w:val="0"/>
              <w:adjustRightInd w:val="0"/>
              <w:jc w:val="both"/>
              <w:textAlignment w:val="baseline"/>
              <w:rPr>
                <w:rFonts w:ascii="Arial" w:hAnsi="Arial" w:cs="Arial"/>
                <w:b/>
                <w:iCs/>
                <w:sz w:val="20"/>
                <w:szCs w:val="20"/>
                <w:lang w:eastAsia="sl-SI"/>
              </w:rPr>
            </w:pPr>
            <w:r w:rsidRPr="00574D55">
              <w:rPr>
                <w:rFonts w:ascii="Arial" w:hAnsi="Arial" w:cs="Arial"/>
                <w:b/>
                <w:sz w:val="20"/>
                <w:szCs w:val="20"/>
                <w:lang w:eastAsia="sl-SI"/>
              </w:rPr>
              <w:t>3.a Osebi, odgovorni za strokovno pripravo in usklajenost gradiva:</w:t>
            </w:r>
          </w:p>
        </w:tc>
      </w:tr>
      <w:tr w:rsidR="00166BC4" w:rsidRPr="00574D55" w14:paraId="353F281F" w14:textId="77777777" w:rsidTr="00EE0FC2">
        <w:tc>
          <w:tcPr>
            <w:tcW w:w="9163" w:type="dxa"/>
            <w:gridSpan w:val="5"/>
          </w:tcPr>
          <w:p w14:paraId="261F8C8F" w14:textId="77777777" w:rsidR="00166BC4" w:rsidRPr="00574D55" w:rsidRDefault="00166BC4" w:rsidP="00166BC4">
            <w:pPr>
              <w:numPr>
                <w:ilvl w:val="0"/>
                <w:numId w:val="14"/>
              </w:numPr>
              <w:suppressAutoHyphens w:val="0"/>
              <w:spacing w:line="240" w:lineRule="atLeast"/>
              <w:rPr>
                <w:rFonts w:ascii="Arial" w:hAnsi="Arial" w:cs="Arial"/>
                <w:sz w:val="20"/>
                <w:szCs w:val="20"/>
              </w:rPr>
            </w:pPr>
            <w:r w:rsidRPr="00574D55">
              <w:rPr>
                <w:rFonts w:ascii="Arial" w:hAnsi="Arial" w:cs="Arial"/>
                <w:sz w:val="20"/>
                <w:szCs w:val="20"/>
              </w:rPr>
              <w:t xml:space="preserve">dr. Marko Rakovec, generalni direktor Direktorata za mednarodno pravo in zaščito interesov ter glavni pravni svetovalec Ministrstva za zunanje in evropske zadeve in  </w:t>
            </w:r>
          </w:p>
          <w:p w14:paraId="23600226" w14:textId="77777777" w:rsidR="00166BC4" w:rsidRPr="00574D55" w:rsidRDefault="00166BC4" w:rsidP="00166BC4">
            <w:pPr>
              <w:numPr>
                <w:ilvl w:val="0"/>
                <w:numId w:val="14"/>
              </w:numPr>
              <w:suppressAutoHyphens w:val="0"/>
              <w:autoSpaceDE w:val="0"/>
              <w:autoSpaceDN w:val="0"/>
              <w:adjustRightInd w:val="0"/>
              <w:spacing w:line="240" w:lineRule="atLeast"/>
              <w:jc w:val="both"/>
              <w:rPr>
                <w:rFonts w:ascii="Arial" w:hAnsi="Arial" w:cs="Arial"/>
                <w:iCs/>
                <w:sz w:val="20"/>
                <w:szCs w:val="20"/>
                <w:lang w:eastAsia="sl-SI"/>
              </w:rPr>
            </w:pPr>
            <w:r w:rsidRPr="00574D55">
              <w:rPr>
                <w:rFonts w:ascii="Arial" w:hAnsi="Arial" w:cs="Arial"/>
                <w:sz w:val="20"/>
                <w:szCs w:val="20"/>
              </w:rPr>
              <w:t xml:space="preserve">Dragica </w:t>
            </w:r>
            <w:proofErr w:type="spellStart"/>
            <w:r w:rsidRPr="00574D55">
              <w:rPr>
                <w:rFonts w:ascii="Arial" w:hAnsi="Arial" w:cs="Arial"/>
                <w:sz w:val="20"/>
                <w:szCs w:val="20"/>
              </w:rPr>
              <w:t>Urtelj</w:t>
            </w:r>
            <w:proofErr w:type="spellEnd"/>
            <w:r w:rsidRPr="00574D55">
              <w:rPr>
                <w:rFonts w:ascii="Arial" w:hAnsi="Arial" w:cs="Arial"/>
                <w:sz w:val="20"/>
                <w:szCs w:val="20"/>
              </w:rPr>
              <w:t>, vodja po pooblastilu Sektorja za mednarodno pravo Ministrstva za zunanje in evropske zadeve.</w:t>
            </w:r>
          </w:p>
        </w:tc>
      </w:tr>
      <w:tr w:rsidR="00166BC4" w:rsidRPr="00574D55" w14:paraId="51A91381" w14:textId="77777777" w:rsidTr="00EE0FC2">
        <w:tc>
          <w:tcPr>
            <w:tcW w:w="9163" w:type="dxa"/>
            <w:gridSpan w:val="5"/>
          </w:tcPr>
          <w:p w14:paraId="52F30F91" w14:textId="77777777" w:rsidR="00166BC4" w:rsidRPr="00574D55" w:rsidRDefault="00166BC4" w:rsidP="00EE0FC2">
            <w:pPr>
              <w:overflowPunct w:val="0"/>
              <w:autoSpaceDE w:val="0"/>
              <w:autoSpaceDN w:val="0"/>
              <w:adjustRightInd w:val="0"/>
              <w:jc w:val="both"/>
              <w:textAlignment w:val="baseline"/>
              <w:rPr>
                <w:rFonts w:ascii="Arial" w:hAnsi="Arial" w:cs="Arial"/>
                <w:b/>
                <w:iCs/>
                <w:sz w:val="20"/>
                <w:szCs w:val="20"/>
                <w:lang w:eastAsia="sl-SI"/>
              </w:rPr>
            </w:pPr>
            <w:r w:rsidRPr="00574D55">
              <w:rPr>
                <w:rFonts w:ascii="Arial" w:hAnsi="Arial" w:cs="Arial"/>
                <w:b/>
                <w:iCs/>
                <w:sz w:val="20"/>
                <w:szCs w:val="20"/>
                <w:lang w:eastAsia="sl-SI"/>
              </w:rPr>
              <w:t xml:space="preserve">3.b Zunanji strokovnjaki, ki so </w:t>
            </w:r>
            <w:r w:rsidRPr="00574D55">
              <w:rPr>
                <w:rFonts w:ascii="Arial" w:hAnsi="Arial" w:cs="Arial"/>
                <w:b/>
                <w:sz w:val="20"/>
                <w:szCs w:val="20"/>
                <w:lang w:eastAsia="sl-SI"/>
              </w:rPr>
              <w:t>sodelovali pri pripravi dela ali celotnega gradiva:</w:t>
            </w:r>
          </w:p>
        </w:tc>
      </w:tr>
      <w:tr w:rsidR="00166BC4" w:rsidRPr="00574D55" w14:paraId="59961605" w14:textId="77777777" w:rsidTr="00EE0FC2">
        <w:tc>
          <w:tcPr>
            <w:tcW w:w="9163" w:type="dxa"/>
            <w:gridSpan w:val="5"/>
          </w:tcPr>
          <w:p w14:paraId="5E5E0FEE" w14:textId="77777777" w:rsidR="00166BC4" w:rsidRPr="00574D55" w:rsidRDefault="00166BC4" w:rsidP="00EE0FC2">
            <w:pPr>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w:t>
            </w:r>
          </w:p>
        </w:tc>
      </w:tr>
      <w:tr w:rsidR="00166BC4" w:rsidRPr="00574D55" w14:paraId="04602882" w14:textId="77777777" w:rsidTr="00EE0FC2">
        <w:tc>
          <w:tcPr>
            <w:tcW w:w="9163" w:type="dxa"/>
            <w:gridSpan w:val="5"/>
          </w:tcPr>
          <w:p w14:paraId="6DD7A19E" w14:textId="77777777" w:rsidR="00166BC4" w:rsidRPr="00574D55" w:rsidRDefault="00166BC4" w:rsidP="00EE0FC2">
            <w:pPr>
              <w:overflowPunct w:val="0"/>
              <w:autoSpaceDE w:val="0"/>
              <w:autoSpaceDN w:val="0"/>
              <w:adjustRightInd w:val="0"/>
              <w:jc w:val="both"/>
              <w:textAlignment w:val="baseline"/>
              <w:rPr>
                <w:rFonts w:ascii="Arial" w:hAnsi="Arial" w:cs="Arial"/>
                <w:b/>
                <w:iCs/>
                <w:sz w:val="20"/>
                <w:szCs w:val="20"/>
                <w:lang w:eastAsia="sl-SI"/>
              </w:rPr>
            </w:pPr>
            <w:r w:rsidRPr="00574D55">
              <w:rPr>
                <w:rFonts w:ascii="Arial" w:hAnsi="Arial" w:cs="Arial"/>
                <w:b/>
                <w:sz w:val="20"/>
                <w:szCs w:val="20"/>
                <w:lang w:eastAsia="sl-SI"/>
              </w:rPr>
              <w:t>4. Predstavniki vlade, ki bodo sodelovali pri delu državnega zbora:</w:t>
            </w:r>
          </w:p>
        </w:tc>
      </w:tr>
      <w:tr w:rsidR="00166BC4" w:rsidRPr="00574D55" w14:paraId="6DFFB4F0" w14:textId="77777777" w:rsidTr="00EE0FC2">
        <w:tc>
          <w:tcPr>
            <w:tcW w:w="9163" w:type="dxa"/>
            <w:gridSpan w:val="5"/>
          </w:tcPr>
          <w:p w14:paraId="77FEAB4F" w14:textId="77777777" w:rsidR="00166BC4" w:rsidRPr="00574D55" w:rsidRDefault="00166BC4" w:rsidP="00166BC4">
            <w:pPr>
              <w:numPr>
                <w:ilvl w:val="0"/>
                <w:numId w:val="14"/>
              </w:numPr>
              <w:suppressAutoHyphens w:val="0"/>
              <w:autoSpaceDE w:val="0"/>
              <w:autoSpaceDN w:val="0"/>
              <w:adjustRightInd w:val="0"/>
              <w:spacing w:line="240" w:lineRule="atLeast"/>
              <w:jc w:val="both"/>
              <w:rPr>
                <w:rFonts w:ascii="Arial" w:hAnsi="Arial" w:cs="Arial"/>
                <w:bCs/>
                <w:sz w:val="20"/>
                <w:szCs w:val="20"/>
              </w:rPr>
            </w:pPr>
            <w:r w:rsidRPr="00574D55">
              <w:rPr>
                <w:rFonts w:ascii="Arial" w:hAnsi="Arial" w:cs="Arial"/>
                <w:bCs/>
                <w:sz w:val="20"/>
                <w:szCs w:val="20"/>
              </w:rPr>
              <w:t>Tanja Fajon, ministrica za zunanje in evropske zadeve,</w:t>
            </w:r>
          </w:p>
          <w:p w14:paraId="7FFEFCB7" w14:textId="77777777" w:rsidR="00166BC4" w:rsidRPr="00574D55" w:rsidRDefault="00166BC4" w:rsidP="00166BC4">
            <w:pPr>
              <w:numPr>
                <w:ilvl w:val="0"/>
                <w:numId w:val="14"/>
              </w:num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lastRenderedPageBreak/>
              <w:t>Jože Novak,</w:t>
            </w:r>
            <w:r w:rsidRPr="00574D55">
              <w:rPr>
                <w:rFonts w:ascii="Arial" w:hAnsi="Arial" w:cs="Arial"/>
                <w:color w:val="000000"/>
                <w:sz w:val="20"/>
                <w:szCs w:val="20"/>
                <w:lang w:eastAsia="sl-SI"/>
              </w:rPr>
              <w:t xml:space="preserve"> minister za </w:t>
            </w:r>
            <w:r>
              <w:rPr>
                <w:rFonts w:ascii="Arial" w:hAnsi="Arial" w:cs="Arial"/>
                <w:color w:val="000000"/>
                <w:sz w:val="20"/>
                <w:szCs w:val="20"/>
                <w:lang w:eastAsia="sl-SI"/>
              </w:rPr>
              <w:t>naravne vire in prostor</w:t>
            </w:r>
            <w:r w:rsidRPr="00574D55">
              <w:rPr>
                <w:rFonts w:ascii="Arial" w:hAnsi="Arial" w:cs="Arial"/>
                <w:color w:val="000000"/>
                <w:sz w:val="20"/>
                <w:szCs w:val="20"/>
                <w:lang w:eastAsia="sl-SI"/>
              </w:rPr>
              <w:t>,</w:t>
            </w:r>
          </w:p>
          <w:p w14:paraId="743204F8" w14:textId="77777777" w:rsidR="00166BC4" w:rsidRPr="00574D55" w:rsidRDefault="00166BC4" w:rsidP="00166BC4">
            <w:pPr>
              <w:numPr>
                <w:ilvl w:val="0"/>
                <w:numId w:val="14"/>
              </w:numPr>
              <w:suppressAutoHyphens w:val="0"/>
              <w:autoSpaceDE w:val="0"/>
              <w:autoSpaceDN w:val="0"/>
              <w:adjustRightInd w:val="0"/>
              <w:jc w:val="both"/>
              <w:rPr>
                <w:rFonts w:ascii="Arial" w:hAnsi="Arial" w:cs="Arial"/>
                <w:color w:val="000000"/>
                <w:sz w:val="20"/>
                <w:szCs w:val="20"/>
                <w:lang w:eastAsia="sl-SI"/>
              </w:rPr>
            </w:pPr>
            <w:r w:rsidRPr="00574D55">
              <w:rPr>
                <w:rFonts w:ascii="Arial" w:hAnsi="Arial" w:cs="Arial"/>
                <w:bCs/>
                <w:sz w:val="20"/>
                <w:szCs w:val="20"/>
              </w:rPr>
              <w:t>mag. Marko Štucin, državni sekretar na Ministrstvu za zunanje in evropske zadeve,</w:t>
            </w:r>
          </w:p>
          <w:p w14:paraId="3DF58E1D" w14:textId="77777777" w:rsidR="00166BC4" w:rsidRPr="00574D55" w:rsidRDefault="00166BC4" w:rsidP="00166BC4">
            <w:pPr>
              <w:numPr>
                <w:ilvl w:val="0"/>
                <w:numId w:val="14"/>
              </w:numPr>
              <w:suppressAutoHyphens w:val="0"/>
              <w:autoSpaceDE w:val="0"/>
              <w:autoSpaceDN w:val="0"/>
              <w:adjustRightInd w:val="0"/>
              <w:jc w:val="both"/>
              <w:rPr>
                <w:rFonts w:ascii="Arial" w:hAnsi="Arial" w:cs="Arial"/>
                <w:color w:val="000000"/>
                <w:sz w:val="20"/>
                <w:szCs w:val="20"/>
                <w:lang w:eastAsia="sl-SI"/>
              </w:rPr>
            </w:pPr>
            <w:r>
              <w:rPr>
                <w:rFonts w:ascii="Arial" w:hAnsi="Arial" w:cs="Arial"/>
                <w:bCs/>
                <w:sz w:val="20"/>
                <w:szCs w:val="20"/>
              </w:rPr>
              <w:t>dr. Melita Gabrič</w:t>
            </w:r>
            <w:r w:rsidRPr="00574D55">
              <w:rPr>
                <w:rFonts w:ascii="Arial" w:hAnsi="Arial" w:cs="Arial"/>
                <w:bCs/>
                <w:sz w:val="20"/>
                <w:szCs w:val="20"/>
              </w:rPr>
              <w:t>, državna sekretarka na Ministrstvu za zunanje in evropske zadeve,</w:t>
            </w:r>
          </w:p>
          <w:p w14:paraId="1059B74B" w14:textId="77777777" w:rsidR="00166BC4" w:rsidRPr="00574D55" w:rsidRDefault="00166BC4" w:rsidP="00166BC4">
            <w:pPr>
              <w:numPr>
                <w:ilvl w:val="0"/>
                <w:numId w:val="14"/>
              </w:num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mag. Miran Gajšek</w:t>
            </w:r>
            <w:r w:rsidRPr="00574D55">
              <w:rPr>
                <w:rFonts w:ascii="Arial" w:hAnsi="Arial" w:cs="Arial"/>
                <w:color w:val="000000"/>
                <w:sz w:val="20"/>
                <w:szCs w:val="20"/>
                <w:lang w:eastAsia="sl-SI"/>
              </w:rPr>
              <w:t>, državni sekretar na Ministrstvu za naravne vire in prostor,</w:t>
            </w:r>
          </w:p>
          <w:p w14:paraId="5CD97A08" w14:textId="77777777" w:rsidR="00166BC4" w:rsidRPr="00574D55" w:rsidRDefault="00166BC4" w:rsidP="00166BC4">
            <w:pPr>
              <w:numPr>
                <w:ilvl w:val="0"/>
                <w:numId w:val="14"/>
              </w:numPr>
              <w:suppressAutoHyphens w:val="0"/>
              <w:spacing w:line="240" w:lineRule="atLeast"/>
              <w:rPr>
                <w:rFonts w:ascii="Arial" w:hAnsi="Arial" w:cs="Arial"/>
                <w:bCs/>
                <w:sz w:val="20"/>
                <w:szCs w:val="20"/>
              </w:rPr>
            </w:pPr>
            <w:r w:rsidRPr="00574D55">
              <w:rPr>
                <w:rFonts w:ascii="Arial" w:hAnsi="Arial" w:cs="Arial"/>
                <w:sz w:val="20"/>
                <w:szCs w:val="20"/>
              </w:rPr>
              <w:t>dr. Marko Rakovec, generalni direktor Direktorata za mednarodno pravo in zaščito interesov ter glavni pravni svetovalec Ministrstva za zunanje in evropske zadeve,</w:t>
            </w:r>
            <w:r w:rsidRPr="00574D55">
              <w:rPr>
                <w:rFonts w:ascii="Arial" w:hAnsi="Arial" w:cs="Arial"/>
                <w:bCs/>
                <w:sz w:val="20"/>
                <w:szCs w:val="20"/>
              </w:rPr>
              <w:t xml:space="preserve"> </w:t>
            </w:r>
          </w:p>
          <w:p w14:paraId="1E2B712E" w14:textId="77777777" w:rsidR="00166BC4" w:rsidRPr="00574D55" w:rsidRDefault="00166BC4" w:rsidP="00166BC4">
            <w:pPr>
              <w:numPr>
                <w:ilvl w:val="0"/>
                <w:numId w:val="14"/>
              </w:numPr>
              <w:suppressAutoHyphens w:val="0"/>
              <w:overflowPunct w:val="0"/>
              <w:autoSpaceDE w:val="0"/>
              <w:autoSpaceDN w:val="0"/>
              <w:adjustRightInd w:val="0"/>
              <w:spacing w:line="260" w:lineRule="exact"/>
              <w:jc w:val="both"/>
              <w:textAlignment w:val="baseline"/>
              <w:rPr>
                <w:rFonts w:ascii="Arial" w:hAnsi="Arial" w:cs="Arial"/>
                <w:bCs/>
                <w:sz w:val="20"/>
                <w:szCs w:val="20"/>
              </w:rPr>
            </w:pPr>
            <w:r w:rsidRPr="00574D55">
              <w:rPr>
                <w:rFonts w:ascii="Arial" w:hAnsi="Arial" w:cs="Arial"/>
                <w:bCs/>
                <w:sz w:val="20"/>
                <w:szCs w:val="20"/>
              </w:rPr>
              <w:t xml:space="preserve">Dragica </w:t>
            </w:r>
            <w:proofErr w:type="spellStart"/>
            <w:r w:rsidRPr="00574D55">
              <w:rPr>
                <w:rFonts w:ascii="Arial" w:hAnsi="Arial" w:cs="Arial"/>
                <w:bCs/>
                <w:sz w:val="20"/>
                <w:szCs w:val="20"/>
              </w:rPr>
              <w:t>Urtelj</w:t>
            </w:r>
            <w:proofErr w:type="spellEnd"/>
            <w:r w:rsidRPr="00574D55">
              <w:rPr>
                <w:rFonts w:ascii="Arial" w:hAnsi="Arial" w:cs="Arial"/>
                <w:bCs/>
                <w:sz w:val="20"/>
                <w:szCs w:val="20"/>
              </w:rPr>
              <w:t>, vodja po pooblastilu Sektorja za mednarodno pravo Ministrstva za zunanje in evropske zadeve,</w:t>
            </w:r>
          </w:p>
          <w:p w14:paraId="03A1B740" w14:textId="77777777" w:rsidR="00166BC4" w:rsidRPr="00574D55" w:rsidRDefault="00166BC4" w:rsidP="00166BC4">
            <w:pPr>
              <w:numPr>
                <w:ilvl w:val="0"/>
                <w:numId w:val="14"/>
              </w:numPr>
              <w:suppressAutoHyphens w:val="0"/>
              <w:overflowPunct w:val="0"/>
              <w:autoSpaceDE w:val="0"/>
              <w:autoSpaceDN w:val="0"/>
              <w:adjustRightInd w:val="0"/>
              <w:spacing w:line="260" w:lineRule="exact"/>
              <w:jc w:val="both"/>
              <w:textAlignment w:val="baseline"/>
              <w:rPr>
                <w:rFonts w:ascii="Arial" w:hAnsi="Arial" w:cs="Arial"/>
                <w:bCs/>
                <w:sz w:val="20"/>
                <w:szCs w:val="20"/>
              </w:rPr>
            </w:pPr>
            <w:r>
              <w:rPr>
                <w:rFonts w:ascii="Arial" w:hAnsi="Arial" w:cs="Arial"/>
                <w:bCs/>
                <w:sz w:val="20"/>
                <w:szCs w:val="20"/>
              </w:rPr>
              <w:t xml:space="preserve">Andrej Bibič, vodja Sektorja za biotsko raznovrstnost na </w:t>
            </w:r>
            <w:r w:rsidRPr="00574D55">
              <w:rPr>
                <w:rFonts w:ascii="Arial" w:hAnsi="Arial" w:cs="Arial"/>
                <w:color w:val="000000"/>
                <w:sz w:val="20"/>
                <w:szCs w:val="20"/>
                <w:lang w:eastAsia="sl-SI"/>
              </w:rPr>
              <w:t>Ministrstvu za naravne vire in prostor</w:t>
            </w:r>
          </w:p>
        </w:tc>
      </w:tr>
      <w:tr w:rsidR="00166BC4" w:rsidRPr="00574D55" w14:paraId="32CA768E" w14:textId="77777777" w:rsidTr="00EE0FC2">
        <w:tc>
          <w:tcPr>
            <w:tcW w:w="9163" w:type="dxa"/>
            <w:gridSpan w:val="5"/>
          </w:tcPr>
          <w:p w14:paraId="05CD5F37" w14:textId="77777777" w:rsidR="00166BC4" w:rsidRPr="00574D55" w:rsidRDefault="00166BC4" w:rsidP="00EE0FC2">
            <w:pPr>
              <w:overflowPunct w:val="0"/>
              <w:autoSpaceDE w:val="0"/>
              <w:autoSpaceDN w:val="0"/>
              <w:adjustRightInd w:val="0"/>
              <w:textAlignment w:val="baseline"/>
              <w:outlineLvl w:val="3"/>
              <w:rPr>
                <w:rFonts w:ascii="Arial" w:hAnsi="Arial" w:cs="Arial"/>
                <w:b/>
                <w:sz w:val="20"/>
                <w:szCs w:val="20"/>
                <w:lang w:eastAsia="sl-SI"/>
              </w:rPr>
            </w:pPr>
            <w:r w:rsidRPr="00574D55">
              <w:rPr>
                <w:rFonts w:ascii="Arial" w:hAnsi="Arial" w:cs="Arial"/>
                <w:b/>
                <w:sz w:val="20"/>
                <w:szCs w:val="20"/>
                <w:lang w:eastAsia="sl-SI"/>
              </w:rPr>
              <w:lastRenderedPageBreak/>
              <w:t>5. Kratek povzetek gradiva:</w:t>
            </w:r>
          </w:p>
        </w:tc>
      </w:tr>
      <w:tr w:rsidR="00166BC4" w:rsidRPr="00574D55" w14:paraId="53E4AF90" w14:textId="77777777" w:rsidTr="00EE0FC2">
        <w:tc>
          <w:tcPr>
            <w:tcW w:w="9163" w:type="dxa"/>
            <w:gridSpan w:val="5"/>
          </w:tcPr>
          <w:p w14:paraId="1C32FA8F" w14:textId="4B7E269E" w:rsidR="00166BC4" w:rsidRPr="0006722E" w:rsidRDefault="00166BC4" w:rsidP="00EE0FC2">
            <w:pPr>
              <w:pStyle w:val="Naslovpredpisa"/>
              <w:tabs>
                <w:tab w:val="left" w:pos="7745"/>
              </w:tabs>
              <w:spacing w:line="260" w:lineRule="exact"/>
              <w:jc w:val="both"/>
              <w:rPr>
                <w:b w:val="0"/>
                <w:bCs/>
                <w:iCs/>
                <w:sz w:val="20"/>
                <w:szCs w:val="20"/>
              </w:rPr>
            </w:pPr>
            <w:r w:rsidRPr="00EA0248">
              <w:rPr>
                <w:b w:val="0"/>
                <w:bCs/>
                <w:iCs/>
                <w:sz w:val="20"/>
                <w:szCs w:val="20"/>
              </w:rPr>
              <w:t>Temeljni namen sporazuma je, da se preko implementacije UNCLOS in z mednarodnim sodelovanjem doseže dolgoročno ohranjanje in trajnostna raba morske biotske raznovrstnosti na območjih zunaj nacionalne jurisdikcije</w:t>
            </w:r>
            <w:r>
              <w:rPr>
                <w:b w:val="0"/>
                <w:bCs/>
                <w:iCs/>
                <w:sz w:val="20"/>
                <w:szCs w:val="20"/>
              </w:rPr>
              <w:t>, predvsem v</w:t>
            </w:r>
            <w:r w:rsidRPr="00EA0248">
              <w:rPr>
                <w:b w:val="0"/>
                <w:bCs/>
                <w:iCs/>
                <w:sz w:val="20"/>
                <w:szCs w:val="20"/>
              </w:rPr>
              <w:t xml:space="preserve"> </w:t>
            </w:r>
            <w:r>
              <w:rPr>
                <w:b w:val="0"/>
                <w:bCs/>
                <w:iCs/>
                <w:sz w:val="20"/>
                <w:szCs w:val="20"/>
              </w:rPr>
              <w:t>oceanih.</w:t>
            </w:r>
            <w:r w:rsidRPr="0006722E">
              <w:rPr>
                <w:b w:val="0"/>
                <w:bCs/>
                <w:iCs/>
                <w:sz w:val="20"/>
                <w:szCs w:val="20"/>
              </w:rPr>
              <w:t xml:space="preserve"> </w:t>
            </w:r>
            <w:r>
              <w:rPr>
                <w:b w:val="0"/>
                <w:bCs/>
                <w:iCs/>
                <w:sz w:val="20"/>
                <w:szCs w:val="20"/>
              </w:rPr>
              <w:t>Sp</w:t>
            </w:r>
            <w:r w:rsidRPr="0006722E">
              <w:rPr>
                <w:b w:val="0"/>
                <w:bCs/>
                <w:iCs/>
                <w:sz w:val="20"/>
                <w:szCs w:val="20"/>
              </w:rPr>
              <w:t xml:space="preserve">orazum </w:t>
            </w:r>
            <w:r w:rsidR="002A6B4C">
              <w:rPr>
                <w:b w:val="0"/>
                <w:bCs/>
                <w:iCs/>
                <w:sz w:val="20"/>
                <w:szCs w:val="20"/>
              </w:rPr>
              <w:t>obravnava</w:t>
            </w:r>
            <w:r w:rsidRPr="0006722E">
              <w:rPr>
                <w:b w:val="0"/>
                <w:bCs/>
                <w:iCs/>
                <w:sz w:val="20"/>
                <w:szCs w:val="20"/>
              </w:rPr>
              <w:t xml:space="preserve"> predvsem teme in področja morskih genskih virov, vključno z vprašanjem delitve koristi</w:t>
            </w:r>
            <w:r>
              <w:rPr>
                <w:b w:val="0"/>
                <w:bCs/>
                <w:iCs/>
                <w:sz w:val="20"/>
                <w:szCs w:val="20"/>
              </w:rPr>
              <w:t>;</w:t>
            </w:r>
            <w:r w:rsidRPr="0006722E">
              <w:rPr>
                <w:b w:val="0"/>
                <w:bCs/>
                <w:iCs/>
                <w:sz w:val="20"/>
                <w:szCs w:val="20"/>
              </w:rPr>
              <w:t xml:space="preserve"> ukrepov</w:t>
            </w:r>
            <w:r w:rsidR="007D4991">
              <w:rPr>
                <w:b w:val="0"/>
                <w:bCs/>
                <w:iCs/>
                <w:sz w:val="20"/>
                <w:szCs w:val="20"/>
              </w:rPr>
              <w:t>, kot so</w:t>
            </w:r>
            <w:r w:rsidRPr="0006722E">
              <w:rPr>
                <w:b w:val="0"/>
                <w:bCs/>
                <w:iCs/>
                <w:sz w:val="20"/>
                <w:szCs w:val="20"/>
              </w:rPr>
              <w:t xml:space="preserve"> orodja za upravljanje na posameznih območjih, vključno z zavarovanimi morskimi območji; presoje vplivov na okolje; krepitev zmogljivosti in prenos pomorske tehnologije ter splošnejša medsektorska vprašanja, vključno z načeli, postopki odločanja in reševanja sporov ter odnosom do ostalih instrumentov s področja </w:t>
            </w:r>
            <w:r>
              <w:rPr>
                <w:b w:val="0"/>
                <w:bCs/>
                <w:iCs/>
                <w:sz w:val="20"/>
                <w:szCs w:val="20"/>
              </w:rPr>
              <w:t xml:space="preserve">ohranjanja </w:t>
            </w:r>
            <w:r w:rsidRPr="0006722E">
              <w:rPr>
                <w:b w:val="0"/>
                <w:bCs/>
                <w:iCs/>
                <w:sz w:val="20"/>
                <w:szCs w:val="20"/>
              </w:rPr>
              <w:t xml:space="preserve">biotske raznovrstnosti, vključno s finančnim mehanizmom. </w:t>
            </w:r>
          </w:p>
          <w:p w14:paraId="6AC2F2AC" w14:textId="77777777" w:rsidR="00166BC4" w:rsidRPr="00574D55" w:rsidRDefault="00166BC4" w:rsidP="00EE0FC2">
            <w:pPr>
              <w:pStyle w:val="Naslovpredpisa"/>
              <w:tabs>
                <w:tab w:val="left" w:pos="7745"/>
              </w:tabs>
              <w:spacing w:before="0" w:after="0" w:line="260" w:lineRule="exact"/>
              <w:jc w:val="both"/>
              <w:rPr>
                <w:iCs/>
                <w:sz w:val="20"/>
                <w:szCs w:val="20"/>
              </w:rPr>
            </w:pPr>
            <w:r w:rsidRPr="0006722E">
              <w:rPr>
                <w:b w:val="0"/>
                <w:bCs/>
                <w:iCs/>
                <w:sz w:val="20"/>
                <w:szCs w:val="20"/>
              </w:rPr>
              <w:t xml:space="preserve">Rešitve v sporazumu vodijo v učinkovito zavarovanje ključnih delov oceanov in varovanje biotske raznovrstnosti v oceanih ter k čimprejšnji zaustavitvi upada biotske raznovrstnosti. Prinašajo pravično delitev koristi od izkoriščanja biotske raznovrstnosti ter izvajanje raziskovalnih aktivnosti, zlasti </w:t>
            </w:r>
            <w:proofErr w:type="spellStart"/>
            <w:r w:rsidRPr="0006722E">
              <w:rPr>
                <w:b w:val="0"/>
                <w:bCs/>
                <w:iCs/>
                <w:sz w:val="20"/>
                <w:szCs w:val="20"/>
              </w:rPr>
              <w:t>neinvazivnih</w:t>
            </w:r>
            <w:proofErr w:type="spellEnd"/>
            <w:r w:rsidRPr="0006722E">
              <w:rPr>
                <w:b w:val="0"/>
                <w:bCs/>
                <w:iCs/>
                <w:sz w:val="20"/>
                <w:szCs w:val="20"/>
              </w:rPr>
              <w:t>, brez nepotrebnih omejitev.</w:t>
            </w:r>
          </w:p>
        </w:tc>
      </w:tr>
      <w:tr w:rsidR="00166BC4" w:rsidRPr="00574D55" w14:paraId="580502B3" w14:textId="77777777" w:rsidTr="00EE0FC2">
        <w:tc>
          <w:tcPr>
            <w:tcW w:w="9163" w:type="dxa"/>
            <w:gridSpan w:val="5"/>
          </w:tcPr>
          <w:p w14:paraId="0730038E" w14:textId="77777777" w:rsidR="00166BC4" w:rsidRPr="00574D55" w:rsidRDefault="00166BC4" w:rsidP="00EE0FC2">
            <w:pPr>
              <w:overflowPunct w:val="0"/>
              <w:autoSpaceDE w:val="0"/>
              <w:autoSpaceDN w:val="0"/>
              <w:adjustRightInd w:val="0"/>
              <w:textAlignment w:val="baseline"/>
              <w:outlineLvl w:val="3"/>
              <w:rPr>
                <w:rFonts w:ascii="Arial" w:hAnsi="Arial" w:cs="Arial"/>
                <w:b/>
                <w:sz w:val="20"/>
                <w:szCs w:val="20"/>
                <w:lang w:eastAsia="sl-SI"/>
              </w:rPr>
            </w:pPr>
            <w:r w:rsidRPr="00574D55">
              <w:rPr>
                <w:rFonts w:ascii="Arial" w:hAnsi="Arial" w:cs="Arial"/>
                <w:b/>
                <w:sz w:val="20"/>
                <w:szCs w:val="20"/>
                <w:lang w:eastAsia="sl-SI"/>
              </w:rPr>
              <w:t>6. Presoja posledic za:</w:t>
            </w:r>
          </w:p>
        </w:tc>
      </w:tr>
      <w:tr w:rsidR="00166BC4" w:rsidRPr="00574D55" w14:paraId="01F0071F" w14:textId="77777777" w:rsidTr="00EE0FC2">
        <w:tc>
          <w:tcPr>
            <w:tcW w:w="1448" w:type="dxa"/>
          </w:tcPr>
          <w:p w14:paraId="53457BFF" w14:textId="77777777" w:rsidR="00166BC4" w:rsidRPr="00574D55" w:rsidRDefault="00166BC4" w:rsidP="00EE0FC2">
            <w:pPr>
              <w:overflowPunct w:val="0"/>
              <w:autoSpaceDE w:val="0"/>
              <w:autoSpaceDN w:val="0"/>
              <w:adjustRightInd w:val="0"/>
              <w:ind w:left="360"/>
              <w:jc w:val="both"/>
              <w:textAlignment w:val="baseline"/>
              <w:rPr>
                <w:rFonts w:ascii="Arial" w:hAnsi="Arial" w:cs="Arial"/>
                <w:iCs/>
                <w:sz w:val="20"/>
                <w:szCs w:val="20"/>
                <w:lang w:eastAsia="sl-SI"/>
              </w:rPr>
            </w:pPr>
            <w:r w:rsidRPr="00574D55">
              <w:rPr>
                <w:rFonts w:ascii="Arial" w:hAnsi="Arial" w:cs="Arial"/>
                <w:iCs/>
                <w:sz w:val="20"/>
                <w:szCs w:val="20"/>
                <w:lang w:eastAsia="sl-SI"/>
              </w:rPr>
              <w:t>a)</w:t>
            </w:r>
          </w:p>
        </w:tc>
        <w:tc>
          <w:tcPr>
            <w:tcW w:w="5444" w:type="dxa"/>
            <w:gridSpan w:val="2"/>
          </w:tcPr>
          <w:p w14:paraId="2BB2BFDA" w14:textId="77777777" w:rsidR="00166BC4" w:rsidRPr="00574D55" w:rsidRDefault="00166BC4" w:rsidP="00EE0FC2">
            <w:pPr>
              <w:overflowPunct w:val="0"/>
              <w:autoSpaceDE w:val="0"/>
              <w:autoSpaceDN w:val="0"/>
              <w:adjustRightInd w:val="0"/>
              <w:jc w:val="both"/>
              <w:textAlignment w:val="baseline"/>
              <w:rPr>
                <w:rFonts w:ascii="Arial" w:hAnsi="Arial" w:cs="Arial"/>
                <w:sz w:val="20"/>
                <w:szCs w:val="20"/>
                <w:lang w:eastAsia="sl-SI"/>
              </w:rPr>
            </w:pPr>
            <w:r w:rsidRPr="00574D55">
              <w:rPr>
                <w:rFonts w:ascii="Arial" w:hAnsi="Arial" w:cs="Arial"/>
                <w:sz w:val="20"/>
                <w:szCs w:val="20"/>
                <w:lang w:eastAsia="sl-SI"/>
              </w:rPr>
              <w:t>javnofinančna sredstva nad 40.000 EUR v tekočem in naslednjih treh letih</w:t>
            </w:r>
          </w:p>
        </w:tc>
        <w:tc>
          <w:tcPr>
            <w:tcW w:w="2271" w:type="dxa"/>
            <w:gridSpan w:val="2"/>
            <w:vAlign w:val="center"/>
          </w:tcPr>
          <w:p w14:paraId="0376DC59" w14:textId="77777777" w:rsidR="00166BC4" w:rsidRPr="00574D55" w:rsidRDefault="00166BC4" w:rsidP="00EE0FC2">
            <w:pPr>
              <w:overflowPunct w:val="0"/>
              <w:autoSpaceDE w:val="0"/>
              <w:autoSpaceDN w:val="0"/>
              <w:adjustRightInd w:val="0"/>
              <w:jc w:val="center"/>
              <w:textAlignment w:val="baseline"/>
              <w:rPr>
                <w:rFonts w:ascii="Arial" w:hAnsi="Arial" w:cs="Arial"/>
                <w:iCs/>
                <w:sz w:val="20"/>
                <w:szCs w:val="20"/>
                <w:lang w:eastAsia="sl-SI"/>
              </w:rPr>
            </w:pPr>
            <w:r w:rsidRPr="00574D55">
              <w:rPr>
                <w:rFonts w:ascii="Arial" w:hAnsi="Arial" w:cs="Arial"/>
                <w:sz w:val="20"/>
                <w:szCs w:val="20"/>
                <w:lang w:eastAsia="sl-SI"/>
              </w:rPr>
              <w:t>NE</w:t>
            </w:r>
          </w:p>
        </w:tc>
      </w:tr>
      <w:tr w:rsidR="00166BC4" w:rsidRPr="00574D55" w14:paraId="4919F42D" w14:textId="77777777" w:rsidTr="00EE0FC2">
        <w:tc>
          <w:tcPr>
            <w:tcW w:w="1448" w:type="dxa"/>
          </w:tcPr>
          <w:p w14:paraId="704DD9FF" w14:textId="77777777" w:rsidR="00166BC4" w:rsidRPr="00574D55" w:rsidRDefault="00166BC4" w:rsidP="00EE0FC2">
            <w:pPr>
              <w:overflowPunct w:val="0"/>
              <w:autoSpaceDE w:val="0"/>
              <w:autoSpaceDN w:val="0"/>
              <w:adjustRightInd w:val="0"/>
              <w:ind w:left="360"/>
              <w:jc w:val="both"/>
              <w:textAlignment w:val="baseline"/>
              <w:rPr>
                <w:rFonts w:ascii="Arial" w:hAnsi="Arial" w:cs="Arial"/>
                <w:iCs/>
                <w:sz w:val="20"/>
                <w:szCs w:val="20"/>
                <w:lang w:eastAsia="sl-SI"/>
              </w:rPr>
            </w:pPr>
            <w:r w:rsidRPr="00574D55">
              <w:rPr>
                <w:rFonts w:ascii="Arial" w:hAnsi="Arial" w:cs="Arial"/>
                <w:iCs/>
                <w:sz w:val="20"/>
                <w:szCs w:val="20"/>
                <w:lang w:eastAsia="sl-SI"/>
              </w:rPr>
              <w:t>b)</w:t>
            </w:r>
          </w:p>
        </w:tc>
        <w:tc>
          <w:tcPr>
            <w:tcW w:w="5444" w:type="dxa"/>
            <w:gridSpan w:val="2"/>
          </w:tcPr>
          <w:p w14:paraId="75B0EC25" w14:textId="77777777" w:rsidR="00166BC4" w:rsidRPr="00574D55" w:rsidRDefault="00166BC4" w:rsidP="00EE0FC2">
            <w:pPr>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bCs/>
                <w:sz w:val="20"/>
                <w:szCs w:val="20"/>
                <w:lang w:eastAsia="sl-SI"/>
              </w:rPr>
              <w:t>usklajenost slovenskega pravnega reda s pravnim redom Evropske unije</w:t>
            </w:r>
          </w:p>
        </w:tc>
        <w:tc>
          <w:tcPr>
            <w:tcW w:w="2271" w:type="dxa"/>
            <w:gridSpan w:val="2"/>
            <w:vAlign w:val="center"/>
          </w:tcPr>
          <w:p w14:paraId="1F603690" w14:textId="77777777" w:rsidR="00166BC4" w:rsidRPr="00574D55" w:rsidRDefault="00166BC4" w:rsidP="00EE0FC2">
            <w:pPr>
              <w:overflowPunct w:val="0"/>
              <w:autoSpaceDE w:val="0"/>
              <w:autoSpaceDN w:val="0"/>
              <w:adjustRightInd w:val="0"/>
              <w:jc w:val="center"/>
              <w:textAlignment w:val="baseline"/>
              <w:rPr>
                <w:rFonts w:ascii="Arial" w:hAnsi="Arial" w:cs="Arial"/>
                <w:iCs/>
                <w:sz w:val="20"/>
                <w:szCs w:val="20"/>
                <w:lang w:eastAsia="sl-SI"/>
              </w:rPr>
            </w:pPr>
            <w:r w:rsidRPr="00574D55">
              <w:rPr>
                <w:rFonts w:ascii="Arial" w:hAnsi="Arial" w:cs="Arial"/>
                <w:sz w:val="20"/>
                <w:szCs w:val="20"/>
                <w:lang w:eastAsia="sl-SI"/>
              </w:rPr>
              <w:t>NE</w:t>
            </w:r>
          </w:p>
        </w:tc>
      </w:tr>
      <w:tr w:rsidR="00166BC4" w:rsidRPr="00574D55" w14:paraId="40CEB576" w14:textId="77777777" w:rsidTr="00EE0FC2">
        <w:tc>
          <w:tcPr>
            <w:tcW w:w="1448" w:type="dxa"/>
          </w:tcPr>
          <w:p w14:paraId="03B92F3A" w14:textId="77777777" w:rsidR="00166BC4" w:rsidRPr="00574D55" w:rsidRDefault="00166BC4" w:rsidP="00EE0FC2">
            <w:pPr>
              <w:overflowPunct w:val="0"/>
              <w:autoSpaceDE w:val="0"/>
              <w:autoSpaceDN w:val="0"/>
              <w:adjustRightInd w:val="0"/>
              <w:ind w:left="360"/>
              <w:jc w:val="both"/>
              <w:textAlignment w:val="baseline"/>
              <w:rPr>
                <w:rFonts w:ascii="Arial" w:hAnsi="Arial" w:cs="Arial"/>
                <w:iCs/>
                <w:sz w:val="20"/>
                <w:szCs w:val="20"/>
                <w:lang w:eastAsia="sl-SI"/>
              </w:rPr>
            </w:pPr>
            <w:r w:rsidRPr="00574D55">
              <w:rPr>
                <w:rFonts w:ascii="Arial" w:hAnsi="Arial" w:cs="Arial"/>
                <w:iCs/>
                <w:sz w:val="20"/>
                <w:szCs w:val="20"/>
                <w:lang w:eastAsia="sl-SI"/>
              </w:rPr>
              <w:t>c)</w:t>
            </w:r>
          </w:p>
        </w:tc>
        <w:tc>
          <w:tcPr>
            <w:tcW w:w="5444" w:type="dxa"/>
            <w:gridSpan w:val="2"/>
          </w:tcPr>
          <w:p w14:paraId="7255857B" w14:textId="77777777" w:rsidR="00166BC4" w:rsidRPr="00574D55" w:rsidRDefault="00166BC4" w:rsidP="00EE0FC2">
            <w:pPr>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sz w:val="20"/>
                <w:szCs w:val="20"/>
                <w:lang w:eastAsia="sl-SI"/>
              </w:rPr>
              <w:t>administrativne posledice</w:t>
            </w:r>
          </w:p>
        </w:tc>
        <w:tc>
          <w:tcPr>
            <w:tcW w:w="2271" w:type="dxa"/>
            <w:gridSpan w:val="2"/>
            <w:vAlign w:val="center"/>
          </w:tcPr>
          <w:p w14:paraId="55EEAF7A" w14:textId="77777777" w:rsidR="00166BC4" w:rsidRPr="00574D55" w:rsidRDefault="00166BC4" w:rsidP="00EE0FC2">
            <w:pPr>
              <w:overflowPunct w:val="0"/>
              <w:autoSpaceDE w:val="0"/>
              <w:autoSpaceDN w:val="0"/>
              <w:adjustRightInd w:val="0"/>
              <w:jc w:val="center"/>
              <w:textAlignment w:val="baseline"/>
              <w:rPr>
                <w:rFonts w:ascii="Arial" w:hAnsi="Arial" w:cs="Arial"/>
                <w:sz w:val="20"/>
                <w:szCs w:val="20"/>
                <w:lang w:eastAsia="sl-SI"/>
              </w:rPr>
            </w:pPr>
            <w:r w:rsidRPr="00574D55">
              <w:rPr>
                <w:rFonts w:ascii="Arial" w:hAnsi="Arial" w:cs="Arial"/>
                <w:sz w:val="20"/>
                <w:szCs w:val="20"/>
                <w:lang w:eastAsia="sl-SI"/>
              </w:rPr>
              <w:t>NE</w:t>
            </w:r>
          </w:p>
        </w:tc>
      </w:tr>
      <w:tr w:rsidR="00166BC4" w:rsidRPr="00574D55" w14:paraId="601D11A5" w14:textId="77777777" w:rsidTr="00EE0FC2">
        <w:tc>
          <w:tcPr>
            <w:tcW w:w="1448" w:type="dxa"/>
          </w:tcPr>
          <w:p w14:paraId="5514370C" w14:textId="77777777" w:rsidR="00166BC4" w:rsidRPr="00574D55" w:rsidRDefault="00166BC4" w:rsidP="00EE0FC2">
            <w:pPr>
              <w:overflowPunct w:val="0"/>
              <w:autoSpaceDE w:val="0"/>
              <w:autoSpaceDN w:val="0"/>
              <w:adjustRightInd w:val="0"/>
              <w:ind w:left="360"/>
              <w:jc w:val="both"/>
              <w:textAlignment w:val="baseline"/>
              <w:rPr>
                <w:rFonts w:ascii="Arial" w:hAnsi="Arial" w:cs="Arial"/>
                <w:iCs/>
                <w:sz w:val="20"/>
                <w:szCs w:val="20"/>
                <w:lang w:eastAsia="sl-SI"/>
              </w:rPr>
            </w:pPr>
            <w:r w:rsidRPr="00574D55">
              <w:rPr>
                <w:rFonts w:ascii="Arial" w:hAnsi="Arial" w:cs="Arial"/>
                <w:iCs/>
                <w:sz w:val="20"/>
                <w:szCs w:val="20"/>
                <w:lang w:eastAsia="sl-SI"/>
              </w:rPr>
              <w:t>č)</w:t>
            </w:r>
          </w:p>
        </w:tc>
        <w:tc>
          <w:tcPr>
            <w:tcW w:w="5444" w:type="dxa"/>
            <w:gridSpan w:val="2"/>
          </w:tcPr>
          <w:p w14:paraId="0390B6A2" w14:textId="77777777" w:rsidR="00166BC4" w:rsidRPr="00574D55" w:rsidRDefault="00166BC4" w:rsidP="00EE0FC2">
            <w:pPr>
              <w:overflowPunct w:val="0"/>
              <w:autoSpaceDE w:val="0"/>
              <w:autoSpaceDN w:val="0"/>
              <w:adjustRightInd w:val="0"/>
              <w:jc w:val="both"/>
              <w:textAlignment w:val="baseline"/>
              <w:rPr>
                <w:rFonts w:ascii="Arial" w:hAnsi="Arial" w:cs="Arial"/>
                <w:bCs/>
                <w:sz w:val="20"/>
                <w:szCs w:val="20"/>
                <w:lang w:eastAsia="sl-SI"/>
              </w:rPr>
            </w:pPr>
            <w:r w:rsidRPr="00574D55">
              <w:rPr>
                <w:rFonts w:ascii="Arial" w:hAnsi="Arial" w:cs="Arial"/>
                <w:sz w:val="20"/>
                <w:szCs w:val="20"/>
                <w:lang w:eastAsia="sl-SI"/>
              </w:rPr>
              <w:t>gospodarstvo, zlasti</w:t>
            </w:r>
            <w:r w:rsidRPr="00574D55">
              <w:rPr>
                <w:rFonts w:ascii="Arial" w:hAnsi="Arial" w:cs="Arial"/>
                <w:bCs/>
                <w:sz w:val="20"/>
                <w:szCs w:val="20"/>
                <w:lang w:eastAsia="sl-SI"/>
              </w:rPr>
              <w:t xml:space="preserve"> mala in srednja podjetja ter konkurenčnost podjetij</w:t>
            </w:r>
          </w:p>
        </w:tc>
        <w:tc>
          <w:tcPr>
            <w:tcW w:w="2271" w:type="dxa"/>
            <w:gridSpan w:val="2"/>
            <w:vAlign w:val="center"/>
          </w:tcPr>
          <w:p w14:paraId="61BB0E36" w14:textId="77777777" w:rsidR="00166BC4" w:rsidRPr="00574D55" w:rsidRDefault="00166BC4" w:rsidP="00EE0FC2">
            <w:pPr>
              <w:overflowPunct w:val="0"/>
              <w:autoSpaceDE w:val="0"/>
              <w:autoSpaceDN w:val="0"/>
              <w:adjustRightInd w:val="0"/>
              <w:jc w:val="center"/>
              <w:textAlignment w:val="baseline"/>
              <w:rPr>
                <w:rFonts w:ascii="Arial" w:hAnsi="Arial" w:cs="Arial"/>
                <w:iCs/>
                <w:sz w:val="20"/>
                <w:szCs w:val="20"/>
                <w:lang w:eastAsia="sl-SI"/>
              </w:rPr>
            </w:pPr>
            <w:r w:rsidRPr="00574D55">
              <w:rPr>
                <w:rFonts w:ascii="Arial" w:hAnsi="Arial" w:cs="Arial"/>
                <w:sz w:val="20"/>
                <w:szCs w:val="20"/>
                <w:lang w:eastAsia="sl-SI"/>
              </w:rPr>
              <w:t>NE</w:t>
            </w:r>
          </w:p>
        </w:tc>
      </w:tr>
      <w:tr w:rsidR="00166BC4" w:rsidRPr="00574D55" w14:paraId="6C99E266" w14:textId="77777777" w:rsidTr="00EE0FC2">
        <w:tc>
          <w:tcPr>
            <w:tcW w:w="1448" w:type="dxa"/>
          </w:tcPr>
          <w:p w14:paraId="563AD396" w14:textId="77777777" w:rsidR="00166BC4" w:rsidRPr="00574D55" w:rsidRDefault="00166BC4" w:rsidP="00EE0FC2">
            <w:pPr>
              <w:overflowPunct w:val="0"/>
              <w:autoSpaceDE w:val="0"/>
              <w:autoSpaceDN w:val="0"/>
              <w:adjustRightInd w:val="0"/>
              <w:ind w:left="360"/>
              <w:jc w:val="both"/>
              <w:textAlignment w:val="baseline"/>
              <w:rPr>
                <w:rFonts w:ascii="Arial" w:hAnsi="Arial" w:cs="Arial"/>
                <w:iCs/>
                <w:sz w:val="20"/>
                <w:szCs w:val="20"/>
                <w:lang w:eastAsia="sl-SI"/>
              </w:rPr>
            </w:pPr>
            <w:r w:rsidRPr="00574D55">
              <w:rPr>
                <w:rFonts w:ascii="Arial" w:hAnsi="Arial" w:cs="Arial"/>
                <w:iCs/>
                <w:sz w:val="20"/>
                <w:szCs w:val="20"/>
                <w:lang w:eastAsia="sl-SI"/>
              </w:rPr>
              <w:t>d)</w:t>
            </w:r>
          </w:p>
        </w:tc>
        <w:tc>
          <w:tcPr>
            <w:tcW w:w="5444" w:type="dxa"/>
            <w:gridSpan w:val="2"/>
          </w:tcPr>
          <w:p w14:paraId="29D409DE" w14:textId="77777777" w:rsidR="00166BC4" w:rsidRPr="00574D55" w:rsidRDefault="00166BC4" w:rsidP="00EE0FC2">
            <w:pPr>
              <w:overflowPunct w:val="0"/>
              <w:autoSpaceDE w:val="0"/>
              <w:autoSpaceDN w:val="0"/>
              <w:adjustRightInd w:val="0"/>
              <w:jc w:val="both"/>
              <w:textAlignment w:val="baseline"/>
              <w:rPr>
                <w:rFonts w:ascii="Arial" w:hAnsi="Arial" w:cs="Arial"/>
                <w:bCs/>
                <w:sz w:val="20"/>
                <w:szCs w:val="20"/>
                <w:lang w:eastAsia="sl-SI"/>
              </w:rPr>
            </w:pPr>
            <w:r w:rsidRPr="00574D55">
              <w:rPr>
                <w:rFonts w:ascii="Arial" w:hAnsi="Arial" w:cs="Arial"/>
                <w:bCs/>
                <w:sz w:val="20"/>
                <w:szCs w:val="20"/>
                <w:lang w:eastAsia="sl-SI"/>
              </w:rPr>
              <w:t>okolje, vključno s prostorskimi in varstvenimi vidiki</w:t>
            </w:r>
          </w:p>
        </w:tc>
        <w:tc>
          <w:tcPr>
            <w:tcW w:w="2271" w:type="dxa"/>
            <w:gridSpan w:val="2"/>
            <w:vAlign w:val="center"/>
          </w:tcPr>
          <w:p w14:paraId="468B6476" w14:textId="77777777" w:rsidR="00166BC4" w:rsidRPr="00574D55" w:rsidRDefault="00166BC4" w:rsidP="00EE0FC2">
            <w:pPr>
              <w:overflowPunct w:val="0"/>
              <w:autoSpaceDE w:val="0"/>
              <w:autoSpaceDN w:val="0"/>
              <w:adjustRightInd w:val="0"/>
              <w:jc w:val="center"/>
              <w:textAlignment w:val="baseline"/>
              <w:rPr>
                <w:rFonts w:ascii="Arial" w:hAnsi="Arial" w:cs="Arial"/>
                <w:iCs/>
                <w:sz w:val="20"/>
                <w:szCs w:val="20"/>
                <w:lang w:eastAsia="sl-SI"/>
              </w:rPr>
            </w:pPr>
            <w:r w:rsidRPr="00574D55">
              <w:rPr>
                <w:rFonts w:ascii="Arial" w:hAnsi="Arial" w:cs="Arial"/>
                <w:sz w:val="20"/>
                <w:szCs w:val="20"/>
                <w:lang w:eastAsia="sl-SI"/>
              </w:rPr>
              <w:t>NE</w:t>
            </w:r>
          </w:p>
        </w:tc>
      </w:tr>
      <w:tr w:rsidR="00166BC4" w:rsidRPr="00574D55" w14:paraId="6F2B154A" w14:textId="77777777" w:rsidTr="00EE0FC2">
        <w:tc>
          <w:tcPr>
            <w:tcW w:w="1448" w:type="dxa"/>
          </w:tcPr>
          <w:p w14:paraId="668F5398" w14:textId="77777777" w:rsidR="00166BC4" w:rsidRPr="00574D55" w:rsidRDefault="00166BC4" w:rsidP="00EE0FC2">
            <w:pPr>
              <w:overflowPunct w:val="0"/>
              <w:autoSpaceDE w:val="0"/>
              <w:autoSpaceDN w:val="0"/>
              <w:adjustRightInd w:val="0"/>
              <w:ind w:left="360"/>
              <w:jc w:val="both"/>
              <w:textAlignment w:val="baseline"/>
              <w:rPr>
                <w:rFonts w:ascii="Arial" w:hAnsi="Arial" w:cs="Arial"/>
                <w:iCs/>
                <w:sz w:val="20"/>
                <w:szCs w:val="20"/>
                <w:lang w:eastAsia="sl-SI"/>
              </w:rPr>
            </w:pPr>
            <w:r w:rsidRPr="00574D55">
              <w:rPr>
                <w:rFonts w:ascii="Arial" w:hAnsi="Arial" w:cs="Arial"/>
                <w:iCs/>
                <w:sz w:val="20"/>
                <w:szCs w:val="20"/>
                <w:lang w:eastAsia="sl-SI"/>
              </w:rPr>
              <w:t>e)</w:t>
            </w:r>
          </w:p>
        </w:tc>
        <w:tc>
          <w:tcPr>
            <w:tcW w:w="5444" w:type="dxa"/>
            <w:gridSpan w:val="2"/>
          </w:tcPr>
          <w:p w14:paraId="2386E7D4" w14:textId="77777777" w:rsidR="00166BC4" w:rsidRPr="00574D55" w:rsidRDefault="00166BC4" w:rsidP="00EE0FC2">
            <w:pPr>
              <w:overflowPunct w:val="0"/>
              <w:autoSpaceDE w:val="0"/>
              <w:autoSpaceDN w:val="0"/>
              <w:adjustRightInd w:val="0"/>
              <w:jc w:val="both"/>
              <w:textAlignment w:val="baseline"/>
              <w:rPr>
                <w:rFonts w:ascii="Arial" w:hAnsi="Arial" w:cs="Arial"/>
                <w:bCs/>
                <w:sz w:val="20"/>
                <w:szCs w:val="20"/>
                <w:lang w:eastAsia="sl-SI"/>
              </w:rPr>
            </w:pPr>
            <w:r w:rsidRPr="00574D55">
              <w:rPr>
                <w:rFonts w:ascii="Arial" w:hAnsi="Arial" w:cs="Arial"/>
                <w:bCs/>
                <w:sz w:val="20"/>
                <w:szCs w:val="20"/>
                <w:lang w:eastAsia="sl-SI"/>
              </w:rPr>
              <w:t>socialno področje</w:t>
            </w:r>
          </w:p>
        </w:tc>
        <w:tc>
          <w:tcPr>
            <w:tcW w:w="2271" w:type="dxa"/>
            <w:gridSpan w:val="2"/>
            <w:vAlign w:val="center"/>
          </w:tcPr>
          <w:p w14:paraId="0978824A" w14:textId="77777777" w:rsidR="00166BC4" w:rsidRPr="00574D55" w:rsidRDefault="00166BC4" w:rsidP="00EE0FC2">
            <w:pPr>
              <w:overflowPunct w:val="0"/>
              <w:autoSpaceDE w:val="0"/>
              <w:autoSpaceDN w:val="0"/>
              <w:adjustRightInd w:val="0"/>
              <w:jc w:val="center"/>
              <w:textAlignment w:val="baseline"/>
              <w:rPr>
                <w:rFonts w:ascii="Arial" w:hAnsi="Arial" w:cs="Arial"/>
                <w:iCs/>
                <w:sz w:val="20"/>
                <w:szCs w:val="20"/>
                <w:lang w:eastAsia="sl-SI"/>
              </w:rPr>
            </w:pPr>
            <w:r w:rsidRPr="00574D55">
              <w:rPr>
                <w:rFonts w:ascii="Arial" w:hAnsi="Arial" w:cs="Arial"/>
                <w:sz w:val="20"/>
                <w:szCs w:val="20"/>
                <w:lang w:eastAsia="sl-SI"/>
              </w:rPr>
              <w:t>NE</w:t>
            </w:r>
          </w:p>
        </w:tc>
      </w:tr>
      <w:tr w:rsidR="00166BC4" w:rsidRPr="00574D55" w14:paraId="5AECFF77" w14:textId="77777777" w:rsidTr="00EE0FC2">
        <w:tc>
          <w:tcPr>
            <w:tcW w:w="1448" w:type="dxa"/>
            <w:tcBorders>
              <w:bottom w:val="single" w:sz="4" w:space="0" w:color="auto"/>
            </w:tcBorders>
          </w:tcPr>
          <w:p w14:paraId="62DCB1DD" w14:textId="77777777" w:rsidR="00166BC4" w:rsidRPr="00574D55" w:rsidRDefault="00166BC4" w:rsidP="00EE0FC2">
            <w:pPr>
              <w:overflowPunct w:val="0"/>
              <w:autoSpaceDE w:val="0"/>
              <w:autoSpaceDN w:val="0"/>
              <w:adjustRightInd w:val="0"/>
              <w:ind w:left="360"/>
              <w:jc w:val="both"/>
              <w:textAlignment w:val="baseline"/>
              <w:rPr>
                <w:rFonts w:ascii="Arial" w:hAnsi="Arial" w:cs="Arial"/>
                <w:iCs/>
                <w:sz w:val="20"/>
                <w:szCs w:val="20"/>
                <w:lang w:eastAsia="sl-SI"/>
              </w:rPr>
            </w:pPr>
            <w:r w:rsidRPr="00574D55">
              <w:rPr>
                <w:rFonts w:ascii="Arial" w:hAnsi="Arial" w:cs="Arial"/>
                <w:iCs/>
                <w:sz w:val="20"/>
                <w:szCs w:val="20"/>
                <w:lang w:eastAsia="sl-SI"/>
              </w:rPr>
              <w:t>f)</w:t>
            </w:r>
          </w:p>
        </w:tc>
        <w:tc>
          <w:tcPr>
            <w:tcW w:w="5444" w:type="dxa"/>
            <w:gridSpan w:val="2"/>
            <w:tcBorders>
              <w:bottom w:val="single" w:sz="4" w:space="0" w:color="auto"/>
            </w:tcBorders>
          </w:tcPr>
          <w:p w14:paraId="47A06066" w14:textId="77777777" w:rsidR="00166BC4" w:rsidRPr="00574D55" w:rsidRDefault="00166BC4" w:rsidP="00EE0FC2">
            <w:pPr>
              <w:overflowPunct w:val="0"/>
              <w:autoSpaceDE w:val="0"/>
              <w:autoSpaceDN w:val="0"/>
              <w:adjustRightInd w:val="0"/>
              <w:jc w:val="both"/>
              <w:textAlignment w:val="baseline"/>
              <w:rPr>
                <w:rFonts w:ascii="Arial" w:hAnsi="Arial" w:cs="Arial"/>
                <w:bCs/>
                <w:sz w:val="20"/>
                <w:szCs w:val="20"/>
                <w:lang w:eastAsia="sl-SI"/>
              </w:rPr>
            </w:pPr>
            <w:r w:rsidRPr="00574D55">
              <w:rPr>
                <w:rFonts w:ascii="Arial" w:hAnsi="Arial" w:cs="Arial"/>
                <w:bCs/>
                <w:sz w:val="20"/>
                <w:szCs w:val="20"/>
                <w:lang w:eastAsia="sl-SI"/>
              </w:rPr>
              <w:t>dokumente razvojnega načrtovanja:</w:t>
            </w:r>
          </w:p>
          <w:p w14:paraId="6E9EFF38" w14:textId="77777777" w:rsidR="00166BC4" w:rsidRPr="00574D55" w:rsidRDefault="00166BC4" w:rsidP="00166BC4">
            <w:pPr>
              <w:numPr>
                <w:ilvl w:val="0"/>
                <w:numId w:val="8"/>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574D55">
              <w:rPr>
                <w:rFonts w:ascii="Arial" w:hAnsi="Arial" w:cs="Arial"/>
                <w:bCs/>
                <w:sz w:val="20"/>
                <w:szCs w:val="20"/>
                <w:lang w:eastAsia="sl-SI"/>
              </w:rPr>
              <w:t>nacionalne dokumente razvojnega načrtovanja</w:t>
            </w:r>
          </w:p>
          <w:p w14:paraId="64B20333" w14:textId="77777777" w:rsidR="00166BC4" w:rsidRPr="00574D55" w:rsidRDefault="00166BC4" w:rsidP="00166BC4">
            <w:pPr>
              <w:numPr>
                <w:ilvl w:val="0"/>
                <w:numId w:val="8"/>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574D55">
              <w:rPr>
                <w:rFonts w:ascii="Arial" w:hAnsi="Arial" w:cs="Arial"/>
                <w:bCs/>
                <w:sz w:val="20"/>
                <w:szCs w:val="20"/>
                <w:lang w:eastAsia="sl-SI"/>
              </w:rPr>
              <w:t>razvojne politike na ravni programov po strukturi razvojne klasifikacije programskega proračuna</w:t>
            </w:r>
          </w:p>
          <w:p w14:paraId="1C319F1C" w14:textId="77777777" w:rsidR="00166BC4" w:rsidRPr="00574D55" w:rsidRDefault="00166BC4" w:rsidP="00166BC4">
            <w:pPr>
              <w:numPr>
                <w:ilvl w:val="0"/>
                <w:numId w:val="8"/>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574D55">
              <w:rPr>
                <w:rFonts w:ascii="Arial" w:hAnsi="Arial" w:cs="Arial"/>
                <w:bCs/>
                <w:sz w:val="20"/>
                <w:szCs w:val="20"/>
                <w:lang w:eastAsia="sl-SI"/>
              </w:rPr>
              <w:t>razvojne dokumente Evropske unije in mednarodnih organizacij</w:t>
            </w:r>
          </w:p>
        </w:tc>
        <w:tc>
          <w:tcPr>
            <w:tcW w:w="2271" w:type="dxa"/>
            <w:gridSpan w:val="2"/>
            <w:tcBorders>
              <w:bottom w:val="single" w:sz="4" w:space="0" w:color="auto"/>
            </w:tcBorders>
            <w:vAlign w:val="center"/>
          </w:tcPr>
          <w:p w14:paraId="36B1B802" w14:textId="77777777" w:rsidR="00166BC4" w:rsidRPr="00574D55" w:rsidRDefault="00166BC4" w:rsidP="00EE0FC2">
            <w:pPr>
              <w:overflowPunct w:val="0"/>
              <w:autoSpaceDE w:val="0"/>
              <w:autoSpaceDN w:val="0"/>
              <w:adjustRightInd w:val="0"/>
              <w:jc w:val="center"/>
              <w:textAlignment w:val="baseline"/>
              <w:rPr>
                <w:rFonts w:ascii="Arial" w:hAnsi="Arial" w:cs="Arial"/>
                <w:iCs/>
                <w:sz w:val="20"/>
                <w:szCs w:val="20"/>
                <w:lang w:eastAsia="sl-SI"/>
              </w:rPr>
            </w:pPr>
            <w:r w:rsidRPr="00574D55">
              <w:rPr>
                <w:rFonts w:ascii="Arial" w:hAnsi="Arial" w:cs="Arial"/>
                <w:sz w:val="20"/>
                <w:szCs w:val="20"/>
                <w:lang w:eastAsia="sl-SI"/>
              </w:rPr>
              <w:t>NE</w:t>
            </w:r>
          </w:p>
        </w:tc>
      </w:tr>
      <w:tr w:rsidR="00166BC4" w:rsidRPr="00574D55" w14:paraId="08C63EDE" w14:textId="77777777" w:rsidTr="00EE0FC2">
        <w:tc>
          <w:tcPr>
            <w:tcW w:w="9163" w:type="dxa"/>
            <w:gridSpan w:val="5"/>
            <w:tcBorders>
              <w:top w:val="single" w:sz="4" w:space="0" w:color="auto"/>
              <w:left w:val="single" w:sz="4" w:space="0" w:color="auto"/>
              <w:bottom w:val="single" w:sz="4" w:space="0" w:color="auto"/>
              <w:right w:val="single" w:sz="4" w:space="0" w:color="auto"/>
            </w:tcBorders>
          </w:tcPr>
          <w:p w14:paraId="511150CC" w14:textId="77777777" w:rsidR="00166BC4" w:rsidRPr="00574D55" w:rsidRDefault="00166BC4" w:rsidP="00EE0FC2">
            <w:pPr>
              <w:widowControl w:val="0"/>
              <w:overflowPunct w:val="0"/>
              <w:autoSpaceDE w:val="0"/>
              <w:autoSpaceDN w:val="0"/>
              <w:adjustRightInd w:val="0"/>
              <w:textAlignment w:val="baseline"/>
              <w:outlineLvl w:val="3"/>
              <w:rPr>
                <w:rFonts w:ascii="Arial" w:hAnsi="Arial" w:cs="Arial"/>
                <w:b/>
                <w:sz w:val="20"/>
                <w:szCs w:val="20"/>
                <w:lang w:eastAsia="sl-SI"/>
              </w:rPr>
            </w:pPr>
            <w:r w:rsidRPr="00574D55">
              <w:rPr>
                <w:rFonts w:ascii="Arial" w:hAnsi="Arial" w:cs="Arial"/>
                <w:b/>
                <w:sz w:val="20"/>
                <w:szCs w:val="20"/>
                <w:lang w:eastAsia="sl-SI"/>
              </w:rPr>
              <w:t>7.a Predstavitev ocene finančnih posledic nad 40.000 EUR:</w:t>
            </w:r>
          </w:p>
          <w:p w14:paraId="20557069" w14:textId="77777777" w:rsidR="00166BC4" w:rsidRPr="00574D55" w:rsidRDefault="00166BC4" w:rsidP="00EE0FC2">
            <w:pPr>
              <w:widowControl w:val="0"/>
              <w:overflowPunct w:val="0"/>
              <w:autoSpaceDE w:val="0"/>
              <w:autoSpaceDN w:val="0"/>
              <w:adjustRightInd w:val="0"/>
              <w:textAlignment w:val="baseline"/>
              <w:outlineLvl w:val="3"/>
              <w:rPr>
                <w:rFonts w:ascii="Arial" w:hAnsi="Arial" w:cs="Arial"/>
                <w:sz w:val="20"/>
                <w:szCs w:val="20"/>
                <w:lang w:eastAsia="sl-SI"/>
              </w:rPr>
            </w:pPr>
            <w:r w:rsidRPr="00574D55">
              <w:rPr>
                <w:rFonts w:ascii="Arial" w:hAnsi="Arial" w:cs="Arial"/>
                <w:sz w:val="20"/>
                <w:szCs w:val="20"/>
                <w:lang w:eastAsia="sl-SI"/>
              </w:rPr>
              <w:t>/</w:t>
            </w:r>
          </w:p>
        </w:tc>
      </w:tr>
    </w:tbl>
    <w:p w14:paraId="38669281" w14:textId="77777777" w:rsidR="00166BC4" w:rsidRPr="00574D55" w:rsidRDefault="00166BC4" w:rsidP="00166BC4">
      <w:pPr>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166BC4" w:rsidRPr="00574D55" w14:paraId="2E1BB643" w14:textId="77777777" w:rsidTr="00EE0FC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20F401F" w14:textId="77777777" w:rsidR="00166BC4" w:rsidRPr="00574D55" w:rsidRDefault="00166BC4" w:rsidP="00EE0FC2">
            <w:pPr>
              <w:pageBreakBefore/>
              <w:widowControl w:val="0"/>
              <w:tabs>
                <w:tab w:val="left" w:pos="2340"/>
              </w:tabs>
              <w:ind w:left="142" w:hanging="142"/>
              <w:outlineLvl w:val="0"/>
              <w:rPr>
                <w:rFonts w:ascii="Arial" w:hAnsi="Arial" w:cs="Arial"/>
                <w:b/>
                <w:kern w:val="32"/>
                <w:sz w:val="20"/>
                <w:szCs w:val="20"/>
                <w:lang w:eastAsia="sl-SI"/>
              </w:rPr>
            </w:pPr>
            <w:r w:rsidRPr="00574D55">
              <w:rPr>
                <w:rFonts w:ascii="Arial" w:hAnsi="Arial" w:cs="Arial"/>
                <w:b/>
                <w:kern w:val="32"/>
                <w:sz w:val="20"/>
                <w:szCs w:val="20"/>
                <w:lang w:eastAsia="sl-SI"/>
              </w:rPr>
              <w:lastRenderedPageBreak/>
              <w:t>I. Ocena finančnih posledic, ki niso načrtovane v sprejetem proračunu</w:t>
            </w:r>
          </w:p>
        </w:tc>
      </w:tr>
      <w:tr w:rsidR="00166BC4" w:rsidRPr="00574D55" w14:paraId="000B8FC4" w14:textId="77777777" w:rsidTr="00EE0FC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82BE960" w14:textId="77777777" w:rsidR="00166BC4" w:rsidRPr="00574D55" w:rsidRDefault="00166BC4" w:rsidP="00EE0FC2">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A4FB31"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F454F42"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FE6341"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A328B01"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t + 3</w:t>
            </w:r>
          </w:p>
        </w:tc>
      </w:tr>
      <w:tr w:rsidR="00166BC4" w:rsidRPr="00574D55" w14:paraId="11C4E520" w14:textId="77777777" w:rsidTr="00EE0F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9702FB" w14:textId="77777777" w:rsidR="00166BC4" w:rsidRPr="00574D55" w:rsidRDefault="00166BC4" w:rsidP="00EE0FC2">
            <w:pPr>
              <w:widowControl w:val="0"/>
              <w:rPr>
                <w:rFonts w:ascii="Arial" w:hAnsi="Arial" w:cs="Arial"/>
                <w:bCs/>
                <w:sz w:val="20"/>
                <w:szCs w:val="20"/>
              </w:rPr>
            </w:pPr>
            <w:r w:rsidRPr="00574D55">
              <w:rPr>
                <w:rFonts w:ascii="Arial" w:hAnsi="Arial" w:cs="Arial"/>
                <w:bCs/>
                <w:sz w:val="20"/>
                <w:szCs w:val="20"/>
              </w:rPr>
              <w:t>Predvideno povečanje (+) ali zmanjšanje (</w:t>
            </w:r>
            <w:r w:rsidRPr="00574D55">
              <w:rPr>
                <w:rFonts w:ascii="Arial" w:hAnsi="Arial" w:cs="Arial"/>
                <w:b/>
                <w:sz w:val="20"/>
                <w:szCs w:val="20"/>
              </w:rPr>
              <w:t>–</w:t>
            </w:r>
            <w:r w:rsidRPr="00574D55">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A5A3A89" w14:textId="77777777" w:rsidR="00166BC4" w:rsidRPr="00574D55" w:rsidRDefault="00166BC4" w:rsidP="00EE0FC2">
            <w:pPr>
              <w:widowControl w:val="0"/>
              <w:tabs>
                <w:tab w:val="left" w:pos="360"/>
              </w:tabs>
              <w:jc w:val="center"/>
              <w:outlineLvl w:val="0"/>
              <w:rPr>
                <w:rFonts w:ascii="Arial"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284A210" w14:textId="77777777" w:rsidR="00166BC4" w:rsidRPr="00574D55" w:rsidRDefault="00166BC4" w:rsidP="00EE0FC2">
            <w:pPr>
              <w:widowControl w:val="0"/>
              <w:tabs>
                <w:tab w:val="left" w:pos="360"/>
              </w:tabs>
              <w:jc w:val="center"/>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4A293C" w14:textId="77777777" w:rsidR="00166BC4" w:rsidRPr="00574D55" w:rsidRDefault="00166BC4" w:rsidP="00EE0FC2">
            <w:pPr>
              <w:widowControl w:val="0"/>
              <w:tabs>
                <w:tab w:val="left" w:pos="360"/>
              </w:tabs>
              <w:jc w:val="center"/>
              <w:outlineLvl w:val="0"/>
              <w:rPr>
                <w:rFonts w:ascii="Arial"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91CD283" w14:textId="77777777" w:rsidR="00166BC4" w:rsidRPr="00574D55" w:rsidRDefault="00166BC4" w:rsidP="00EE0FC2">
            <w:pPr>
              <w:widowControl w:val="0"/>
              <w:tabs>
                <w:tab w:val="left" w:pos="360"/>
              </w:tabs>
              <w:jc w:val="center"/>
              <w:outlineLvl w:val="0"/>
              <w:rPr>
                <w:rFonts w:ascii="Arial" w:hAnsi="Arial" w:cs="Arial"/>
                <w:kern w:val="32"/>
                <w:sz w:val="20"/>
                <w:szCs w:val="20"/>
                <w:lang w:eastAsia="sl-SI"/>
              </w:rPr>
            </w:pPr>
          </w:p>
        </w:tc>
      </w:tr>
      <w:tr w:rsidR="00166BC4" w:rsidRPr="00574D55" w14:paraId="61E33165" w14:textId="77777777" w:rsidTr="00EE0F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96C7ED" w14:textId="77777777" w:rsidR="00166BC4" w:rsidRPr="00574D55" w:rsidRDefault="00166BC4" w:rsidP="00EE0FC2">
            <w:pPr>
              <w:widowControl w:val="0"/>
              <w:rPr>
                <w:rFonts w:ascii="Arial" w:hAnsi="Arial" w:cs="Arial"/>
                <w:bCs/>
                <w:sz w:val="20"/>
                <w:szCs w:val="20"/>
              </w:rPr>
            </w:pPr>
            <w:r w:rsidRPr="00574D55">
              <w:rPr>
                <w:rFonts w:ascii="Arial" w:hAnsi="Arial" w:cs="Arial"/>
                <w:bCs/>
                <w:sz w:val="20"/>
                <w:szCs w:val="20"/>
              </w:rPr>
              <w:t>Predvideno povečanje (+) ali zmanjšanje (</w:t>
            </w:r>
            <w:r w:rsidRPr="00574D55">
              <w:rPr>
                <w:rFonts w:ascii="Arial" w:hAnsi="Arial" w:cs="Arial"/>
                <w:b/>
                <w:sz w:val="20"/>
                <w:szCs w:val="20"/>
              </w:rPr>
              <w:t>–</w:t>
            </w:r>
            <w:r w:rsidRPr="00574D55">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80BDFE" w14:textId="77777777" w:rsidR="00166BC4" w:rsidRPr="00574D55" w:rsidRDefault="00166BC4" w:rsidP="00EE0FC2">
            <w:pPr>
              <w:widowControl w:val="0"/>
              <w:tabs>
                <w:tab w:val="left" w:pos="360"/>
              </w:tabs>
              <w:jc w:val="center"/>
              <w:outlineLvl w:val="0"/>
              <w:rPr>
                <w:rFonts w:ascii="Arial"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E058C85" w14:textId="77777777" w:rsidR="00166BC4" w:rsidRPr="00574D55" w:rsidRDefault="00166BC4" w:rsidP="00EE0FC2">
            <w:pPr>
              <w:widowControl w:val="0"/>
              <w:tabs>
                <w:tab w:val="left" w:pos="360"/>
              </w:tabs>
              <w:jc w:val="center"/>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EC9C96" w14:textId="77777777" w:rsidR="00166BC4" w:rsidRPr="00574D55" w:rsidRDefault="00166BC4" w:rsidP="00EE0FC2">
            <w:pPr>
              <w:widowControl w:val="0"/>
              <w:tabs>
                <w:tab w:val="left" w:pos="360"/>
              </w:tabs>
              <w:jc w:val="center"/>
              <w:outlineLvl w:val="0"/>
              <w:rPr>
                <w:rFonts w:ascii="Arial"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401145" w14:textId="77777777" w:rsidR="00166BC4" w:rsidRPr="00574D55" w:rsidRDefault="00166BC4" w:rsidP="00EE0FC2">
            <w:pPr>
              <w:widowControl w:val="0"/>
              <w:tabs>
                <w:tab w:val="left" w:pos="360"/>
              </w:tabs>
              <w:jc w:val="center"/>
              <w:outlineLvl w:val="0"/>
              <w:rPr>
                <w:rFonts w:ascii="Arial" w:hAnsi="Arial" w:cs="Arial"/>
                <w:kern w:val="32"/>
                <w:sz w:val="20"/>
                <w:szCs w:val="20"/>
                <w:lang w:eastAsia="sl-SI"/>
              </w:rPr>
            </w:pPr>
          </w:p>
        </w:tc>
      </w:tr>
      <w:tr w:rsidR="00166BC4" w:rsidRPr="00574D55" w14:paraId="0AB5E686" w14:textId="77777777" w:rsidTr="00EE0F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EAEBC5" w14:textId="77777777" w:rsidR="00166BC4" w:rsidRPr="00574D55" w:rsidRDefault="00166BC4" w:rsidP="00EE0FC2">
            <w:pPr>
              <w:widowControl w:val="0"/>
              <w:rPr>
                <w:rFonts w:ascii="Arial" w:hAnsi="Arial" w:cs="Arial"/>
                <w:bCs/>
                <w:sz w:val="20"/>
                <w:szCs w:val="20"/>
              </w:rPr>
            </w:pPr>
            <w:r w:rsidRPr="00574D55">
              <w:rPr>
                <w:rFonts w:ascii="Arial" w:hAnsi="Arial" w:cs="Arial"/>
                <w:bCs/>
                <w:sz w:val="20"/>
                <w:szCs w:val="20"/>
              </w:rPr>
              <w:t>Predvideno povečanje (+) ali zmanjšanje (</w:t>
            </w:r>
            <w:r w:rsidRPr="00574D55">
              <w:rPr>
                <w:rFonts w:ascii="Arial" w:hAnsi="Arial" w:cs="Arial"/>
                <w:b/>
                <w:sz w:val="20"/>
                <w:szCs w:val="20"/>
              </w:rPr>
              <w:t>–</w:t>
            </w:r>
            <w:r w:rsidRPr="00574D55">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663DCFA" w14:textId="77777777" w:rsidR="00166BC4" w:rsidRPr="00574D55" w:rsidRDefault="00166BC4" w:rsidP="00EE0FC2">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02138B1" w14:textId="77777777" w:rsidR="00166BC4" w:rsidRPr="00574D55" w:rsidRDefault="00166BC4" w:rsidP="00EE0FC2">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58897EC" w14:textId="77777777" w:rsidR="00166BC4" w:rsidRPr="00574D55" w:rsidRDefault="00166BC4" w:rsidP="00EE0FC2">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39065D" w14:textId="77777777" w:rsidR="00166BC4" w:rsidRPr="00574D55" w:rsidRDefault="00166BC4" w:rsidP="00EE0FC2">
            <w:pPr>
              <w:widowControl w:val="0"/>
              <w:jc w:val="center"/>
              <w:rPr>
                <w:rFonts w:ascii="Arial" w:hAnsi="Arial" w:cs="Arial"/>
                <w:sz w:val="20"/>
                <w:szCs w:val="20"/>
              </w:rPr>
            </w:pPr>
          </w:p>
        </w:tc>
      </w:tr>
      <w:tr w:rsidR="00166BC4" w:rsidRPr="00574D55" w14:paraId="525C14BF" w14:textId="77777777" w:rsidTr="00EE0FC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F596C55" w14:textId="77777777" w:rsidR="00166BC4" w:rsidRPr="00574D55" w:rsidRDefault="00166BC4" w:rsidP="00EE0FC2">
            <w:pPr>
              <w:widowControl w:val="0"/>
              <w:rPr>
                <w:rFonts w:ascii="Arial" w:hAnsi="Arial" w:cs="Arial"/>
                <w:bCs/>
                <w:sz w:val="20"/>
                <w:szCs w:val="20"/>
              </w:rPr>
            </w:pPr>
            <w:r w:rsidRPr="00574D55">
              <w:rPr>
                <w:rFonts w:ascii="Arial" w:hAnsi="Arial" w:cs="Arial"/>
                <w:bCs/>
                <w:sz w:val="20"/>
                <w:szCs w:val="20"/>
              </w:rPr>
              <w:t>Predvideno povečanje (+) ali zmanjšanje (</w:t>
            </w:r>
            <w:r w:rsidRPr="00574D55">
              <w:rPr>
                <w:rFonts w:ascii="Arial" w:hAnsi="Arial" w:cs="Arial"/>
                <w:b/>
                <w:sz w:val="20"/>
                <w:szCs w:val="20"/>
              </w:rPr>
              <w:t>–</w:t>
            </w:r>
            <w:r w:rsidRPr="00574D55">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49DE7ED" w14:textId="77777777" w:rsidR="00166BC4" w:rsidRPr="00574D55" w:rsidRDefault="00166BC4" w:rsidP="00EE0FC2">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8D72A11" w14:textId="77777777" w:rsidR="00166BC4" w:rsidRPr="00574D55" w:rsidRDefault="00166BC4" w:rsidP="00EE0FC2">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75A624" w14:textId="77777777" w:rsidR="00166BC4" w:rsidRPr="00574D55" w:rsidRDefault="00166BC4" w:rsidP="00EE0FC2">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73965C" w14:textId="77777777" w:rsidR="00166BC4" w:rsidRPr="00574D55" w:rsidRDefault="00166BC4" w:rsidP="00EE0FC2">
            <w:pPr>
              <w:widowControl w:val="0"/>
              <w:jc w:val="center"/>
              <w:rPr>
                <w:rFonts w:ascii="Arial" w:hAnsi="Arial" w:cs="Arial"/>
                <w:sz w:val="20"/>
                <w:szCs w:val="20"/>
              </w:rPr>
            </w:pPr>
          </w:p>
        </w:tc>
      </w:tr>
      <w:tr w:rsidR="00166BC4" w:rsidRPr="00574D55" w14:paraId="731E5DFE" w14:textId="77777777" w:rsidTr="00EE0F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94CE9C" w14:textId="77777777" w:rsidR="00166BC4" w:rsidRPr="00574D55" w:rsidRDefault="00166BC4" w:rsidP="00EE0FC2">
            <w:pPr>
              <w:widowControl w:val="0"/>
              <w:rPr>
                <w:rFonts w:ascii="Arial" w:hAnsi="Arial" w:cs="Arial"/>
                <w:bCs/>
                <w:sz w:val="20"/>
                <w:szCs w:val="20"/>
              </w:rPr>
            </w:pPr>
            <w:r w:rsidRPr="00574D55">
              <w:rPr>
                <w:rFonts w:ascii="Arial" w:hAnsi="Arial" w:cs="Arial"/>
                <w:bCs/>
                <w:sz w:val="20"/>
                <w:szCs w:val="20"/>
              </w:rPr>
              <w:t>Predvideno povečanje (+) ali zmanjšanje (</w:t>
            </w:r>
            <w:r w:rsidRPr="00574D55">
              <w:rPr>
                <w:rFonts w:ascii="Arial" w:hAnsi="Arial" w:cs="Arial"/>
                <w:b/>
                <w:sz w:val="20"/>
                <w:szCs w:val="20"/>
              </w:rPr>
              <w:t>–</w:t>
            </w:r>
            <w:r w:rsidRPr="00574D55">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C70DBD" w14:textId="77777777" w:rsidR="00166BC4" w:rsidRPr="00574D55" w:rsidRDefault="00166BC4" w:rsidP="00EE0FC2">
            <w:pPr>
              <w:widowControl w:val="0"/>
              <w:tabs>
                <w:tab w:val="left" w:pos="360"/>
              </w:tabs>
              <w:jc w:val="center"/>
              <w:outlineLvl w:val="0"/>
              <w:rPr>
                <w:rFonts w:ascii="Arial"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366E80C" w14:textId="77777777" w:rsidR="00166BC4" w:rsidRPr="00574D55" w:rsidRDefault="00166BC4" w:rsidP="00EE0FC2">
            <w:pPr>
              <w:widowControl w:val="0"/>
              <w:tabs>
                <w:tab w:val="left" w:pos="360"/>
              </w:tabs>
              <w:jc w:val="center"/>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E0ECC7" w14:textId="77777777" w:rsidR="00166BC4" w:rsidRPr="00574D55" w:rsidRDefault="00166BC4" w:rsidP="00EE0FC2">
            <w:pPr>
              <w:widowControl w:val="0"/>
              <w:tabs>
                <w:tab w:val="left" w:pos="360"/>
              </w:tabs>
              <w:jc w:val="center"/>
              <w:outlineLvl w:val="0"/>
              <w:rPr>
                <w:rFonts w:ascii="Arial"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E84EA8" w14:textId="77777777" w:rsidR="00166BC4" w:rsidRPr="00574D55" w:rsidRDefault="00166BC4" w:rsidP="00EE0FC2">
            <w:pPr>
              <w:widowControl w:val="0"/>
              <w:tabs>
                <w:tab w:val="left" w:pos="360"/>
              </w:tabs>
              <w:jc w:val="center"/>
              <w:outlineLvl w:val="0"/>
              <w:rPr>
                <w:rFonts w:ascii="Arial" w:hAnsi="Arial" w:cs="Arial"/>
                <w:kern w:val="32"/>
                <w:sz w:val="20"/>
                <w:szCs w:val="20"/>
                <w:lang w:eastAsia="sl-SI"/>
              </w:rPr>
            </w:pPr>
          </w:p>
        </w:tc>
      </w:tr>
      <w:tr w:rsidR="00166BC4" w:rsidRPr="00574D55" w14:paraId="3EBD4F66" w14:textId="77777777" w:rsidTr="00EE0FC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08C6BE" w14:textId="77777777" w:rsidR="00166BC4" w:rsidRPr="00574D55" w:rsidRDefault="00166BC4" w:rsidP="00EE0FC2">
            <w:pPr>
              <w:widowControl w:val="0"/>
              <w:tabs>
                <w:tab w:val="left" w:pos="2340"/>
              </w:tabs>
              <w:ind w:left="142" w:hanging="142"/>
              <w:outlineLvl w:val="0"/>
              <w:rPr>
                <w:rFonts w:ascii="Arial" w:hAnsi="Arial" w:cs="Arial"/>
                <w:b/>
                <w:kern w:val="32"/>
                <w:sz w:val="20"/>
                <w:szCs w:val="20"/>
                <w:lang w:eastAsia="sl-SI"/>
              </w:rPr>
            </w:pPr>
            <w:r w:rsidRPr="00574D55">
              <w:rPr>
                <w:rFonts w:ascii="Arial" w:hAnsi="Arial" w:cs="Arial"/>
                <w:b/>
                <w:kern w:val="32"/>
                <w:sz w:val="20"/>
                <w:szCs w:val="20"/>
                <w:lang w:eastAsia="sl-SI"/>
              </w:rPr>
              <w:t>II. Finančne posledice za državni proračun</w:t>
            </w:r>
          </w:p>
        </w:tc>
      </w:tr>
      <w:tr w:rsidR="00166BC4" w:rsidRPr="00574D55" w14:paraId="1891C20E" w14:textId="77777777" w:rsidTr="00EE0FC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9BD6F0" w14:textId="77777777" w:rsidR="00166BC4" w:rsidRPr="00574D55" w:rsidRDefault="00166BC4" w:rsidP="00EE0FC2">
            <w:pPr>
              <w:widowControl w:val="0"/>
              <w:tabs>
                <w:tab w:val="left" w:pos="2340"/>
              </w:tabs>
              <w:ind w:left="142" w:hanging="142"/>
              <w:outlineLvl w:val="0"/>
              <w:rPr>
                <w:rFonts w:ascii="Arial" w:hAnsi="Arial" w:cs="Arial"/>
                <w:b/>
                <w:kern w:val="32"/>
                <w:sz w:val="20"/>
                <w:szCs w:val="20"/>
                <w:lang w:eastAsia="sl-SI"/>
              </w:rPr>
            </w:pPr>
            <w:proofErr w:type="spellStart"/>
            <w:r w:rsidRPr="00574D55">
              <w:rPr>
                <w:rFonts w:ascii="Arial" w:hAnsi="Arial" w:cs="Arial"/>
                <w:b/>
                <w:kern w:val="32"/>
                <w:sz w:val="20"/>
                <w:szCs w:val="20"/>
                <w:lang w:eastAsia="sl-SI"/>
              </w:rPr>
              <w:t>II.a</w:t>
            </w:r>
            <w:proofErr w:type="spellEnd"/>
            <w:r w:rsidRPr="00574D55">
              <w:rPr>
                <w:rFonts w:ascii="Arial" w:hAnsi="Arial" w:cs="Arial"/>
                <w:b/>
                <w:kern w:val="32"/>
                <w:sz w:val="20"/>
                <w:szCs w:val="20"/>
                <w:lang w:eastAsia="sl-SI"/>
              </w:rPr>
              <w:t xml:space="preserve"> Pravice porabe za izvedbo predlaganih rešitev so zagotovljene:</w:t>
            </w:r>
          </w:p>
        </w:tc>
      </w:tr>
      <w:tr w:rsidR="00166BC4" w:rsidRPr="00574D55" w14:paraId="2315D931" w14:textId="77777777" w:rsidTr="00EE0FC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ACE5925"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93EB3E9"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88D8D3"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F2CEB2"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6F07DC6"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Znesek za t + 1</w:t>
            </w:r>
          </w:p>
        </w:tc>
      </w:tr>
      <w:tr w:rsidR="00166BC4" w:rsidRPr="00574D55" w14:paraId="7F6AB54B" w14:textId="77777777" w:rsidTr="00EE0FC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839F27D"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18560B"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A9930C"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7B3643"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FDD7F55"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r>
      <w:tr w:rsidR="00166BC4" w:rsidRPr="00574D55" w14:paraId="19953979" w14:textId="77777777" w:rsidTr="00EE0F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BBA0125"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CACEDE"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46F001A"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63BD09"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57E911"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r>
      <w:tr w:rsidR="00166BC4" w:rsidRPr="00574D55" w14:paraId="4DC6D1F1" w14:textId="77777777" w:rsidTr="00EE0FC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CCA9A05" w14:textId="77777777" w:rsidR="00166BC4" w:rsidRPr="00574D55" w:rsidRDefault="00166BC4" w:rsidP="00EE0FC2">
            <w:pPr>
              <w:widowControl w:val="0"/>
              <w:tabs>
                <w:tab w:val="left" w:pos="360"/>
              </w:tabs>
              <w:outlineLvl w:val="0"/>
              <w:rPr>
                <w:rFonts w:ascii="Arial" w:hAnsi="Arial" w:cs="Arial"/>
                <w:b/>
                <w:kern w:val="32"/>
                <w:sz w:val="20"/>
                <w:szCs w:val="20"/>
                <w:lang w:eastAsia="sl-SI"/>
              </w:rPr>
            </w:pPr>
            <w:r w:rsidRPr="00574D55">
              <w:rPr>
                <w:rFonts w:ascii="Arial"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837B18" w14:textId="77777777" w:rsidR="00166BC4" w:rsidRPr="00574D55" w:rsidRDefault="00166BC4" w:rsidP="00EE0FC2">
            <w:pPr>
              <w:widowControl w:val="0"/>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6163A48" w14:textId="77777777" w:rsidR="00166BC4" w:rsidRPr="00574D55" w:rsidRDefault="00166BC4" w:rsidP="00EE0FC2">
            <w:pPr>
              <w:widowControl w:val="0"/>
              <w:tabs>
                <w:tab w:val="left" w:pos="360"/>
              </w:tabs>
              <w:outlineLvl w:val="0"/>
              <w:rPr>
                <w:rFonts w:ascii="Arial" w:hAnsi="Arial" w:cs="Arial"/>
                <w:b/>
                <w:kern w:val="32"/>
                <w:sz w:val="20"/>
                <w:szCs w:val="20"/>
                <w:lang w:eastAsia="sl-SI"/>
              </w:rPr>
            </w:pPr>
          </w:p>
        </w:tc>
      </w:tr>
      <w:tr w:rsidR="00166BC4" w:rsidRPr="00574D55" w14:paraId="0C0FFE4F" w14:textId="77777777" w:rsidTr="00EE0FC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F70F912" w14:textId="77777777" w:rsidR="00166BC4" w:rsidRPr="00574D55" w:rsidRDefault="00166BC4" w:rsidP="00EE0FC2">
            <w:pPr>
              <w:widowControl w:val="0"/>
              <w:tabs>
                <w:tab w:val="left" w:pos="2340"/>
              </w:tabs>
              <w:outlineLvl w:val="0"/>
              <w:rPr>
                <w:rFonts w:ascii="Arial" w:hAnsi="Arial" w:cs="Arial"/>
                <w:b/>
                <w:kern w:val="32"/>
                <w:sz w:val="20"/>
                <w:szCs w:val="20"/>
                <w:lang w:eastAsia="sl-SI"/>
              </w:rPr>
            </w:pPr>
            <w:proofErr w:type="spellStart"/>
            <w:r w:rsidRPr="00574D55">
              <w:rPr>
                <w:rFonts w:ascii="Arial" w:hAnsi="Arial" w:cs="Arial"/>
                <w:b/>
                <w:kern w:val="32"/>
                <w:sz w:val="20"/>
                <w:szCs w:val="20"/>
                <w:lang w:eastAsia="sl-SI"/>
              </w:rPr>
              <w:t>II.b</w:t>
            </w:r>
            <w:proofErr w:type="spellEnd"/>
            <w:r w:rsidRPr="00574D55">
              <w:rPr>
                <w:rFonts w:ascii="Arial" w:hAnsi="Arial" w:cs="Arial"/>
                <w:b/>
                <w:kern w:val="32"/>
                <w:sz w:val="20"/>
                <w:szCs w:val="20"/>
                <w:lang w:eastAsia="sl-SI"/>
              </w:rPr>
              <w:t xml:space="preserve"> Manjkajoče pravice porabe bodo zagotovljene s prerazporeditvijo:</w:t>
            </w:r>
          </w:p>
        </w:tc>
      </w:tr>
      <w:tr w:rsidR="00166BC4" w:rsidRPr="00574D55" w14:paraId="27943463" w14:textId="77777777" w:rsidTr="00EE0FC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C9BDD36"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2824984"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B4B322F"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D0F7C3"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1BDC0A4" w14:textId="77777777" w:rsidR="00166BC4" w:rsidRPr="00574D55" w:rsidRDefault="00166BC4" w:rsidP="00EE0FC2">
            <w:pPr>
              <w:widowControl w:val="0"/>
              <w:jc w:val="center"/>
              <w:rPr>
                <w:rFonts w:ascii="Arial" w:hAnsi="Arial" w:cs="Arial"/>
                <w:sz w:val="20"/>
                <w:szCs w:val="20"/>
              </w:rPr>
            </w:pPr>
            <w:r w:rsidRPr="00574D55">
              <w:rPr>
                <w:rFonts w:ascii="Arial" w:hAnsi="Arial" w:cs="Arial"/>
                <w:sz w:val="20"/>
                <w:szCs w:val="20"/>
              </w:rPr>
              <w:t xml:space="preserve">Znesek za t + 1 </w:t>
            </w:r>
          </w:p>
        </w:tc>
      </w:tr>
      <w:tr w:rsidR="00166BC4" w:rsidRPr="00574D55" w14:paraId="07EBD678" w14:textId="77777777" w:rsidTr="00EE0F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BAA8783"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1DACB7"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77D9B3"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E76D1C"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651B726"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r>
      <w:tr w:rsidR="00166BC4" w:rsidRPr="00574D55" w14:paraId="0BEB33C0" w14:textId="77777777" w:rsidTr="00EE0F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D8F6CC4"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4C9DBB"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4BD298"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DAEBE3"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49825B3"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r>
      <w:tr w:rsidR="00166BC4" w:rsidRPr="00574D55" w14:paraId="01CDFAE5" w14:textId="77777777" w:rsidTr="00EE0FC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92CF9A1" w14:textId="77777777" w:rsidR="00166BC4" w:rsidRPr="00574D55" w:rsidRDefault="00166BC4" w:rsidP="00EE0FC2">
            <w:pPr>
              <w:widowControl w:val="0"/>
              <w:tabs>
                <w:tab w:val="left" w:pos="360"/>
              </w:tabs>
              <w:outlineLvl w:val="0"/>
              <w:rPr>
                <w:rFonts w:ascii="Arial" w:hAnsi="Arial" w:cs="Arial"/>
                <w:b/>
                <w:kern w:val="32"/>
                <w:sz w:val="20"/>
                <w:szCs w:val="20"/>
                <w:lang w:eastAsia="sl-SI"/>
              </w:rPr>
            </w:pPr>
            <w:r w:rsidRPr="00574D55">
              <w:rPr>
                <w:rFonts w:ascii="Arial"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718E20" w14:textId="77777777" w:rsidR="00166BC4" w:rsidRPr="00574D55" w:rsidRDefault="00166BC4" w:rsidP="00EE0FC2">
            <w:pPr>
              <w:widowControl w:val="0"/>
              <w:tabs>
                <w:tab w:val="left" w:pos="360"/>
              </w:tabs>
              <w:outlineLvl w:val="0"/>
              <w:rPr>
                <w:rFonts w:ascii="Arial"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8662608" w14:textId="77777777" w:rsidR="00166BC4" w:rsidRPr="00574D55" w:rsidRDefault="00166BC4" w:rsidP="00EE0FC2">
            <w:pPr>
              <w:widowControl w:val="0"/>
              <w:tabs>
                <w:tab w:val="left" w:pos="360"/>
              </w:tabs>
              <w:outlineLvl w:val="0"/>
              <w:rPr>
                <w:rFonts w:ascii="Arial" w:hAnsi="Arial" w:cs="Arial"/>
                <w:b/>
                <w:kern w:val="32"/>
                <w:sz w:val="20"/>
                <w:szCs w:val="20"/>
                <w:lang w:eastAsia="sl-SI"/>
              </w:rPr>
            </w:pPr>
          </w:p>
        </w:tc>
      </w:tr>
      <w:tr w:rsidR="00166BC4" w:rsidRPr="00574D55" w14:paraId="7674C2EF" w14:textId="77777777" w:rsidTr="00EE0FC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61ECB94" w14:textId="77777777" w:rsidR="00166BC4" w:rsidRPr="00574D55" w:rsidRDefault="00166BC4" w:rsidP="00EE0FC2">
            <w:pPr>
              <w:widowControl w:val="0"/>
              <w:tabs>
                <w:tab w:val="left" w:pos="2340"/>
              </w:tabs>
              <w:outlineLvl w:val="0"/>
              <w:rPr>
                <w:rFonts w:ascii="Arial" w:hAnsi="Arial" w:cs="Arial"/>
                <w:b/>
                <w:kern w:val="32"/>
                <w:sz w:val="20"/>
                <w:szCs w:val="20"/>
                <w:lang w:eastAsia="sl-SI"/>
              </w:rPr>
            </w:pPr>
            <w:proofErr w:type="spellStart"/>
            <w:r w:rsidRPr="00574D55">
              <w:rPr>
                <w:rFonts w:ascii="Arial" w:hAnsi="Arial" w:cs="Arial"/>
                <w:b/>
                <w:kern w:val="32"/>
                <w:sz w:val="20"/>
                <w:szCs w:val="20"/>
                <w:lang w:eastAsia="sl-SI"/>
              </w:rPr>
              <w:t>II.c</w:t>
            </w:r>
            <w:proofErr w:type="spellEnd"/>
            <w:r w:rsidRPr="00574D55">
              <w:rPr>
                <w:rFonts w:ascii="Arial" w:hAnsi="Arial" w:cs="Arial"/>
                <w:b/>
                <w:kern w:val="32"/>
                <w:sz w:val="20"/>
                <w:szCs w:val="20"/>
                <w:lang w:eastAsia="sl-SI"/>
              </w:rPr>
              <w:t xml:space="preserve"> Načrtovana nadomestitev zmanjšanih prihodkov in povečanih odhodkov proračuna:</w:t>
            </w:r>
          </w:p>
        </w:tc>
      </w:tr>
      <w:tr w:rsidR="00166BC4" w:rsidRPr="00574D55" w14:paraId="2A30A548" w14:textId="77777777" w:rsidTr="00EE0FC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8673751" w14:textId="77777777" w:rsidR="00166BC4" w:rsidRPr="00574D55" w:rsidRDefault="00166BC4" w:rsidP="00EE0FC2">
            <w:pPr>
              <w:widowControl w:val="0"/>
              <w:ind w:left="-122" w:right="-112"/>
              <w:jc w:val="center"/>
              <w:rPr>
                <w:rFonts w:ascii="Arial" w:hAnsi="Arial" w:cs="Arial"/>
                <w:sz w:val="20"/>
                <w:szCs w:val="20"/>
              </w:rPr>
            </w:pPr>
            <w:r w:rsidRPr="00574D55">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AC21F3B" w14:textId="77777777" w:rsidR="00166BC4" w:rsidRPr="00574D55" w:rsidRDefault="00166BC4" w:rsidP="00EE0FC2">
            <w:pPr>
              <w:widowControl w:val="0"/>
              <w:ind w:left="-122" w:right="-112"/>
              <w:jc w:val="center"/>
              <w:rPr>
                <w:rFonts w:ascii="Arial" w:hAnsi="Arial" w:cs="Arial"/>
                <w:sz w:val="20"/>
                <w:szCs w:val="20"/>
              </w:rPr>
            </w:pPr>
            <w:r w:rsidRPr="00574D55">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434D733" w14:textId="77777777" w:rsidR="00166BC4" w:rsidRPr="00574D55" w:rsidRDefault="00166BC4" w:rsidP="00EE0FC2">
            <w:pPr>
              <w:widowControl w:val="0"/>
              <w:ind w:left="-122" w:right="-112"/>
              <w:jc w:val="center"/>
              <w:rPr>
                <w:rFonts w:ascii="Arial" w:hAnsi="Arial" w:cs="Arial"/>
                <w:sz w:val="20"/>
                <w:szCs w:val="20"/>
              </w:rPr>
            </w:pPr>
            <w:r w:rsidRPr="00574D55">
              <w:rPr>
                <w:rFonts w:ascii="Arial" w:hAnsi="Arial" w:cs="Arial"/>
                <w:sz w:val="20"/>
                <w:szCs w:val="20"/>
              </w:rPr>
              <w:t>Znesek za t + 1</w:t>
            </w:r>
          </w:p>
        </w:tc>
      </w:tr>
      <w:tr w:rsidR="00166BC4" w:rsidRPr="00574D55" w14:paraId="6EF4BA83" w14:textId="77777777" w:rsidTr="00EE0F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7418869"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81AE20A"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A5E4E75"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r>
      <w:tr w:rsidR="00166BC4" w:rsidRPr="00574D55" w14:paraId="51C90622" w14:textId="77777777" w:rsidTr="00EE0F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DA435E4"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FB440DF"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1298B12"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r>
      <w:tr w:rsidR="00166BC4" w:rsidRPr="00574D55" w14:paraId="2DAFBC10" w14:textId="77777777" w:rsidTr="00EE0F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7FD22F7"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53324B0"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6134E4E" w14:textId="77777777" w:rsidR="00166BC4" w:rsidRPr="00574D55" w:rsidRDefault="00166BC4" w:rsidP="00EE0FC2">
            <w:pPr>
              <w:widowControl w:val="0"/>
              <w:tabs>
                <w:tab w:val="left" w:pos="360"/>
              </w:tabs>
              <w:outlineLvl w:val="0"/>
              <w:rPr>
                <w:rFonts w:ascii="Arial" w:hAnsi="Arial" w:cs="Arial"/>
                <w:bCs/>
                <w:kern w:val="32"/>
                <w:sz w:val="20"/>
                <w:szCs w:val="20"/>
                <w:lang w:eastAsia="sl-SI"/>
              </w:rPr>
            </w:pPr>
          </w:p>
        </w:tc>
      </w:tr>
      <w:tr w:rsidR="00166BC4" w:rsidRPr="00574D55" w14:paraId="0966EE95" w14:textId="77777777" w:rsidTr="00EE0F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9CE6E5B" w14:textId="77777777" w:rsidR="00166BC4" w:rsidRPr="00574D55" w:rsidRDefault="00166BC4" w:rsidP="00EE0FC2">
            <w:pPr>
              <w:widowControl w:val="0"/>
              <w:tabs>
                <w:tab w:val="left" w:pos="360"/>
              </w:tabs>
              <w:outlineLvl w:val="0"/>
              <w:rPr>
                <w:rFonts w:ascii="Arial" w:hAnsi="Arial" w:cs="Arial"/>
                <w:b/>
                <w:kern w:val="32"/>
                <w:sz w:val="20"/>
                <w:szCs w:val="20"/>
                <w:lang w:eastAsia="sl-SI"/>
              </w:rPr>
            </w:pPr>
            <w:r w:rsidRPr="00574D55">
              <w:rPr>
                <w:rFonts w:ascii="Arial"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F6C69E9" w14:textId="77777777" w:rsidR="00166BC4" w:rsidRPr="00574D55" w:rsidRDefault="00166BC4" w:rsidP="00EE0FC2">
            <w:pPr>
              <w:widowControl w:val="0"/>
              <w:tabs>
                <w:tab w:val="left" w:pos="360"/>
              </w:tabs>
              <w:outlineLvl w:val="0"/>
              <w:rPr>
                <w:rFonts w:ascii="Arial"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D27C2BF" w14:textId="77777777" w:rsidR="00166BC4" w:rsidRPr="00574D55" w:rsidRDefault="00166BC4" w:rsidP="00EE0FC2">
            <w:pPr>
              <w:widowControl w:val="0"/>
              <w:tabs>
                <w:tab w:val="left" w:pos="360"/>
              </w:tabs>
              <w:outlineLvl w:val="0"/>
              <w:rPr>
                <w:rFonts w:ascii="Arial" w:hAnsi="Arial" w:cs="Arial"/>
                <w:b/>
                <w:kern w:val="32"/>
                <w:sz w:val="20"/>
                <w:szCs w:val="20"/>
                <w:lang w:eastAsia="sl-SI"/>
              </w:rPr>
            </w:pPr>
          </w:p>
        </w:tc>
      </w:tr>
      <w:tr w:rsidR="00166BC4" w:rsidRPr="00574D55" w14:paraId="542886A8"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CDB91C3" w14:textId="77777777" w:rsidR="00166BC4" w:rsidRPr="00574D55" w:rsidRDefault="00166BC4" w:rsidP="00EE0FC2">
            <w:pPr>
              <w:widowControl w:val="0"/>
              <w:rPr>
                <w:rFonts w:ascii="Arial" w:hAnsi="Arial" w:cs="Arial"/>
                <w:b/>
                <w:sz w:val="20"/>
                <w:szCs w:val="20"/>
              </w:rPr>
            </w:pPr>
          </w:p>
          <w:p w14:paraId="1E73B232" w14:textId="77777777" w:rsidR="00166BC4" w:rsidRPr="00574D55" w:rsidRDefault="00166BC4" w:rsidP="00EE0FC2">
            <w:pPr>
              <w:widowControl w:val="0"/>
              <w:rPr>
                <w:rFonts w:ascii="Arial" w:hAnsi="Arial" w:cs="Arial"/>
                <w:b/>
                <w:sz w:val="20"/>
                <w:szCs w:val="20"/>
              </w:rPr>
            </w:pPr>
            <w:r w:rsidRPr="00574D55">
              <w:rPr>
                <w:rFonts w:ascii="Arial" w:hAnsi="Arial" w:cs="Arial"/>
                <w:b/>
                <w:sz w:val="20"/>
                <w:szCs w:val="20"/>
              </w:rPr>
              <w:t>OBRAZLOŽITEV:</w:t>
            </w:r>
          </w:p>
          <w:p w14:paraId="5787DF29" w14:textId="77777777" w:rsidR="00166BC4" w:rsidRPr="00574D55" w:rsidRDefault="00166BC4" w:rsidP="00166BC4">
            <w:pPr>
              <w:widowControl w:val="0"/>
              <w:numPr>
                <w:ilvl w:val="0"/>
                <w:numId w:val="6"/>
              </w:numPr>
              <w:spacing w:line="260" w:lineRule="exact"/>
              <w:ind w:left="284" w:hanging="284"/>
              <w:jc w:val="both"/>
              <w:rPr>
                <w:rFonts w:ascii="Arial" w:hAnsi="Arial" w:cs="Arial"/>
                <w:b/>
                <w:sz w:val="20"/>
                <w:szCs w:val="20"/>
                <w:lang w:eastAsia="sl-SI"/>
              </w:rPr>
            </w:pPr>
            <w:r w:rsidRPr="00574D55">
              <w:rPr>
                <w:rFonts w:ascii="Arial" w:hAnsi="Arial" w:cs="Arial"/>
                <w:b/>
                <w:sz w:val="20"/>
                <w:szCs w:val="20"/>
                <w:lang w:eastAsia="sl-SI"/>
              </w:rPr>
              <w:t>Ocena finančnih posledic, ki niso načrtovane v sprejetem proračunu</w:t>
            </w:r>
          </w:p>
          <w:p w14:paraId="12890E2D" w14:textId="77777777" w:rsidR="00166BC4" w:rsidRPr="00574D55" w:rsidRDefault="00166BC4" w:rsidP="00EE0FC2">
            <w:pPr>
              <w:widowControl w:val="0"/>
              <w:ind w:left="360" w:hanging="76"/>
              <w:jc w:val="both"/>
              <w:rPr>
                <w:rFonts w:ascii="Arial" w:hAnsi="Arial" w:cs="Arial"/>
                <w:sz w:val="20"/>
                <w:szCs w:val="20"/>
                <w:lang w:eastAsia="sl-SI"/>
              </w:rPr>
            </w:pPr>
            <w:r w:rsidRPr="00574D55">
              <w:rPr>
                <w:rFonts w:ascii="Arial" w:hAnsi="Arial" w:cs="Arial"/>
                <w:sz w:val="20"/>
                <w:szCs w:val="20"/>
                <w:lang w:eastAsia="sl-SI"/>
              </w:rPr>
              <w:t>V zvezi s predlaganim vladnim gradivom se navedejo predvidene spremembe (povečanje, zmanjšanje):</w:t>
            </w:r>
          </w:p>
          <w:p w14:paraId="2EF18581" w14:textId="77777777" w:rsidR="00166BC4" w:rsidRPr="00574D55" w:rsidRDefault="00166BC4" w:rsidP="00166BC4">
            <w:pPr>
              <w:widowControl w:val="0"/>
              <w:numPr>
                <w:ilvl w:val="0"/>
                <w:numId w:val="9"/>
              </w:numPr>
              <w:spacing w:line="260" w:lineRule="exact"/>
              <w:jc w:val="both"/>
              <w:rPr>
                <w:rFonts w:ascii="Arial" w:hAnsi="Arial" w:cs="Arial"/>
                <w:sz w:val="20"/>
                <w:szCs w:val="20"/>
              </w:rPr>
            </w:pPr>
            <w:r w:rsidRPr="00574D55">
              <w:rPr>
                <w:rFonts w:ascii="Arial" w:hAnsi="Arial" w:cs="Arial"/>
                <w:sz w:val="20"/>
                <w:szCs w:val="20"/>
                <w:lang w:eastAsia="sl-SI"/>
              </w:rPr>
              <w:t>prihodkov državnega proračuna in občinskih proračunov,</w:t>
            </w:r>
          </w:p>
          <w:p w14:paraId="029B5F56" w14:textId="77777777" w:rsidR="00166BC4" w:rsidRPr="00574D55" w:rsidRDefault="00166BC4" w:rsidP="00166BC4">
            <w:pPr>
              <w:widowControl w:val="0"/>
              <w:numPr>
                <w:ilvl w:val="0"/>
                <w:numId w:val="9"/>
              </w:numPr>
              <w:spacing w:line="260" w:lineRule="exact"/>
              <w:jc w:val="both"/>
              <w:rPr>
                <w:rFonts w:ascii="Arial" w:hAnsi="Arial" w:cs="Arial"/>
                <w:sz w:val="20"/>
                <w:szCs w:val="20"/>
              </w:rPr>
            </w:pPr>
            <w:r w:rsidRPr="00574D55">
              <w:rPr>
                <w:rFonts w:ascii="Arial" w:hAnsi="Arial" w:cs="Arial"/>
                <w:sz w:val="20"/>
                <w:szCs w:val="20"/>
                <w:lang w:eastAsia="sl-SI"/>
              </w:rPr>
              <w:t>odhodkov državnega proračuna, ki niso načrtovani na ukrepih oziroma projektih sprejetih proračunov,</w:t>
            </w:r>
          </w:p>
          <w:p w14:paraId="1DA525EF" w14:textId="77777777" w:rsidR="00166BC4" w:rsidRPr="00574D55" w:rsidRDefault="00166BC4" w:rsidP="00166BC4">
            <w:pPr>
              <w:widowControl w:val="0"/>
              <w:numPr>
                <w:ilvl w:val="0"/>
                <w:numId w:val="9"/>
              </w:numPr>
              <w:spacing w:line="260" w:lineRule="exact"/>
              <w:jc w:val="both"/>
              <w:rPr>
                <w:rFonts w:ascii="Arial" w:hAnsi="Arial" w:cs="Arial"/>
                <w:sz w:val="20"/>
                <w:szCs w:val="20"/>
              </w:rPr>
            </w:pPr>
            <w:r w:rsidRPr="00574D55">
              <w:rPr>
                <w:rFonts w:ascii="Arial" w:hAnsi="Arial" w:cs="Arial"/>
                <w:sz w:val="20"/>
                <w:szCs w:val="20"/>
                <w:lang w:eastAsia="sl-SI"/>
              </w:rPr>
              <w:t>obveznosti za druga javnofinančna sredstva (drugi viri), ki niso načrtovana na ukrepih oziroma projektih sprejetih proračunov.</w:t>
            </w:r>
          </w:p>
          <w:p w14:paraId="63AD0470" w14:textId="77777777" w:rsidR="00166BC4" w:rsidRPr="00574D55" w:rsidRDefault="00166BC4" w:rsidP="00EE0FC2">
            <w:pPr>
              <w:widowControl w:val="0"/>
              <w:ind w:left="284"/>
              <w:rPr>
                <w:rFonts w:ascii="Arial" w:hAnsi="Arial" w:cs="Arial"/>
                <w:sz w:val="20"/>
                <w:szCs w:val="20"/>
                <w:lang w:eastAsia="sl-SI"/>
              </w:rPr>
            </w:pPr>
          </w:p>
          <w:p w14:paraId="7F901985" w14:textId="77777777" w:rsidR="00166BC4" w:rsidRPr="00574D55" w:rsidRDefault="00166BC4" w:rsidP="00166BC4">
            <w:pPr>
              <w:widowControl w:val="0"/>
              <w:numPr>
                <w:ilvl w:val="0"/>
                <w:numId w:val="6"/>
              </w:numPr>
              <w:spacing w:line="260" w:lineRule="exact"/>
              <w:ind w:left="284" w:hanging="284"/>
              <w:jc w:val="both"/>
              <w:rPr>
                <w:rFonts w:ascii="Arial" w:hAnsi="Arial" w:cs="Arial"/>
                <w:b/>
                <w:sz w:val="20"/>
                <w:szCs w:val="20"/>
                <w:lang w:eastAsia="sl-SI"/>
              </w:rPr>
            </w:pPr>
            <w:r w:rsidRPr="00574D55">
              <w:rPr>
                <w:rFonts w:ascii="Arial" w:hAnsi="Arial" w:cs="Arial"/>
                <w:b/>
                <w:sz w:val="20"/>
                <w:szCs w:val="20"/>
                <w:lang w:eastAsia="sl-SI"/>
              </w:rPr>
              <w:t>Finančne posledice za državni proračun</w:t>
            </w:r>
          </w:p>
          <w:p w14:paraId="5630058A" w14:textId="77777777" w:rsidR="00166BC4" w:rsidRPr="00574D55" w:rsidRDefault="00166BC4" w:rsidP="00EE0FC2">
            <w:pPr>
              <w:widowControl w:val="0"/>
              <w:ind w:left="284"/>
              <w:jc w:val="both"/>
              <w:rPr>
                <w:rFonts w:ascii="Arial" w:hAnsi="Arial" w:cs="Arial"/>
                <w:sz w:val="20"/>
                <w:szCs w:val="20"/>
                <w:lang w:eastAsia="sl-SI"/>
              </w:rPr>
            </w:pPr>
            <w:r w:rsidRPr="00574D55">
              <w:rPr>
                <w:rFonts w:ascii="Arial" w:hAnsi="Arial" w:cs="Arial"/>
                <w:sz w:val="20"/>
                <w:szCs w:val="20"/>
                <w:lang w:eastAsia="sl-SI"/>
              </w:rPr>
              <w:t xml:space="preserve">Prikazane morajo biti finančne posledice za državni proračun, ki so na proračunskih postavkah </w:t>
            </w:r>
            <w:r w:rsidRPr="00574D55">
              <w:rPr>
                <w:rFonts w:ascii="Arial" w:hAnsi="Arial" w:cs="Arial"/>
                <w:sz w:val="20"/>
                <w:szCs w:val="20"/>
                <w:lang w:eastAsia="sl-SI"/>
              </w:rPr>
              <w:lastRenderedPageBreak/>
              <w:t>načrtovane v dinamiki projektov oziroma ukrepov:</w:t>
            </w:r>
          </w:p>
          <w:p w14:paraId="0B5173A6" w14:textId="77777777" w:rsidR="00166BC4" w:rsidRPr="00574D55" w:rsidRDefault="00166BC4" w:rsidP="00EE0FC2">
            <w:pPr>
              <w:widowControl w:val="0"/>
              <w:ind w:left="720"/>
              <w:jc w:val="both"/>
              <w:rPr>
                <w:rFonts w:ascii="Arial" w:hAnsi="Arial" w:cs="Arial"/>
                <w:b/>
                <w:sz w:val="20"/>
                <w:szCs w:val="20"/>
                <w:lang w:eastAsia="sl-SI"/>
              </w:rPr>
            </w:pPr>
            <w:proofErr w:type="spellStart"/>
            <w:r w:rsidRPr="00574D55">
              <w:rPr>
                <w:rFonts w:ascii="Arial" w:hAnsi="Arial" w:cs="Arial"/>
                <w:b/>
                <w:sz w:val="20"/>
                <w:szCs w:val="20"/>
                <w:lang w:eastAsia="sl-SI"/>
              </w:rPr>
              <w:t>II.a</w:t>
            </w:r>
            <w:proofErr w:type="spellEnd"/>
            <w:r w:rsidRPr="00574D55">
              <w:rPr>
                <w:rFonts w:ascii="Arial" w:hAnsi="Arial" w:cs="Arial"/>
                <w:b/>
                <w:sz w:val="20"/>
                <w:szCs w:val="20"/>
                <w:lang w:eastAsia="sl-SI"/>
              </w:rPr>
              <w:t xml:space="preserve"> Pravice porabe za izvedbo predlaganih rešitev so zagotovljene:</w:t>
            </w:r>
          </w:p>
          <w:p w14:paraId="4ECE6C17" w14:textId="77777777" w:rsidR="00166BC4" w:rsidRPr="00574D55" w:rsidRDefault="00166BC4" w:rsidP="00EE0FC2">
            <w:pPr>
              <w:widowControl w:val="0"/>
              <w:ind w:left="284"/>
              <w:jc w:val="both"/>
              <w:rPr>
                <w:rFonts w:ascii="Arial" w:hAnsi="Arial" w:cs="Arial"/>
                <w:sz w:val="20"/>
                <w:szCs w:val="20"/>
                <w:lang w:eastAsia="sl-SI"/>
              </w:rPr>
            </w:pPr>
            <w:r w:rsidRPr="00574D55">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574D55">
              <w:rPr>
                <w:rFonts w:ascii="Arial" w:hAnsi="Arial" w:cs="Arial"/>
                <w:sz w:val="20"/>
                <w:szCs w:val="20"/>
                <w:lang w:eastAsia="sl-SI"/>
              </w:rPr>
              <w:t>II.b</w:t>
            </w:r>
            <w:proofErr w:type="spellEnd"/>
            <w:r w:rsidRPr="00574D55">
              <w:rPr>
                <w:rFonts w:ascii="Arial" w:hAnsi="Arial" w:cs="Arial"/>
                <w:sz w:val="20"/>
                <w:szCs w:val="20"/>
                <w:lang w:eastAsia="sl-SI"/>
              </w:rPr>
              <w:t>). Pri uvrstitvi novega projekta oziroma ukrepa v načrt razvojnih programov se navedejo:</w:t>
            </w:r>
          </w:p>
          <w:p w14:paraId="60157E74" w14:textId="77777777" w:rsidR="00166BC4" w:rsidRPr="00574D55" w:rsidRDefault="00166BC4" w:rsidP="00166BC4">
            <w:pPr>
              <w:widowControl w:val="0"/>
              <w:numPr>
                <w:ilvl w:val="0"/>
                <w:numId w:val="10"/>
              </w:numPr>
              <w:spacing w:line="260" w:lineRule="exact"/>
              <w:jc w:val="both"/>
              <w:rPr>
                <w:rFonts w:ascii="Arial" w:hAnsi="Arial" w:cs="Arial"/>
                <w:sz w:val="20"/>
                <w:szCs w:val="20"/>
                <w:lang w:eastAsia="sl-SI"/>
              </w:rPr>
            </w:pPr>
            <w:r w:rsidRPr="00574D55">
              <w:rPr>
                <w:rFonts w:ascii="Arial" w:hAnsi="Arial" w:cs="Arial"/>
                <w:sz w:val="20"/>
                <w:szCs w:val="20"/>
                <w:lang w:eastAsia="sl-SI"/>
              </w:rPr>
              <w:t>proračunski uporabnik, ki bo financiral novi projekt oziroma ukrep,</w:t>
            </w:r>
          </w:p>
          <w:p w14:paraId="33A108A6" w14:textId="77777777" w:rsidR="00166BC4" w:rsidRPr="00574D55" w:rsidRDefault="00166BC4" w:rsidP="00166BC4">
            <w:pPr>
              <w:widowControl w:val="0"/>
              <w:numPr>
                <w:ilvl w:val="0"/>
                <w:numId w:val="10"/>
              </w:numPr>
              <w:spacing w:line="260" w:lineRule="exact"/>
              <w:jc w:val="both"/>
              <w:rPr>
                <w:rFonts w:ascii="Arial" w:hAnsi="Arial" w:cs="Arial"/>
                <w:sz w:val="20"/>
                <w:szCs w:val="20"/>
                <w:lang w:eastAsia="sl-SI"/>
              </w:rPr>
            </w:pPr>
            <w:r w:rsidRPr="00574D55">
              <w:rPr>
                <w:rFonts w:ascii="Arial" w:hAnsi="Arial" w:cs="Arial"/>
                <w:sz w:val="20"/>
                <w:szCs w:val="20"/>
                <w:lang w:eastAsia="sl-SI"/>
              </w:rPr>
              <w:t xml:space="preserve">projekt oziroma ukrep, s katerim se bodo dosegli cilji vladnega gradiva, in </w:t>
            </w:r>
          </w:p>
          <w:p w14:paraId="43D5A058" w14:textId="77777777" w:rsidR="00166BC4" w:rsidRPr="00574D55" w:rsidRDefault="00166BC4" w:rsidP="00166BC4">
            <w:pPr>
              <w:widowControl w:val="0"/>
              <w:numPr>
                <w:ilvl w:val="0"/>
                <w:numId w:val="10"/>
              </w:numPr>
              <w:spacing w:line="260" w:lineRule="exact"/>
              <w:jc w:val="both"/>
              <w:rPr>
                <w:rFonts w:ascii="Arial" w:hAnsi="Arial" w:cs="Arial"/>
                <w:sz w:val="20"/>
                <w:szCs w:val="20"/>
                <w:lang w:eastAsia="sl-SI"/>
              </w:rPr>
            </w:pPr>
            <w:r w:rsidRPr="00574D55">
              <w:rPr>
                <w:rFonts w:ascii="Arial" w:hAnsi="Arial" w:cs="Arial"/>
                <w:sz w:val="20"/>
                <w:szCs w:val="20"/>
                <w:lang w:eastAsia="sl-SI"/>
              </w:rPr>
              <w:t>proračunske postavke.</w:t>
            </w:r>
          </w:p>
          <w:p w14:paraId="75753A37" w14:textId="77777777" w:rsidR="00166BC4" w:rsidRPr="00574D55" w:rsidRDefault="00166BC4" w:rsidP="00EE0FC2">
            <w:pPr>
              <w:widowControl w:val="0"/>
              <w:ind w:left="284"/>
              <w:jc w:val="both"/>
              <w:rPr>
                <w:rFonts w:ascii="Arial" w:hAnsi="Arial" w:cs="Arial"/>
                <w:sz w:val="20"/>
                <w:szCs w:val="20"/>
                <w:lang w:eastAsia="sl-SI"/>
              </w:rPr>
            </w:pPr>
            <w:r w:rsidRPr="00574D55">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574D55">
              <w:rPr>
                <w:rFonts w:ascii="Arial" w:hAnsi="Arial" w:cs="Arial"/>
                <w:sz w:val="20"/>
                <w:szCs w:val="20"/>
                <w:lang w:eastAsia="sl-SI"/>
              </w:rPr>
              <w:t>II.b</w:t>
            </w:r>
            <w:proofErr w:type="spellEnd"/>
            <w:r w:rsidRPr="00574D55">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2D473F8D" w14:textId="77777777" w:rsidR="00166BC4" w:rsidRPr="00574D55" w:rsidRDefault="00166BC4" w:rsidP="00EE0FC2">
            <w:pPr>
              <w:widowControl w:val="0"/>
              <w:ind w:left="714"/>
              <w:jc w:val="both"/>
              <w:rPr>
                <w:rFonts w:ascii="Arial" w:hAnsi="Arial" w:cs="Arial"/>
                <w:b/>
                <w:sz w:val="20"/>
                <w:szCs w:val="20"/>
                <w:lang w:eastAsia="sl-SI"/>
              </w:rPr>
            </w:pPr>
            <w:proofErr w:type="spellStart"/>
            <w:r w:rsidRPr="00574D55">
              <w:rPr>
                <w:rFonts w:ascii="Arial" w:hAnsi="Arial" w:cs="Arial"/>
                <w:b/>
                <w:sz w:val="20"/>
                <w:szCs w:val="20"/>
                <w:lang w:eastAsia="sl-SI"/>
              </w:rPr>
              <w:t>II.b</w:t>
            </w:r>
            <w:proofErr w:type="spellEnd"/>
            <w:r w:rsidRPr="00574D55">
              <w:rPr>
                <w:rFonts w:ascii="Arial" w:hAnsi="Arial" w:cs="Arial"/>
                <w:b/>
                <w:sz w:val="20"/>
                <w:szCs w:val="20"/>
                <w:lang w:eastAsia="sl-SI"/>
              </w:rPr>
              <w:t xml:space="preserve"> Manjkajoče pravice porabe bodo zagotovljene s prerazporeditvijo:</w:t>
            </w:r>
          </w:p>
          <w:p w14:paraId="215DC989" w14:textId="77777777" w:rsidR="00166BC4" w:rsidRPr="00574D55" w:rsidRDefault="00166BC4" w:rsidP="00EE0FC2">
            <w:pPr>
              <w:widowControl w:val="0"/>
              <w:ind w:left="284"/>
              <w:jc w:val="both"/>
              <w:rPr>
                <w:rFonts w:ascii="Arial" w:hAnsi="Arial" w:cs="Arial"/>
                <w:sz w:val="20"/>
                <w:szCs w:val="20"/>
                <w:lang w:eastAsia="sl-SI"/>
              </w:rPr>
            </w:pPr>
            <w:r w:rsidRPr="00574D55">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574D55">
              <w:rPr>
                <w:rFonts w:ascii="Arial" w:hAnsi="Arial" w:cs="Arial"/>
                <w:sz w:val="20"/>
                <w:szCs w:val="20"/>
                <w:lang w:eastAsia="sl-SI"/>
              </w:rPr>
              <w:t>II.a</w:t>
            </w:r>
            <w:proofErr w:type="spellEnd"/>
            <w:r w:rsidRPr="00574D55">
              <w:rPr>
                <w:rFonts w:ascii="Arial" w:hAnsi="Arial" w:cs="Arial"/>
                <w:sz w:val="20"/>
                <w:szCs w:val="20"/>
                <w:lang w:eastAsia="sl-SI"/>
              </w:rPr>
              <w:t>.</w:t>
            </w:r>
          </w:p>
          <w:p w14:paraId="260940EC" w14:textId="77777777" w:rsidR="00166BC4" w:rsidRPr="00574D55" w:rsidRDefault="00166BC4" w:rsidP="00EE0FC2">
            <w:pPr>
              <w:widowControl w:val="0"/>
              <w:ind w:left="714"/>
              <w:jc w:val="both"/>
              <w:rPr>
                <w:rFonts w:ascii="Arial" w:hAnsi="Arial" w:cs="Arial"/>
                <w:b/>
                <w:sz w:val="20"/>
                <w:szCs w:val="20"/>
                <w:lang w:eastAsia="sl-SI"/>
              </w:rPr>
            </w:pPr>
            <w:proofErr w:type="spellStart"/>
            <w:r w:rsidRPr="00574D55">
              <w:rPr>
                <w:rFonts w:ascii="Arial" w:hAnsi="Arial" w:cs="Arial"/>
                <w:b/>
                <w:sz w:val="20"/>
                <w:szCs w:val="20"/>
                <w:lang w:eastAsia="sl-SI"/>
              </w:rPr>
              <w:t>II.c</w:t>
            </w:r>
            <w:proofErr w:type="spellEnd"/>
            <w:r w:rsidRPr="00574D55">
              <w:rPr>
                <w:rFonts w:ascii="Arial" w:hAnsi="Arial" w:cs="Arial"/>
                <w:b/>
                <w:sz w:val="20"/>
                <w:szCs w:val="20"/>
                <w:lang w:eastAsia="sl-SI"/>
              </w:rPr>
              <w:t xml:space="preserve"> Načrtovana nadomestitev zmanjšanih prihodkov in povečanih odhodkov proračuna:</w:t>
            </w:r>
          </w:p>
          <w:p w14:paraId="4C0C6165" w14:textId="77777777" w:rsidR="00166BC4" w:rsidRPr="00574D55" w:rsidRDefault="00166BC4" w:rsidP="00EE0FC2">
            <w:pPr>
              <w:widowControl w:val="0"/>
              <w:ind w:left="284"/>
              <w:jc w:val="both"/>
              <w:rPr>
                <w:rFonts w:ascii="Arial" w:hAnsi="Arial" w:cs="Arial"/>
                <w:sz w:val="20"/>
                <w:szCs w:val="20"/>
                <w:lang w:eastAsia="sl-SI"/>
              </w:rPr>
            </w:pPr>
            <w:r w:rsidRPr="00574D55">
              <w:rPr>
                <w:rFonts w:ascii="Arial" w:hAnsi="Arial" w:cs="Arial"/>
                <w:sz w:val="20"/>
                <w:szCs w:val="20"/>
                <w:lang w:eastAsia="sl-SI"/>
              </w:rPr>
              <w:t xml:space="preserve">Če se povečani odhodki (pravice porabe) ne bodo zagotovili tako, kot je določeno v točkah </w:t>
            </w:r>
            <w:proofErr w:type="spellStart"/>
            <w:r w:rsidRPr="00574D55">
              <w:rPr>
                <w:rFonts w:ascii="Arial" w:hAnsi="Arial" w:cs="Arial"/>
                <w:sz w:val="20"/>
                <w:szCs w:val="20"/>
                <w:lang w:eastAsia="sl-SI"/>
              </w:rPr>
              <w:t>II.a</w:t>
            </w:r>
            <w:proofErr w:type="spellEnd"/>
            <w:r w:rsidRPr="00574D55">
              <w:rPr>
                <w:rFonts w:ascii="Arial" w:hAnsi="Arial" w:cs="Arial"/>
                <w:sz w:val="20"/>
                <w:szCs w:val="20"/>
                <w:lang w:eastAsia="sl-SI"/>
              </w:rPr>
              <w:t xml:space="preserve"> in </w:t>
            </w:r>
            <w:proofErr w:type="spellStart"/>
            <w:r w:rsidRPr="00574D55">
              <w:rPr>
                <w:rFonts w:ascii="Arial" w:hAnsi="Arial" w:cs="Arial"/>
                <w:sz w:val="20"/>
                <w:szCs w:val="20"/>
                <w:lang w:eastAsia="sl-SI"/>
              </w:rPr>
              <w:t>II.b</w:t>
            </w:r>
            <w:proofErr w:type="spellEnd"/>
            <w:r w:rsidRPr="00574D55">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2013A5C"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b/>
                <w:bCs/>
                <w:spacing w:val="40"/>
                <w:sz w:val="20"/>
                <w:szCs w:val="20"/>
                <w:lang w:eastAsia="sl-SI"/>
              </w:rPr>
            </w:pPr>
          </w:p>
        </w:tc>
      </w:tr>
      <w:tr w:rsidR="00166BC4" w:rsidRPr="00574D55" w14:paraId="7A3C6839"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1C2AD74" w14:textId="77777777" w:rsidR="00166BC4" w:rsidRPr="006C47FF" w:rsidRDefault="00166BC4" w:rsidP="00EE0FC2">
            <w:pPr>
              <w:suppressAutoHyphens w:val="0"/>
              <w:rPr>
                <w:rFonts w:ascii="Arial" w:hAnsi="Arial" w:cs="Arial"/>
                <w:b/>
                <w:bCs/>
                <w:sz w:val="20"/>
                <w:szCs w:val="20"/>
                <w:lang w:eastAsia="sl-SI"/>
              </w:rPr>
            </w:pPr>
            <w:r w:rsidRPr="006C47FF">
              <w:rPr>
                <w:rFonts w:ascii="Arial" w:hAnsi="Arial" w:cs="Arial"/>
                <w:b/>
                <w:bCs/>
                <w:sz w:val="20"/>
                <w:szCs w:val="20"/>
                <w:lang w:eastAsia="sl-SI"/>
              </w:rPr>
              <w:lastRenderedPageBreak/>
              <w:t>7.b Predstavitev ocene finančnih posledic pod 40.000 EUR:</w:t>
            </w:r>
          </w:p>
          <w:p w14:paraId="14850D7D" w14:textId="77777777" w:rsidR="00166BC4" w:rsidRPr="006C47FF" w:rsidRDefault="00166BC4" w:rsidP="00EE0FC2">
            <w:pPr>
              <w:suppressAutoHyphens w:val="0"/>
              <w:overflowPunct w:val="0"/>
              <w:textAlignment w:val="baseline"/>
              <w:rPr>
                <w:rFonts w:ascii="Arial" w:hAnsi="Arial" w:cs="Arial"/>
                <w:sz w:val="20"/>
                <w:szCs w:val="20"/>
                <w:lang w:eastAsia="sl-SI"/>
              </w:rPr>
            </w:pPr>
          </w:p>
          <w:p w14:paraId="4F633FCA" w14:textId="77777777" w:rsidR="00166BC4" w:rsidRPr="006C47FF" w:rsidRDefault="00166BC4" w:rsidP="00EE0FC2">
            <w:pPr>
              <w:suppressAutoHyphens w:val="0"/>
              <w:rPr>
                <w:rFonts w:ascii="Arial" w:hAnsi="Arial" w:cs="Arial"/>
                <w:sz w:val="20"/>
                <w:szCs w:val="20"/>
                <w:lang w:eastAsia="sl-SI"/>
              </w:rPr>
            </w:pPr>
            <w:r w:rsidRPr="006C47FF">
              <w:rPr>
                <w:rFonts w:ascii="Arial" w:hAnsi="Arial" w:cs="Arial"/>
                <w:sz w:val="20"/>
                <w:szCs w:val="20"/>
                <w:lang w:eastAsia="sl-SI"/>
              </w:rPr>
              <w:t>Ratifikacija sporazuma nima neposrednih finančnih posledic. Posredno pa bodo države pogodbenice sporazuma financirale organe sporazuma, ko bodo ti ustanovljeni. Delež prispevka Slovenije je ocenjen na podlagi proračunov podobnih mednarodnih organizacija in iznaša znaša med 10.000 in 25.000 EUR letno, odvisno od števila vseh držav pogodbenic in števila držav pogodbenic z visokim BDP. Finančne posledice za Slovenijo ne bodo nastopile pred uveljavitvijo sporazuma (za začetek veljavnosti je potrebno 60 ratifikacij), predvidoma ne pred letom 2026. Sredstva so načrtovana na postavki MNVP 231297 Članarine in prispevki mednarodnim organizacijam.</w:t>
            </w:r>
          </w:p>
          <w:p w14:paraId="2D92F7E2" w14:textId="77777777" w:rsidR="00166BC4" w:rsidRPr="00574D55" w:rsidRDefault="00166BC4" w:rsidP="00EE0FC2">
            <w:pPr>
              <w:widowControl w:val="0"/>
              <w:overflowPunct w:val="0"/>
              <w:autoSpaceDE w:val="0"/>
              <w:autoSpaceDN w:val="0"/>
              <w:adjustRightInd w:val="0"/>
              <w:textAlignment w:val="baseline"/>
              <w:outlineLvl w:val="3"/>
              <w:rPr>
                <w:rFonts w:ascii="Arial" w:hAnsi="Arial" w:cs="Arial"/>
                <w:b/>
                <w:sz w:val="20"/>
                <w:szCs w:val="20"/>
              </w:rPr>
            </w:pPr>
          </w:p>
        </w:tc>
      </w:tr>
      <w:tr w:rsidR="00166BC4" w:rsidRPr="00574D55" w14:paraId="4DA092CE"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A774BB7" w14:textId="77777777" w:rsidR="00166BC4" w:rsidRPr="00574D55" w:rsidRDefault="00166BC4" w:rsidP="00EE0FC2">
            <w:pPr>
              <w:rPr>
                <w:rFonts w:ascii="Arial" w:hAnsi="Arial" w:cs="Arial"/>
                <w:b/>
                <w:sz w:val="20"/>
                <w:szCs w:val="20"/>
              </w:rPr>
            </w:pPr>
            <w:r w:rsidRPr="00574D55">
              <w:rPr>
                <w:rFonts w:ascii="Arial" w:hAnsi="Arial" w:cs="Arial"/>
                <w:b/>
                <w:sz w:val="20"/>
                <w:szCs w:val="20"/>
              </w:rPr>
              <w:t>8. Predstavitev sodelovanja z združenji občin:</w:t>
            </w:r>
          </w:p>
        </w:tc>
      </w:tr>
      <w:tr w:rsidR="00166BC4" w:rsidRPr="00574D55" w14:paraId="4E59C198"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42CD542"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Vsebina predloženega gradiva (predpisa) vpliva na:</w:t>
            </w:r>
          </w:p>
          <w:p w14:paraId="66FE1872" w14:textId="77777777" w:rsidR="00166BC4" w:rsidRPr="00EE0FC2" w:rsidRDefault="00166BC4" w:rsidP="00EE0FC2">
            <w:pPr>
              <w:pStyle w:val="ListParagraph"/>
              <w:widowControl w:val="0"/>
              <w:numPr>
                <w:ilvl w:val="0"/>
                <w:numId w:val="14"/>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EE0FC2">
              <w:rPr>
                <w:rFonts w:ascii="Arial" w:hAnsi="Arial" w:cs="Arial"/>
                <w:iCs/>
                <w:sz w:val="20"/>
                <w:szCs w:val="20"/>
                <w:lang w:eastAsia="sl-SI"/>
              </w:rPr>
              <w:t>pristojnosti občin,</w:t>
            </w:r>
          </w:p>
          <w:p w14:paraId="3CFCB497" w14:textId="77777777" w:rsidR="00166BC4" w:rsidRPr="00EE0FC2" w:rsidRDefault="00166BC4" w:rsidP="00EE0FC2">
            <w:pPr>
              <w:pStyle w:val="ListParagraph"/>
              <w:widowControl w:val="0"/>
              <w:numPr>
                <w:ilvl w:val="0"/>
                <w:numId w:val="14"/>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EE0FC2">
              <w:rPr>
                <w:rFonts w:ascii="Arial" w:hAnsi="Arial" w:cs="Arial"/>
                <w:iCs/>
                <w:sz w:val="20"/>
                <w:szCs w:val="20"/>
                <w:lang w:eastAsia="sl-SI"/>
              </w:rPr>
              <w:t>delovanje občin,</w:t>
            </w:r>
          </w:p>
          <w:p w14:paraId="45A8E344" w14:textId="77777777" w:rsidR="00166BC4" w:rsidRPr="00EE0FC2" w:rsidRDefault="00166BC4" w:rsidP="00EE0FC2">
            <w:pPr>
              <w:pStyle w:val="ListParagraph"/>
              <w:widowControl w:val="0"/>
              <w:numPr>
                <w:ilvl w:val="0"/>
                <w:numId w:val="14"/>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EE0FC2">
              <w:rPr>
                <w:rFonts w:ascii="Arial" w:hAnsi="Arial" w:cs="Arial"/>
                <w:iCs/>
                <w:sz w:val="20"/>
                <w:szCs w:val="20"/>
                <w:lang w:eastAsia="sl-SI"/>
              </w:rPr>
              <w:t>financiranje občin.</w:t>
            </w:r>
          </w:p>
          <w:p w14:paraId="7B237C72" w14:textId="77777777" w:rsidR="00166BC4" w:rsidRPr="00574D55" w:rsidRDefault="00166BC4" w:rsidP="00EE0FC2">
            <w:pPr>
              <w:widowControl w:val="0"/>
              <w:overflowPunct w:val="0"/>
              <w:autoSpaceDE w:val="0"/>
              <w:autoSpaceDN w:val="0"/>
              <w:adjustRightInd w:val="0"/>
              <w:ind w:left="1440"/>
              <w:jc w:val="both"/>
              <w:textAlignment w:val="baseline"/>
              <w:rPr>
                <w:rFonts w:ascii="Arial" w:hAnsi="Arial" w:cs="Arial"/>
                <w:iCs/>
                <w:sz w:val="20"/>
                <w:szCs w:val="20"/>
                <w:lang w:eastAsia="sl-SI"/>
              </w:rPr>
            </w:pPr>
          </w:p>
        </w:tc>
        <w:tc>
          <w:tcPr>
            <w:tcW w:w="2431" w:type="dxa"/>
            <w:gridSpan w:val="2"/>
          </w:tcPr>
          <w:p w14:paraId="1B6A0BF7" w14:textId="77777777" w:rsidR="00166BC4" w:rsidRPr="00574D55" w:rsidRDefault="00166BC4" w:rsidP="00EE0FC2">
            <w:pPr>
              <w:widowControl w:val="0"/>
              <w:overflowPunct w:val="0"/>
              <w:autoSpaceDE w:val="0"/>
              <w:autoSpaceDN w:val="0"/>
              <w:adjustRightInd w:val="0"/>
              <w:jc w:val="center"/>
              <w:textAlignment w:val="baseline"/>
              <w:rPr>
                <w:rFonts w:ascii="Arial" w:hAnsi="Arial" w:cs="Arial"/>
                <w:sz w:val="20"/>
                <w:szCs w:val="20"/>
                <w:lang w:eastAsia="sl-SI"/>
              </w:rPr>
            </w:pPr>
            <w:r w:rsidRPr="00574D55">
              <w:rPr>
                <w:rFonts w:ascii="Arial" w:hAnsi="Arial" w:cs="Arial"/>
                <w:sz w:val="20"/>
                <w:szCs w:val="20"/>
                <w:lang w:eastAsia="sl-SI"/>
              </w:rPr>
              <w:t>NE</w:t>
            </w:r>
          </w:p>
        </w:tc>
      </w:tr>
      <w:tr w:rsidR="00166BC4" w:rsidRPr="00574D55" w14:paraId="20122485"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464CD44"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 xml:space="preserve">Gradivo (predpis) je bilo poslano v mnenje: </w:t>
            </w:r>
          </w:p>
          <w:p w14:paraId="0A239CDF" w14:textId="77777777" w:rsidR="00166BC4" w:rsidRPr="00574D55" w:rsidRDefault="00166BC4" w:rsidP="00166BC4">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Skupnosti občin Slovenije SOS: NE</w:t>
            </w:r>
          </w:p>
          <w:p w14:paraId="1345D175" w14:textId="77777777" w:rsidR="00166BC4" w:rsidRPr="00574D55" w:rsidRDefault="00166BC4" w:rsidP="00166BC4">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Združenju občin Slovenije ZOS: NE</w:t>
            </w:r>
          </w:p>
          <w:p w14:paraId="7881430D" w14:textId="77777777" w:rsidR="00166BC4" w:rsidRPr="00574D55" w:rsidRDefault="00166BC4" w:rsidP="00166BC4">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Združenju mestnih občin Slovenije ZMOS: NE</w:t>
            </w:r>
          </w:p>
          <w:p w14:paraId="11F649DA"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p>
          <w:p w14:paraId="307BFB0D"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Predlogi in pripombe združenj so bili upoštevani:</w:t>
            </w:r>
          </w:p>
          <w:p w14:paraId="1F5AE6CF" w14:textId="77777777" w:rsidR="00166BC4" w:rsidRPr="00574D55" w:rsidRDefault="00166BC4" w:rsidP="00166BC4">
            <w:pPr>
              <w:widowControl w:val="0"/>
              <w:numPr>
                <w:ilvl w:val="0"/>
                <w:numId w:val="12"/>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v celoti,</w:t>
            </w:r>
          </w:p>
          <w:p w14:paraId="7D5558CE" w14:textId="77777777" w:rsidR="00166BC4" w:rsidRPr="00574D55" w:rsidRDefault="00166BC4" w:rsidP="00166BC4">
            <w:pPr>
              <w:widowControl w:val="0"/>
              <w:numPr>
                <w:ilvl w:val="0"/>
                <w:numId w:val="12"/>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večinoma,</w:t>
            </w:r>
          </w:p>
          <w:p w14:paraId="4E3CCD39" w14:textId="77777777" w:rsidR="00166BC4" w:rsidRPr="00574D55" w:rsidRDefault="00166BC4" w:rsidP="00166BC4">
            <w:pPr>
              <w:widowControl w:val="0"/>
              <w:numPr>
                <w:ilvl w:val="0"/>
                <w:numId w:val="12"/>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delno,</w:t>
            </w:r>
          </w:p>
          <w:p w14:paraId="0D99DD40" w14:textId="77777777" w:rsidR="00166BC4" w:rsidRPr="00574D55" w:rsidRDefault="00166BC4" w:rsidP="00166BC4">
            <w:pPr>
              <w:widowControl w:val="0"/>
              <w:numPr>
                <w:ilvl w:val="0"/>
                <w:numId w:val="12"/>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niso bili upoštevani.</w:t>
            </w:r>
          </w:p>
          <w:p w14:paraId="62C9960C" w14:textId="77777777" w:rsidR="00166BC4" w:rsidRPr="00574D55" w:rsidRDefault="00166BC4" w:rsidP="00EE0FC2">
            <w:pPr>
              <w:widowControl w:val="0"/>
              <w:overflowPunct w:val="0"/>
              <w:autoSpaceDE w:val="0"/>
              <w:autoSpaceDN w:val="0"/>
              <w:adjustRightInd w:val="0"/>
              <w:ind w:left="360"/>
              <w:jc w:val="both"/>
              <w:textAlignment w:val="baseline"/>
              <w:rPr>
                <w:rFonts w:ascii="Arial" w:hAnsi="Arial" w:cs="Arial"/>
                <w:iCs/>
                <w:sz w:val="20"/>
                <w:szCs w:val="20"/>
                <w:lang w:eastAsia="sl-SI"/>
              </w:rPr>
            </w:pPr>
          </w:p>
          <w:p w14:paraId="6A8E343B"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Bistveni predlogi in pripombe, ki niso bili upoštevani.</w:t>
            </w:r>
          </w:p>
          <w:p w14:paraId="6C76AE85"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p>
        </w:tc>
      </w:tr>
      <w:tr w:rsidR="00166BC4" w:rsidRPr="00574D55" w14:paraId="41474A2C"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30FD40F" w14:textId="77777777" w:rsidR="00166BC4" w:rsidRPr="00574D55" w:rsidRDefault="00166BC4" w:rsidP="00EE0FC2">
            <w:pPr>
              <w:widowControl w:val="0"/>
              <w:overflowPunct w:val="0"/>
              <w:autoSpaceDE w:val="0"/>
              <w:autoSpaceDN w:val="0"/>
              <w:adjustRightInd w:val="0"/>
              <w:textAlignment w:val="baseline"/>
              <w:rPr>
                <w:rFonts w:ascii="Arial" w:hAnsi="Arial" w:cs="Arial"/>
                <w:b/>
                <w:sz w:val="20"/>
                <w:szCs w:val="20"/>
                <w:lang w:eastAsia="sl-SI"/>
              </w:rPr>
            </w:pPr>
            <w:r w:rsidRPr="00574D55">
              <w:rPr>
                <w:rFonts w:ascii="Arial" w:hAnsi="Arial" w:cs="Arial"/>
                <w:b/>
                <w:sz w:val="20"/>
                <w:szCs w:val="20"/>
                <w:lang w:eastAsia="sl-SI"/>
              </w:rPr>
              <w:t>9. Predstavitev sodelovanja javnosti:</w:t>
            </w:r>
          </w:p>
        </w:tc>
      </w:tr>
      <w:tr w:rsidR="00166BC4" w:rsidRPr="00574D55" w14:paraId="5B8D1B48"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6F5443C"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sz w:val="20"/>
                <w:szCs w:val="20"/>
                <w:lang w:eastAsia="sl-SI"/>
              </w:rPr>
            </w:pPr>
            <w:r w:rsidRPr="00574D55">
              <w:rPr>
                <w:rFonts w:ascii="Arial" w:hAnsi="Arial" w:cs="Arial"/>
                <w:iCs/>
                <w:sz w:val="20"/>
                <w:szCs w:val="20"/>
                <w:lang w:eastAsia="sl-SI"/>
              </w:rPr>
              <w:lastRenderedPageBreak/>
              <w:t>Gradivo je bilo predhodno objavljeno na spletni strani predlagatelja:</w:t>
            </w:r>
          </w:p>
        </w:tc>
        <w:tc>
          <w:tcPr>
            <w:tcW w:w="2431" w:type="dxa"/>
            <w:gridSpan w:val="2"/>
          </w:tcPr>
          <w:p w14:paraId="6A47B239" w14:textId="77777777" w:rsidR="00166BC4" w:rsidRPr="00574D55" w:rsidRDefault="00166BC4" w:rsidP="00EE0FC2">
            <w:pPr>
              <w:widowControl w:val="0"/>
              <w:overflowPunct w:val="0"/>
              <w:autoSpaceDE w:val="0"/>
              <w:autoSpaceDN w:val="0"/>
              <w:adjustRightInd w:val="0"/>
              <w:jc w:val="center"/>
              <w:textAlignment w:val="baseline"/>
              <w:rPr>
                <w:rFonts w:ascii="Arial" w:hAnsi="Arial" w:cs="Arial"/>
                <w:iCs/>
                <w:sz w:val="20"/>
                <w:szCs w:val="20"/>
                <w:lang w:eastAsia="sl-SI"/>
              </w:rPr>
            </w:pPr>
            <w:r w:rsidRPr="00574D55">
              <w:rPr>
                <w:rFonts w:ascii="Arial" w:hAnsi="Arial" w:cs="Arial"/>
                <w:sz w:val="20"/>
                <w:szCs w:val="20"/>
                <w:lang w:eastAsia="sl-SI"/>
              </w:rPr>
              <w:t>NE</w:t>
            </w:r>
          </w:p>
        </w:tc>
      </w:tr>
      <w:tr w:rsidR="00166BC4" w:rsidRPr="00574D55" w14:paraId="115D26CF"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F5C8C8C"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Predlog gradiva ni takšne narave, da bi bila potrebna predhodna objava na spletu.</w:t>
            </w:r>
          </w:p>
          <w:p w14:paraId="2C88A636"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p>
        </w:tc>
      </w:tr>
      <w:tr w:rsidR="00166BC4" w:rsidRPr="00574D55" w14:paraId="288E1F41"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DA687B9"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(Če je odgovor DA, navedite:</w:t>
            </w:r>
          </w:p>
          <w:p w14:paraId="38B1AAB6"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Datum objave: ………</w:t>
            </w:r>
          </w:p>
          <w:p w14:paraId="12EECE2E"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 xml:space="preserve">V razpravo so bili vključeni: </w:t>
            </w:r>
          </w:p>
          <w:p w14:paraId="6E6867D1" w14:textId="77777777" w:rsidR="00166BC4" w:rsidRPr="00574D55" w:rsidRDefault="00166BC4" w:rsidP="00166BC4">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 xml:space="preserve">nevladne organizacije, </w:t>
            </w:r>
          </w:p>
          <w:p w14:paraId="3663A41A" w14:textId="77777777" w:rsidR="00166BC4" w:rsidRPr="00574D55" w:rsidRDefault="00166BC4" w:rsidP="00166BC4">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predstavniki zainteresirane javnosti,</w:t>
            </w:r>
          </w:p>
          <w:p w14:paraId="279B57EF" w14:textId="77777777" w:rsidR="00166BC4" w:rsidRPr="00574D55" w:rsidRDefault="00166BC4" w:rsidP="00166BC4">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predstavniki strokovne javnosti.</w:t>
            </w:r>
          </w:p>
          <w:p w14:paraId="0D89212D" w14:textId="77777777" w:rsidR="00166BC4" w:rsidRPr="00574D55" w:rsidRDefault="00166BC4" w:rsidP="00166BC4">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w:t>
            </w:r>
          </w:p>
          <w:p w14:paraId="60CA7B69"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 xml:space="preserve">Mnenja, predlogi in pripombe z navedbo predlagateljev </w:t>
            </w:r>
            <w:r w:rsidRPr="00574D55">
              <w:rPr>
                <w:rFonts w:ascii="Arial" w:hAnsi="Arial" w:cs="Arial"/>
                <w:color w:val="000000"/>
                <w:sz w:val="20"/>
                <w:szCs w:val="20"/>
                <w:lang w:eastAsia="sl-SI"/>
              </w:rPr>
              <w:t>(imen in priimkov fizičnih oseb, ki niso poslovni subjekti, ne navajajte</w:t>
            </w:r>
            <w:r w:rsidRPr="00574D55">
              <w:rPr>
                <w:rFonts w:ascii="Arial" w:hAnsi="Arial" w:cs="Arial"/>
                <w:iCs/>
                <w:sz w:val="20"/>
                <w:szCs w:val="20"/>
                <w:lang w:eastAsia="sl-SI"/>
              </w:rPr>
              <w:t>):</w:t>
            </w:r>
          </w:p>
          <w:p w14:paraId="52ED5099"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p>
          <w:p w14:paraId="7539D52C"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p>
          <w:p w14:paraId="46B3DFC9"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Upoštevani so bili:</w:t>
            </w:r>
          </w:p>
          <w:p w14:paraId="7D9D03F3" w14:textId="77777777" w:rsidR="00166BC4" w:rsidRPr="00574D55" w:rsidRDefault="00166BC4" w:rsidP="00166BC4">
            <w:pPr>
              <w:widowControl w:val="0"/>
              <w:numPr>
                <w:ilvl w:val="0"/>
                <w:numId w:val="12"/>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v celoti,</w:t>
            </w:r>
          </w:p>
          <w:p w14:paraId="0BAD6AA1" w14:textId="77777777" w:rsidR="00166BC4" w:rsidRPr="00574D55" w:rsidRDefault="00166BC4" w:rsidP="00166BC4">
            <w:pPr>
              <w:widowControl w:val="0"/>
              <w:numPr>
                <w:ilvl w:val="0"/>
                <w:numId w:val="12"/>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večinoma,</w:t>
            </w:r>
          </w:p>
          <w:p w14:paraId="16E064F4" w14:textId="77777777" w:rsidR="00166BC4" w:rsidRPr="00574D55" w:rsidRDefault="00166BC4" w:rsidP="00166BC4">
            <w:pPr>
              <w:widowControl w:val="0"/>
              <w:numPr>
                <w:ilvl w:val="0"/>
                <w:numId w:val="12"/>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delno,</w:t>
            </w:r>
          </w:p>
          <w:p w14:paraId="398D9C8A" w14:textId="77777777" w:rsidR="00166BC4" w:rsidRPr="00574D55" w:rsidRDefault="00166BC4" w:rsidP="00166BC4">
            <w:pPr>
              <w:widowControl w:val="0"/>
              <w:numPr>
                <w:ilvl w:val="0"/>
                <w:numId w:val="12"/>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574D55">
              <w:rPr>
                <w:rFonts w:ascii="Arial" w:hAnsi="Arial" w:cs="Arial"/>
                <w:iCs/>
                <w:sz w:val="20"/>
                <w:szCs w:val="20"/>
                <w:lang w:eastAsia="sl-SI"/>
              </w:rPr>
              <w:t>niso bili upoštevani.</w:t>
            </w:r>
          </w:p>
          <w:p w14:paraId="08BB20F2"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p>
          <w:p w14:paraId="0DEB89FB"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Bistvena mnenja, predlogi in pripombe, ki niso bili upoštevani, ter razlogi za neupoštevanje:</w:t>
            </w:r>
          </w:p>
          <w:p w14:paraId="20192027"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p>
          <w:p w14:paraId="7EF333F5"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Poročilo je bilo dano ……………..</w:t>
            </w:r>
          </w:p>
          <w:p w14:paraId="531D3C42"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p>
          <w:p w14:paraId="239D8C5D"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r w:rsidRPr="00574D55">
              <w:rPr>
                <w:rFonts w:ascii="Arial" w:hAnsi="Arial" w:cs="Arial"/>
                <w:iCs/>
                <w:sz w:val="20"/>
                <w:szCs w:val="20"/>
                <w:lang w:eastAsia="sl-SI"/>
              </w:rPr>
              <w:t>Javnost je bila vključena v pripravo gradiva v skladu z Zakonom o …, kar je navedeno v predlogu predpisa.)</w:t>
            </w:r>
          </w:p>
          <w:p w14:paraId="6E1EA433" w14:textId="77777777" w:rsidR="00166BC4" w:rsidRPr="00574D55" w:rsidRDefault="00166BC4" w:rsidP="00EE0FC2">
            <w:pPr>
              <w:widowControl w:val="0"/>
              <w:overflowPunct w:val="0"/>
              <w:autoSpaceDE w:val="0"/>
              <w:autoSpaceDN w:val="0"/>
              <w:adjustRightInd w:val="0"/>
              <w:jc w:val="both"/>
              <w:textAlignment w:val="baseline"/>
              <w:rPr>
                <w:rFonts w:ascii="Arial" w:hAnsi="Arial" w:cs="Arial"/>
                <w:iCs/>
                <w:sz w:val="20"/>
                <w:szCs w:val="20"/>
                <w:lang w:eastAsia="sl-SI"/>
              </w:rPr>
            </w:pPr>
          </w:p>
        </w:tc>
      </w:tr>
      <w:tr w:rsidR="00166BC4" w:rsidRPr="00574D55" w14:paraId="5053545A"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F51DBA6" w14:textId="77777777" w:rsidR="00166BC4" w:rsidRPr="00574D55" w:rsidRDefault="00166BC4" w:rsidP="00EE0FC2">
            <w:pPr>
              <w:widowControl w:val="0"/>
              <w:overflowPunct w:val="0"/>
              <w:autoSpaceDE w:val="0"/>
              <w:autoSpaceDN w:val="0"/>
              <w:adjustRightInd w:val="0"/>
              <w:textAlignment w:val="baseline"/>
              <w:rPr>
                <w:rFonts w:ascii="Arial" w:hAnsi="Arial" w:cs="Arial"/>
                <w:sz w:val="20"/>
                <w:szCs w:val="20"/>
                <w:lang w:eastAsia="sl-SI"/>
              </w:rPr>
            </w:pPr>
            <w:r w:rsidRPr="00574D55">
              <w:rPr>
                <w:rFonts w:ascii="Arial" w:hAnsi="Arial" w:cs="Arial"/>
                <w:b/>
                <w:sz w:val="20"/>
                <w:szCs w:val="20"/>
                <w:lang w:eastAsia="sl-SI"/>
              </w:rPr>
              <w:t>10. Pri pripravi gradiva so bile upoštevane zahteve iz Resolucije o normativni dejavnosti:</w:t>
            </w:r>
          </w:p>
        </w:tc>
        <w:tc>
          <w:tcPr>
            <w:tcW w:w="2431" w:type="dxa"/>
            <w:gridSpan w:val="2"/>
            <w:vAlign w:val="center"/>
          </w:tcPr>
          <w:p w14:paraId="326463BF" w14:textId="77777777" w:rsidR="00166BC4" w:rsidRPr="00574D55" w:rsidRDefault="00166BC4" w:rsidP="00EE0FC2">
            <w:pPr>
              <w:widowControl w:val="0"/>
              <w:overflowPunct w:val="0"/>
              <w:autoSpaceDE w:val="0"/>
              <w:autoSpaceDN w:val="0"/>
              <w:adjustRightInd w:val="0"/>
              <w:jc w:val="center"/>
              <w:textAlignment w:val="baseline"/>
              <w:rPr>
                <w:rFonts w:ascii="Arial" w:hAnsi="Arial" w:cs="Arial"/>
                <w:iCs/>
                <w:sz w:val="20"/>
                <w:szCs w:val="20"/>
                <w:lang w:eastAsia="sl-SI"/>
              </w:rPr>
            </w:pPr>
            <w:r w:rsidRPr="00574D55">
              <w:rPr>
                <w:rFonts w:ascii="Arial" w:hAnsi="Arial" w:cs="Arial"/>
                <w:sz w:val="20"/>
                <w:szCs w:val="20"/>
                <w:lang w:eastAsia="sl-SI"/>
              </w:rPr>
              <w:t>DA</w:t>
            </w:r>
          </w:p>
        </w:tc>
      </w:tr>
      <w:tr w:rsidR="00166BC4" w:rsidRPr="00574D55" w14:paraId="0465314F"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7D7E2DA" w14:textId="77777777" w:rsidR="00166BC4" w:rsidRPr="00574D55" w:rsidRDefault="00166BC4" w:rsidP="00EE0FC2">
            <w:pPr>
              <w:widowControl w:val="0"/>
              <w:overflowPunct w:val="0"/>
              <w:autoSpaceDE w:val="0"/>
              <w:autoSpaceDN w:val="0"/>
              <w:adjustRightInd w:val="0"/>
              <w:textAlignment w:val="baseline"/>
              <w:rPr>
                <w:rFonts w:ascii="Arial" w:hAnsi="Arial" w:cs="Arial"/>
                <w:b/>
                <w:sz w:val="20"/>
                <w:szCs w:val="20"/>
                <w:lang w:eastAsia="sl-SI"/>
              </w:rPr>
            </w:pPr>
            <w:r w:rsidRPr="00574D55">
              <w:rPr>
                <w:rFonts w:ascii="Arial" w:hAnsi="Arial" w:cs="Arial"/>
                <w:b/>
                <w:sz w:val="20"/>
                <w:szCs w:val="20"/>
                <w:lang w:eastAsia="sl-SI"/>
              </w:rPr>
              <w:t>11. Gradivo je uvrščeno v delovni program vlade:</w:t>
            </w:r>
          </w:p>
        </w:tc>
        <w:tc>
          <w:tcPr>
            <w:tcW w:w="2431" w:type="dxa"/>
            <w:gridSpan w:val="2"/>
            <w:vAlign w:val="center"/>
          </w:tcPr>
          <w:p w14:paraId="20269D17" w14:textId="77777777" w:rsidR="00166BC4" w:rsidRPr="00574D55" w:rsidRDefault="00166BC4" w:rsidP="00EE0FC2">
            <w:pPr>
              <w:widowControl w:val="0"/>
              <w:overflowPunct w:val="0"/>
              <w:autoSpaceDE w:val="0"/>
              <w:autoSpaceDN w:val="0"/>
              <w:adjustRightInd w:val="0"/>
              <w:jc w:val="center"/>
              <w:textAlignment w:val="baseline"/>
              <w:rPr>
                <w:rFonts w:ascii="Arial" w:hAnsi="Arial" w:cs="Arial"/>
                <w:sz w:val="20"/>
                <w:szCs w:val="20"/>
                <w:lang w:eastAsia="sl-SI"/>
              </w:rPr>
            </w:pPr>
            <w:r w:rsidRPr="00574D55">
              <w:rPr>
                <w:rFonts w:ascii="Arial" w:hAnsi="Arial" w:cs="Arial"/>
                <w:sz w:val="20"/>
                <w:szCs w:val="20"/>
                <w:lang w:eastAsia="sl-SI"/>
              </w:rPr>
              <w:t>NE</w:t>
            </w:r>
          </w:p>
        </w:tc>
      </w:tr>
      <w:tr w:rsidR="00166BC4" w:rsidRPr="00574D55" w14:paraId="24360A7E" w14:textId="77777777" w:rsidTr="00EE0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9214EC9" w14:textId="77777777" w:rsidR="00166BC4" w:rsidRPr="00574D55" w:rsidRDefault="00166BC4" w:rsidP="00EE0FC2">
            <w:pPr>
              <w:widowControl w:val="0"/>
              <w:overflowPunct w:val="0"/>
              <w:autoSpaceDE w:val="0"/>
              <w:autoSpaceDN w:val="0"/>
              <w:adjustRightInd w:val="0"/>
              <w:jc w:val="center"/>
              <w:textAlignment w:val="baseline"/>
              <w:rPr>
                <w:rFonts w:ascii="Arial" w:hAnsi="Arial" w:cs="Arial"/>
                <w:sz w:val="20"/>
                <w:szCs w:val="20"/>
                <w:lang w:eastAsia="sl-SI"/>
              </w:rPr>
            </w:pPr>
          </w:p>
          <w:p w14:paraId="4DD83981" w14:textId="77777777" w:rsidR="00166BC4" w:rsidRPr="00574D55" w:rsidRDefault="00166BC4" w:rsidP="00EE0FC2">
            <w:pPr>
              <w:widowControl w:val="0"/>
              <w:overflowPunct w:val="0"/>
              <w:autoSpaceDE w:val="0"/>
              <w:autoSpaceDN w:val="0"/>
              <w:adjustRightInd w:val="0"/>
              <w:jc w:val="center"/>
              <w:textAlignment w:val="baseline"/>
              <w:rPr>
                <w:rFonts w:ascii="Arial" w:hAnsi="Arial" w:cs="Arial"/>
                <w:sz w:val="20"/>
                <w:szCs w:val="20"/>
                <w:lang w:eastAsia="sl-SI"/>
              </w:rPr>
            </w:pPr>
          </w:p>
          <w:p w14:paraId="7B22E473" w14:textId="77777777" w:rsidR="00166BC4" w:rsidRPr="00574D55" w:rsidRDefault="00166BC4" w:rsidP="00EE0FC2">
            <w:pPr>
              <w:widowControl w:val="0"/>
              <w:overflowPunct w:val="0"/>
              <w:autoSpaceDE w:val="0"/>
              <w:autoSpaceDN w:val="0"/>
              <w:adjustRightInd w:val="0"/>
              <w:jc w:val="center"/>
              <w:textAlignment w:val="baseline"/>
              <w:rPr>
                <w:rFonts w:ascii="Arial" w:hAnsi="Arial" w:cs="Arial"/>
                <w:sz w:val="20"/>
                <w:szCs w:val="20"/>
                <w:lang w:eastAsia="sl-SI"/>
              </w:rPr>
            </w:pPr>
          </w:p>
          <w:p w14:paraId="04A300C6" w14:textId="218103F3" w:rsidR="00166BC4" w:rsidRPr="00574D55" w:rsidRDefault="00166BC4" w:rsidP="00EE0FC2">
            <w:pPr>
              <w:widowControl w:val="0"/>
              <w:overflowPunct w:val="0"/>
              <w:autoSpaceDE w:val="0"/>
              <w:autoSpaceDN w:val="0"/>
              <w:adjustRightInd w:val="0"/>
              <w:jc w:val="center"/>
              <w:textAlignment w:val="baseline"/>
              <w:rPr>
                <w:rFonts w:ascii="Arial" w:hAnsi="Arial" w:cs="Arial"/>
                <w:b/>
                <w:sz w:val="20"/>
                <w:szCs w:val="20"/>
                <w:lang w:eastAsia="sl-SI"/>
              </w:rPr>
            </w:pPr>
            <w:r w:rsidRPr="00574D55">
              <w:rPr>
                <w:rFonts w:ascii="Arial" w:hAnsi="Arial" w:cs="Arial"/>
                <w:b/>
                <w:sz w:val="20"/>
                <w:szCs w:val="20"/>
                <w:lang w:eastAsia="sl-SI"/>
              </w:rPr>
              <w:t xml:space="preserve">                                                                  </w:t>
            </w:r>
            <w:r w:rsidR="00DA24F0">
              <w:rPr>
                <w:rFonts w:ascii="Arial" w:hAnsi="Arial" w:cs="Arial"/>
                <w:b/>
                <w:sz w:val="20"/>
                <w:szCs w:val="20"/>
                <w:lang w:eastAsia="sl-SI"/>
              </w:rPr>
              <w:t>Marko Štucin</w:t>
            </w:r>
          </w:p>
          <w:p w14:paraId="7C615C1B" w14:textId="33AE5116" w:rsidR="00166BC4" w:rsidRPr="00574D55" w:rsidRDefault="00166BC4" w:rsidP="00EE0FC2">
            <w:pPr>
              <w:widowControl w:val="0"/>
              <w:overflowPunct w:val="0"/>
              <w:autoSpaceDE w:val="0"/>
              <w:autoSpaceDN w:val="0"/>
              <w:adjustRightInd w:val="0"/>
              <w:jc w:val="center"/>
              <w:textAlignment w:val="baseline"/>
              <w:rPr>
                <w:rFonts w:ascii="Arial" w:hAnsi="Arial" w:cs="Arial"/>
                <w:b/>
                <w:sz w:val="20"/>
                <w:szCs w:val="20"/>
                <w:lang w:eastAsia="sl-SI"/>
              </w:rPr>
            </w:pPr>
            <w:r w:rsidRPr="00574D55">
              <w:rPr>
                <w:rFonts w:ascii="Arial" w:hAnsi="Arial" w:cs="Arial"/>
                <w:b/>
                <w:sz w:val="20"/>
                <w:szCs w:val="20"/>
                <w:lang w:eastAsia="sl-SI"/>
              </w:rPr>
              <w:t xml:space="preserve">                                                                 </w:t>
            </w:r>
            <w:r>
              <w:rPr>
                <w:rFonts w:ascii="Arial" w:hAnsi="Arial" w:cs="Arial"/>
                <w:b/>
                <w:sz w:val="20"/>
                <w:szCs w:val="20"/>
                <w:lang w:eastAsia="sl-SI"/>
              </w:rPr>
              <w:t xml:space="preserve">  </w:t>
            </w:r>
            <w:r w:rsidR="00DA24F0">
              <w:rPr>
                <w:rFonts w:ascii="Arial" w:hAnsi="Arial" w:cs="Arial"/>
                <w:b/>
                <w:sz w:val="20"/>
                <w:szCs w:val="20"/>
                <w:lang w:eastAsia="sl-SI"/>
              </w:rPr>
              <w:t>DRŽAVNI SEKRETAR</w:t>
            </w:r>
          </w:p>
          <w:p w14:paraId="3E177025" w14:textId="77777777" w:rsidR="00166BC4" w:rsidRPr="00574D55" w:rsidRDefault="00166BC4" w:rsidP="00EE0FC2">
            <w:pPr>
              <w:widowControl w:val="0"/>
              <w:overflowPunct w:val="0"/>
              <w:autoSpaceDE w:val="0"/>
              <w:autoSpaceDN w:val="0"/>
              <w:adjustRightInd w:val="0"/>
              <w:jc w:val="center"/>
              <w:textAlignment w:val="baseline"/>
              <w:rPr>
                <w:rFonts w:ascii="Arial" w:hAnsi="Arial" w:cs="Arial"/>
                <w:sz w:val="20"/>
                <w:szCs w:val="20"/>
                <w:lang w:eastAsia="sl-SI"/>
              </w:rPr>
            </w:pPr>
          </w:p>
        </w:tc>
      </w:tr>
    </w:tbl>
    <w:p w14:paraId="483D4F73" w14:textId="77777777" w:rsidR="00166BC4" w:rsidRPr="00574D55" w:rsidRDefault="00166BC4" w:rsidP="00166BC4">
      <w:pPr>
        <w:rPr>
          <w:rFonts w:ascii="Arial" w:hAnsi="Arial" w:cs="Arial"/>
          <w:b/>
          <w:sz w:val="20"/>
          <w:szCs w:val="20"/>
        </w:rPr>
      </w:pPr>
    </w:p>
    <w:p w14:paraId="731DDA26" w14:textId="77777777" w:rsidR="00166BC4" w:rsidRPr="00574D55" w:rsidRDefault="00166BC4" w:rsidP="00166BC4">
      <w:pPr>
        <w:tabs>
          <w:tab w:val="left" w:pos="708"/>
        </w:tabs>
        <w:rPr>
          <w:rFonts w:ascii="Arial" w:eastAsia="Calibri" w:hAnsi="Arial" w:cs="Arial"/>
          <w:b/>
          <w:sz w:val="20"/>
          <w:szCs w:val="20"/>
        </w:rPr>
      </w:pPr>
    </w:p>
    <w:p w14:paraId="5B46C8CF" w14:textId="77777777" w:rsidR="00166BC4" w:rsidRPr="00574D55" w:rsidRDefault="00166BC4" w:rsidP="00166BC4">
      <w:pPr>
        <w:rPr>
          <w:rFonts w:ascii="Arial" w:eastAsia="Calibri" w:hAnsi="Arial" w:cs="Arial"/>
          <w:sz w:val="20"/>
          <w:szCs w:val="20"/>
        </w:rPr>
      </w:pPr>
    </w:p>
    <w:p w14:paraId="45928158" w14:textId="77777777" w:rsidR="00166BC4" w:rsidRPr="00574D55" w:rsidRDefault="00166BC4" w:rsidP="00166BC4">
      <w:pPr>
        <w:tabs>
          <w:tab w:val="left" w:pos="3402"/>
        </w:tabs>
        <w:ind w:left="3798" w:firstLine="2682"/>
        <w:jc w:val="both"/>
        <w:rPr>
          <w:rFonts w:ascii="Arial" w:hAnsi="Arial" w:cs="Arial"/>
          <w:sz w:val="20"/>
          <w:szCs w:val="20"/>
        </w:rPr>
      </w:pPr>
      <w:r w:rsidRPr="00574D55">
        <w:rPr>
          <w:rFonts w:ascii="Arial" w:hAnsi="Arial" w:cs="Arial"/>
          <w:b/>
          <w:sz w:val="20"/>
          <w:szCs w:val="20"/>
        </w:rPr>
        <w:t xml:space="preserve">            </w:t>
      </w:r>
    </w:p>
    <w:p w14:paraId="2078E623" w14:textId="77777777" w:rsidR="00166BC4" w:rsidRPr="00574D55" w:rsidRDefault="00166BC4" w:rsidP="00166BC4">
      <w:pPr>
        <w:rPr>
          <w:rFonts w:ascii="Arial" w:hAnsi="Arial" w:cs="Arial"/>
          <w:sz w:val="20"/>
          <w:szCs w:val="20"/>
        </w:rPr>
      </w:pPr>
    </w:p>
    <w:p w14:paraId="59218609" w14:textId="77777777" w:rsidR="00166BC4" w:rsidRDefault="00166BC4">
      <w:pPr>
        <w:suppressAutoHyphens w:val="0"/>
        <w:rPr>
          <w:rFonts w:ascii="Arial" w:hAnsi="Arial" w:cs="Arial"/>
          <w:color w:val="000000"/>
          <w:sz w:val="20"/>
          <w:szCs w:val="20"/>
          <w:lang w:eastAsia="sl-SI"/>
        </w:rPr>
      </w:pPr>
      <w:r>
        <w:rPr>
          <w:rFonts w:ascii="Arial" w:hAnsi="Arial" w:cs="Arial"/>
          <w:color w:val="000000"/>
          <w:sz w:val="20"/>
          <w:szCs w:val="20"/>
          <w:lang w:eastAsia="sl-SI"/>
        </w:rPr>
        <w:br w:type="page"/>
      </w:r>
    </w:p>
    <w:p w14:paraId="761FDF62" w14:textId="77777777" w:rsidR="00166BC4" w:rsidRPr="009919F8" w:rsidRDefault="00166BC4" w:rsidP="00166BC4">
      <w:pPr>
        <w:tabs>
          <w:tab w:val="left" w:pos="3402"/>
        </w:tabs>
        <w:spacing w:line="260" w:lineRule="exact"/>
        <w:ind w:left="3798" w:firstLine="2682"/>
        <w:jc w:val="both"/>
        <w:rPr>
          <w:rFonts w:ascii="Arial" w:hAnsi="Arial" w:cs="Arial"/>
          <w:color w:val="000000"/>
          <w:sz w:val="20"/>
          <w:szCs w:val="20"/>
          <w:lang w:eastAsia="sl-SI"/>
        </w:rPr>
      </w:pPr>
      <w:r w:rsidRPr="009919F8">
        <w:rPr>
          <w:rFonts w:ascii="Arial" w:hAnsi="Arial" w:cs="Arial"/>
          <w:color w:val="000000"/>
          <w:sz w:val="20"/>
          <w:szCs w:val="20"/>
          <w:lang w:eastAsia="sl-SI"/>
        </w:rPr>
        <w:lastRenderedPageBreak/>
        <w:t>EVA 2024-1811-0011</w:t>
      </w:r>
    </w:p>
    <w:p w14:paraId="3FC9A3D2" w14:textId="77777777" w:rsidR="00166BC4" w:rsidRPr="009919F8" w:rsidRDefault="00166BC4" w:rsidP="00166BC4">
      <w:pPr>
        <w:autoSpaceDE w:val="0"/>
        <w:autoSpaceDN w:val="0"/>
        <w:adjustRightInd w:val="0"/>
        <w:spacing w:line="260" w:lineRule="exact"/>
        <w:ind w:left="7080" w:firstLine="708"/>
        <w:jc w:val="center"/>
        <w:rPr>
          <w:rFonts w:ascii="Arial" w:hAnsi="Arial" w:cs="Arial"/>
          <w:sz w:val="20"/>
          <w:szCs w:val="20"/>
        </w:rPr>
      </w:pPr>
      <w:r w:rsidRPr="009919F8">
        <w:rPr>
          <w:rFonts w:ascii="Arial" w:hAnsi="Arial" w:cs="Arial"/>
          <w:sz w:val="20"/>
          <w:szCs w:val="20"/>
        </w:rPr>
        <w:t xml:space="preserve">        PREDLOG</w:t>
      </w:r>
    </w:p>
    <w:p w14:paraId="359E7473" w14:textId="77777777" w:rsidR="00166BC4" w:rsidRPr="009919F8" w:rsidRDefault="00166BC4" w:rsidP="00166BC4">
      <w:pPr>
        <w:autoSpaceDE w:val="0"/>
        <w:autoSpaceDN w:val="0"/>
        <w:adjustRightInd w:val="0"/>
        <w:spacing w:line="260" w:lineRule="exact"/>
        <w:rPr>
          <w:rFonts w:ascii="Arial" w:hAnsi="Arial" w:cs="Arial"/>
          <w:color w:val="000000"/>
          <w:sz w:val="20"/>
          <w:szCs w:val="20"/>
        </w:rPr>
      </w:pPr>
    </w:p>
    <w:p w14:paraId="1AE62C5B" w14:textId="77777777" w:rsidR="00166BC4" w:rsidRPr="009919F8" w:rsidRDefault="00166BC4" w:rsidP="00166BC4">
      <w:pPr>
        <w:autoSpaceDE w:val="0"/>
        <w:autoSpaceDN w:val="0"/>
        <w:adjustRightInd w:val="0"/>
        <w:spacing w:line="260" w:lineRule="exact"/>
        <w:rPr>
          <w:rFonts w:ascii="Arial" w:hAnsi="Arial" w:cs="Arial"/>
          <w:b/>
          <w:color w:val="000000"/>
          <w:sz w:val="20"/>
          <w:szCs w:val="20"/>
        </w:rPr>
      </w:pPr>
    </w:p>
    <w:p w14:paraId="0B406AF7" w14:textId="77777777" w:rsidR="00166BC4" w:rsidRPr="009919F8" w:rsidRDefault="00166BC4" w:rsidP="00166BC4">
      <w:pPr>
        <w:autoSpaceDE w:val="0"/>
        <w:autoSpaceDN w:val="0"/>
        <w:adjustRightInd w:val="0"/>
        <w:spacing w:line="260" w:lineRule="exact"/>
        <w:jc w:val="center"/>
        <w:rPr>
          <w:rFonts w:ascii="Arial" w:hAnsi="Arial" w:cs="Arial"/>
          <w:b/>
          <w:color w:val="000000"/>
          <w:sz w:val="20"/>
          <w:szCs w:val="20"/>
        </w:rPr>
      </w:pPr>
    </w:p>
    <w:p w14:paraId="41543948" w14:textId="77777777" w:rsidR="00166BC4" w:rsidRPr="009919F8" w:rsidRDefault="00166BC4" w:rsidP="00166BC4">
      <w:pPr>
        <w:autoSpaceDE w:val="0"/>
        <w:autoSpaceDN w:val="0"/>
        <w:adjustRightInd w:val="0"/>
        <w:spacing w:line="260" w:lineRule="exact"/>
        <w:jc w:val="center"/>
        <w:rPr>
          <w:rFonts w:ascii="Arial" w:hAnsi="Arial" w:cs="Arial"/>
          <w:b/>
          <w:color w:val="000000"/>
          <w:sz w:val="20"/>
          <w:szCs w:val="20"/>
        </w:rPr>
      </w:pPr>
    </w:p>
    <w:p w14:paraId="572657CC" w14:textId="77777777" w:rsidR="00166BC4" w:rsidRPr="009919F8" w:rsidRDefault="00166BC4" w:rsidP="00166BC4">
      <w:pPr>
        <w:autoSpaceDE w:val="0"/>
        <w:autoSpaceDN w:val="0"/>
        <w:adjustRightInd w:val="0"/>
        <w:spacing w:line="260" w:lineRule="exact"/>
        <w:jc w:val="center"/>
        <w:rPr>
          <w:rFonts w:ascii="Arial" w:hAnsi="Arial" w:cs="Arial"/>
          <w:b/>
          <w:color w:val="000000"/>
          <w:sz w:val="20"/>
          <w:szCs w:val="20"/>
        </w:rPr>
      </w:pPr>
      <w:r w:rsidRPr="009919F8">
        <w:rPr>
          <w:rFonts w:ascii="Arial" w:hAnsi="Arial" w:cs="Arial"/>
          <w:b/>
          <w:color w:val="000000"/>
          <w:sz w:val="20"/>
          <w:szCs w:val="20"/>
        </w:rPr>
        <w:t>ZAKON O RATIFIKACIJI</w:t>
      </w:r>
    </w:p>
    <w:p w14:paraId="75030260" w14:textId="77777777" w:rsidR="00166BC4" w:rsidRPr="009919F8" w:rsidRDefault="00166BC4" w:rsidP="00166BC4">
      <w:pPr>
        <w:spacing w:line="260" w:lineRule="exact"/>
        <w:jc w:val="center"/>
        <w:rPr>
          <w:rFonts w:ascii="Arial" w:hAnsi="Arial" w:cs="Arial"/>
          <w:b/>
          <w:sz w:val="20"/>
          <w:szCs w:val="20"/>
        </w:rPr>
      </w:pPr>
      <w:r w:rsidRPr="009919F8">
        <w:rPr>
          <w:rFonts w:ascii="Arial" w:hAnsi="Arial" w:cs="Arial"/>
          <w:b/>
          <w:bCs/>
          <w:color w:val="000000"/>
          <w:sz w:val="20"/>
          <w:szCs w:val="20"/>
          <w:lang w:eastAsia="sl-SI"/>
        </w:rPr>
        <w:t>SPORAZUMA V OKVIRU KONVENCIJE ZDRUŽENIH NARODOV O POMORSKEM MEDNARODNEM PRAVU GLEDE OHRANJANJA IN TRAJNOSTNE RABE MORSKE BIOTSKE RAZNOVRSTNOSTI NA OBMOČJIH ZUNAJ NACIONALNE JURISDIKCIJE</w:t>
      </w:r>
    </w:p>
    <w:p w14:paraId="0F7F11D7" w14:textId="77777777" w:rsidR="00166BC4" w:rsidRPr="009919F8" w:rsidRDefault="00166BC4" w:rsidP="00166BC4">
      <w:pPr>
        <w:autoSpaceDE w:val="0"/>
        <w:autoSpaceDN w:val="0"/>
        <w:adjustRightInd w:val="0"/>
        <w:spacing w:line="260" w:lineRule="exact"/>
        <w:rPr>
          <w:rFonts w:ascii="Arial" w:hAnsi="Arial" w:cs="Arial"/>
          <w:b/>
          <w:color w:val="000000"/>
          <w:sz w:val="20"/>
          <w:szCs w:val="20"/>
        </w:rPr>
      </w:pPr>
    </w:p>
    <w:p w14:paraId="18DC2D6A" w14:textId="77777777" w:rsidR="00166BC4" w:rsidRPr="009919F8" w:rsidRDefault="00166BC4" w:rsidP="00166BC4">
      <w:pPr>
        <w:autoSpaceDE w:val="0"/>
        <w:autoSpaceDN w:val="0"/>
        <w:adjustRightInd w:val="0"/>
        <w:spacing w:line="260" w:lineRule="exact"/>
        <w:rPr>
          <w:rFonts w:ascii="Arial" w:hAnsi="Arial" w:cs="Arial"/>
          <w:b/>
          <w:color w:val="000000"/>
          <w:sz w:val="20"/>
          <w:szCs w:val="20"/>
        </w:rPr>
      </w:pPr>
    </w:p>
    <w:p w14:paraId="51C6F9D9" w14:textId="77777777" w:rsidR="00166BC4" w:rsidRPr="009919F8" w:rsidRDefault="00166BC4" w:rsidP="00166BC4">
      <w:pPr>
        <w:autoSpaceDE w:val="0"/>
        <w:autoSpaceDN w:val="0"/>
        <w:adjustRightInd w:val="0"/>
        <w:spacing w:line="260" w:lineRule="exact"/>
        <w:rPr>
          <w:rFonts w:ascii="Arial" w:hAnsi="Arial" w:cs="Arial"/>
          <w:b/>
          <w:color w:val="000000"/>
          <w:sz w:val="20"/>
          <w:szCs w:val="20"/>
        </w:rPr>
      </w:pPr>
    </w:p>
    <w:p w14:paraId="596BD877" w14:textId="77777777" w:rsidR="00166BC4" w:rsidRPr="009919F8" w:rsidRDefault="00166BC4" w:rsidP="00166BC4">
      <w:pPr>
        <w:autoSpaceDE w:val="0"/>
        <w:autoSpaceDN w:val="0"/>
        <w:adjustRightInd w:val="0"/>
        <w:spacing w:line="260" w:lineRule="exact"/>
        <w:jc w:val="center"/>
        <w:rPr>
          <w:rFonts w:ascii="Arial" w:hAnsi="Arial" w:cs="Arial"/>
          <w:color w:val="000000"/>
          <w:sz w:val="20"/>
          <w:szCs w:val="20"/>
        </w:rPr>
      </w:pPr>
      <w:r w:rsidRPr="009919F8">
        <w:rPr>
          <w:rFonts w:ascii="Arial" w:hAnsi="Arial" w:cs="Arial"/>
          <w:color w:val="000000"/>
          <w:sz w:val="20"/>
          <w:szCs w:val="20"/>
        </w:rPr>
        <w:t>1. člen</w:t>
      </w:r>
    </w:p>
    <w:p w14:paraId="195C36E2" w14:textId="77777777" w:rsidR="00166BC4" w:rsidRPr="009919F8" w:rsidRDefault="00166BC4" w:rsidP="00166BC4">
      <w:pPr>
        <w:autoSpaceDE w:val="0"/>
        <w:autoSpaceDN w:val="0"/>
        <w:adjustRightInd w:val="0"/>
        <w:spacing w:line="260" w:lineRule="exact"/>
        <w:jc w:val="center"/>
        <w:rPr>
          <w:rFonts w:ascii="Arial" w:hAnsi="Arial" w:cs="Arial"/>
          <w:color w:val="000000"/>
          <w:sz w:val="20"/>
          <w:szCs w:val="20"/>
        </w:rPr>
      </w:pPr>
    </w:p>
    <w:p w14:paraId="01B233ED" w14:textId="2B308FDD" w:rsidR="00166BC4" w:rsidRPr="009919F8" w:rsidRDefault="00166BC4" w:rsidP="00166BC4">
      <w:pPr>
        <w:pStyle w:val="NoSpacing"/>
        <w:spacing w:line="260" w:lineRule="exact"/>
        <w:jc w:val="both"/>
        <w:rPr>
          <w:rFonts w:ascii="Arial" w:hAnsi="Arial" w:cs="Arial"/>
          <w:sz w:val="20"/>
          <w:szCs w:val="20"/>
        </w:rPr>
      </w:pPr>
      <w:r w:rsidRPr="009919F8">
        <w:rPr>
          <w:rFonts w:ascii="Arial" w:eastAsia="Times New Roman" w:hAnsi="Arial" w:cs="Arial"/>
          <w:color w:val="000000"/>
          <w:sz w:val="20"/>
          <w:szCs w:val="20"/>
        </w:rPr>
        <w:t>Ratificira se Sporazum v okviru Konvencije</w:t>
      </w:r>
      <w:r w:rsidRPr="009919F8">
        <w:rPr>
          <w:rFonts w:ascii="Arial" w:hAnsi="Arial" w:cs="Arial"/>
          <w:bCs/>
          <w:color w:val="000000"/>
          <w:sz w:val="20"/>
          <w:szCs w:val="20"/>
          <w:lang w:eastAsia="sl-SI"/>
        </w:rPr>
        <w:t xml:space="preserve"> Združenih narodov o pomorskem mednarodnem pravu glede ohranjanja in trajnostne rabe morske biotske raznovrstnosti na območjih zunaj nacionalne jurisdikcije, sprejet</w:t>
      </w:r>
      <w:r w:rsidRPr="009919F8">
        <w:rPr>
          <w:rFonts w:ascii="Arial" w:hAnsi="Arial" w:cs="Arial"/>
          <w:sz w:val="20"/>
          <w:szCs w:val="20"/>
        </w:rPr>
        <w:t xml:space="preserve"> v New Yorku 19. </w:t>
      </w:r>
      <w:r w:rsidR="005A3D03">
        <w:rPr>
          <w:rFonts w:ascii="Arial" w:hAnsi="Arial" w:cs="Arial"/>
          <w:sz w:val="20"/>
          <w:szCs w:val="20"/>
        </w:rPr>
        <w:t>junija</w:t>
      </w:r>
      <w:r w:rsidRPr="009919F8">
        <w:rPr>
          <w:rFonts w:ascii="Arial" w:hAnsi="Arial" w:cs="Arial"/>
          <w:sz w:val="20"/>
          <w:szCs w:val="20"/>
        </w:rPr>
        <w:t xml:space="preserve"> 2023. </w:t>
      </w:r>
    </w:p>
    <w:p w14:paraId="2C7ECAF0" w14:textId="77777777" w:rsidR="00166BC4" w:rsidRDefault="00166BC4" w:rsidP="00166BC4">
      <w:pPr>
        <w:spacing w:line="260" w:lineRule="exact"/>
        <w:jc w:val="both"/>
        <w:rPr>
          <w:rFonts w:ascii="Arial" w:hAnsi="Arial" w:cs="Arial"/>
          <w:b/>
          <w:bCs/>
          <w:sz w:val="20"/>
          <w:szCs w:val="20"/>
        </w:rPr>
      </w:pPr>
    </w:p>
    <w:p w14:paraId="173C29BE" w14:textId="77777777" w:rsidR="00166BC4" w:rsidRPr="009919F8" w:rsidRDefault="00166BC4" w:rsidP="00166BC4">
      <w:pPr>
        <w:spacing w:line="260" w:lineRule="exact"/>
        <w:jc w:val="both"/>
        <w:rPr>
          <w:rFonts w:ascii="Arial" w:hAnsi="Arial" w:cs="Arial"/>
          <w:b/>
          <w:bCs/>
          <w:sz w:val="20"/>
          <w:szCs w:val="20"/>
        </w:rPr>
      </w:pPr>
    </w:p>
    <w:p w14:paraId="7A1A0C40" w14:textId="77777777" w:rsidR="00166BC4" w:rsidRPr="009919F8" w:rsidRDefault="00166BC4" w:rsidP="00166BC4">
      <w:pPr>
        <w:spacing w:line="260" w:lineRule="exact"/>
        <w:jc w:val="center"/>
        <w:rPr>
          <w:rFonts w:ascii="Arial" w:hAnsi="Arial" w:cs="Arial"/>
          <w:sz w:val="20"/>
          <w:szCs w:val="20"/>
        </w:rPr>
      </w:pPr>
      <w:r w:rsidRPr="009919F8">
        <w:rPr>
          <w:rFonts w:ascii="Arial" w:hAnsi="Arial" w:cs="Arial"/>
          <w:sz w:val="20"/>
          <w:szCs w:val="20"/>
        </w:rPr>
        <w:t>2. člen</w:t>
      </w:r>
    </w:p>
    <w:p w14:paraId="5454F639" w14:textId="77777777" w:rsidR="00166BC4" w:rsidRPr="009919F8" w:rsidRDefault="00166BC4" w:rsidP="00166BC4">
      <w:pPr>
        <w:spacing w:line="260" w:lineRule="exact"/>
        <w:rPr>
          <w:rFonts w:ascii="Arial" w:hAnsi="Arial" w:cs="Arial"/>
          <w:sz w:val="20"/>
          <w:szCs w:val="20"/>
        </w:rPr>
      </w:pPr>
    </w:p>
    <w:p w14:paraId="5A76D607" w14:textId="3EEF15D4" w:rsidR="00166BC4" w:rsidRPr="002400A0" w:rsidRDefault="00166BC4" w:rsidP="00166BC4">
      <w:pPr>
        <w:tabs>
          <w:tab w:val="left" w:pos="142"/>
        </w:tabs>
        <w:spacing w:line="260" w:lineRule="exact"/>
        <w:jc w:val="both"/>
        <w:rPr>
          <w:rStyle w:val="Hyperlink"/>
          <w:rFonts w:ascii="Arial" w:hAnsi="Arial" w:cs="Arial"/>
          <w:sz w:val="20"/>
          <w:szCs w:val="20"/>
        </w:rPr>
      </w:pPr>
      <w:r w:rsidRPr="009919F8">
        <w:rPr>
          <w:rFonts w:ascii="Arial" w:hAnsi="Arial" w:cs="Arial"/>
          <w:sz w:val="20"/>
          <w:szCs w:val="20"/>
        </w:rPr>
        <w:t xml:space="preserve">Besedilo sporazuma v slovenskem jeziku je </w:t>
      </w:r>
      <w:r w:rsidRPr="002400A0">
        <w:rPr>
          <w:rFonts w:ascii="Arial" w:hAnsi="Arial" w:cs="Arial"/>
          <w:sz w:val="20"/>
          <w:szCs w:val="20"/>
        </w:rPr>
        <w:t>objavljeno v Uradnem listu Evropske unije UL L</w:t>
      </w:r>
      <w:r w:rsidRPr="002400A0">
        <w:rPr>
          <w:rStyle w:val="Emphasis"/>
          <w:rFonts w:ascii="Arial" w:hAnsi="Arial" w:cs="Arial"/>
          <w:i w:val="0"/>
          <w:color w:val="333333"/>
          <w:sz w:val="20"/>
          <w:szCs w:val="20"/>
          <w:shd w:val="clear" w:color="auto" w:fill="FFFFFF"/>
        </w:rPr>
        <w:t xml:space="preserve"> št. 2024/1831 z dne 19. 7. 2024 </w:t>
      </w:r>
      <w:r w:rsidRPr="002400A0">
        <w:rPr>
          <w:rStyle w:val="Emphasis"/>
          <w:rFonts w:ascii="Arial" w:hAnsi="Arial" w:cs="Arial"/>
          <w:i w:val="0"/>
          <w:color w:val="333333"/>
          <w:sz w:val="20"/>
          <w:szCs w:val="20"/>
          <w:shd w:val="clear" w:color="auto" w:fill="FFFFFF"/>
        </w:rPr>
        <w:fldChar w:fldCharType="begin"/>
      </w:r>
      <w:r w:rsidRPr="002400A0">
        <w:rPr>
          <w:rStyle w:val="Emphasis"/>
          <w:rFonts w:ascii="Arial" w:hAnsi="Arial" w:cs="Arial"/>
          <w:i w:val="0"/>
          <w:color w:val="333333"/>
          <w:sz w:val="20"/>
          <w:szCs w:val="20"/>
          <w:shd w:val="clear" w:color="auto" w:fill="FFFFFF"/>
        </w:rPr>
        <w:instrText xml:space="preserve"> HYPERLINK "https://eur-lex.europa.eu/legal-content/SL/TXT/HTML/?uri=OJ:L_202401831" </w:instrText>
      </w:r>
      <w:r w:rsidRPr="002400A0">
        <w:rPr>
          <w:rStyle w:val="Emphasis"/>
          <w:rFonts w:ascii="Arial" w:hAnsi="Arial" w:cs="Arial"/>
          <w:i w:val="0"/>
          <w:color w:val="333333"/>
          <w:sz w:val="20"/>
          <w:szCs w:val="20"/>
          <w:shd w:val="clear" w:color="auto" w:fill="FFFFFF"/>
        </w:rPr>
        <w:fldChar w:fldCharType="separate"/>
      </w:r>
      <w:r w:rsidRPr="002400A0">
        <w:rPr>
          <w:rStyle w:val="Hyperlink"/>
          <w:rFonts w:ascii="Arial" w:hAnsi="Arial" w:cs="Arial"/>
          <w:sz w:val="20"/>
          <w:szCs w:val="20"/>
          <w:shd w:val="clear" w:color="auto" w:fill="FFFFFF"/>
        </w:rPr>
        <w:t>(</w:t>
      </w:r>
      <w:r w:rsidRPr="002400A0">
        <w:rPr>
          <w:rStyle w:val="Hyperlink"/>
          <w:rFonts w:ascii="Arial" w:hAnsi="Arial" w:cs="Arial"/>
          <w:sz w:val="20"/>
          <w:szCs w:val="20"/>
        </w:rPr>
        <w:t>UL L</w:t>
      </w:r>
      <w:r w:rsidRPr="002400A0">
        <w:rPr>
          <w:rStyle w:val="Hyperlink"/>
          <w:rFonts w:ascii="Arial" w:hAnsi="Arial" w:cs="Arial"/>
          <w:sz w:val="20"/>
          <w:szCs w:val="20"/>
          <w:shd w:val="clear" w:color="auto" w:fill="FFFFFF"/>
        </w:rPr>
        <w:t xml:space="preserve"> št. 2024/1831 z dne 19. 7. 2024)</w:t>
      </w:r>
      <w:r>
        <w:rPr>
          <w:rStyle w:val="FootnoteReference"/>
          <w:rFonts w:ascii="Arial" w:hAnsi="Arial" w:cs="Arial"/>
          <w:color w:val="0000FF"/>
          <w:sz w:val="20"/>
          <w:szCs w:val="20"/>
          <w:u w:val="single"/>
          <w:shd w:val="clear" w:color="auto" w:fill="FFFFFF"/>
        </w:rPr>
        <w:footnoteReference w:id="1"/>
      </w:r>
      <w:r w:rsidR="00C81085">
        <w:rPr>
          <w:rStyle w:val="Hyperlink"/>
          <w:rFonts w:ascii="Arial" w:hAnsi="Arial" w:cs="Arial"/>
          <w:sz w:val="20"/>
          <w:szCs w:val="20"/>
          <w:shd w:val="clear" w:color="auto" w:fill="FFFFFF"/>
        </w:rPr>
        <w:t>.</w:t>
      </w:r>
    </w:p>
    <w:p w14:paraId="1BFDA4E9" w14:textId="77777777" w:rsidR="00166BC4" w:rsidRPr="002400A0" w:rsidRDefault="00166BC4" w:rsidP="00166BC4">
      <w:pPr>
        <w:tabs>
          <w:tab w:val="left" w:pos="142"/>
        </w:tabs>
        <w:spacing w:line="260" w:lineRule="exact"/>
        <w:jc w:val="both"/>
        <w:rPr>
          <w:rFonts w:ascii="Arial" w:hAnsi="Arial" w:cs="Arial"/>
          <w:sz w:val="20"/>
          <w:szCs w:val="20"/>
        </w:rPr>
      </w:pPr>
      <w:r w:rsidRPr="002400A0">
        <w:rPr>
          <w:rStyle w:val="Emphasis"/>
          <w:rFonts w:ascii="Arial" w:hAnsi="Arial" w:cs="Arial"/>
          <w:i w:val="0"/>
          <w:color w:val="333333"/>
          <w:sz w:val="20"/>
          <w:szCs w:val="20"/>
          <w:shd w:val="clear" w:color="auto" w:fill="FFFFFF"/>
        </w:rPr>
        <w:fldChar w:fldCharType="end"/>
      </w:r>
    </w:p>
    <w:p w14:paraId="6CAC345E" w14:textId="77777777" w:rsidR="00166BC4" w:rsidRPr="009919F8" w:rsidRDefault="00166BC4" w:rsidP="00166BC4">
      <w:pPr>
        <w:tabs>
          <w:tab w:val="left" w:pos="142"/>
        </w:tabs>
        <w:spacing w:line="260" w:lineRule="exact"/>
        <w:jc w:val="both"/>
        <w:rPr>
          <w:rFonts w:ascii="Arial" w:hAnsi="Arial" w:cs="Arial"/>
          <w:sz w:val="20"/>
          <w:szCs w:val="20"/>
        </w:rPr>
      </w:pPr>
    </w:p>
    <w:p w14:paraId="2561DD0E" w14:textId="77777777" w:rsidR="00166BC4" w:rsidRPr="009919F8" w:rsidRDefault="00166BC4" w:rsidP="00166BC4">
      <w:pPr>
        <w:tabs>
          <w:tab w:val="left" w:pos="142"/>
        </w:tabs>
        <w:spacing w:line="260" w:lineRule="exact"/>
        <w:jc w:val="center"/>
        <w:rPr>
          <w:rFonts w:ascii="Arial" w:hAnsi="Arial" w:cs="Arial"/>
          <w:sz w:val="20"/>
          <w:szCs w:val="20"/>
        </w:rPr>
      </w:pPr>
      <w:r w:rsidRPr="009919F8">
        <w:rPr>
          <w:rFonts w:ascii="Arial" w:hAnsi="Arial" w:cs="Arial"/>
          <w:sz w:val="20"/>
          <w:szCs w:val="20"/>
        </w:rPr>
        <w:t>3. člen</w:t>
      </w:r>
    </w:p>
    <w:p w14:paraId="366A32EF" w14:textId="77777777" w:rsidR="00166BC4" w:rsidRPr="009919F8" w:rsidRDefault="00166BC4" w:rsidP="00166BC4">
      <w:pPr>
        <w:tabs>
          <w:tab w:val="left" w:pos="142"/>
        </w:tabs>
        <w:spacing w:line="260" w:lineRule="exact"/>
        <w:rPr>
          <w:rFonts w:ascii="Arial" w:hAnsi="Arial" w:cs="Arial"/>
          <w:sz w:val="20"/>
          <w:szCs w:val="20"/>
        </w:rPr>
      </w:pPr>
    </w:p>
    <w:p w14:paraId="2330D44A" w14:textId="77777777" w:rsidR="00166BC4" w:rsidRDefault="00166BC4" w:rsidP="00166BC4">
      <w:pPr>
        <w:tabs>
          <w:tab w:val="left" w:pos="142"/>
        </w:tabs>
        <w:spacing w:line="260" w:lineRule="exact"/>
        <w:jc w:val="both"/>
        <w:rPr>
          <w:rFonts w:ascii="Arial" w:hAnsi="Arial" w:cs="Arial"/>
          <w:sz w:val="20"/>
          <w:szCs w:val="20"/>
        </w:rPr>
      </w:pPr>
      <w:r w:rsidRPr="009919F8">
        <w:rPr>
          <w:rFonts w:ascii="Arial" w:hAnsi="Arial" w:cs="Arial"/>
          <w:sz w:val="20"/>
          <w:szCs w:val="20"/>
        </w:rPr>
        <w:t>Za izvajanje sporazuma skrbi ministrstvo, pristojno za ohranjanje narave</w:t>
      </w:r>
      <w:r>
        <w:rPr>
          <w:rFonts w:ascii="Arial" w:hAnsi="Arial" w:cs="Arial"/>
          <w:sz w:val="20"/>
          <w:szCs w:val="20"/>
        </w:rPr>
        <w:t>, v sodelovanju z ministrstvom, pristojnim za varovanje okolja.</w:t>
      </w:r>
    </w:p>
    <w:p w14:paraId="234CF014" w14:textId="77777777" w:rsidR="00166BC4" w:rsidRDefault="00166BC4" w:rsidP="00166BC4">
      <w:pPr>
        <w:tabs>
          <w:tab w:val="left" w:pos="142"/>
        </w:tabs>
        <w:spacing w:line="260" w:lineRule="exact"/>
        <w:rPr>
          <w:rFonts w:ascii="Arial" w:hAnsi="Arial" w:cs="Arial"/>
          <w:sz w:val="20"/>
          <w:szCs w:val="20"/>
        </w:rPr>
      </w:pPr>
    </w:p>
    <w:p w14:paraId="59A2F6E5" w14:textId="77777777" w:rsidR="00166BC4" w:rsidRDefault="00166BC4" w:rsidP="00166BC4">
      <w:pPr>
        <w:autoSpaceDE w:val="0"/>
        <w:autoSpaceDN w:val="0"/>
        <w:adjustRightInd w:val="0"/>
        <w:spacing w:line="260" w:lineRule="exact"/>
        <w:jc w:val="center"/>
        <w:rPr>
          <w:rFonts w:ascii="Arial" w:hAnsi="Arial" w:cs="Arial"/>
          <w:color w:val="000000"/>
          <w:sz w:val="20"/>
          <w:szCs w:val="20"/>
        </w:rPr>
      </w:pPr>
    </w:p>
    <w:p w14:paraId="5BE6A1E8" w14:textId="77777777" w:rsidR="00166BC4" w:rsidRPr="009919F8" w:rsidRDefault="00166BC4" w:rsidP="00166BC4">
      <w:pPr>
        <w:autoSpaceDE w:val="0"/>
        <w:autoSpaceDN w:val="0"/>
        <w:adjustRightInd w:val="0"/>
        <w:spacing w:line="260" w:lineRule="exact"/>
        <w:jc w:val="center"/>
        <w:rPr>
          <w:rFonts w:ascii="Arial" w:hAnsi="Arial" w:cs="Arial"/>
          <w:color w:val="000000"/>
          <w:sz w:val="20"/>
          <w:szCs w:val="20"/>
        </w:rPr>
      </w:pPr>
      <w:r w:rsidRPr="009919F8">
        <w:rPr>
          <w:rFonts w:ascii="Arial" w:hAnsi="Arial" w:cs="Arial"/>
          <w:color w:val="000000"/>
          <w:sz w:val="20"/>
          <w:szCs w:val="20"/>
        </w:rPr>
        <w:t>4. člen</w:t>
      </w:r>
    </w:p>
    <w:p w14:paraId="39DE1EA5" w14:textId="77777777" w:rsidR="00166BC4" w:rsidRPr="009919F8" w:rsidRDefault="00166BC4" w:rsidP="00166BC4">
      <w:pPr>
        <w:autoSpaceDE w:val="0"/>
        <w:autoSpaceDN w:val="0"/>
        <w:adjustRightInd w:val="0"/>
        <w:spacing w:line="260" w:lineRule="exact"/>
        <w:jc w:val="center"/>
        <w:rPr>
          <w:rFonts w:ascii="Arial" w:hAnsi="Arial" w:cs="Arial"/>
          <w:color w:val="000000"/>
          <w:sz w:val="20"/>
          <w:szCs w:val="20"/>
        </w:rPr>
      </w:pPr>
    </w:p>
    <w:p w14:paraId="194A5FDC" w14:textId="77777777" w:rsidR="00166BC4" w:rsidRPr="009919F8" w:rsidRDefault="00166BC4" w:rsidP="00166BC4">
      <w:pPr>
        <w:autoSpaceDE w:val="0"/>
        <w:autoSpaceDN w:val="0"/>
        <w:adjustRightInd w:val="0"/>
        <w:spacing w:line="260" w:lineRule="exact"/>
        <w:jc w:val="both"/>
        <w:rPr>
          <w:rFonts w:ascii="Arial" w:hAnsi="Arial" w:cs="Arial"/>
          <w:color w:val="000000"/>
          <w:sz w:val="20"/>
          <w:szCs w:val="20"/>
        </w:rPr>
      </w:pPr>
      <w:r w:rsidRPr="009919F8">
        <w:rPr>
          <w:rFonts w:ascii="Arial" w:hAnsi="Arial" w:cs="Arial"/>
          <w:color w:val="000000"/>
          <w:sz w:val="20"/>
          <w:szCs w:val="20"/>
        </w:rPr>
        <w:t>Ta zakon začne veljati petnajsti dan po objavi v Uradnem listu Republike Slovenije – Mednarodne pogodbe.</w:t>
      </w:r>
    </w:p>
    <w:p w14:paraId="554C2C13" w14:textId="77777777" w:rsidR="00166BC4" w:rsidRPr="009919F8" w:rsidRDefault="00166BC4" w:rsidP="00166BC4">
      <w:pPr>
        <w:spacing w:line="260" w:lineRule="exact"/>
        <w:ind w:left="708" w:hanging="708"/>
        <w:rPr>
          <w:rFonts w:ascii="Arial" w:hAnsi="Arial" w:cs="Arial"/>
          <w:sz w:val="20"/>
          <w:szCs w:val="20"/>
        </w:rPr>
      </w:pPr>
    </w:p>
    <w:p w14:paraId="6643B4BC" w14:textId="77777777" w:rsidR="00166BC4" w:rsidRPr="009919F8" w:rsidRDefault="00166BC4" w:rsidP="00166BC4">
      <w:pPr>
        <w:spacing w:line="260" w:lineRule="exact"/>
        <w:ind w:left="708" w:hanging="708"/>
        <w:rPr>
          <w:rFonts w:ascii="Arial" w:hAnsi="Arial" w:cs="Arial"/>
          <w:sz w:val="20"/>
          <w:szCs w:val="20"/>
        </w:rPr>
      </w:pPr>
    </w:p>
    <w:p w14:paraId="4E797659" w14:textId="77777777" w:rsidR="00166BC4" w:rsidRPr="009919F8" w:rsidRDefault="00166BC4" w:rsidP="00166BC4">
      <w:pPr>
        <w:spacing w:line="260" w:lineRule="exact"/>
        <w:ind w:left="708" w:hanging="708"/>
        <w:rPr>
          <w:rFonts w:ascii="Arial" w:hAnsi="Arial" w:cs="Arial"/>
          <w:sz w:val="20"/>
          <w:szCs w:val="20"/>
        </w:rPr>
      </w:pPr>
    </w:p>
    <w:p w14:paraId="24BE1D4F" w14:textId="77777777" w:rsidR="00166BC4" w:rsidRPr="009919F8" w:rsidRDefault="00166BC4" w:rsidP="00166BC4">
      <w:pPr>
        <w:spacing w:line="260" w:lineRule="exact"/>
        <w:ind w:left="708" w:hanging="708"/>
        <w:rPr>
          <w:rFonts w:ascii="Arial" w:hAnsi="Arial" w:cs="Arial"/>
          <w:sz w:val="20"/>
          <w:szCs w:val="20"/>
        </w:rPr>
      </w:pPr>
    </w:p>
    <w:p w14:paraId="2C772589" w14:textId="77777777" w:rsidR="00166BC4" w:rsidRPr="009919F8" w:rsidRDefault="00166BC4" w:rsidP="00166BC4">
      <w:pPr>
        <w:spacing w:line="260" w:lineRule="exact"/>
        <w:ind w:left="708" w:hanging="708"/>
        <w:rPr>
          <w:rFonts w:ascii="Arial" w:hAnsi="Arial" w:cs="Arial"/>
          <w:sz w:val="20"/>
          <w:szCs w:val="20"/>
        </w:rPr>
      </w:pPr>
    </w:p>
    <w:p w14:paraId="71E7B755" w14:textId="77777777" w:rsidR="00166BC4" w:rsidRPr="009919F8" w:rsidRDefault="00166BC4" w:rsidP="00166BC4">
      <w:pPr>
        <w:spacing w:line="260" w:lineRule="exact"/>
        <w:ind w:left="708" w:hanging="708"/>
        <w:rPr>
          <w:rFonts w:ascii="Arial" w:hAnsi="Arial" w:cs="Arial"/>
          <w:sz w:val="20"/>
          <w:szCs w:val="20"/>
        </w:rPr>
      </w:pPr>
    </w:p>
    <w:p w14:paraId="61712B6B" w14:textId="77777777" w:rsidR="00166BC4" w:rsidRPr="009919F8" w:rsidRDefault="00166BC4" w:rsidP="00166BC4">
      <w:pPr>
        <w:spacing w:line="260" w:lineRule="exact"/>
        <w:ind w:left="708" w:hanging="708"/>
        <w:rPr>
          <w:rFonts w:ascii="Arial" w:hAnsi="Arial" w:cs="Arial"/>
          <w:sz w:val="20"/>
          <w:szCs w:val="20"/>
        </w:rPr>
      </w:pPr>
    </w:p>
    <w:p w14:paraId="4D9B854E" w14:textId="77777777" w:rsidR="00166BC4" w:rsidRPr="009919F8" w:rsidRDefault="00166BC4" w:rsidP="00166BC4">
      <w:pPr>
        <w:spacing w:line="260" w:lineRule="exact"/>
        <w:ind w:left="708" w:hanging="708"/>
        <w:rPr>
          <w:rFonts w:ascii="Arial" w:hAnsi="Arial" w:cs="Arial"/>
          <w:sz w:val="20"/>
          <w:szCs w:val="20"/>
        </w:rPr>
      </w:pPr>
    </w:p>
    <w:p w14:paraId="6255EE94" w14:textId="77777777" w:rsidR="00166BC4" w:rsidRPr="009919F8" w:rsidRDefault="00166BC4" w:rsidP="00166BC4">
      <w:pPr>
        <w:spacing w:line="260" w:lineRule="exact"/>
        <w:ind w:left="708" w:hanging="708"/>
        <w:rPr>
          <w:rFonts w:ascii="Arial" w:hAnsi="Arial" w:cs="Arial"/>
          <w:sz w:val="20"/>
          <w:szCs w:val="20"/>
        </w:rPr>
      </w:pPr>
    </w:p>
    <w:p w14:paraId="15AE9D87" w14:textId="77777777" w:rsidR="00166BC4" w:rsidRPr="009919F8" w:rsidRDefault="00166BC4" w:rsidP="00166BC4">
      <w:pPr>
        <w:spacing w:line="260" w:lineRule="exact"/>
        <w:ind w:left="708" w:hanging="708"/>
        <w:rPr>
          <w:rFonts w:ascii="Arial" w:hAnsi="Arial" w:cs="Arial"/>
          <w:sz w:val="20"/>
          <w:szCs w:val="20"/>
        </w:rPr>
      </w:pPr>
    </w:p>
    <w:p w14:paraId="66DDFDE3" w14:textId="77777777" w:rsidR="00166BC4" w:rsidRPr="009919F8" w:rsidRDefault="00166BC4" w:rsidP="00166BC4">
      <w:pPr>
        <w:spacing w:line="260" w:lineRule="exact"/>
        <w:jc w:val="center"/>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O</w:t>
      </w:r>
      <w:r w:rsidRPr="009919F8">
        <w:rPr>
          <w:rFonts w:ascii="Arial" w:hAnsi="Arial" w:cs="Arial"/>
          <w:b/>
          <w:sz w:val="20"/>
          <w:szCs w:val="20"/>
        </w:rPr>
        <w:t>BRAZLOŽITEV</w:t>
      </w:r>
    </w:p>
    <w:p w14:paraId="6D61CFFE" w14:textId="77777777" w:rsidR="00166BC4" w:rsidRPr="009919F8" w:rsidRDefault="00166BC4" w:rsidP="00166BC4">
      <w:pPr>
        <w:pStyle w:val="ListParagraph"/>
        <w:spacing w:line="260" w:lineRule="exact"/>
        <w:ind w:left="0"/>
        <w:contextualSpacing/>
        <w:jc w:val="both"/>
        <w:rPr>
          <w:rFonts w:ascii="Arial" w:eastAsia="Calibri" w:hAnsi="Arial" w:cs="Arial"/>
          <w:b/>
          <w:sz w:val="20"/>
          <w:szCs w:val="20"/>
          <w:lang w:eastAsia="en-US"/>
        </w:rPr>
      </w:pPr>
    </w:p>
    <w:p w14:paraId="5C753E01" w14:textId="1680D35E" w:rsidR="00166BC4" w:rsidRPr="009919F8" w:rsidRDefault="00166BC4" w:rsidP="00166BC4">
      <w:pPr>
        <w:pStyle w:val="NoSpacing"/>
        <w:spacing w:line="260" w:lineRule="exact"/>
        <w:jc w:val="both"/>
        <w:rPr>
          <w:rFonts w:ascii="Arial" w:hAnsi="Arial" w:cs="Arial"/>
          <w:sz w:val="20"/>
          <w:szCs w:val="20"/>
        </w:rPr>
      </w:pPr>
      <w:r w:rsidRPr="009919F8">
        <w:rPr>
          <w:rFonts w:ascii="Arial" w:hAnsi="Arial" w:cs="Arial"/>
          <w:sz w:val="20"/>
          <w:szCs w:val="20"/>
        </w:rPr>
        <w:t xml:space="preserve">Sporazum v okviru Konvencije </w:t>
      </w:r>
      <w:r w:rsidRPr="009919F8">
        <w:rPr>
          <w:rFonts w:ascii="Arial" w:hAnsi="Arial" w:cs="Arial"/>
          <w:bCs/>
          <w:color w:val="000000"/>
          <w:sz w:val="20"/>
          <w:szCs w:val="20"/>
          <w:lang w:eastAsia="sl-SI"/>
        </w:rPr>
        <w:t>Združenih narodov o pomorskem mednarodnem pravu glede ohranjanja in trajnostne rabe morske biotske raznovrstnosti na območjih zunaj nacionalne jurisdikcije je bil sprejet</w:t>
      </w:r>
      <w:r w:rsidRPr="009919F8">
        <w:rPr>
          <w:rFonts w:ascii="Arial" w:hAnsi="Arial" w:cs="Arial"/>
          <w:sz w:val="20"/>
          <w:szCs w:val="20"/>
        </w:rPr>
        <w:t xml:space="preserve"> v New Yorku 19. </w:t>
      </w:r>
      <w:r w:rsidR="005A3D03">
        <w:rPr>
          <w:rFonts w:ascii="Arial" w:hAnsi="Arial" w:cs="Arial"/>
          <w:sz w:val="20"/>
          <w:szCs w:val="20"/>
        </w:rPr>
        <w:t>junija</w:t>
      </w:r>
      <w:r w:rsidRPr="009919F8">
        <w:rPr>
          <w:rFonts w:ascii="Arial" w:hAnsi="Arial" w:cs="Arial"/>
          <w:sz w:val="20"/>
          <w:szCs w:val="20"/>
        </w:rPr>
        <w:t xml:space="preserve"> 2023. </w:t>
      </w:r>
      <w:r w:rsidR="000511F4">
        <w:rPr>
          <w:rFonts w:ascii="Arial" w:hAnsi="Arial" w:cs="Arial"/>
          <w:sz w:val="20"/>
          <w:szCs w:val="20"/>
        </w:rPr>
        <w:t xml:space="preserve">Tanja Fajon, ministrica za zunanje in evropske zadeve je sporazum podpisala 20. septembra 2023. Sporazum je doslej podpisalo 105 držav, za podpis pa je na voljo do 20. septembra 2025. Sporazum še ni začel veljati, saj je za začetek njegove veljavnosti potrebnih 60 ratifikacij. Doslej ga je ratificiralo 15 držav. </w:t>
      </w:r>
      <w:bookmarkStart w:id="0" w:name="_GoBack"/>
      <w:r w:rsidR="000511F4">
        <w:rPr>
          <w:rFonts w:ascii="Arial" w:hAnsi="Arial" w:cs="Arial"/>
          <w:sz w:val="20"/>
          <w:szCs w:val="20"/>
        </w:rPr>
        <w:t xml:space="preserve">Za </w:t>
      </w:r>
      <w:r w:rsidR="00D90B63">
        <w:rPr>
          <w:rFonts w:ascii="Arial" w:hAnsi="Arial" w:cs="Arial"/>
          <w:sz w:val="20"/>
          <w:szCs w:val="20"/>
        </w:rPr>
        <w:t xml:space="preserve">države </w:t>
      </w:r>
      <w:r w:rsidR="000511F4">
        <w:rPr>
          <w:rFonts w:ascii="Arial" w:hAnsi="Arial" w:cs="Arial"/>
          <w:sz w:val="20"/>
          <w:szCs w:val="20"/>
        </w:rPr>
        <w:t xml:space="preserve">članice Evropske unije </w:t>
      </w:r>
      <w:r w:rsidR="00D90B63">
        <w:rPr>
          <w:rFonts w:ascii="Arial" w:hAnsi="Arial" w:cs="Arial"/>
          <w:sz w:val="20"/>
          <w:szCs w:val="20"/>
        </w:rPr>
        <w:t xml:space="preserve">in Evropsko unijo </w:t>
      </w:r>
      <w:r w:rsidR="000511F4">
        <w:rPr>
          <w:rFonts w:ascii="Arial" w:hAnsi="Arial" w:cs="Arial"/>
          <w:sz w:val="20"/>
          <w:szCs w:val="20"/>
        </w:rPr>
        <w:t>je predvideno skupno deponiranje listin o ratifikaciji.</w:t>
      </w:r>
    </w:p>
    <w:bookmarkEnd w:id="0"/>
    <w:p w14:paraId="18D89A96" w14:textId="77777777" w:rsidR="00166BC4" w:rsidRPr="009919F8" w:rsidRDefault="00166BC4" w:rsidP="00166BC4">
      <w:pPr>
        <w:pStyle w:val="ListParagraph"/>
        <w:spacing w:line="260" w:lineRule="exact"/>
        <w:ind w:left="0"/>
        <w:contextualSpacing/>
        <w:jc w:val="both"/>
        <w:rPr>
          <w:rFonts w:ascii="Arial" w:hAnsi="Arial" w:cs="Arial"/>
          <w:b/>
          <w:sz w:val="20"/>
          <w:szCs w:val="20"/>
        </w:rPr>
      </w:pPr>
    </w:p>
    <w:p w14:paraId="48AF2763" w14:textId="77777777"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 xml:space="preserve">Sporazum obravnava predvsem teme in področja morskih genskih virov, vključno z vprašanjem delitve koristi; ukrepov, kot so orodja za upravljanje na posameznih območjih, vključno z zavarovanimi morskimi območji; presoje vplivov na okolje; krepitev zmogljivosti in prenos pomorske tehnologije ter splošnejša medsektorska vprašanja, vključno z načeli, postopki odločanja in reševanja sporov ter odnosom do ostalih instrumentov zaščite biotske raznovrstnosti, vključno s finančnim mehanizmom. </w:t>
      </w:r>
    </w:p>
    <w:p w14:paraId="0286D1F7" w14:textId="77777777" w:rsidR="00166BC4" w:rsidRPr="009919F8" w:rsidRDefault="00166BC4" w:rsidP="00166BC4">
      <w:pPr>
        <w:spacing w:line="260" w:lineRule="exact"/>
        <w:jc w:val="both"/>
        <w:rPr>
          <w:rFonts w:ascii="Arial" w:hAnsi="Arial" w:cs="Arial"/>
          <w:sz w:val="20"/>
          <w:szCs w:val="20"/>
        </w:rPr>
      </w:pPr>
    </w:p>
    <w:p w14:paraId="0931B1C6" w14:textId="77777777"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Sporazum vključuje načela dobrega upravljanja, kot so: varstvo in ohranjanje morskega okolja, mednarodno sodelovanje, uporaba znanstvenega pristopa, ekosistemski pristop, previdnostno načelo, načelo „onesnaževalec plača“ ter trajnostna in pravična raba morskih virov, ter zagotavlja pregleden in odprt postopek odločanja ter odgovornost držav kot varuhinj globalnega morskega okolja.</w:t>
      </w:r>
    </w:p>
    <w:p w14:paraId="527D9F85" w14:textId="77777777" w:rsidR="00166BC4" w:rsidRPr="009919F8" w:rsidRDefault="00166BC4" w:rsidP="00166BC4">
      <w:pPr>
        <w:spacing w:line="260" w:lineRule="exact"/>
        <w:jc w:val="both"/>
        <w:rPr>
          <w:rFonts w:ascii="Arial" w:hAnsi="Arial" w:cs="Arial"/>
          <w:sz w:val="20"/>
          <w:szCs w:val="20"/>
        </w:rPr>
      </w:pPr>
    </w:p>
    <w:p w14:paraId="385D90B1" w14:textId="7A8ECF74"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Rešitve v sporazumu vodijo v učinkovito zavarovanje ključnih delov oceanov in varovanje biotske raznovrstnosti v oceanih ter k čimprejšnji zaustavitvi upada biotske raznovrstnosti. Prinašajo pravično delitev koristi od izkoriščanja biotske raznovrstnosti ter</w:t>
      </w:r>
      <w:r w:rsidR="00E020D2">
        <w:rPr>
          <w:rFonts w:ascii="Arial" w:hAnsi="Arial" w:cs="Arial"/>
          <w:sz w:val="20"/>
          <w:szCs w:val="20"/>
        </w:rPr>
        <w:t xml:space="preserve"> omogočajo</w:t>
      </w:r>
      <w:r w:rsidRPr="009919F8">
        <w:rPr>
          <w:rFonts w:ascii="Arial" w:hAnsi="Arial" w:cs="Arial"/>
          <w:sz w:val="20"/>
          <w:szCs w:val="20"/>
        </w:rPr>
        <w:t xml:space="preserve"> izvajanje raziskovalnih aktivnosti, zlasti </w:t>
      </w:r>
      <w:proofErr w:type="spellStart"/>
      <w:r w:rsidRPr="009919F8">
        <w:rPr>
          <w:rFonts w:ascii="Arial" w:hAnsi="Arial" w:cs="Arial"/>
          <w:sz w:val="20"/>
          <w:szCs w:val="20"/>
        </w:rPr>
        <w:t>neinvazivnih</w:t>
      </w:r>
      <w:proofErr w:type="spellEnd"/>
      <w:r w:rsidRPr="009919F8">
        <w:rPr>
          <w:rFonts w:ascii="Arial" w:hAnsi="Arial" w:cs="Arial"/>
          <w:sz w:val="20"/>
          <w:szCs w:val="20"/>
        </w:rPr>
        <w:t xml:space="preserve">, brez nepotrebnih omejitev.    </w:t>
      </w:r>
    </w:p>
    <w:p w14:paraId="7884A99E" w14:textId="77777777" w:rsidR="00166BC4" w:rsidRPr="009919F8" w:rsidRDefault="00166BC4" w:rsidP="00166BC4">
      <w:pPr>
        <w:spacing w:line="260" w:lineRule="exact"/>
        <w:jc w:val="both"/>
        <w:rPr>
          <w:rFonts w:ascii="Arial" w:hAnsi="Arial" w:cs="Arial"/>
          <w:b/>
          <w:sz w:val="20"/>
          <w:szCs w:val="20"/>
        </w:rPr>
      </w:pPr>
    </w:p>
    <w:p w14:paraId="146C1201" w14:textId="77777777"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 xml:space="preserve">Temeljni namen sporazuma je, da se preko implementacije Konvencije </w:t>
      </w:r>
      <w:r w:rsidRPr="009919F8">
        <w:rPr>
          <w:rFonts w:ascii="Arial" w:hAnsi="Arial" w:cs="Arial"/>
          <w:bCs/>
          <w:color w:val="000000"/>
          <w:sz w:val="20"/>
          <w:szCs w:val="20"/>
          <w:lang w:eastAsia="sl-SI"/>
        </w:rPr>
        <w:t>Združenih narodov o pomorskem mednarodnem pravu (</w:t>
      </w:r>
      <w:r w:rsidRPr="009919F8">
        <w:rPr>
          <w:rFonts w:ascii="Arial" w:hAnsi="Arial" w:cs="Arial"/>
          <w:sz w:val="20"/>
          <w:szCs w:val="20"/>
        </w:rPr>
        <w:t xml:space="preserve">UNCLOS) in z mednarodnim sodelovanjem doseže dolgoročno ohranjanje in trajnostna raba morske biotske raznovrstnosti na območjih zunaj nacionalne jurisdikcije. Pri tem so države zavezane k spoštovanju “načela </w:t>
      </w:r>
      <w:proofErr w:type="spellStart"/>
      <w:r w:rsidRPr="009919F8">
        <w:rPr>
          <w:rFonts w:ascii="Arial" w:hAnsi="Arial" w:cs="Arial"/>
          <w:sz w:val="20"/>
          <w:szCs w:val="20"/>
        </w:rPr>
        <w:t>neogrožanja</w:t>
      </w:r>
      <w:proofErr w:type="spellEnd"/>
      <w:r w:rsidRPr="009919F8">
        <w:rPr>
          <w:rFonts w:ascii="Arial" w:hAnsi="Arial" w:cs="Arial"/>
          <w:sz w:val="20"/>
          <w:szCs w:val="20"/>
        </w:rPr>
        <w:t xml:space="preserve">” (non </w:t>
      </w:r>
      <w:proofErr w:type="spellStart"/>
      <w:r w:rsidRPr="009919F8">
        <w:rPr>
          <w:rFonts w:ascii="Arial" w:hAnsi="Arial" w:cs="Arial"/>
          <w:sz w:val="20"/>
          <w:szCs w:val="20"/>
        </w:rPr>
        <w:t>undermining</w:t>
      </w:r>
      <w:proofErr w:type="spellEnd"/>
      <w:r w:rsidRPr="009919F8">
        <w:rPr>
          <w:rFonts w:ascii="Arial" w:hAnsi="Arial" w:cs="Arial"/>
          <w:sz w:val="20"/>
          <w:szCs w:val="20"/>
        </w:rPr>
        <w:t xml:space="preserve">) obstoječih pravnih instrumentov, okvirov ter relevantnih globalnih, regionalnih in sektorskih organov na tem področju. </w:t>
      </w:r>
    </w:p>
    <w:p w14:paraId="10FB70BB" w14:textId="77777777" w:rsidR="00166BC4" w:rsidRPr="009919F8" w:rsidRDefault="00166BC4" w:rsidP="00166BC4">
      <w:pPr>
        <w:spacing w:line="260" w:lineRule="exact"/>
        <w:jc w:val="both"/>
        <w:rPr>
          <w:rFonts w:ascii="Arial" w:hAnsi="Arial" w:cs="Arial"/>
          <w:sz w:val="20"/>
          <w:szCs w:val="20"/>
        </w:rPr>
      </w:pPr>
    </w:p>
    <w:p w14:paraId="19206A89" w14:textId="77777777" w:rsidR="00166BC4" w:rsidRPr="009919F8" w:rsidRDefault="00166BC4" w:rsidP="00166BC4">
      <w:pPr>
        <w:spacing w:line="260" w:lineRule="exact"/>
        <w:jc w:val="both"/>
        <w:rPr>
          <w:rFonts w:ascii="Arial" w:hAnsi="Arial" w:cs="Arial"/>
          <w:sz w:val="20"/>
          <w:szCs w:val="20"/>
          <w:u w:val="single"/>
        </w:rPr>
      </w:pPr>
      <w:r w:rsidRPr="009919F8">
        <w:rPr>
          <w:rFonts w:ascii="Arial" w:hAnsi="Arial" w:cs="Arial"/>
          <w:sz w:val="20"/>
          <w:szCs w:val="20"/>
          <w:u w:val="single"/>
        </w:rPr>
        <w:t>Morski genski viri (MGR)</w:t>
      </w:r>
    </w:p>
    <w:p w14:paraId="0BA3D0E1" w14:textId="77777777"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Sporazum v tem delu vsebuje pravila glede raziskovanja in uporabe morskih genskih virov ter delitev morebitnih koristi, pri čemer ne posega v pravila veljavnih ribiških sporazumov.</w:t>
      </w:r>
    </w:p>
    <w:p w14:paraId="269109AD" w14:textId="77777777" w:rsidR="00166BC4" w:rsidRPr="009919F8" w:rsidRDefault="00166BC4" w:rsidP="00166BC4">
      <w:pPr>
        <w:spacing w:line="260" w:lineRule="exact"/>
        <w:jc w:val="both"/>
        <w:rPr>
          <w:rFonts w:ascii="Arial" w:hAnsi="Arial" w:cs="Arial"/>
          <w:sz w:val="20"/>
          <w:szCs w:val="20"/>
        </w:rPr>
      </w:pPr>
    </w:p>
    <w:p w14:paraId="252D05B2" w14:textId="77777777" w:rsidR="00166BC4" w:rsidRPr="009919F8" w:rsidRDefault="00166BC4" w:rsidP="00166BC4">
      <w:pPr>
        <w:spacing w:line="260" w:lineRule="exact"/>
        <w:jc w:val="both"/>
        <w:rPr>
          <w:rFonts w:ascii="Arial" w:hAnsi="Arial" w:cs="Arial"/>
          <w:sz w:val="20"/>
          <w:szCs w:val="20"/>
          <w:u w:val="single"/>
        </w:rPr>
      </w:pPr>
      <w:r w:rsidRPr="009919F8">
        <w:rPr>
          <w:rFonts w:ascii="Arial" w:hAnsi="Arial" w:cs="Arial"/>
          <w:sz w:val="20"/>
          <w:szCs w:val="20"/>
          <w:u w:val="single"/>
        </w:rPr>
        <w:t>Območja z upravljavskimi orodji (ABMT) vključno z morskim zavarovanimi območji (MPA)</w:t>
      </w:r>
    </w:p>
    <w:p w14:paraId="4B403AF4" w14:textId="77777777"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Gre za pravila o instrumentih za ustanavljanje varovanih območij na oceanih, ki so posebej pomembni za biotsko raznovrstnost.</w:t>
      </w:r>
    </w:p>
    <w:p w14:paraId="7A2292CE" w14:textId="77777777" w:rsidR="00166BC4" w:rsidRPr="009919F8" w:rsidRDefault="00166BC4" w:rsidP="00166BC4">
      <w:pPr>
        <w:spacing w:line="260" w:lineRule="exact"/>
        <w:jc w:val="both"/>
        <w:rPr>
          <w:rFonts w:ascii="Arial" w:hAnsi="Arial" w:cs="Arial"/>
          <w:sz w:val="20"/>
          <w:szCs w:val="20"/>
        </w:rPr>
      </w:pPr>
    </w:p>
    <w:p w14:paraId="1B66E5D2" w14:textId="77777777" w:rsidR="00166BC4" w:rsidRPr="009919F8" w:rsidRDefault="00166BC4" w:rsidP="00166BC4">
      <w:pPr>
        <w:spacing w:line="260" w:lineRule="exact"/>
        <w:jc w:val="both"/>
        <w:rPr>
          <w:rFonts w:ascii="Arial" w:hAnsi="Arial" w:cs="Arial"/>
          <w:sz w:val="20"/>
          <w:szCs w:val="20"/>
          <w:u w:val="single"/>
        </w:rPr>
      </w:pPr>
      <w:r w:rsidRPr="009919F8">
        <w:rPr>
          <w:rFonts w:ascii="Arial" w:hAnsi="Arial" w:cs="Arial"/>
          <w:sz w:val="20"/>
          <w:szCs w:val="20"/>
          <w:u w:val="single"/>
        </w:rPr>
        <w:t>Presoja vplivov na okolje (EIA)</w:t>
      </w:r>
    </w:p>
    <w:p w14:paraId="558B5BDD" w14:textId="77777777"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Vsebuje pravila za izvajanje presoj vplivov na morsko okolje za aktivnosti, ki lahko škodujejo biotski raznovrstnosti.</w:t>
      </w:r>
    </w:p>
    <w:p w14:paraId="5E501E6D" w14:textId="77777777" w:rsidR="00166BC4" w:rsidRPr="009919F8" w:rsidRDefault="00166BC4" w:rsidP="00166BC4">
      <w:pPr>
        <w:spacing w:line="260" w:lineRule="exact"/>
        <w:jc w:val="both"/>
        <w:rPr>
          <w:rFonts w:ascii="Arial" w:hAnsi="Arial" w:cs="Arial"/>
          <w:sz w:val="20"/>
          <w:szCs w:val="20"/>
          <w:u w:val="single"/>
        </w:rPr>
      </w:pPr>
    </w:p>
    <w:p w14:paraId="42AC2014" w14:textId="77777777" w:rsidR="00166BC4" w:rsidRPr="009919F8" w:rsidRDefault="00166BC4" w:rsidP="00166BC4">
      <w:pPr>
        <w:spacing w:line="260" w:lineRule="exact"/>
        <w:jc w:val="both"/>
        <w:rPr>
          <w:rFonts w:ascii="Arial" w:hAnsi="Arial" w:cs="Arial"/>
          <w:sz w:val="20"/>
          <w:szCs w:val="20"/>
          <w:u w:val="single"/>
        </w:rPr>
      </w:pPr>
      <w:r w:rsidRPr="009919F8">
        <w:rPr>
          <w:rFonts w:ascii="Arial" w:hAnsi="Arial" w:cs="Arial"/>
          <w:sz w:val="20"/>
          <w:szCs w:val="20"/>
          <w:u w:val="single"/>
        </w:rPr>
        <w:t>Krepitev zmogljivosti in prenos tehnologije</w:t>
      </w:r>
    </w:p>
    <w:p w14:paraId="605768FE" w14:textId="77777777"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Sporazum v tem delu predvideva ukrepe za krepitev zmogljivosti za njegovo izvajanje zlasti v državah v razvoju ter načine financiranja teh dejavnosti.</w:t>
      </w:r>
    </w:p>
    <w:p w14:paraId="1463CE4A" w14:textId="77777777" w:rsidR="00166BC4" w:rsidRPr="009919F8" w:rsidRDefault="00166BC4" w:rsidP="00166BC4">
      <w:pPr>
        <w:spacing w:line="260" w:lineRule="exact"/>
        <w:jc w:val="both"/>
        <w:rPr>
          <w:rFonts w:ascii="Arial" w:hAnsi="Arial" w:cs="Arial"/>
          <w:sz w:val="20"/>
          <w:szCs w:val="20"/>
        </w:rPr>
      </w:pPr>
    </w:p>
    <w:p w14:paraId="53EDA394" w14:textId="77777777" w:rsidR="00166BC4" w:rsidRPr="009919F8" w:rsidRDefault="00166BC4" w:rsidP="00166BC4">
      <w:pPr>
        <w:spacing w:line="260" w:lineRule="exact"/>
        <w:jc w:val="both"/>
        <w:rPr>
          <w:rFonts w:ascii="Arial" w:hAnsi="Arial" w:cs="Arial"/>
          <w:sz w:val="20"/>
          <w:szCs w:val="20"/>
          <w:u w:val="single"/>
        </w:rPr>
      </w:pPr>
      <w:r w:rsidRPr="009919F8">
        <w:rPr>
          <w:rFonts w:ascii="Arial" w:hAnsi="Arial" w:cs="Arial"/>
          <w:sz w:val="20"/>
          <w:szCs w:val="20"/>
          <w:u w:val="single"/>
        </w:rPr>
        <w:t>Pogodbena telesa in mehanizmi, ki jih predvideva sporazum</w:t>
      </w:r>
    </w:p>
    <w:p w14:paraId="5EA95588" w14:textId="04B68FBC"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Za potrebe izvajanja sporazuma se ustanovi več pogodbenih teles</w:t>
      </w:r>
      <w:r w:rsidR="00C81085">
        <w:rPr>
          <w:rFonts w:ascii="Arial" w:hAnsi="Arial" w:cs="Arial"/>
          <w:sz w:val="20"/>
          <w:szCs w:val="20"/>
        </w:rPr>
        <w:t>.</w:t>
      </w:r>
    </w:p>
    <w:p w14:paraId="21432A69" w14:textId="77777777" w:rsidR="00166BC4" w:rsidRPr="009919F8" w:rsidRDefault="00166BC4" w:rsidP="00166BC4">
      <w:pPr>
        <w:spacing w:line="260" w:lineRule="exact"/>
        <w:jc w:val="both"/>
        <w:rPr>
          <w:rFonts w:ascii="Arial" w:hAnsi="Arial" w:cs="Arial"/>
          <w:sz w:val="20"/>
          <w:szCs w:val="20"/>
        </w:rPr>
      </w:pPr>
    </w:p>
    <w:p w14:paraId="28BEB61E" w14:textId="340CDE5D"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Konferenca držav pogodbenic je glavni organ odločanja. Sklicana bo najkasneje leto dni po tem, ko začne sporazum veljati, nato pa se bo sklicevala v rednih intervalih</w:t>
      </w:r>
      <w:r w:rsidR="00C81085">
        <w:rPr>
          <w:rFonts w:ascii="Arial" w:hAnsi="Arial" w:cs="Arial"/>
          <w:sz w:val="20"/>
          <w:szCs w:val="20"/>
        </w:rPr>
        <w:t>.</w:t>
      </w:r>
    </w:p>
    <w:p w14:paraId="375D6AAD" w14:textId="77777777" w:rsidR="00166BC4" w:rsidRPr="009919F8" w:rsidRDefault="00166BC4" w:rsidP="00166BC4">
      <w:pPr>
        <w:spacing w:line="260" w:lineRule="exact"/>
        <w:jc w:val="both"/>
        <w:rPr>
          <w:rFonts w:ascii="Arial" w:hAnsi="Arial" w:cs="Arial"/>
          <w:sz w:val="20"/>
          <w:szCs w:val="20"/>
        </w:rPr>
      </w:pPr>
    </w:p>
    <w:p w14:paraId="15D23728" w14:textId="6CBB6B93" w:rsidR="00166BC4" w:rsidRDefault="00166BC4" w:rsidP="00166BC4">
      <w:pPr>
        <w:spacing w:line="260" w:lineRule="exact"/>
        <w:jc w:val="both"/>
        <w:rPr>
          <w:rFonts w:ascii="Arial" w:hAnsi="Arial" w:cs="Arial"/>
          <w:sz w:val="20"/>
          <w:szCs w:val="20"/>
        </w:rPr>
      </w:pPr>
      <w:r w:rsidRPr="009919F8">
        <w:rPr>
          <w:rFonts w:ascii="Arial" w:hAnsi="Arial" w:cs="Arial"/>
          <w:sz w:val="20"/>
          <w:szCs w:val="20"/>
        </w:rPr>
        <w:t>Sekretariat bo zagotavljal upravno in logistično podporo, posredoval informacije in olajševal sodelovanje in usklajevanje z drugimi mednarodnimi organizacijami in organi. Sedež sekretariata še ni določen.</w:t>
      </w:r>
    </w:p>
    <w:p w14:paraId="3C9AB7DF" w14:textId="77777777" w:rsidR="002A6B4C" w:rsidRPr="009919F8" w:rsidRDefault="002A6B4C" w:rsidP="00166BC4">
      <w:pPr>
        <w:spacing w:line="260" w:lineRule="exact"/>
        <w:jc w:val="both"/>
        <w:rPr>
          <w:rFonts w:ascii="Arial" w:hAnsi="Arial" w:cs="Arial"/>
          <w:sz w:val="20"/>
          <w:szCs w:val="20"/>
        </w:rPr>
      </w:pPr>
    </w:p>
    <w:p w14:paraId="168CC4A6" w14:textId="6D602DC7"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Znanstveno-tehnično telo</w:t>
      </w:r>
      <w:r w:rsidR="00C81085">
        <w:rPr>
          <w:rFonts w:ascii="Arial" w:hAnsi="Arial" w:cs="Arial"/>
          <w:sz w:val="20"/>
          <w:szCs w:val="20"/>
        </w:rPr>
        <w:t xml:space="preserve"> bodo</w:t>
      </w:r>
      <w:r w:rsidR="00C81085" w:rsidRPr="009919F8">
        <w:rPr>
          <w:rFonts w:ascii="Arial" w:hAnsi="Arial" w:cs="Arial"/>
          <w:sz w:val="20"/>
          <w:szCs w:val="20"/>
        </w:rPr>
        <w:t xml:space="preserve"> </w:t>
      </w:r>
      <w:r w:rsidRPr="009919F8">
        <w:rPr>
          <w:rFonts w:ascii="Arial" w:hAnsi="Arial" w:cs="Arial"/>
          <w:sz w:val="20"/>
          <w:szCs w:val="20"/>
        </w:rPr>
        <w:t xml:space="preserve">sestavljali strokovnjaki iz različnih geografskih območij z multidisciplinarnimi strokovnimi znanji. Osnovna naloga tega telesa bo strokovno svetovanje konferenci držav pogodbenic. Člane bodo predlagale pogodbenice, izvolila pa jih bo konferenca. </w:t>
      </w:r>
    </w:p>
    <w:p w14:paraId="3160D797" w14:textId="77777777" w:rsidR="00166BC4" w:rsidRPr="009919F8" w:rsidRDefault="00166BC4" w:rsidP="00166BC4">
      <w:pPr>
        <w:spacing w:line="260" w:lineRule="exact"/>
        <w:jc w:val="both"/>
        <w:rPr>
          <w:rFonts w:ascii="Arial" w:hAnsi="Arial" w:cs="Arial"/>
          <w:sz w:val="20"/>
          <w:szCs w:val="20"/>
        </w:rPr>
      </w:pPr>
    </w:p>
    <w:p w14:paraId="6B3B9A0A" w14:textId="4A3D3162"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Odbor za spremljanje (skladnosti) izvajanja</w:t>
      </w:r>
      <w:r w:rsidR="00FD07EC">
        <w:rPr>
          <w:rFonts w:ascii="Arial" w:hAnsi="Arial" w:cs="Arial"/>
          <w:sz w:val="20"/>
          <w:szCs w:val="20"/>
        </w:rPr>
        <w:t xml:space="preserve"> </w:t>
      </w:r>
      <w:r w:rsidR="00C81085">
        <w:rPr>
          <w:rFonts w:ascii="Arial" w:hAnsi="Arial" w:cs="Arial"/>
          <w:sz w:val="20"/>
          <w:szCs w:val="20"/>
        </w:rPr>
        <w:t>je</w:t>
      </w:r>
      <w:r w:rsidRPr="009919F8">
        <w:rPr>
          <w:rFonts w:ascii="Arial" w:hAnsi="Arial" w:cs="Arial"/>
          <w:sz w:val="20"/>
          <w:szCs w:val="20"/>
        </w:rPr>
        <w:t xml:space="preserve"> telo</w:t>
      </w:r>
      <w:r w:rsidR="00C81085">
        <w:rPr>
          <w:rFonts w:ascii="Arial" w:hAnsi="Arial" w:cs="Arial"/>
          <w:sz w:val="20"/>
          <w:szCs w:val="20"/>
        </w:rPr>
        <w:t>, ki</w:t>
      </w:r>
      <w:r w:rsidRPr="009919F8">
        <w:rPr>
          <w:rFonts w:ascii="Arial" w:hAnsi="Arial" w:cs="Arial"/>
          <w:sz w:val="20"/>
          <w:szCs w:val="20"/>
        </w:rPr>
        <w:t xml:space="preserve"> naj bi spodbujalo implementacijo in pomagalo pri njegovem izvajanj</w:t>
      </w:r>
      <w:r w:rsidR="00E020D2">
        <w:rPr>
          <w:rFonts w:ascii="Arial" w:hAnsi="Arial" w:cs="Arial"/>
          <w:sz w:val="20"/>
          <w:szCs w:val="20"/>
        </w:rPr>
        <w:t>u</w:t>
      </w:r>
      <w:r w:rsidRPr="009919F8">
        <w:rPr>
          <w:rFonts w:ascii="Arial" w:hAnsi="Arial" w:cs="Arial"/>
          <w:sz w:val="20"/>
          <w:szCs w:val="20"/>
        </w:rPr>
        <w:t>. Pripomoglo naj bi k preglednosti in ne bo imelo pristojnosti izrekanja kazni zaradi neizpolnjevanja obveznosti.</w:t>
      </w:r>
    </w:p>
    <w:p w14:paraId="689157D5" w14:textId="77777777" w:rsidR="00166BC4" w:rsidRPr="009919F8" w:rsidRDefault="00166BC4" w:rsidP="00166BC4">
      <w:pPr>
        <w:spacing w:line="260" w:lineRule="exact"/>
        <w:jc w:val="both"/>
        <w:rPr>
          <w:rFonts w:ascii="Arial" w:hAnsi="Arial" w:cs="Arial"/>
          <w:sz w:val="20"/>
          <w:szCs w:val="20"/>
        </w:rPr>
      </w:pPr>
    </w:p>
    <w:p w14:paraId="2AE37D4B" w14:textId="1FDEB6BC"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Mehanizem za izmenjavo informacij upravlja sekretariat, gre za centralizirano platformo z odprtim dostopom, prek katere bodo stranke lahko dostopale do podatkov in jih tudi same posredovale.</w:t>
      </w:r>
    </w:p>
    <w:p w14:paraId="744A63D6" w14:textId="77777777" w:rsidR="00166BC4" w:rsidRPr="009919F8" w:rsidRDefault="00166BC4" w:rsidP="00166BC4">
      <w:pPr>
        <w:spacing w:line="260" w:lineRule="exact"/>
        <w:jc w:val="both"/>
        <w:rPr>
          <w:rFonts w:ascii="Arial" w:hAnsi="Arial" w:cs="Arial"/>
          <w:sz w:val="20"/>
          <w:szCs w:val="20"/>
        </w:rPr>
      </w:pPr>
    </w:p>
    <w:p w14:paraId="64E4EE6B" w14:textId="4988C1DF"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Finančni mehanizem</w:t>
      </w:r>
      <w:r w:rsidR="004C50BE">
        <w:rPr>
          <w:rFonts w:ascii="Arial" w:hAnsi="Arial" w:cs="Arial"/>
          <w:sz w:val="20"/>
          <w:szCs w:val="20"/>
        </w:rPr>
        <w:t xml:space="preserve"> je</w:t>
      </w:r>
      <w:r w:rsidR="004C50BE" w:rsidRPr="009919F8">
        <w:rPr>
          <w:rFonts w:ascii="Arial" w:hAnsi="Arial" w:cs="Arial"/>
          <w:sz w:val="20"/>
          <w:szCs w:val="20"/>
        </w:rPr>
        <w:t xml:space="preserve"> </w:t>
      </w:r>
      <w:r w:rsidRPr="009919F8">
        <w:rPr>
          <w:rFonts w:ascii="Arial" w:hAnsi="Arial" w:cs="Arial"/>
          <w:sz w:val="20"/>
          <w:szCs w:val="20"/>
        </w:rPr>
        <w:t>sestavljen iz prostovoljnega sklada za udeležbo držav v razvoju na zasedanjih, posebnega sklada in globalnega sklada za okolje.</w:t>
      </w:r>
    </w:p>
    <w:p w14:paraId="3D9B6B71" w14:textId="77777777" w:rsidR="00166BC4" w:rsidRPr="009919F8" w:rsidRDefault="00166BC4" w:rsidP="00166BC4">
      <w:pPr>
        <w:spacing w:line="260" w:lineRule="exact"/>
        <w:jc w:val="both"/>
        <w:rPr>
          <w:rFonts w:ascii="Arial" w:hAnsi="Arial" w:cs="Arial"/>
          <w:b/>
          <w:sz w:val="20"/>
          <w:szCs w:val="20"/>
        </w:rPr>
      </w:pPr>
    </w:p>
    <w:p w14:paraId="0E75AF76" w14:textId="7FE44396"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 xml:space="preserve">Sporazum določa financiranje organov sporazuma in predvideva več načinov financiranja sodelovanja držav v razvoju pri njenem izvajanju in ohranjanju morske </w:t>
      </w:r>
      <w:proofErr w:type="spellStart"/>
      <w:r w:rsidRPr="009919F8">
        <w:rPr>
          <w:rFonts w:ascii="Arial" w:hAnsi="Arial" w:cs="Arial"/>
          <w:sz w:val="20"/>
          <w:szCs w:val="20"/>
        </w:rPr>
        <w:t>biodiverzitete</w:t>
      </w:r>
      <w:proofErr w:type="spellEnd"/>
      <w:r w:rsidRPr="009919F8">
        <w:rPr>
          <w:rFonts w:ascii="Arial" w:hAnsi="Arial" w:cs="Arial"/>
          <w:sz w:val="20"/>
          <w:szCs w:val="20"/>
        </w:rPr>
        <w:t>. Organi sporazuma se bodo financirali iz rednega proračuna z obveznim prispevkom držav pogodbenic v skladu z lestvico ZN, ki temelji na deležu bruto domačega proizvoda (BDP) posamezne države glede na svetovni bruto proizvod. Stroški organov sporazuma bodo odvisni od velikosti sekretariata, številom zasedanj ipd.; ocenjuje se na do 2 milijona evrov letno. Delež prispevka Slovenije v podobnih proračunih znaša med 10.000 in 25.000 evrov, odvisno od števila vseh držav pogodbenic in števila držav pogodbenic z visokim BDP.</w:t>
      </w:r>
    </w:p>
    <w:p w14:paraId="53D8FA70" w14:textId="77777777" w:rsidR="00166BC4" w:rsidRPr="009919F8" w:rsidRDefault="00166BC4" w:rsidP="00166BC4">
      <w:pPr>
        <w:spacing w:line="260" w:lineRule="exact"/>
        <w:jc w:val="both"/>
        <w:rPr>
          <w:rFonts w:ascii="Arial" w:hAnsi="Arial" w:cs="Arial"/>
          <w:sz w:val="20"/>
          <w:szCs w:val="20"/>
        </w:rPr>
      </w:pPr>
    </w:p>
    <w:p w14:paraId="460C79D9" w14:textId="77777777" w:rsidR="00166BC4" w:rsidRPr="009919F8" w:rsidRDefault="00166BC4" w:rsidP="00166BC4">
      <w:pPr>
        <w:spacing w:line="260" w:lineRule="exact"/>
        <w:rPr>
          <w:rFonts w:ascii="Arial" w:hAnsi="Arial" w:cs="Arial"/>
          <w:sz w:val="20"/>
          <w:szCs w:val="20"/>
        </w:rPr>
      </w:pPr>
      <w:r w:rsidRPr="009919F8">
        <w:rPr>
          <w:rFonts w:ascii="Arial" w:hAnsi="Arial" w:cs="Arial"/>
          <w:sz w:val="20"/>
          <w:szCs w:val="20"/>
        </w:rPr>
        <w:t>Sporazum ustanavlja še finančni mehanizem, ki je sestavljen iz treh skladov:</w:t>
      </w:r>
    </w:p>
    <w:p w14:paraId="67AB4788" w14:textId="77777777" w:rsidR="00166BC4" w:rsidRPr="009919F8" w:rsidRDefault="00166BC4" w:rsidP="00166BC4">
      <w:pPr>
        <w:numPr>
          <w:ilvl w:val="0"/>
          <w:numId w:val="15"/>
        </w:numPr>
        <w:suppressAutoHyphens w:val="0"/>
        <w:spacing w:line="260" w:lineRule="exact"/>
        <w:contextualSpacing/>
        <w:rPr>
          <w:rFonts w:ascii="Arial" w:hAnsi="Arial" w:cs="Arial"/>
          <w:sz w:val="20"/>
          <w:szCs w:val="20"/>
        </w:rPr>
      </w:pPr>
      <w:r w:rsidRPr="009919F8">
        <w:rPr>
          <w:rFonts w:ascii="Arial" w:hAnsi="Arial" w:cs="Arial"/>
          <w:sz w:val="20"/>
          <w:szCs w:val="20"/>
        </w:rPr>
        <w:t>Prostovoljnega sklada za udeležbo držav v razvoju na zasedanjih;</w:t>
      </w:r>
    </w:p>
    <w:p w14:paraId="30E4141C" w14:textId="77777777" w:rsidR="00166BC4" w:rsidRPr="009919F8" w:rsidRDefault="00166BC4" w:rsidP="00166BC4">
      <w:pPr>
        <w:numPr>
          <w:ilvl w:val="0"/>
          <w:numId w:val="15"/>
        </w:numPr>
        <w:suppressAutoHyphens w:val="0"/>
        <w:spacing w:line="260" w:lineRule="exact"/>
        <w:contextualSpacing/>
        <w:rPr>
          <w:rFonts w:ascii="Arial" w:hAnsi="Arial" w:cs="Arial"/>
          <w:sz w:val="20"/>
          <w:szCs w:val="20"/>
        </w:rPr>
      </w:pPr>
      <w:r w:rsidRPr="009919F8">
        <w:rPr>
          <w:rFonts w:ascii="Arial" w:hAnsi="Arial" w:cs="Arial"/>
          <w:sz w:val="20"/>
          <w:szCs w:val="20"/>
        </w:rPr>
        <w:t>Posebnega sklada;</w:t>
      </w:r>
    </w:p>
    <w:p w14:paraId="38E438A2" w14:textId="77777777" w:rsidR="00166BC4" w:rsidRPr="009919F8" w:rsidRDefault="00166BC4" w:rsidP="00166BC4">
      <w:pPr>
        <w:numPr>
          <w:ilvl w:val="0"/>
          <w:numId w:val="15"/>
        </w:numPr>
        <w:suppressAutoHyphens w:val="0"/>
        <w:spacing w:line="260" w:lineRule="exact"/>
        <w:contextualSpacing/>
        <w:rPr>
          <w:rFonts w:ascii="Arial" w:hAnsi="Arial" w:cs="Arial"/>
          <w:sz w:val="20"/>
          <w:szCs w:val="20"/>
        </w:rPr>
      </w:pPr>
      <w:r w:rsidRPr="009919F8">
        <w:rPr>
          <w:rFonts w:ascii="Arial" w:hAnsi="Arial" w:cs="Arial"/>
          <w:sz w:val="20"/>
          <w:szCs w:val="20"/>
        </w:rPr>
        <w:t>Globalnega sklada za okolje (GEF).</w:t>
      </w:r>
    </w:p>
    <w:p w14:paraId="265D7D1D" w14:textId="77777777" w:rsidR="00166BC4" w:rsidRPr="009919F8" w:rsidRDefault="00166BC4" w:rsidP="00166BC4">
      <w:pPr>
        <w:spacing w:line="260" w:lineRule="exact"/>
        <w:jc w:val="both"/>
        <w:rPr>
          <w:rFonts w:ascii="Arial" w:hAnsi="Arial" w:cs="Arial"/>
          <w:sz w:val="20"/>
          <w:szCs w:val="20"/>
        </w:rPr>
      </w:pPr>
    </w:p>
    <w:p w14:paraId="6B958857" w14:textId="77777777" w:rsidR="00166BC4" w:rsidRPr="009919F8" w:rsidRDefault="00166BC4" w:rsidP="00166BC4">
      <w:pPr>
        <w:spacing w:line="260" w:lineRule="exact"/>
        <w:jc w:val="both"/>
        <w:rPr>
          <w:rFonts w:ascii="Arial" w:hAnsi="Arial" w:cs="Arial"/>
          <w:sz w:val="20"/>
          <w:szCs w:val="20"/>
        </w:rPr>
      </w:pPr>
      <w:r w:rsidRPr="009919F8">
        <w:rPr>
          <w:rFonts w:ascii="Arial" w:hAnsi="Arial" w:cs="Arial"/>
          <w:sz w:val="20"/>
          <w:szCs w:val="20"/>
        </w:rPr>
        <w:t>Posebni sklad (2) se bo polnil iz naslednjih virov:</w:t>
      </w:r>
    </w:p>
    <w:p w14:paraId="629C6465" w14:textId="77777777" w:rsidR="00166BC4" w:rsidRPr="009919F8" w:rsidRDefault="002A6B4C" w:rsidP="00166BC4">
      <w:pPr>
        <w:numPr>
          <w:ilvl w:val="0"/>
          <w:numId w:val="16"/>
        </w:numPr>
        <w:suppressAutoHyphens w:val="0"/>
        <w:spacing w:line="260" w:lineRule="exact"/>
        <w:contextualSpacing/>
        <w:jc w:val="both"/>
        <w:rPr>
          <w:rFonts w:ascii="Arial" w:hAnsi="Arial" w:cs="Arial"/>
          <w:sz w:val="20"/>
          <w:szCs w:val="20"/>
        </w:rPr>
      </w:pPr>
      <w:r>
        <w:rPr>
          <w:rFonts w:ascii="Arial" w:hAnsi="Arial" w:cs="Arial"/>
          <w:sz w:val="20"/>
          <w:szCs w:val="20"/>
        </w:rPr>
        <w:t>o</w:t>
      </w:r>
      <w:r w:rsidR="00166BC4" w:rsidRPr="009919F8">
        <w:rPr>
          <w:rFonts w:ascii="Arial" w:hAnsi="Arial" w:cs="Arial"/>
          <w:sz w:val="20"/>
          <w:szCs w:val="20"/>
        </w:rPr>
        <w:t>bvezni letni prispevki razvitih držav;</w:t>
      </w:r>
    </w:p>
    <w:p w14:paraId="24C45B06" w14:textId="77777777" w:rsidR="00166BC4" w:rsidRPr="009919F8" w:rsidRDefault="002A6B4C" w:rsidP="00166BC4">
      <w:pPr>
        <w:numPr>
          <w:ilvl w:val="0"/>
          <w:numId w:val="16"/>
        </w:numPr>
        <w:suppressAutoHyphens w:val="0"/>
        <w:spacing w:line="260" w:lineRule="exact"/>
        <w:contextualSpacing/>
        <w:jc w:val="both"/>
        <w:rPr>
          <w:rFonts w:ascii="Arial" w:hAnsi="Arial" w:cs="Arial"/>
          <w:sz w:val="20"/>
          <w:szCs w:val="20"/>
        </w:rPr>
      </w:pPr>
      <w:r>
        <w:rPr>
          <w:rFonts w:ascii="Arial" w:hAnsi="Arial" w:cs="Arial"/>
          <w:sz w:val="20"/>
          <w:szCs w:val="20"/>
        </w:rPr>
        <w:t>p</w:t>
      </w:r>
      <w:r w:rsidR="00166BC4" w:rsidRPr="009919F8">
        <w:rPr>
          <w:rFonts w:ascii="Arial" w:hAnsi="Arial" w:cs="Arial"/>
          <w:sz w:val="20"/>
          <w:szCs w:val="20"/>
        </w:rPr>
        <w:t>lačila, ki bodo izhajala iz delitve koristi od komercialne uporabe genskih virov;</w:t>
      </w:r>
    </w:p>
    <w:p w14:paraId="1BE4B0FA" w14:textId="77777777" w:rsidR="00166BC4" w:rsidRPr="009919F8" w:rsidRDefault="002A6B4C" w:rsidP="00166BC4">
      <w:pPr>
        <w:numPr>
          <w:ilvl w:val="0"/>
          <w:numId w:val="16"/>
        </w:numPr>
        <w:suppressAutoHyphens w:val="0"/>
        <w:spacing w:line="260" w:lineRule="exact"/>
        <w:contextualSpacing/>
        <w:jc w:val="both"/>
        <w:rPr>
          <w:rFonts w:ascii="Arial" w:hAnsi="Arial" w:cs="Arial"/>
          <w:sz w:val="20"/>
          <w:szCs w:val="20"/>
        </w:rPr>
      </w:pPr>
      <w:r>
        <w:rPr>
          <w:rFonts w:ascii="Arial" w:hAnsi="Arial" w:cs="Arial"/>
          <w:sz w:val="20"/>
          <w:szCs w:val="20"/>
        </w:rPr>
        <w:t>d</w:t>
      </w:r>
      <w:r w:rsidR="00166BC4" w:rsidRPr="009919F8">
        <w:rPr>
          <w:rFonts w:ascii="Arial" w:hAnsi="Arial" w:cs="Arial"/>
          <w:sz w:val="20"/>
          <w:szCs w:val="20"/>
        </w:rPr>
        <w:t>odatni prostovoljni prispevki držav in zasebnih subjektov.</w:t>
      </w:r>
    </w:p>
    <w:p w14:paraId="2F661859" w14:textId="77777777" w:rsidR="00166BC4" w:rsidRPr="009919F8" w:rsidRDefault="00166BC4" w:rsidP="00166BC4">
      <w:pPr>
        <w:spacing w:line="260" w:lineRule="exact"/>
        <w:jc w:val="both"/>
        <w:rPr>
          <w:rFonts w:ascii="Arial" w:hAnsi="Arial" w:cs="Arial"/>
          <w:sz w:val="20"/>
          <w:szCs w:val="20"/>
        </w:rPr>
      </w:pPr>
    </w:p>
    <w:p w14:paraId="0CE1C9EC" w14:textId="77777777" w:rsidR="008E11F1" w:rsidRDefault="00166BC4" w:rsidP="00166BC4">
      <w:pPr>
        <w:spacing w:line="260" w:lineRule="exact"/>
        <w:jc w:val="both"/>
        <w:rPr>
          <w:rFonts w:ascii="Arial" w:hAnsi="Arial" w:cs="Arial"/>
          <w:sz w:val="20"/>
          <w:szCs w:val="20"/>
        </w:rPr>
      </w:pPr>
      <w:r w:rsidRPr="009919F8">
        <w:rPr>
          <w:rFonts w:ascii="Arial" w:hAnsi="Arial" w:cs="Arial"/>
          <w:sz w:val="20"/>
          <w:szCs w:val="20"/>
        </w:rPr>
        <w:t>Obvezni letni prispevki razvitih držav bodo znašali polovico letnega prispevka države pogodbenice v redni proračun.</w:t>
      </w:r>
      <w:r>
        <w:rPr>
          <w:rFonts w:ascii="Arial" w:hAnsi="Arial" w:cs="Arial"/>
          <w:sz w:val="20"/>
          <w:szCs w:val="20"/>
        </w:rPr>
        <w:t xml:space="preserve"> </w:t>
      </w:r>
      <w:r w:rsidRPr="009919F8">
        <w:rPr>
          <w:rFonts w:ascii="Arial" w:hAnsi="Arial" w:cs="Arial"/>
          <w:sz w:val="20"/>
          <w:szCs w:val="20"/>
        </w:rPr>
        <w:t>Finančne posledice za Slovenijo bodo nastopile po ratifikaciji sporazuma na slovenski strani in začetku njegove veljavnosti (za začetek veljavnosti sporazuma je potrebno 60 ratifikacij)</w:t>
      </w:r>
      <w:r w:rsidR="008E11F1">
        <w:rPr>
          <w:rFonts w:ascii="Arial" w:hAnsi="Arial" w:cs="Arial"/>
          <w:sz w:val="20"/>
          <w:szCs w:val="20"/>
        </w:rPr>
        <w:t>.</w:t>
      </w:r>
    </w:p>
    <w:p w14:paraId="65AB510B" w14:textId="77777777" w:rsidR="008E11F1" w:rsidRDefault="008E11F1" w:rsidP="00166BC4">
      <w:pPr>
        <w:spacing w:line="260" w:lineRule="exact"/>
        <w:jc w:val="both"/>
        <w:rPr>
          <w:rFonts w:ascii="Arial" w:hAnsi="Arial" w:cs="Arial"/>
          <w:sz w:val="20"/>
          <w:szCs w:val="20"/>
        </w:rPr>
      </w:pPr>
    </w:p>
    <w:p w14:paraId="6E9AF9E3" w14:textId="78510077" w:rsidR="00166BC4" w:rsidRPr="009919F8" w:rsidRDefault="008E11F1" w:rsidP="00166BC4">
      <w:pPr>
        <w:spacing w:line="260" w:lineRule="exact"/>
        <w:jc w:val="both"/>
        <w:rPr>
          <w:rFonts w:ascii="Arial" w:hAnsi="Arial" w:cs="Arial"/>
          <w:sz w:val="20"/>
          <w:szCs w:val="20"/>
        </w:rPr>
      </w:pPr>
      <w:r>
        <w:rPr>
          <w:rFonts w:ascii="Arial" w:hAnsi="Arial" w:cs="Arial"/>
          <w:sz w:val="20"/>
          <w:szCs w:val="20"/>
        </w:rPr>
        <w:t>S</w:t>
      </w:r>
      <w:r w:rsidR="00166BC4" w:rsidRPr="009919F8">
        <w:rPr>
          <w:rFonts w:ascii="Arial" w:hAnsi="Arial" w:cs="Arial"/>
          <w:sz w:val="20"/>
          <w:szCs w:val="20"/>
        </w:rPr>
        <w:t xml:space="preserve">porazum v 69. členu sicer omogoča začasno uporabo, vendar </w:t>
      </w:r>
      <w:r w:rsidR="00166BC4">
        <w:rPr>
          <w:rFonts w:ascii="Arial" w:hAnsi="Arial" w:cs="Arial"/>
          <w:sz w:val="20"/>
          <w:szCs w:val="20"/>
        </w:rPr>
        <w:t>ta</w:t>
      </w:r>
      <w:r w:rsidR="00166BC4" w:rsidRPr="009919F8">
        <w:rPr>
          <w:rFonts w:ascii="Arial" w:hAnsi="Arial" w:cs="Arial"/>
          <w:sz w:val="20"/>
          <w:szCs w:val="20"/>
        </w:rPr>
        <w:t xml:space="preserve"> za Republiko Slovenijo ni predvidena.</w:t>
      </w:r>
    </w:p>
    <w:p w14:paraId="4A715B05" w14:textId="77777777" w:rsidR="00166BC4" w:rsidRPr="009919F8" w:rsidRDefault="00166BC4" w:rsidP="00166BC4">
      <w:pPr>
        <w:spacing w:line="260" w:lineRule="exact"/>
        <w:rPr>
          <w:rFonts w:ascii="Arial" w:hAnsi="Arial" w:cs="Arial"/>
          <w:b/>
          <w:sz w:val="20"/>
          <w:szCs w:val="20"/>
        </w:rPr>
      </w:pPr>
    </w:p>
    <w:p w14:paraId="79BDBBD5" w14:textId="77777777" w:rsidR="00166BC4" w:rsidRPr="009919F8" w:rsidRDefault="00166BC4" w:rsidP="00166BC4">
      <w:pPr>
        <w:tabs>
          <w:tab w:val="left" w:pos="7745"/>
        </w:tabs>
        <w:spacing w:line="260" w:lineRule="exact"/>
        <w:jc w:val="both"/>
        <w:rPr>
          <w:rFonts w:ascii="Arial" w:hAnsi="Arial" w:cs="Arial"/>
          <w:sz w:val="20"/>
          <w:szCs w:val="20"/>
        </w:rPr>
      </w:pPr>
      <w:r w:rsidRPr="009919F8">
        <w:rPr>
          <w:rFonts w:ascii="Arial" w:hAnsi="Arial" w:cs="Arial"/>
          <w:iCs/>
          <w:sz w:val="20"/>
          <w:szCs w:val="20"/>
          <w:lang w:eastAsia="sl-SI"/>
        </w:rPr>
        <w:t xml:space="preserve">Glede na to, da je sporazum mednarodna pogodba, ga v skladu s 75. členom Zakona o zunanjih zadevah </w:t>
      </w:r>
      <w:r w:rsidRPr="009919F8">
        <w:rPr>
          <w:rFonts w:ascii="Arial" w:hAnsi="Arial" w:cs="Arial"/>
          <w:sz w:val="20"/>
          <w:szCs w:val="20"/>
        </w:rPr>
        <w:t xml:space="preserve">(Uradni list RS, št. 113/03 – uradno prečiščeno besedilo, 20/06 – ZNOMCMO, 76/08, 108/09, 80/10 – ZUTD, 31/15 in 30/18 – </w:t>
      </w:r>
      <w:proofErr w:type="spellStart"/>
      <w:r w:rsidRPr="009919F8">
        <w:rPr>
          <w:rFonts w:ascii="Arial" w:hAnsi="Arial" w:cs="Arial"/>
          <w:sz w:val="20"/>
          <w:szCs w:val="20"/>
        </w:rPr>
        <w:t>ZKZaš</w:t>
      </w:r>
      <w:proofErr w:type="spellEnd"/>
      <w:r w:rsidRPr="009919F8">
        <w:rPr>
          <w:rFonts w:ascii="Arial" w:hAnsi="Arial" w:cs="Arial"/>
          <w:sz w:val="20"/>
          <w:szCs w:val="20"/>
        </w:rPr>
        <w:t xml:space="preserve">) </w:t>
      </w:r>
      <w:r w:rsidRPr="009919F8">
        <w:rPr>
          <w:rFonts w:ascii="Arial" w:hAnsi="Arial" w:cs="Arial"/>
          <w:iCs/>
          <w:sz w:val="20"/>
          <w:szCs w:val="20"/>
          <w:lang w:eastAsia="sl-SI"/>
        </w:rPr>
        <w:t>ratificira državni zbor</w:t>
      </w:r>
      <w:r w:rsidRPr="009919F8">
        <w:rPr>
          <w:rFonts w:ascii="Arial" w:hAnsi="Arial" w:cs="Arial"/>
          <w:sz w:val="20"/>
          <w:szCs w:val="20"/>
        </w:rPr>
        <w:t xml:space="preserve"> z zakonom.</w:t>
      </w:r>
    </w:p>
    <w:p w14:paraId="7EDBE598" w14:textId="77777777" w:rsidR="00166BC4" w:rsidRPr="009919F8" w:rsidRDefault="00166BC4" w:rsidP="00166BC4">
      <w:pPr>
        <w:pStyle w:val="Naslovpredpisa"/>
        <w:tabs>
          <w:tab w:val="left" w:pos="7745"/>
        </w:tabs>
        <w:spacing w:before="0" w:after="0" w:line="260" w:lineRule="exact"/>
        <w:jc w:val="both"/>
        <w:rPr>
          <w:b w:val="0"/>
          <w:lang w:eastAsia="en-US"/>
        </w:rPr>
      </w:pPr>
    </w:p>
    <w:p w14:paraId="5503E4F0" w14:textId="77777777" w:rsidR="00166BC4" w:rsidRPr="009919F8" w:rsidRDefault="00166BC4" w:rsidP="00166BC4">
      <w:pPr>
        <w:tabs>
          <w:tab w:val="left" w:pos="142"/>
        </w:tabs>
        <w:spacing w:line="260" w:lineRule="exact"/>
        <w:jc w:val="both"/>
        <w:rPr>
          <w:rFonts w:ascii="Arial" w:hAnsi="Arial" w:cs="Arial"/>
          <w:sz w:val="20"/>
          <w:szCs w:val="20"/>
        </w:rPr>
      </w:pPr>
      <w:r w:rsidRPr="009919F8">
        <w:rPr>
          <w:rFonts w:ascii="Arial" w:hAnsi="Arial" w:cs="Arial"/>
          <w:iCs/>
          <w:sz w:val="20"/>
          <w:szCs w:val="20"/>
          <w:lang w:eastAsia="sl-SI"/>
        </w:rPr>
        <w:lastRenderedPageBreak/>
        <w:t>Za izvajanje sporazuma skrbi ministrstvo, pristojno za ohranjanje narave.</w:t>
      </w:r>
      <w:r w:rsidRPr="00D17B3D">
        <w:rPr>
          <w:rFonts w:ascii="Arial" w:hAnsi="Arial" w:cs="Arial"/>
          <w:sz w:val="20"/>
          <w:szCs w:val="20"/>
        </w:rPr>
        <w:t xml:space="preserve"> </w:t>
      </w:r>
      <w:r>
        <w:rPr>
          <w:rFonts w:ascii="Arial" w:hAnsi="Arial" w:cs="Arial"/>
          <w:sz w:val="20"/>
          <w:szCs w:val="20"/>
        </w:rPr>
        <w:t>V delu, ki se nanaša na izvajanje presoje sprejemljivosti na okolje, presojo opravi ministrstvo, pristojno za okolje, z neposredno uporabo relevantnih členov tega sporazuma.</w:t>
      </w:r>
    </w:p>
    <w:p w14:paraId="3DC6E2C3" w14:textId="77777777" w:rsidR="00FD07EC" w:rsidRDefault="00FD07EC" w:rsidP="00166BC4">
      <w:pPr>
        <w:tabs>
          <w:tab w:val="left" w:pos="7745"/>
        </w:tabs>
        <w:spacing w:line="260" w:lineRule="exact"/>
        <w:jc w:val="both"/>
        <w:rPr>
          <w:rFonts w:ascii="Arial" w:hAnsi="Arial" w:cs="Arial"/>
          <w:iCs/>
          <w:sz w:val="20"/>
          <w:szCs w:val="20"/>
          <w:lang w:eastAsia="sl-SI"/>
        </w:rPr>
      </w:pPr>
    </w:p>
    <w:p w14:paraId="1172BA9C" w14:textId="14F60913" w:rsidR="00166BC4" w:rsidRPr="009919F8" w:rsidRDefault="00166BC4" w:rsidP="00166BC4">
      <w:pPr>
        <w:tabs>
          <w:tab w:val="left" w:pos="7745"/>
        </w:tabs>
        <w:spacing w:line="260" w:lineRule="exact"/>
        <w:jc w:val="both"/>
        <w:rPr>
          <w:rFonts w:ascii="Arial" w:hAnsi="Arial" w:cs="Arial"/>
          <w:iCs/>
          <w:sz w:val="20"/>
          <w:szCs w:val="20"/>
          <w:lang w:eastAsia="sl-SI"/>
        </w:rPr>
      </w:pPr>
      <w:r w:rsidRPr="009919F8">
        <w:rPr>
          <w:rFonts w:ascii="Arial" w:hAnsi="Arial" w:cs="Arial"/>
          <w:iCs/>
          <w:sz w:val="20"/>
          <w:szCs w:val="20"/>
          <w:lang w:eastAsia="sl-SI"/>
        </w:rPr>
        <w:t>Izvajanje sporazuma ne zahteva izdaje novih ali spremembe veljavnih predpisov.</w:t>
      </w:r>
    </w:p>
    <w:p w14:paraId="796DA9F7" w14:textId="77777777" w:rsidR="00166BC4" w:rsidRPr="009919F8" w:rsidRDefault="00166BC4" w:rsidP="00166BC4">
      <w:pPr>
        <w:tabs>
          <w:tab w:val="left" w:pos="7745"/>
        </w:tabs>
        <w:spacing w:line="260" w:lineRule="exact"/>
        <w:jc w:val="both"/>
        <w:rPr>
          <w:rFonts w:ascii="Arial" w:hAnsi="Arial" w:cs="Arial"/>
          <w:iCs/>
          <w:sz w:val="20"/>
          <w:szCs w:val="20"/>
          <w:lang w:eastAsia="sl-SI"/>
        </w:rPr>
      </w:pPr>
    </w:p>
    <w:p w14:paraId="7F1E6AE1" w14:textId="77777777" w:rsidR="00166BC4" w:rsidRPr="009919F8" w:rsidRDefault="00166BC4" w:rsidP="00166BC4">
      <w:pPr>
        <w:tabs>
          <w:tab w:val="left" w:pos="708"/>
        </w:tabs>
        <w:spacing w:line="260" w:lineRule="exact"/>
        <w:rPr>
          <w:rFonts w:ascii="Arial" w:hAnsi="Arial" w:cs="Arial"/>
          <w:sz w:val="20"/>
          <w:szCs w:val="20"/>
        </w:rPr>
      </w:pPr>
      <w:r w:rsidRPr="009919F8">
        <w:rPr>
          <w:rFonts w:ascii="Arial" w:hAnsi="Arial" w:cs="Arial"/>
          <w:sz w:val="20"/>
          <w:szCs w:val="20"/>
        </w:rPr>
        <w:t>Sporazum se ne usklajuje s pravnim redom Evropske unije.</w:t>
      </w:r>
    </w:p>
    <w:p w14:paraId="4CF72735" w14:textId="77777777" w:rsidR="007D75CF" w:rsidRPr="00166BC4" w:rsidRDefault="007D75CF" w:rsidP="00166BC4">
      <w:pPr>
        <w:spacing w:after="200" w:line="276" w:lineRule="auto"/>
        <w:contextualSpacing/>
      </w:pPr>
    </w:p>
    <w:sectPr w:rsidR="007D75CF" w:rsidRPr="00166BC4" w:rsidSect="003867D6">
      <w:headerReference w:type="default" r:id="rId16"/>
      <w:headerReference w:type="first" r:id="rId17"/>
      <w:pgSz w:w="11900" w:h="16840" w:code="9"/>
      <w:pgMar w:top="1701" w:right="1701" w:bottom="1134" w:left="1701" w:header="1531" w:footer="794"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E70921" w16cid:durableId="76B7B6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132EB" w14:textId="77777777" w:rsidR="00E020D2" w:rsidRDefault="00E020D2">
      <w:r>
        <w:separator/>
      </w:r>
    </w:p>
  </w:endnote>
  <w:endnote w:type="continuationSeparator" w:id="0">
    <w:p w14:paraId="32E22158" w14:textId="77777777" w:rsidR="00E020D2" w:rsidRDefault="00E0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A574" w14:textId="77777777" w:rsidR="00E020D2" w:rsidRDefault="00E020D2">
      <w:r>
        <w:separator/>
      </w:r>
    </w:p>
  </w:footnote>
  <w:footnote w:type="continuationSeparator" w:id="0">
    <w:p w14:paraId="24189775" w14:textId="77777777" w:rsidR="00E020D2" w:rsidRDefault="00E020D2">
      <w:r>
        <w:continuationSeparator/>
      </w:r>
    </w:p>
  </w:footnote>
  <w:footnote w:id="1">
    <w:p w14:paraId="04505C77" w14:textId="77777777" w:rsidR="00E020D2" w:rsidRPr="003E7872" w:rsidRDefault="00E020D2" w:rsidP="00166BC4">
      <w:pPr>
        <w:pStyle w:val="FootnoteText"/>
        <w:spacing w:line="240" w:lineRule="auto"/>
        <w:jc w:val="both"/>
        <w:rPr>
          <w:sz w:val="18"/>
          <w:szCs w:val="18"/>
          <w:lang w:val="sl-SI"/>
        </w:rPr>
      </w:pPr>
      <w:r w:rsidRPr="003E7872">
        <w:rPr>
          <w:rStyle w:val="FootnoteReference"/>
          <w:sz w:val="18"/>
          <w:szCs w:val="18"/>
        </w:rPr>
        <w:footnoteRef/>
      </w:r>
      <w:r w:rsidRPr="003E7872">
        <w:rPr>
          <w:sz w:val="18"/>
          <w:szCs w:val="18"/>
        </w:rPr>
        <w:t xml:space="preserve"> </w:t>
      </w:r>
      <w:r w:rsidRPr="003E7872">
        <w:rPr>
          <w:sz w:val="18"/>
          <w:szCs w:val="18"/>
          <w:lang w:val="sl-SI"/>
        </w:rPr>
        <w:t>Besedilo sporazuma v angleškem, arabskem, francoskem, kitajskem, ruskem in španskem jeziku je na vpogled v Sektorju za mednarodno pravo Ministrstva za zunanje in evropske zadeve.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B2A0" w14:textId="77777777" w:rsidR="00E020D2" w:rsidRPr="00110CBD" w:rsidRDefault="00E020D2"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CC5E" w14:textId="77777777" w:rsidR="00E020D2" w:rsidRDefault="00E020D2"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5257DD7B" wp14:editId="0FD89ECA">
          <wp:simplePos x="0" y="0"/>
          <wp:positionH relativeFrom="page">
            <wp:posOffset>467995</wp:posOffset>
          </wp:positionH>
          <wp:positionV relativeFrom="page">
            <wp:posOffset>648335</wp:posOffset>
          </wp:positionV>
          <wp:extent cx="2491200" cy="532800"/>
          <wp:effectExtent l="0" t="0" r="444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p>
  <w:p w14:paraId="7D1C229D" w14:textId="77777777" w:rsidR="00E020D2" w:rsidRDefault="00E020D2" w:rsidP="00CE5238">
    <w:pPr>
      <w:pStyle w:val="Header"/>
      <w:tabs>
        <w:tab w:val="clear" w:pos="4320"/>
        <w:tab w:val="clear" w:pos="8640"/>
        <w:tab w:val="left" w:pos="5112"/>
      </w:tabs>
      <w:spacing w:before="120" w:line="240" w:lineRule="exact"/>
      <w:rPr>
        <w:rFonts w:cs="Arial"/>
        <w:sz w:val="16"/>
      </w:rPr>
    </w:pPr>
  </w:p>
  <w:p w14:paraId="3B68D387" w14:textId="77777777" w:rsidR="00E020D2" w:rsidRDefault="00E020D2" w:rsidP="00CE5238">
    <w:pPr>
      <w:pStyle w:val="Header"/>
      <w:tabs>
        <w:tab w:val="clear" w:pos="4320"/>
        <w:tab w:val="clear" w:pos="8640"/>
        <w:tab w:val="left" w:pos="5112"/>
      </w:tabs>
      <w:spacing w:before="120" w:line="240" w:lineRule="exact"/>
      <w:rPr>
        <w:rFonts w:cs="Arial"/>
        <w:sz w:val="16"/>
      </w:rPr>
    </w:pPr>
  </w:p>
  <w:p w14:paraId="3F87AA80" w14:textId="77777777" w:rsidR="00E020D2" w:rsidRPr="008F3500" w:rsidRDefault="00E020D2" w:rsidP="00CE5238">
    <w:pPr>
      <w:pStyle w:val="Header"/>
      <w:tabs>
        <w:tab w:val="clear" w:pos="4320"/>
        <w:tab w:val="clear" w:pos="8640"/>
        <w:tab w:val="left" w:pos="5112"/>
      </w:tabs>
      <w:spacing w:before="120" w:line="240" w:lineRule="exact"/>
      <w:rPr>
        <w:rFonts w:cs="Arial"/>
        <w:sz w:val="16"/>
      </w:rPr>
    </w:pPr>
    <w:r>
      <w:rPr>
        <w:rFonts w:cs="Arial"/>
        <w:sz w:val="16"/>
      </w:rPr>
      <w:t>Prešernova cesta 25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01 478 2000</w:t>
    </w:r>
  </w:p>
  <w:p w14:paraId="52A4BCC7" w14:textId="77777777" w:rsidR="00E020D2" w:rsidRPr="008F3500" w:rsidRDefault="00E020D2"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01 478 2340, 01 478 2341</w:t>
    </w:r>
    <w:r w:rsidRPr="008F3500">
      <w:rPr>
        <w:rFonts w:cs="Arial"/>
        <w:sz w:val="16"/>
      </w:rPr>
      <w:t xml:space="preserve"> </w:t>
    </w:r>
  </w:p>
  <w:p w14:paraId="14EAF4B0" w14:textId="77777777" w:rsidR="00E020D2" w:rsidRPr="008F3500" w:rsidRDefault="00E020D2"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gp.mzz@gov.si</w:t>
    </w:r>
  </w:p>
  <w:p w14:paraId="14B9C7FA" w14:textId="77777777" w:rsidR="00E020D2" w:rsidRPr="00F00786" w:rsidRDefault="00E020D2" w:rsidP="00F0078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www.mzz.gov.si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99E"/>
    <w:multiLevelType w:val="hybridMultilevel"/>
    <w:tmpl w:val="0A4AFF3A"/>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8653AD"/>
    <w:multiLevelType w:val="hybridMultilevel"/>
    <w:tmpl w:val="6B9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2B4147"/>
    <w:multiLevelType w:val="hybridMultilevel"/>
    <w:tmpl w:val="22A21FC4"/>
    <w:lvl w:ilvl="0" w:tplc="0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5351B73"/>
    <w:multiLevelType w:val="hybridMultilevel"/>
    <w:tmpl w:val="DBE6BAD8"/>
    <w:lvl w:ilvl="0" w:tplc="4D30BC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855C3A"/>
    <w:multiLevelType w:val="hybridMultilevel"/>
    <w:tmpl w:val="8FF07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1"/>
  </w:num>
  <w:num w:numId="5">
    <w:abstractNumId w:val="3"/>
  </w:num>
  <w:num w:numId="6">
    <w:abstractNumId w:val="4"/>
  </w:num>
  <w:num w:numId="7">
    <w:abstractNumId w:val="2"/>
  </w:num>
  <w:num w:numId="8">
    <w:abstractNumId w:val="11"/>
  </w:num>
  <w:num w:numId="9">
    <w:abstractNumId w:val="14"/>
  </w:num>
  <w:num w:numId="10">
    <w:abstractNumId w:val="15"/>
  </w:num>
  <w:num w:numId="11">
    <w:abstractNumId w:val="8"/>
  </w:num>
  <w:num w:numId="12">
    <w:abstractNumId w:val="6"/>
  </w:num>
  <w:num w:numId="13">
    <w:abstractNumId w:val="13"/>
  </w:num>
  <w:num w:numId="14">
    <w:abstractNumId w:val="10"/>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C4"/>
    <w:rsid w:val="00023A88"/>
    <w:rsid w:val="000511F4"/>
    <w:rsid w:val="00084013"/>
    <w:rsid w:val="000A7238"/>
    <w:rsid w:val="000C7A94"/>
    <w:rsid w:val="000E3B4B"/>
    <w:rsid w:val="000F60BB"/>
    <w:rsid w:val="00101022"/>
    <w:rsid w:val="00121171"/>
    <w:rsid w:val="001219E8"/>
    <w:rsid w:val="00124A61"/>
    <w:rsid w:val="001357B2"/>
    <w:rsid w:val="00143626"/>
    <w:rsid w:val="00166BC4"/>
    <w:rsid w:val="0017478F"/>
    <w:rsid w:val="00176FBC"/>
    <w:rsid w:val="001D1554"/>
    <w:rsid w:val="00202A77"/>
    <w:rsid w:val="00270748"/>
    <w:rsid w:val="00271CE5"/>
    <w:rsid w:val="00282020"/>
    <w:rsid w:val="002A2B69"/>
    <w:rsid w:val="002A6B4C"/>
    <w:rsid w:val="003538B1"/>
    <w:rsid w:val="003636BF"/>
    <w:rsid w:val="00371442"/>
    <w:rsid w:val="003845B4"/>
    <w:rsid w:val="003867D6"/>
    <w:rsid w:val="00387B1A"/>
    <w:rsid w:val="003C5EE5"/>
    <w:rsid w:val="003E1C74"/>
    <w:rsid w:val="003F5511"/>
    <w:rsid w:val="004657EE"/>
    <w:rsid w:val="0048483F"/>
    <w:rsid w:val="004C50BE"/>
    <w:rsid w:val="00520756"/>
    <w:rsid w:val="00526246"/>
    <w:rsid w:val="00542117"/>
    <w:rsid w:val="00555767"/>
    <w:rsid w:val="00567106"/>
    <w:rsid w:val="00572FC9"/>
    <w:rsid w:val="005A3D03"/>
    <w:rsid w:val="005E1D3C"/>
    <w:rsid w:val="00600DFE"/>
    <w:rsid w:val="00625AE6"/>
    <w:rsid w:val="00632253"/>
    <w:rsid w:val="00642714"/>
    <w:rsid w:val="006455CE"/>
    <w:rsid w:val="00655841"/>
    <w:rsid w:val="0066730F"/>
    <w:rsid w:val="00697A40"/>
    <w:rsid w:val="00733017"/>
    <w:rsid w:val="007515B7"/>
    <w:rsid w:val="00783310"/>
    <w:rsid w:val="007A4A6D"/>
    <w:rsid w:val="007D1BCF"/>
    <w:rsid w:val="007D4991"/>
    <w:rsid w:val="007D75CF"/>
    <w:rsid w:val="007E0440"/>
    <w:rsid w:val="007E6DC5"/>
    <w:rsid w:val="0088043C"/>
    <w:rsid w:val="00884889"/>
    <w:rsid w:val="008906C9"/>
    <w:rsid w:val="008C5738"/>
    <w:rsid w:val="008D04F0"/>
    <w:rsid w:val="008D3F32"/>
    <w:rsid w:val="008E11F1"/>
    <w:rsid w:val="008F3500"/>
    <w:rsid w:val="00924E3C"/>
    <w:rsid w:val="009612BB"/>
    <w:rsid w:val="00961CCD"/>
    <w:rsid w:val="009A5B28"/>
    <w:rsid w:val="009C740A"/>
    <w:rsid w:val="009E0E16"/>
    <w:rsid w:val="00A125C5"/>
    <w:rsid w:val="00A2451C"/>
    <w:rsid w:val="00A33BA9"/>
    <w:rsid w:val="00A65EE7"/>
    <w:rsid w:val="00A70133"/>
    <w:rsid w:val="00A770A6"/>
    <w:rsid w:val="00A813B1"/>
    <w:rsid w:val="00AB36C4"/>
    <w:rsid w:val="00AC32B2"/>
    <w:rsid w:val="00AF22D0"/>
    <w:rsid w:val="00B17141"/>
    <w:rsid w:val="00B31575"/>
    <w:rsid w:val="00B66102"/>
    <w:rsid w:val="00B8547D"/>
    <w:rsid w:val="00BC2A0B"/>
    <w:rsid w:val="00BE0511"/>
    <w:rsid w:val="00BF3A5E"/>
    <w:rsid w:val="00C250D5"/>
    <w:rsid w:val="00C35666"/>
    <w:rsid w:val="00C364BE"/>
    <w:rsid w:val="00C43EB5"/>
    <w:rsid w:val="00C65455"/>
    <w:rsid w:val="00C81085"/>
    <w:rsid w:val="00C92898"/>
    <w:rsid w:val="00CA4340"/>
    <w:rsid w:val="00CE14BA"/>
    <w:rsid w:val="00CE1C41"/>
    <w:rsid w:val="00CE5238"/>
    <w:rsid w:val="00CE7514"/>
    <w:rsid w:val="00D14841"/>
    <w:rsid w:val="00D248DE"/>
    <w:rsid w:val="00D24AD3"/>
    <w:rsid w:val="00D33DD3"/>
    <w:rsid w:val="00D8542D"/>
    <w:rsid w:val="00D90B63"/>
    <w:rsid w:val="00DA24F0"/>
    <w:rsid w:val="00DC6A71"/>
    <w:rsid w:val="00E020D2"/>
    <w:rsid w:val="00E0357D"/>
    <w:rsid w:val="00E85D44"/>
    <w:rsid w:val="00ED1C3E"/>
    <w:rsid w:val="00EE0FC2"/>
    <w:rsid w:val="00F00786"/>
    <w:rsid w:val="00F240BB"/>
    <w:rsid w:val="00F261C4"/>
    <w:rsid w:val="00F57FED"/>
    <w:rsid w:val="00FC22D9"/>
    <w:rsid w:val="00FD07EC"/>
    <w:rsid w:val="00FD542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BA4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C4"/>
    <w:pPr>
      <w:suppressAutoHyphens/>
    </w:pPr>
    <w:rPr>
      <w:sz w:val="24"/>
      <w:szCs w:val="24"/>
      <w:lang w:eastAsia="ar-SA"/>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paragraph" w:styleId="Heading3">
    <w:name w:val="heading 3"/>
    <w:basedOn w:val="Normal"/>
    <w:next w:val="Normal"/>
    <w:link w:val="Heading3Char"/>
    <w:semiHidden/>
    <w:unhideWhenUsed/>
    <w:qFormat/>
    <w:rsid w:val="0055576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basedOn w:val="DefaultParagraphFont"/>
    <w:link w:val="Header"/>
    <w:rsid w:val="000E3B4B"/>
    <w:rPr>
      <w:rFonts w:ascii="Arial" w:hAnsi="Arial"/>
      <w:szCs w:val="24"/>
      <w:lang w:val="en-US" w:eastAsia="en-US"/>
    </w:rPr>
  </w:style>
  <w:style w:type="character" w:customStyle="1" w:styleId="Heading3Char">
    <w:name w:val="Heading 3 Char"/>
    <w:basedOn w:val="DefaultParagraphFont"/>
    <w:link w:val="Heading3"/>
    <w:semiHidden/>
    <w:rsid w:val="00555767"/>
    <w:rPr>
      <w:rFonts w:ascii="Calibri Light" w:hAnsi="Calibri Light"/>
      <w:b/>
      <w:bCs/>
      <w:sz w:val="26"/>
      <w:szCs w:val="26"/>
      <w:lang w:val="en-US" w:eastAsia="en-US"/>
    </w:rPr>
  </w:style>
  <w:style w:type="paragraph" w:styleId="BodyTextIndent">
    <w:name w:val="Body Text Indent"/>
    <w:basedOn w:val="Normal"/>
    <w:link w:val="BodyTextIndentChar"/>
    <w:rsid w:val="00555767"/>
    <w:pPr>
      <w:tabs>
        <w:tab w:val="left" w:pos="5812"/>
      </w:tabs>
      <w:ind w:left="360"/>
      <w:jc w:val="both"/>
    </w:pPr>
    <w:rPr>
      <w:bCs/>
      <w:i/>
      <w:iCs/>
      <w:szCs w:val="20"/>
    </w:rPr>
  </w:style>
  <w:style w:type="character" w:customStyle="1" w:styleId="BodyTextIndentChar">
    <w:name w:val="Body Text Indent Char"/>
    <w:basedOn w:val="DefaultParagraphFont"/>
    <w:link w:val="BodyTextIndent"/>
    <w:rsid w:val="00555767"/>
    <w:rPr>
      <w:bCs/>
      <w:i/>
      <w:iCs/>
      <w:sz w:val="24"/>
      <w:lang w:eastAsia="en-US"/>
    </w:rPr>
  </w:style>
  <w:style w:type="paragraph" w:styleId="NoSpacing">
    <w:name w:val="No Spacing"/>
    <w:link w:val="NoSpacingChar"/>
    <w:uiPriority w:val="1"/>
    <w:qFormat/>
    <w:rsid w:val="00166BC4"/>
    <w:rPr>
      <w:rFonts w:ascii="Calibri" w:eastAsia="Calibri" w:hAnsi="Calibri"/>
      <w:sz w:val="22"/>
      <w:szCs w:val="22"/>
      <w:lang w:eastAsia="en-US"/>
    </w:rPr>
  </w:style>
  <w:style w:type="character" w:customStyle="1" w:styleId="NoSpacingChar">
    <w:name w:val="No Spacing Char"/>
    <w:link w:val="NoSpacing"/>
    <w:uiPriority w:val="1"/>
    <w:rsid w:val="00166BC4"/>
    <w:rPr>
      <w:rFonts w:ascii="Calibri" w:eastAsia="Calibri" w:hAnsi="Calibri"/>
      <w:sz w:val="22"/>
      <w:szCs w:val="22"/>
      <w:lang w:eastAsia="en-US"/>
    </w:rPr>
  </w:style>
  <w:style w:type="paragraph" w:customStyle="1" w:styleId="Naslovpredpisa">
    <w:name w:val="Naslov_predpisa"/>
    <w:basedOn w:val="Normal"/>
    <w:link w:val="NaslovpredpisaZnak"/>
    <w:qFormat/>
    <w:rsid w:val="00166BC4"/>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166BC4"/>
    <w:rPr>
      <w:rFonts w:ascii="Arial" w:hAnsi="Arial" w:cs="Arial"/>
      <w:b/>
      <w:sz w:val="22"/>
      <w:szCs w:val="22"/>
    </w:rPr>
  </w:style>
  <w:style w:type="paragraph" w:styleId="ListParagraph">
    <w:name w:val="List Paragraph"/>
    <w:basedOn w:val="Normal"/>
    <w:uiPriority w:val="34"/>
    <w:qFormat/>
    <w:rsid w:val="00166BC4"/>
    <w:pPr>
      <w:ind w:left="708"/>
    </w:pPr>
  </w:style>
  <w:style w:type="paragraph" w:styleId="FootnoteText">
    <w:name w:val="footnote text"/>
    <w:basedOn w:val="Normal"/>
    <w:link w:val="FootnoteTextChar"/>
    <w:rsid w:val="00166BC4"/>
    <w:pPr>
      <w:suppressAutoHyphens w:val="0"/>
      <w:spacing w:line="260" w:lineRule="exact"/>
    </w:pPr>
    <w:rPr>
      <w:rFonts w:ascii="Arial" w:hAnsi="Arial"/>
      <w:sz w:val="20"/>
      <w:szCs w:val="20"/>
      <w:lang w:val="en-US" w:eastAsia="en-US"/>
    </w:rPr>
  </w:style>
  <w:style w:type="character" w:customStyle="1" w:styleId="FootnoteTextChar">
    <w:name w:val="Footnote Text Char"/>
    <w:basedOn w:val="DefaultParagraphFont"/>
    <w:link w:val="FootnoteText"/>
    <w:rsid w:val="00166BC4"/>
    <w:rPr>
      <w:rFonts w:ascii="Arial" w:hAnsi="Arial"/>
      <w:lang w:val="en-US" w:eastAsia="en-US"/>
    </w:rPr>
  </w:style>
  <w:style w:type="character" w:styleId="FootnoteReference">
    <w:name w:val="footnote reference"/>
    <w:unhideWhenUsed/>
    <w:rsid w:val="00166BC4"/>
    <w:rPr>
      <w:vertAlign w:val="superscript"/>
    </w:rPr>
  </w:style>
  <w:style w:type="character" w:styleId="Emphasis">
    <w:name w:val="Emphasis"/>
    <w:uiPriority w:val="20"/>
    <w:qFormat/>
    <w:rsid w:val="00166BC4"/>
    <w:rPr>
      <w:i/>
      <w:iCs/>
    </w:rPr>
  </w:style>
  <w:style w:type="paragraph" w:styleId="BalloonText">
    <w:name w:val="Balloon Text"/>
    <w:basedOn w:val="Normal"/>
    <w:link w:val="BalloonTextChar"/>
    <w:semiHidden/>
    <w:unhideWhenUsed/>
    <w:rsid w:val="00EE0FC2"/>
    <w:rPr>
      <w:rFonts w:ascii="Segoe UI" w:hAnsi="Segoe UI" w:cs="Segoe UI"/>
      <w:sz w:val="18"/>
      <w:szCs w:val="18"/>
    </w:rPr>
  </w:style>
  <w:style w:type="character" w:customStyle="1" w:styleId="BalloonTextChar">
    <w:name w:val="Balloon Text Char"/>
    <w:basedOn w:val="DefaultParagraphFont"/>
    <w:link w:val="BalloonText"/>
    <w:semiHidden/>
    <w:rsid w:val="00EE0FC2"/>
    <w:rPr>
      <w:rFonts w:ascii="Segoe UI" w:hAnsi="Segoe UI" w:cs="Segoe UI"/>
      <w:sz w:val="18"/>
      <w:szCs w:val="18"/>
      <w:lang w:eastAsia="ar-SA"/>
    </w:rPr>
  </w:style>
  <w:style w:type="paragraph" w:styleId="Revision">
    <w:name w:val="Revision"/>
    <w:hidden/>
    <w:uiPriority w:val="99"/>
    <w:semiHidden/>
    <w:rsid w:val="00C81085"/>
    <w:rPr>
      <w:sz w:val="24"/>
      <w:szCs w:val="24"/>
      <w:lang w:eastAsia="ar-SA"/>
    </w:rPr>
  </w:style>
  <w:style w:type="character" w:styleId="CommentReference">
    <w:name w:val="annotation reference"/>
    <w:basedOn w:val="DefaultParagraphFont"/>
    <w:semiHidden/>
    <w:unhideWhenUsed/>
    <w:rsid w:val="00C81085"/>
    <w:rPr>
      <w:sz w:val="16"/>
      <w:szCs w:val="16"/>
    </w:rPr>
  </w:style>
  <w:style w:type="paragraph" w:styleId="CommentText">
    <w:name w:val="annotation text"/>
    <w:basedOn w:val="Normal"/>
    <w:link w:val="CommentTextChar"/>
    <w:unhideWhenUsed/>
    <w:rsid w:val="00C81085"/>
    <w:rPr>
      <w:sz w:val="20"/>
      <w:szCs w:val="20"/>
    </w:rPr>
  </w:style>
  <w:style w:type="character" w:customStyle="1" w:styleId="CommentTextChar">
    <w:name w:val="Comment Text Char"/>
    <w:basedOn w:val="DefaultParagraphFont"/>
    <w:link w:val="CommentText"/>
    <w:rsid w:val="00C81085"/>
    <w:rPr>
      <w:lang w:eastAsia="ar-SA"/>
    </w:rPr>
  </w:style>
  <w:style w:type="paragraph" w:styleId="CommentSubject">
    <w:name w:val="annotation subject"/>
    <w:basedOn w:val="CommentText"/>
    <w:next w:val="CommentText"/>
    <w:link w:val="CommentSubjectChar"/>
    <w:semiHidden/>
    <w:unhideWhenUsed/>
    <w:rsid w:val="00C81085"/>
    <w:rPr>
      <w:b/>
      <w:bCs/>
    </w:rPr>
  </w:style>
  <w:style w:type="character" w:customStyle="1" w:styleId="CommentSubjectChar">
    <w:name w:val="Comment Subject Char"/>
    <w:basedOn w:val="CommentTextChar"/>
    <w:link w:val="CommentSubject"/>
    <w:semiHidden/>
    <w:rsid w:val="00C81085"/>
    <w:rPr>
      <w:b/>
      <w:bCs/>
      <w:lang w:eastAsia="ar-SA"/>
    </w:rPr>
  </w:style>
  <w:style w:type="character" w:styleId="FollowedHyperlink">
    <w:name w:val="FollowedHyperlink"/>
    <w:basedOn w:val="DefaultParagraphFont"/>
    <w:semiHidden/>
    <w:unhideWhenUsed/>
    <w:rsid w:val="005A3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5-01-0823" TargetMode="External"/><Relationship Id="rId13" Type="http://schemas.openxmlformats.org/officeDocument/2006/relationships/hyperlink" Target="http://www.uradni-list.si/1/objava.jsp?sop=2013-01-178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hyperlink" Target="http://www.uradni-list.si/1/objava.jsp?sop=2013-01-078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0268" TargetMode="External"/><Relationship Id="rId5" Type="http://schemas.openxmlformats.org/officeDocument/2006/relationships/footnotes" Target="footnotes.xml"/><Relationship Id="rId15" Type="http://schemas.openxmlformats.org/officeDocument/2006/relationships/hyperlink" Target="http://www.uradni-list.si/1/objava.jsp?sop=2017-01-2521" TargetMode="External"/><Relationship Id="rId10" Type="http://schemas.openxmlformats.org/officeDocument/2006/relationships/hyperlink" Target="http://www.uradni-list.si/1/objava.jsp?sop=2010-01-184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4694" TargetMode="External"/><Relationship Id="rId14" Type="http://schemas.openxmlformats.org/officeDocument/2006/relationships/hyperlink" Target="http://www.uradni-list.si/1/objava.jsp?sop=2014-01-27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2488</Words>
  <Characters>17188</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2024-12-02T12:17:00Z</dcterms:created>
  <dcterms:modified xsi:type="dcterms:W3CDTF">2024-12-06T11:43:00Z</dcterms:modified>
</cp:coreProperties>
</file>