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DA8A" w14:textId="77777777" w:rsidR="004530DE" w:rsidRPr="00AC2DE9" w:rsidRDefault="004530DE" w:rsidP="004530DE">
      <w:pPr>
        <w:rPr>
          <w:rFonts w:cs="Arial"/>
          <w:szCs w:val="20"/>
        </w:rPr>
      </w:pPr>
    </w:p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</w:tblGrid>
      <w:tr w:rsidR="004D0F38" w:rsidRPr="00AC2DE9" w14:paraId="1F1EA7D5" w14:textId="77777777" w:rsidTr="007B24F5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2EB98B38" w14:textId="18DFFC5B" w:rsidR="004D0F38" w:rsidRPr="00AC2DE9" w:rsidRDefault="004D0F38" w:rsidP="006501E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Številka</w:t>
            </w:r>
            <w:r w:rsidR="00793281" w:rsidRPr="00AC2DE9">
              <w:rPr>
                <w:sz w:val="20"/>
                <w:szCs w:val="20"/>
              </w:rPr>
              <w:t>:</w:t>
            </w:r>
            <w:r w:rsidR="00003FD7">
              <w:rPr>
                <w:sz w:val="20"/>
                <w:szCs w:val="20"/>
              </w:rPr>
              <w:t>004-</w:t>
            </w:r>
            <w:r w:rsidR="006501EA">
              <w:rPr>
                <w:sz w:val="20"/>
                <w:szCs w:val="20"/>
              </w:rPr>
              <w:t>11/2026/</w:t>
            </w:r>
            <w:r w:rsidR="00175570">
              <w:rPr>
                <w:sz w:val="20"/>
                <w:szCs w:val="20"/>
              </w:rPr>
              <w:t>5</w:t>
            </w:r>
          </w:p>
        </w:tc>
      </w:tr>
      <w:tr w:rsidR="004D0F38" w:rsidRPr="00AC2DE9" w14:paraId="434FE6F0" w14:textId="77777777" w:rsidTr="007B24F5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76194A9A" w14:textId="3306F9CB" w:rsidR="004D0F38" w:rsidRPr="00AC2DE9" w:rsidRDefault="004D0F38" w:rsidP="0027679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 xml:space="preserve">Ljubljana, </w:t>
            </w:r>
            <w:r w:rsidR="00347916">
              <w:rPr>
                <w:sz w:val="20"/>
                <w:szCs w:val="20"/>
              </w:rPr>
              <w:t>13</w:t>
            </w:r>
            <w:r w:rsidRPr="00AC2DE9">
              <w:rPr>
                <w:sz w:val="20"/>
                <w:szCs w:val="20"/>
              </w:rPr>
              <w:t>.</w:t>
            </w:r>
            <w:r w:rsidR="00347916">
              <w:rPr>
                <w:sz w:val="20"/>
                <w:szCs w:val="20"/>
              </w:rPr>
              <w:t>4</w:t>
            </w:r>
            <w:r w:rsidRPr="00AC2DE9">
              <w:rPr>
                <w:sz w:val="20"/>
                <w:szCs w:val="20"/>
              </w:rPr>
              <w:t>.20</w:t>
            </w:r>
            <w:r w:rsidR="00793281" w:rsidRPr="00AC2DE9">
              <w:rPr>
                <w:sz w:val="20"/>
                <w:szCs w:val="20"/>
              </w:rPr>
              <w:t>2</w:t>
            </w:r>
            <w:r w:rsidR="0027679B">
              <w:rPr>
                <w:sz w:val="20"/>
                <w:szCs w:val="20"/>
              </w:rPr>
              <w:t>6</w:t>
            </w:r>
          </w:p>
        </w:tc>
      </w:tr>
      <w:tr w:rsidR="004D0F38" w:rsidRPr="00AC2DE9" w14:paraId="4E7083F5" w14:textId="77777777" w:rsidTr="007B24F5">
        <w:trPr>
          <w:gridAfter w:val="5"/>
          <w:wAfter w:w="3004" w:type="dxa"/>
        </w:trPr>
        <w:tc>
          <w:tcPr>
            <w:tcW w:w="6196" w:type="dxa"/>
            <w:gridSpan w:val="7"/>
          </w:tcPr>
          <w:p w14:paraId="6B5B5BBA" w14:textId="77777777" w:rsidR="006501EA" w:rsidRDefault="006501EA" w:rsidP="00F53FF2">
            <w:pPr>
              <w:rPr>
                <w:rFonts w:cs="Arial"/>
                <w:szCs w:val="20"/>
              </w:rPr>
            </w:pPr>
          </w:p>
          <w:p w14:paraId="2ADAE6E8" w14:textId="77777777" w:rsidR="004D0F38" w:rsidRPr="00AC2DE9" w:rsidRDefault="004D0F38" w:rsidP="00F53FF2">
            <w:pPr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GENERALNI SEKRETARIAT VLADE REPUBLIKE SLOVENIJE</w:t>
            </w:r>
          </w:p>
          <w:p w14:paraId="2AD92155" w14:textId="77777777" w:rsidR="004D0F38" w:rsidRPr="00AC2DE9" w:rsidRDefault="004D0F38" w:rsidP="00F53FF2">
            <w:pPr>
              <w:rPr>
                <w:rFonts w:cs="Arial"/>
                <w:szCs w:val="20"/>
              </w:rPr>
            </w:pPr>
            <w:hyperlink r:id="rId8" w:history="1">
              <w:r w:rsidRPr="00AC2DE9">
                <w:rPr>
                  <w:rStyle w:val="Hiperpovezava"/>
                  <w:szCs w:val="20"/>
                </w:rPr>
                <w:t>Gp.gs@gov.si</w:t>
              </w:r>
            </w:hyperlink>
          </w:p>
          <w:p w14:paraId="66E0858E" w14:textId="77777777" w:rsidR="004D0F38" w:rsidRPr="00AC2DE9" w:rsidRDefault="004D0F38" w:rsidP="00F53FF2">
            <w:pPr>
              <w:rPr>
                <w:rFonts w:cs="Arial"/>
                <w:szCs w:val="20"/>
              </w:rPr>
            </w:pPr>
          </w:p>
        </w:tc>
      </w:tr>
      <w:tr w:rsidR="004D0F38" w:rsidRPr="00AC2DE9" w14:paraId="3D48A7DF" w14:textId="77777777" w:rsidTr="007B24F5">
        <w:tc>
          <w:tcPr>
            <w:tcW w:w="9200" w:type="dxa"/>
            <w:gridSpan w:val="12"/>
          </w:tcPr>
          <w:p w14:paraId="2229409B" w14:textId="77777777" w:rsidR="006501EA" w:rsidRDefault="004D0F38" w:rsidP="006501EA">
            <w:pPr>
              <w:jc w:val="both"/>
              <w:rPr>
                <w:rFonts w:cs="Arial"/>
                <w:b/>
                <w:snapToGrid w:val="0"/>
                <w:color w:val="000000"/>
                <w:lang w:eastAsia="sl-SI"/>
              </w:rPr>
            </w:pPr>
            <w:r w:rsidRPr="00AC2DE9">
              <w:rPr>
                <w:szCs w:val="20"/>
              </w:rPr>
              <w:t xml:space="preserve">ZADEVA: </w:t>
            </w:r>
            <w:r w:rsidR="00347916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Poročilo o 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>udeležb</w:t>
            </w:r>
            <w:r w:rsidR="00347916">
              <w:rPr>
                <w:rFonts w:cs="Arial"/>
                <w:b/>
                <w:snapToGrid w:val="0"/>
                <w:color w:val="000000"/>
                <w:lang w:eastAsia="sl-SI"/>
              </w:rPr>
              <w:t>i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 delegacije Republike Slovenije na 5</w:t>
            </w:r>
            <w:r w:rsidR="0027679B">
              <w:rPr>
                <w:rFonts w:cs="Arial"/>
                <w:b/>
                <w:snapToGrid w:val="0"/>
                <w:color w:val="000000"/>
                <w:lang w:eastAsia="sl-SI"/>
              </w:rPr>
              <w:t>7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. zasedanju Statistične komisije OZN, ki </w:t>
            </w:r>
            <w:r w:rsidR="00347916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je 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potekalo od </w:t>
            </w:r>
            <w:r w:rsidR="0027679B">
              <w:rPr>
                <w:rFonts w:cs="Arial"/>
                <w:b/>
                <w:snapToGrid w:val="0"/>
                <w:color w:val="000000"/>
                <w:lang w:eastAsia="sl-SI"/>
              </w:rPr>
              <w:t>3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. do </w:t>
            </w:r>
            <w:r w:rsidR="0027679B">
              <w:rPr>
                <w:rFonts w:cs="Arial"/>
                <w:b/>
                <w:snapToGrid w:val="0"/>
                <w:color w:val="000000"/>
                <w:lang w:eastAsia="sl-SI"/>
              </w:rPr>
              <w:t>6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>. marca 202</w:t>
            </w:r>
            <w:r w:rsidR="0027679B">
              <w:rPr>
                <w:rFonts w:cs="Arial"/>
                <w:b/>
                <w:snapToGrid w:val="0"/>
                <w:color w:val="000000"/>
                <w:lang w:eastAsia="sl-SI"/>
              </w:rPr>
              <w:t>6</w:t>
            </w:r>
            <w:r w:rsidR="00B20974" w:rsidRPr="00AC2DE9">
              <w:rPr>
                <w:rFonts w:cs="Arial"/>
                <w:b/>
                <w:snapToGrid w:val="0"/>
                <w:color w:val="000000"/>
                <w:lang w:eastAsia="sl-SI"/>
              </w:rPr>
              <w:t xml:space="preserve"> v New Yorku</w:t>
            </w:r>
          </w:p>
          <w:p w14:paraId="4D833302" w14:textId="0D9F4EA3" w:rsidR="00347916" w:rsidRPr="00AC2DE9" w:rsidRDefault="00347916" w:rsidP="006501EA">
            <w:pPr>
              <w:jc w:val="both"/>
              <w:rPr>
                <w:szCs w:val="20"/>
              </w:rPr>
            </w:pPr>
          </w:p>
        </w:tc>
      </w:tr>
      <w:tr w:rsidR="004D0F38" w:rsidRPr="00AC2DE9" w14:paraId="33507108" w14:textId="77777777" w:rsidTr="007B24F5">
        <w:tc>
          <w:tcPr>
            <w:tcW w:w="9200" w:type="dxa"/>
            <w:gridSpan w:val="12"/>
          </w:tcPr>
          <w:p w14:paraId="275CEF2E" w14:textId="77777777" w:rsidR="004D0F38" w:rsidRPr="00AC2DE9" w:rsidRDefault="004D0F38" w:rsidP="00F53FF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1. Predlog sklepov vlade:</w:t>
            </w:r>
          </w:p>
        </w:tc>
      </w:tr>
      <w:tr w:rsidR="004D0F38" w:rsidRPr="00AC2DE9" w14:paraId="189E5B4C" w14:textId="77777777" w:rsidTr="007B24F5">
        <w:tc>
          <w:tcPr>
            <w:tcW w:w="9200" w:type="dxa"/>
            <w:gridSpan w:val="12"/>
          </w:tcPr>
          <w:p w14:paraId="300D1806" w14:textId="77777777" w:rsidR="006501EA" w:rsidRDefault="006501EA" w:rsidP="000E018B">
            <w:pPr>
              <w:pStyle w:val="Blokbesedila"/>
              <w:ind w:left="0" w:right="0" w:firstLine="0"/>
              <w:rPr>
                <w:rFonts w:ascii="Arial" w:hAnsi="Arial" w:cs="Arial"/>
                <w:i w:val="0"/>
                <w:sz w:val="20"/>
              </w:rPr>
            </w:pPr>
          </w:p>
          <w:p w14:paraId="015F690A" w14:textId="77777777" w:rsidR="000E018B" w:rsidRDefault="000E018B" w:rsidP="000E018B">
            <w:pPr>
              <w:pStyle w:val="Blokbesedila"/>
              <w:ind w:left="0" w:right="0" w:firstLine="0"/>
              <w:rPr>
                <w:rFonts w:ascii="Arial" w:hAnsi="Arial" w:cs="Arial"/>
                <w:i w:val="0"/>
                <w:sz w:val="20"/>
              </w:rPr>
            </w:pPr>
            <w:r w:rsidRPr="00AC2DE9">
              <w:rPr>
                <w:rFonts w:ascii="Arial" w:hAnsi="Arial" w:cs="Arial"/>
                <w:i w:val="0"/>
                <w:sz w:val="20"/>
              </w:rPr>
              <w:t xml:space="preserve">Na podlagi šestega odstavka 21. člena Zakona o Vladi Republike Slovenije (Uradni list RS, št. 24/05 – uradno prečiščeno besedilo, 109/08 in 38/10 – ZUKN, </w:t>
            </w:r>
            <w:hyperlink r:id="rId9" w:tgtFrame="_blank" w:history="1">
              <w:r w:rsidRPr="00AC2DE9">
                <w:rPr>
                  <w:rFonts w:ascii="Arial" w:hAnsi="Arial" w:cs="Arial"/>
                  <w:i w:val="0"/>
                  <w:sz w:val="20"/>
                </w:rPr>
                <w:t>8/12</w:t>
              </w:r>
            </w:hyperlink>
            <w:r w:rsidRPr="00AC2DE9">
              <w:rPr>
                <w:rFonts w:ascii="Arial" w:hAnsi="Arial" w:cs="Arial"/>
                <w:i w:val="0"/>
                <w:sz w:val="20"/>
              </w:rPr>
              <w:t xml:space="preserve">, </w:t>
            </w:r>
            <w:hyperlink r:id="rId10" w:tgtFrame="_blank" w:history="1">
              <w:r w:rsidRPr="00AC2DE9">
                <w:rPr>
                  <w:rFonts w:ascii="Arial" w:hAnsi="Arial" w:cs="Arial"/>
                  <w:i w:val="0"/>
                  <w:sz w:val="20"/>
                </w:rPr>
                <w:t>21/13</w:t>
              </w:r>
            </w:hyperlink>
            <w:r w:rsidRPr="00AC2DE9">
              <w:rPr>
                <w:rFonts w:ascii="Arial" w:hAnsi="Arial" w:cs="Arial"/>
                <w:i w:val="0"/>
                <w:sz w:val="20"/>
              </w:rPr>
              <w:t xml:space="preserve">, </w:t>
            </w:r>
            <w:hyperlink r:id="rId11" w:tgtFrame="_blank" w:history="1">
              <w:r w:rsidRPr="00AC2DE9">
                <w:rPr>
                  <w:rFonts w:ascii="Arial" w:hAnsi="Arial" w:cs="Arial"/>
                  <w:i w:val="0"/>
                  <w:sz w:val="20"/>
                </w:rPr>
                <w:t>47/13</w:t>
              </w:r>
            </w:hyperlink>
            <w:r w:rsidRPr="00AC2DE9">
              <w:rPr>
                <w:rFonts w:ascii="Arial" w:hAnsi="Arial" w:cs="Arial"/>
                <w:i w:val="0"/>
                <w:sz w:val="20"/>
              </w:rPr>
              <w:t xml:space="preserve"> – ZDU-1G in 65/14</w:t>
            </w:r>
            <w:r w:rsidR="0031586E">
              <w:rPr>
                <w:rFonts w:ascii="Arial" w:hAnsi="Arial" w:cs="Arial"/>
                <w:i w:val="0"/>
                <w:sz w:val="20"/>
              </w:rPr>
              <w:t xml:space="preserve">, </w:t>
            </w:r>
            <w:r w:rsidR="0031586E" w:rsidRPr="0031586E">
              <w:rPr>
                <w:rFonts w:ascii="Arial" w:hAnsi="Arial" w:cs="Arial"/>
                <w:i w:val="0"/>
                <w:sz w:val="20"/>
              </w:rPr>
              <w:t>55/17, 163/22 in 57/25 – ZF</w:t>
            </w:r>
            <w:r w:rsidRPr="00AC2DE9">
              <w:rPr>
                <w:rFonts w:ascii="Arial" w:hAnsi="Arial" w:cs="Arial"/>
                <w:i w:val="0"/>
                <w:sz w:val="20"/>
              </w:rPr>
              <w:t>) je Vlada Republike Slovenije na  …. seji, dne ……. sprejela naslednji sklep:</w:t>
            </w:r>
          </w:p>
          <w:p w14:paraId="444D435A" w14:textId="77777777" w:rsidR="00562699" w:rsidRPr="00AC2DE9" w:rsidRDefault="00562699" w:rsidP="00562699">
            <w:pPr>
              <w:pStyle w:val="Blokbesedila"/>
              <w:ind w:left="0" w:right="0" w:firstLine="0"/>
              <w:rPr>
                <w:rFonts w:ascii="Arial" w:hAnsi="Arial" w:cs="Arial"/>
                <w:sz w:val="20"/>
              </w:rPr>
            </w:pPr>
          </w:p>
          <w:p w14:paraId="631DBFAB" w14:textId="037D2DAE" w:rsidR="00B20974" w:rsidRPr="00AC2DE9" w:rsidRDefault="00B20974" w:rsidP="00B2097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AC2DE9">
              <w:rPr>
                <w:snapToGrid w:val="0"/>
                <w:color w:val="000000"/>
                <w:szCs w:val="20"/>
              </w:rPr>
              <w:t xml:space="preserve">Vlada Republike Slovenije je sprejela </w:t>
            </w:r>
            <w:r w:rsidR="00347916">
              <w:rPr>
                <w:snapToGrid w:val="0"/>
                <w:color w:val="000000"/>
                <w:szCs w:val="20"/>
              </w:rPr>
              <w:t xml:space="preserve">poročilo o udeležbi </w:t>
            </w:r>
            <w:r w:rsidRPr="00AC2DE9">
              <w:rPr>
                <w:szCs w:val="20"/>
              </w:rPr>
              <w:t>delegacije Republike Slovenije na 5</w:t>
            </w:r>
            <w:r w:rsidR="007B2A6F">
              <w:rPr>
                <w:szCs w:val="20"/>
              </w:rPr>
              <w:t>7</w:t>
            </w:r>
            <w:r w:rsidRPr="00AC2DE9">
              <w:rPr>
                <w:szCs w:val="20"/>
              </w:rPr>
              <w:t xml:space="preserve">. zasedanju </w:t>
            </w:r>
            <w:r w:rsidRPr="00AC2DE9">
              <w:rPr>
                <w:rFonts w:cs="Arial"/>
                <w:snapToGrid w:val="0"/>
                <w:color w:val="000000"/>
                <w:lang w:eastAsia="sl-SI"/>
              </w:rPr>
              <w:t xml:space="preserve">Statistične komisije OZN, ki </w:t>
            </w:r>
            <w:r w:rsidR="00347916">
              <w:rPr>
                <w:rFonts w:cs="Arial"/>
                <w:snapToGrid w:val="0"/>
                <w:color w:val="000000"/>
                <w:lang w:eastAsia="sl-SI"/>
              </w:rPr>
              <w:t xml:space="preserve">je </w:t>
            </w:r>
            <w:r w:rsidRPr="00AC2DE9">
              <w:rPr>
                <w:rFonts w:cs="Arial"/>
                <w:snapToGrid w:val="0"/>
                <w:color w:val="000000"/>
                <w:lang w:eastAsia="sl-SI"/>
              </w:rPr>
              <w:t xml:space="preserve">potekalo od </w:t>
            </w:r>
            <w:r w:rsidR="0027679B">
              <w:rPr>
                <w:rFonts w:cs="Arial"/>
                <w:snapToGrid w:val="0"/>
                <w:color w:val="000000"/>
                <w:lang w:eastAsia="sl-SI"/>
              </w:rPr>
              <w:t>3</w:t>
            </w:r>
            <w:r w:rsidR="00F93E95">
              <w:rPr>
                <w:rFonts w:cs="Arial"/>
                <w:snapToGrid w:val="0"/>
                <w:color w:val="000000"/>
                <w:lang w:eastAsia="sl-SI"/>
              </w:rPr>
              <w:t>.</w:t>
            </w:r>
            <w:r w:rsidRPr="00AC2DE9">
              <w:rPr>
                <w:rFonts w:cs="Arial"/>
                <w:snapToGrid w:val="0"/>
                <w:color w:val="000000"/>
                <w:lang w:eastAsia="sl-SI"/>
              </w:rPr>
              <w:t xml:space="preserve"> do </w:t>
            </w:r>
            <w:r w:rsidR="0027679B">
              <w:rPr>
                <w:rFonts w:cs="Arial"/>
                <w:snapToGrid w:val="0"/>
                <w:color w:val="000000"/>
                <w:lang w:eastAsia="sl-SI"/>
              </w:rPr>
              <w:t>6</w:t>
            </w:r>
            <w:r w:rsidRPr="00AC2DE9">
              <w:rPr>
                <w:rFonts w:cs="Arial"/>
                <w:snapToGrid w:val="0"/>
                <w:color w:val="000000"/>
                <w:lang w:eastAsia="sl-SI"/>
              </w:rPr>
              <w:t>. marca 202</w:t>
            </w:r>
            <w:r w:rsidR="0027679B">
              <w:rPr>
                <w:rFonts w:cs="Arial"/>
                <w:snapToGrid w:val="0"/>
                <w:color w:val="000000"/>
                <w:lang w:eastAsia="sl-SI"/>
              </w:rPr>
              <w:t>6</w:t>
            </w:r>
            <w:r w:rsidRPr="00AC2DE9">
              <w:rPr>
                <w:rFonts w:cs="Arial"/>
                <w:snapToGrid w:val="0"/>
                <w:color w:val="000000"/>
                <w:lang w:eastAsia="sl-SI"/>
              </w:rPr>
              <w:t xml:space="preserve"> v New Yorku</w:t>
            </w:r>
          </w:p>
          <w:p w14:paraId="074EDE9D" w14:textId="77777777" w:rsidR="00B20974" w:rsidRPr="00AC2DE9" w:rsidRDefault="00B20974" w:rsidP="00B20974">
            <w:pPr>
              <w:autoSpaceDE w:val="0"/>
              <w:autoSpaceDN w:val="0"/>
              <w:adjustRightInd w:val="0"/>
              <w:spacing w:line="240" w:lineRule="auto"/>
              <w:ind w:left="708"/>
              <w:jc w:val="both"/>
              <w:rPr>
                <w:rFonts w:cs="Arial"/>
                <w:snapToGrid w:val="0"/>
                <w:color w:val="000000"/>
              </w:rPr>
            </w:pPr>
          </w:p>
          <w:p w14:paraId="788AF9CF" w14:textId="77777777" w:rsidR="00347916" w:rsidRDefault="00347916" w:rsidP="00B20974">
            <w:pPr>
              <w:tabs>
                <w:tab w:val="left" w:pos="7920"/>
              </w:tabs>
              <w:ind w:left="1126" w:hanging="46"/>
              <w:rPr>
                <w:rFonts w:cs="Arial"/>
                <w:snapToGrid w:val="0"/>
                <w:color w:val="000000"/>
                <w:lang w:eastAsia="sl-SI"/>
              </w:rPr>
            </w:pPr>
          </w:p>
          <w:p w14:paraId="54ACF6CF" w14:textId="77777777" w:rsidR="00347916" w:rsidRDefault="00347916" w:rsidP="00B20974">
            <w:pPr>
              <w:tabs>
                <w:tab w:val="left" w:pos="7920"/>
              </w:tabs>
              <w:ind w:left="1126" w:hanging="46"/>
              <w:rPr>
                <w:rFonts w:cs="Arial"/>
                <w:snapToGrid w:val="0"/>
                <w:color w:val="000000"/>
                <w:lang w:eastAsia="sl-SI"/>
              </w:rPr>
            </w:pPr>
          </w:p>
          <w:p w14:paraId="3643E621" w14:textId="77777777" w:rsidR="00347916" w:rsidRDefault="00347916" w:rsidP="00B20974">
            <w:pPr>
              <w:tabs>
                <w:tab w:val="left" w:pos="7920"/>
              </w:tabs>
              <w:ind w:left="1126" w:hanging="46"/>
              <w:rPr>
                <w:rFonts w:cs="Arial"/>
                <w:snapToGrid w:val="0"/>
                <w:color w:val="000000"/>
                <w:lang w:eastAsia="sl-SI"/>
              </w:rPr>
            </w:pPr>
          </w:p>
          <w:p w14:paraId="139C24F7" w14:textId="1F5770B1" w:rsidR="0046182B" w:rsidRPr="00AC2DE9" w:rsidRDefault="0046182B" w:rsidP="00B20974">
            <w:pPr>
              <w:tabs>
                <w:tab w:val="left" w:pos="7920"/>
              </w:tabs>
              <w:ind w:left="1126" w:hanging="46"/>
              <w:rPr>
                <w:rFonts w:cs="Arial"/>
                <w:snapToGrid w:val="0"/>
                <w:color w:val="000000"/>
                <w:lang w:eastAsia="sl-SI"/>
              </w:rPr>
            </w:pPr>
            <w:r w:rsidRPr="00AC2DE9">
              <w:rPr>
                <w:rFonts w:cs="Arial"/>
                <w:snapToGrid w:val="0"/>
                <w:color w:val="000000"/>
                <w:lang w:eastAsia="sl-SI"/>
              </w:rPr>
              <w:t xml:space="preserve"> </w:t>
            </w:r>
          </w:p>
          <w:p w14:paraId="6842DE50" w14:textId="77777777" w:rsidR="009977BA" w:rsidRPr="00AC2DE9" w:rsidRDefault="009977BA" w:rsidP="00331E48">
            <w:pPr>
              <w:pStyle w:val="Neotevilenodstavek"/>
              <w:spacing w:before="0" w:after="0" w:line="260" w:lineRule="exact"/>
              <w:jc w:val="left"/>
              <w:rPr>
                <w:snapToGrid w:val="0"/>
                <w:color w:val="000000"/>
                <w:sz w:val="20"/>
                <w:szCs w:val="20"/>
              </w:rPr>
            </w:pPr>
          </w:p>
          <w:p w14:paraId="685780F2" w14:textId="77777777" w:rsidR="00CE00FA" w:rsidRPr="00AC2DE9" w:rsidRDefault="00CE00FA" w:rsidP="00CE00FA">
            <w:pPr>
              <w:pStyle w:val="Naslov2"/>
              <w:spacing w:before="0" w:after="0" w:line="288" w:lineRule="auto"/>
              <w:jc w:val="center"/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</w:pPr>
            <w:r w:rsidRPr="00AC2DE9">
              <w:rPr>
                <w:i w:val="0"/>
                <w:snapToGrid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AC2DE9">
              <w:rPr>
                <w:rFonts w:cs="Arial"/>
                <w:i w:val="0"/>
                <w:sz w:val="20"/>
                <w:szCs w:val="20"/>
                <w:lang w:eastAsia="sl-SI"/>
              </w:rPr>
              <w:t xml:space="preserve">          </w:t>
            </w:r>
            <w:r w:rsidRPr="00AC2DE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 xml:space="preserve">Barbara Kolenko </w:t>
            </w:r>
            <w:proofErr w:type="spellStart"/>
            <w:r w:rsidRPr="00AC2DE9">
              <w:rPr>
                <w:rFonts w:ascii="Arial" w:hAnsi="Arial" w:cs="Arial"/>
                <w:b w:val="0"/>
                <w:bCs w:val="0"/>
                <w:i w:val="0"/>
                <w:sz w:val="20"/>
                <w:szCs w:val="20"/>
              </w:rPr>
              <w:t>Helbl</w:t>
            </w:r>
            <w:proofErr w:type="spellEnd"/>
          </w:p>
          <w:p w14:paraId="7FFAB49A" w14:textId="77777777" w:rsidR="00CE00FA" w:rsidRDefault="00CE00FA" w:rsidP="00CE00FA">
            <w:pPr>
              <w:pStyle w:val="Neotevilenodstavek"/>
              <w:spacing w:before="0" w:after="0" w:line="260" w:lineRule="exact"/>
              <w:jc w:val="left"/>
              <w:rPr>
                <w:snapToGrid w:val="0"/>
                <w:color w:val="000000"/>
                <w:sz w:val="20"/>
                <w:szCs w:val="20"/>
              </w:rPr>
            </w:pPr>
            <w:r w:rsidRPr="00AC2DE9">
              <w:rPr>
                <w:snapToGrid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GENERALNA SEKRETARKA VLADE</w:t>
            </w:r>
          </w:p>
          <w:p w14:paraId="4FEF7F57" w14:textId="77777777" w:rsidR="006501EA" w:rsidRDefault="006501EA" w:rsidP="00CE00FA">
            <w:pPr>
              <w:pStyle w:val="Neotevilenodstavek"/>
              <w:spacing w:before="0" w:after="0" w:line="260" w:lineRule="exact"/>
              <w:jc w:val="left"/>
              <w:rPr>
                <w:snapToGrid w:val="0"/>
                <w:color w:val="000000"/>
                <w:sz w:val="20"/>
                <w:szCs w:val="20"/>
              </w:rPr>
            </w:pPr>
          </w:p>
          <w:p w14:paraId="31F50F23" w14:textId="77777777" w:rsidR="00D41C04" w:rsidRDefault="00D41C04" w:rsidP="00CE00FA">
            <w:pPr>
              <w:pStyle w:val="Neotevilenodstavek"/>
              <w:spacing w:before="0" w:after="0" w:line="260" w:lineRule="exact"/>
              <w:jc w:val="lef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Priloga: </w:t>
            </w:r>
          </w:p>
          <w:p w14:paraId="21528616" w14:textId="7333A024" w:rsidR="00D41C04" w:rsidRPr="00D41C04" w:rsidRDefault="00347916" w:rsidP="00D41C04">
            <w:pPr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Poročilo o</w:t>
            </w:r>
            <w:r w:rsidR="00D41C04" w:rsidRPr="00D41C04">
              <w:rPr>
                <w:rFonts w:cs="Arial"/>
                <w:iCs/>
                <w:szCs w:val="20"/>
                <w:lang w:eastAsia="sl-SI"/>
              </w:rPr>
              <w:t xml:space="preserve"> udeležb</w:t>
            </w:r>
            <w:r>
              <w:rPr>
                <w:rFonts w:cs="Arial"/>
                <w:iCs/>
                <w:szCs w:val="20"/>
                <w:lang w:eastAsia="sl-SI"/>
              </w:rPr>
              <w:t>i</w:t>
            </w:r>
            <w:r w:rsidR="00D41C04" w:rsidRPr="00D41C04">
              <w:rPr>
                <w:rFonts w:cs="Arial"/>
                <w:iCs/>
                <w:szCs w:val="20"/>
                <w:lang w:eastAsia="sl-SI"/>
              </w:rPr>
              <w:t xml:space="preserve"> delegacije Republike Slovenije na 57. zasedanju Statistične komisije OZN, ki </w:t>
            </w:r>
            <w:r>
              <w:rPr>
                <w:rFonts w:cs="Arial"/>
                <w:iCs/>
                <w:szCs w:val="20"/>
                <w:lang w:eastAsia="sl-SI"/>
              </w:rPr>
              <w:t xml:space="preserve">je </w:t>
            </w:r>
            <w:r w:rsidR="00D41C04" w:rsidRPr="00D41C04">
              <w:rPr>
                <w:rFonts w:cs="Arial"/>
                <w:iCs/>
                <w:szCs w:val="20"/>
                <w:lang w:eastAsia="sl-SI"/>
              </w:rPr>
              <w:t xml:space="preserve"> potekalo od 3. do 6. marca 2026 v New Yorku</w:t>
            </w:r>
          </w:p>
          <w:p w14:paraId="75EEC1B2" w14:textId="77777777" w:rsidR="00D41C04" w:rsidRPr="00AC2DE9" w:rsidRDefault="00D41C04" w:rsidP="00CE00FA">
            <w:pPr>
              <w:pStyle w:val="Neotevilenodstavek"/>
              <w:spacing w:before="0" w:after="0" w:line="260" w:lineRule="exact"/>
              <w:jc w:val="left"/>
              <w:rPr>
                <w:iCs/>
                <w:sz w:val="20"/>
                <w:szCs w:val="20"/>
              </w:rPr>
            </w:pPr>
          </w:p>
          <w:p w14:paraId="6389C359" w14:textId="77777777" w:rsidR="000E018B" w:rsidRPr="00AC2DE9" w:rsidRDefault="000E018B" w:rsidP="000E01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Sklep prejmejo:</w:t>
            </w:r>
          </w:p>
          <w:p w14:paraId="37180693" w14:textId="77777777" w:rsidR="000E018B" w:rsidRPr="00AC2DE9" w:rsidRDefault="000E018B" w:rsidP="000E01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- Statistični urad RS</w:t>
            </w:r>
          </w:p>
          <w:p w14:paraId="2FC0F5B1" w14:textId="77777777" w:rsidR="000E018B" w:rsidRPr="00AC2DE9" w:rsidRDefault="000E018B" w:rsidP="001402E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- Generalni sekretariat Vlade RS</w:t>
            </w:r>
          </w:p>
        </w:tc>
      </w:tr>
      <w:tr w:rsidR="004D0F38" w:rsidRPr="00AC2DE9" w14:paraId="12A1F0A2" w14:textId="77777777" w:rsidTr="007B24F5">
        <w:tc>
          <w:tcPr>
            <w:tcW w:w="9200" w:type="dxa"/>
            <w:gridSpan w:val="12"/>
          </w:tcPr>
          <w:p w14:paraId="0E213DD7" w14:textId="77777777" w:rsidR="007B24F5" w:rsidRPr="00AC2DE9" w:rsidRDefault="00D41C04" w:rsidP="00F53FF2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D0F38" w:rsidRPr="00AC2DE9">
              <w:rPr>
                <w:b/>
                <w:sz w:val="20"/>
                <w:szCs w:val="20"/>
              </w:rPr>
              <w:t>. Osebe, odgovorne za strokovno pripravo in usklajenost gradiva</w:t>
            </w:r>
            <w:r w:rsidR="007B24F5" w:rsidRPr="00AC2DE9">
              <w:rPr>
                <w:b/>
                <w:sz w:val="20"/>
                <w:szCs w:val="20"/>
              </w:rPr>
              <w:t>:</w:t>
            </w:r>
          </w:p>
          <w:p w14:paraId="2C4E22AB" w14:textId="77777777" w:rsidR="005005B0" w:rsidRPr="00AC2DE9" w:rsidRDefault="00BF4971" w:rsidP="005005B0">
            <w:pPr>
              <w:pStyle w:val="Blokbesedila"/>
              <w:ind w:left="708" w:right="-108" w:firstLine="0"/>
              <w:rPr>
                <w:rFonts w:ascii="Arial" w:hAnsi="Arial" w:cs="Arial"/>
                <w:i w:val="0"/>
                <w:sz w:val="20"/>
              </w:rPr>
            </w:pPr>
            <w:r w:rsidRPr="00AC2DE9">
              <w:rPr>
                <w:rFonts w:ascii="Arial" w:hAnsi="Arial" w:cs="Arial"/>
                <w:i w:val="0"/>
                <w:sz w:val="20"/>
              </w:rPr>
              <w:t xml:space="preserve">- </w:t>
            </w:r>
            <w:r w:rsidR="005005B0" w:rsidRPr="00AC2DE9">
              <w:rPr>
                <w:rFonts w:ascii="Arial" w:hAnsi="Arial" w:cs="Arial"/>
                <w:i w:val="0"/>
                <w:sz w:val="20"/>
              </w:rPr>
              <w:t>mag. Apolonija Oblak Flander, g</w:t>
            </w:r>
            <w:r w:rsidRPr="00AC2DE9">
              <w:rPr>
                <w:rFonts w:ascii="Arial" w:hAnsi="Arial" w:cs="Arial"/>
                <w:i w:val="0"/>
                <w:sz w:val="20"/>
              </w:rPr>
              <w:t>eneraln</w:t>
            </w:r>
            <w:r w:rsidR="00F93E95">
              <w:rPr>
                <w:rFonts w:ascii="Arial" w:hAnsi="Arial" w:cs="Arial"/>
                <w:i w:val="0"/>
                <w:sz w:val="20"/>
              </w:rPr>
              <w:t>a</w:t>
            </w:r>
            <w:r w:rsidR="00087E41" w:rsidRPr="00AC2DE9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AC2DE9">
              <w:rPr>
                <w:rFonts w:ascii="Arial" w:hAnsi="Arial" w:cs="Arial"/>
                <w:i w:val="0"/>
                <w:sz w:val="20"/>
              </w:rPr>
              <w:t>direktor</w:t>
            </w:r>
            <w:r w:rsidR="00F93E95">
              <w:rPr>
                <w:rFonts w:ascii="Arial" w:hAnsi="Arial" w:cs="Arial"/>
                <w:i w:val="0"/>
                <w:sz w:val="20"/>
              </w:rPr>
              <w:t>ica</w:t>
            </w:r>
            <w:r w:rsidRPr="00AC2DE9">
              <w:rPr>
                <w:rFonts w:ascii="Arial" w:hAnsi="Arial" w:cs="Arial"/>
                <w:i w:val="0"/>
                <w:sz w:val="20"/>
              </w:rPr>
              <w:t xml:space="preserve"> Statističnega urada Republike</w:t>
            </w:r>
          </w:p>
          <w:p w14:paraId="4C94D17D" w14:textId="77777777" w:rsidR="00BF4971" w:rsidRPr="00AC2DE9" w:rsidRDefault="00BF4971" w:rsidP="005005B0">
            <w:pPr>
              <w:pStyle w:val="Blokbesedila"/>
              <w:ind w:left="708" w:right="-108" w:firstLine="0"/>
              <w:rPr>
                <w:rFonts w:ascii="Arial" w:hAnsi="Arial" w:cs="Arial"/>
                <w:i w:val="0"/>
                <w:sz w:val="20"/>
              </w:rPr>
            </w:pPr>
            <w:r w:rsidRPr="00AC2DE9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="005005B0" w:rsidRPr="00AC2DE9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AC2DE9">
              <w:rPr>
                <w:rFonts w:ascii="Arial" w:hAnsi="Arial" w:cs="Arial"/>
                <w:i w:val="0"/>
                <w:sz w:val="20"/>
              </w:rPr>
              <w:t>Slovenije</w:t>
            </w:r>
          </w:p>
          <w:p w14:paraId="04357A50" w14:textId="77777777" w:rsidR="007B24F5" w:rsidRPr="00AC2DE9" w:rsidRDefault="00BF4971" w:rsidP="00195B41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AC2DE9">
              <w:rPr>
                <w:sz w:val="20"/>
              </w:rPr>
              <w:t xml:space="preserve">             - Andreja Hočevar, </w:t>
            </w:r>
            <w:r w:rsidR="00793281" w:rsidRPr="00AC2DE9">
              <w:rPr>
                <w:sz w:val="20"/>
              </w:rPr>
              <w:t>sekretarka</w:t>
            </w:r>
            <w:r w:rsidRPr="00AC2DE9">
              <w:rPr>
                <w:sz w:val="20"/>
              </w:rPr>
              <w:t xml:space="preserve"> na Statističnem uradu Republike Slovenije</w:t>
            </w:r>
          </w:p>
        </w:tc>
      </w:tr>
      <w:tr w:rsidR="004D0F38" w:rsidRPr="00AC2DE9" w14:paraId="3621915C" w14:textId="77777777" w:rsidTr="007B24F5">
        <w:tc>
          <w:tcPr>
            <w:tcW w:w="9200" w:type="dxa"/>
            <w:gridSpan w:val="12"/>
          </w:tcPr>
          <w:p w14:paraId="699938B6" w14:textId="77777777" w:rsidR="004D0F38" w:rsidRPr="00AC2DE9" w:rsidRDefault="004D0F38" w:rsidP="00D41C04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AC2DE9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AC2DE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D0F38" w:rsidRPr="00AC2DE9" w14:paraId="5BB4D62C" w14:textId="77777777" w:rsidTr="007B24F5">
        <w:tc>
          <w:tcPr>
            <w:tcW w:w="9200" w:type="dxa"/>
            <w:gridSpan w:val="12"/>
          </w:tcPr>
          <w:p w14:paraId="40D237D6" w14:textId="77777777" w:rsidR="004D0F38" w:rsidRPr="00AC2DE9" w:rsidRDefault="000E018B" w:rsidP="00F53FF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/</w:t>
            </w:r>
          </w:p>
        </w:tc>
      </w:tr>
      <w:tr w:rsidR="004D0F38" w:rsidRPr="00AC2DE9" w14:paraId="010802D0" w14:textId="77777777" w:rsidTr="007B24F5">
        <w:tc>
          <w:tcPr>
            <w:tcW w:w="9200" w:type="dxa"/>
            <w:gridSpan w:val="12"/>
          </w:tcPr>
          <w:p w14:paraId="43893020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AC2DE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D0F38" w:rsidRPr="00AC2DE9" w14:paraId="31524389" w14:textId="77777777" w:rsidTr="007B24F5">
        <w:tc>
          <w:tcPr>
            <w:tcW w:w="9200" w:type="dxa"/>
            <w:gridSpan w:val="12"/>
          </w:tcPr>
          <w:p w14:paraId="2B60881B" w14:textId="77777777" w:rsidR="004D0F38" w:rsidRPr="00AC2DE9" w:rsidRDefault="000E018B" w:rsidP="00F53FF2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/</w:t>
            </w:r>
          </w:p>
        </w:tc>
      </w:tr>
      <w:tr w:rsidR="004D0F38" w:rsidRPr="00AC2DE9" w14:paraId="5A38771E" w14:textId="77777777" w:rsidTr="007B24F5">
        <w:tc>
          <w:tcPr>
            <w:tcW w:w="9200" w:type="dxa"/>
            <w:gridSpan w:val="12"/>
          </w:tcPr>
          <w:p w14:paraId="3BF5A7F0" w14:textId="77777777" w:rsidR="004D0F38" w:rsidRPr="00AC2DE9" w:rsidRDefault="004D0F38" w:rsidP="00F53FF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5. Kratek povzetek gradiva:</w:t>
            </w:r>
          </w:p>
        </w:tc>
      </w:tr>
      <w:tr w:rsidR="004D0F38" w:rsidRPr="00AC2DE9" w14:paraId="54F29198" w14:textId="77777777" w:rsidTr="007B24F5">
        <w:tc>
          <w:tcPr>
            <w:tcW w:w="9200" w:type="dxa"/>
            <w:gridSpan w:val="12"/>
          </w:tcPr>
          <w:p w14:paraId="433EA2A6" w14:textId="77777777" w:rsidR="004D0F38" w:rsidRPr="00AC2DE9" w:rsidRDefault="000E018B" w:rsidP="00F53FF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/</w:t>
            </w:r>
          </w:p>
        </w:tc>
      </w:tr>
      <w:tr w:rsidR="004D0F38" w:rsidRPr="00AC2DE9" w14:paraId="3AEB1EA5" w14:textId="77777777" w:rsidTr="007B24F5">
        <w:tc>
          <w:tcPr>
            <w:tcW w:w="9200" w:type="dxa"/>
            <w:gridSpan w:val="12"/>
          </w:tcPr>
          <w:p w14:paraId="78C86582" w14:textId="77777777" w:rsidR="004D0F38" w:rsidRPr="00AC2DE9" w:rsidRDefault="004D0F38" w:rsidP="00F53FF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6. Presoja posledic za:</w:t>
            </w:r>
          </w:p>
        </w:tc>
      </w:tr>
      <w:tr w:rsidR="004D0F38" w:rsidRPr="00AC2DE9" w14:paraId="2DA55AD0" w14:textId="77777777" w:rsidTr="007B24F5">
        <w:tc>
          <w:tcPr>
            <w:tcW w:w="1548" w:type="dxa"/>
          </w:tcPr>
          <w:p w14:paraId="69036180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41C0693B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08" w:type="dxa"/>
            <w:gridSpan w:val="2"/>
            <w:vAlign w:val="center"/>
          </w:tcPr>
          <w:p w14:paraId="0D91CE55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75F707B9" w14:textId="77777777" w:rsidTr="007B24F5">
        <w:tc>
          <w:tcPr>
            <w:tcW w:w="1548" w:type="dxa"/>
          </w:tcPr>
          <w:p w14:paraId="3B999F6D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0F85E57A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08" w:type="dxa"/>
            <w:gridSpan w:val="2"/>
            <w:vAlign w:val="center"/>
          </w:tcPr>
          <w:p w14:paraId="1EC13ABC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7A534459" w14:textId="77777777" w:rsidTr="007B24F5">
        <w:tc>
          <w:tcPr>
            <w:tcW w:w="1548" w:type="dxa"/>
          </w:tcPr>
          <w:p w14:paraId="20F044B6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3C88C160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08" w:type="dxa"/>
            <w:gridSpan w:val="2"/>
            <w:vAlign w:val="center"/>
          </w:tcPr>
          <w:p w14:paraId="656F4FBF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5F95A4DD" w14:textId="77777777" w:rsidTr="007B24F5">
        <w:tc>
          <w:tcPr>
            <w:tcW w:w="1548" w:type="dxa"/>
          </w:tcPr>
          <w:p w14:paraId="67721519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lastRenderedPageBreak/>
              <w:t>č)</w:t>
            </w:r>
          </w:p>
        </w:tc>
        <w:tc>
          <w:tcPr>
            <w:tcW w:w="5444" w:type="dxa"/>
            <w:gridSpan w:val="9"/>
          </w:tcPr>
          <w:p w14:paraId="1EA04935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gospodarstvo, zlasti</w:t>
            </w:r>
            <w:r w:rsidRPr="00AC2DE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08" w:type="dxa"/>
            <w:gridSpan w:val="2"/>
            <w:vAlign w:val="center"/>
          </w:tcPr>
          <w:p w14:paraId="06254A07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14AD8FCE" w14:textId="77777777" w:rsidTr="007B24F5">
        <w:tc>
          <w:tcPr>
            <w:tcW w:w="1548" w:type="dxa"/>
          </w:tcPr>
          <w:p w14:paraId="0AE2A694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341D2BA5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08" w:type="dxa"/>
            <w:gridSpan w:val="2"/>
            <w:vAlign w:val="center"/>
          </w:tcPr>
          <w:p w14:paraId="5E203567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5860FDE3" w14:textId="77777777" w:rsidTr="007B24F5">
        <w:tc>
          <w:tcPr>
            <w:tcW w:w="1548" w:type="dxa"/>
          </w:tcPr>
          <w:p w14:paraId="61728E14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02C1709B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08" w:type="dxa"/>
            <w:gridSpan w:val="2"/>
            <w:vAlign w:val="center"/>
          </w:tcPr>
          <w:p w14:paraId="5209ADE5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650105EF" w14:textId="77777777" w:rsidTr="007B24F5">
        <w:tc>
          <w:tcPr>
            <w:tcW w:w="1548" w:type="dxa"/>
            <w:tcBorders>
              <w:bottom w:val="single" w:sz="4" w:space="0" w:color="auto"/>
            </w:tcBorders>
          </w:tcPr>
          <w:p w14:paraId="1BF8DA30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34D72C6B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dokumente razvojnega načrtovanja:</w:t>
            </w:r>
          </w:p>
          <w:p w14:paraId="3DCFDB90" w14:textId="77777777" w:rsidR="004D0F38" w:rsidRPr="00AC2DE9" w:rsidRDefault="004D0F38" w:rsidP="001329FE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nacionalne dokumente razvojnega načrtovanja</w:t>
            </w:r>
          </w:p>
          <w:p w14:paraId="6A270338" w14:textId="77777777" w:rsidR="004D0F38" w:rsidRPr="00AC2DE9" w:rsidRDefault="004D0F38" w:rsidP="001329FE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5B3685D" w14:textId="77777777" w:rsidR="004D0F38" w:rsidRPr="00AC2DE9" w:rsidRDefault="004D0F38" w:rsidP="001329FE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AC2DE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vAlign w:val="center"/>
          </w:tcPr>
          <w:p w14:paraId="7EB79CA3" w14:textId="77777777" w:rsidR="004D0F38" w:rsidRPr="00AC2DE9" w:rsidRDefault="004D0F38" w:rsidP="00F53FF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37044803" w14:textId="77777777" w:rsidTr="007B24F5"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3D" w14:textId="77777777" w:rsidR="004D0F38" w:rsidRPr="00AC2DE9" w:rsidRDefault="004D0F38" w:rsidP="00F53FF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7.a Predstavitev ocene finančnih posledic nad 40.000 EUR:</w:t>
            </w:r>
          </w:p>
          <w:p w14:paraId="01C9D530" w14:textId="77777777" w:rsidR="004D0F38" w:rsidRPr="00AC2DE9" w:rsidRDefault="004D0F38" w:rsidP="00F53FF2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AC2DE9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  <w:tr w:rsidR="004D0F38" w:rsidRPr="00AC2DE9" w14:paraId="7B16DF8A" w14:textId="77777777" w:rsidTr="007B24F5"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4B7010" w14:textId="77777777" w:rsidR="004D0F38" w:rsidRPr="00AC2DE9" w:rsidRDefault="004D0F38" w:rsidP="004D0F38">
            <w:pPr>
              <w:pStyle w:val="Oddelek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4D0F38" w:rsidRPr="00AC2DE9" w14:paraId="11BE95B8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725" w14:textId="77777777" w:rsidR="004D0F38" w:rsidRPr="00AC2DE9" w:rsidRDefault="004D0F38" w:rsidP="00F53FF2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1393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623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099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5EE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t + 3</w:t>
            </w:r>
          </w:p>
        </w:tc>
      </w:tr>
      <w:tr w:rsidR="004D0F38" w:rsidRPr="00AC2DE9" w14:paraId="09E49CCB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78B" w14:textId="77777777" w:rsidR="004D0F38" w:rsidRPr="00AC2DE9" w:rsidRDefault="004D0F38" w:rsidP="00F53FF2">
            <w:pPr>
              <w:widowControl w:val="0"/>
              <w:rPr>
                <w:rFonts w:cs="Arial"/>
                <w:bCs/>
                <w:szCs w:val="20"/>
              </w:rPr>
            </w:pPr>
            <w:r w:rsidRPr="00AC2DE9">
              <w:rPr>
                <w:rFonts w:cs="Arial"/>
                <w:bCs/>
                <w:szCs w:val="20"/>
              </w:rPr>
              <w:t>Predvideno povečanje (+) ali zmanjšanje (</w:t>
            </w:r>
            <w:r w:rsidRPr="00AC2DE9">
              <w:rPr>
                <w:b/>
                <w:szCs w:val="20"/>
              </w:rPr>
              <w:t>–</w:t>
            </w:r>
            <w:r w:rsidRPr="00AC2DE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2613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3EE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0CF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2CC0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0F38" w:rsidRPr="00AC2DE9" w14:paraId="3C4FEC9D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F76" w14:textId="77777777" w:rsidR="004D0F38" w:rsidRPr="00AC2DE9" w:rsidRDefault="004D0F38" w:rsidP="00F53FF2">
            <w:pPr>
              <w:widowControl w:val="0"/>
              <w:rPr>
                <w:rFonts w:cs="Arial"/>
                <w:bCs/>
                <w:szCs w:val="20"/>
              </w:rPr>
            </w:pPr>
            <w:r w:rsidRPr="00AC2DE9">
              <w:rPr>
                <w:rFonts w:cs="Arial"/>
                <w:bCs/>
                <w:szCs w:val="20"/>
              </w:rPr>
              <w:t>Predvideno povečanje (+) ali zmanjšanje (</w:t>
            </w:r>
            <w:r w:rsidRPr="00AC2DE9">
              <w:rPr>
                <w:b/>
                <w:szCs w:val="20"/>
              </w:rPr>
              <w:t>–</w:t>
            </w:r>
            <w:r w:rsidRPr="00AC2DE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FAF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0CC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BE0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24E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0F38" w:rsidRPr="00AC2DE9" w14:paraId="1C9E5618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84D" w14:textId="77777777" w:rsidR="004D0F38" w:rsidRPr="00AC2DE9" w:rsidRDefault="004D0F38" w:rsidP="00F53FF2">
            <w:pPr>
              <w:widowControl w:val="0"/>
              <w:rPr>
                <w:rFonts w:cs="Arial"/>
                <w:bCs/>
                <w:szCs w:val="20"/>
              </w:rPr>
            </w:pPr>
            <w:r w:rsidRPr="00AC2DE9">
              <w:rPr>
                <w:rFonts w:cs="Arial"/>
                <w:bCs/>
                <w:szCs w:val="20"/>
              </w:rPr>
              <w:t>Predvideno povečanje (+) ali zmanjšanje (</w:t>
            </w:r>
            <w:r w:rsidRPr="00AC2DE9">
              <w:rPr>
                <w:b/>
                <w:szCs w:val="20"/>
              </w:rPr>
              <w:t>–</w:t>
            </w:r>
            <w:r w:rsidRPr="00AC2DE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36EF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D6C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F9B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011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4D0F38" w:rsidRPr="00AC2DE9" w14:paraId="606AB80F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8900" w14:textId="77777777" w:rsidR="004D0F38" w:rsidRPr="00AC2DE9" w:rsidRDefault="004D0F38" w:rsidP="00F53FF2">
            <w:pPr>
              <w:widowControl w:val="0"/>
              <w:rPr>
                <w:rFonts w:cs="Arial"/>
                <w:bCs/>
                <w:szCs w:val="20"/>
              </w:rPr>
            </w:pPr>
            <w:r w:rsidRPr="00AC2DE9">
              <w:rPr>
                <w:rFonts w:cs="Arial"/>
                <w:bCs/>
                <w:szCs w:val="20"/>
              </w:rPr>
              <w:t>Predvideno povečanje (+) ali zmanjšanje (</w:t>
            </w:r>
            <w:r w:rsidRPr="00AC2DE9">
              <w:rPr>
                <w:b/>
                <w:szCs w:val="20"/>
              </w:rPr>
              <w:t>–</w:t>
            </w:r>
            <w:r w:rsidRPr="00AC2DE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73E7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59E2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06CC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95D3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4D0F38" w:rsidRPr="00AC2DE9" w14:paraId="740D5EA9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3AD" w14:textId="77777777" w:rsidR="004D0F38" w:rsidRPr="00AC2DE9" w:rsidRDefault="004D0F38" w:rsidP="00F53FF2">
            <w:pPr>
              <w:widowControl w:val="0"/>
              <w:rPr>
                <w:rFonts w:cs="Arial"/>
                <w:bCs/>
                <w:szCs w:val="20"/>
              </w:rPr>
            </w:pPr>
            <w:r w:rsidRPr="00AC2DE9">
              <w:rPr>
                <w:rFonts w:cs="Arial"/>
                <w:bCs/>
                <w:szCs w:val="20"/>
              </w:rPr>
              <w:t>Predvideno povečanje (+) ali zmanjšanje (</w:t>
            </w:r>
            <w:r w:rsidRPr="00AC2DE9">
              <w:rPr>
                <w:b/>
                <w:szCs w:val="20"/>
              </w:rPr>
              <w:t>–</w:t>
            </w:r>
            <w:r w:rsidRPr="00AC2DE9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A31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DDE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6F10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23F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0F38" w:rsidRPr="00AC2DE9" w14:paraId="447AF49B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F566F1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AC2DE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4D0F38" w:rsidRPr="00AC2DE9" w14:paraId="6965F4E1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6BBF8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AC2DE9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AC2DE9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4D0F38" w:rsidRPr="00AC2DE9" w14:paraId="52FD4962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923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EAE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D78A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C91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B92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Znesek za t + 1</w:t>
            </w:r>
          </w:p>
        </w:tc>
      </w:tr>
      <w:tr w:rsidR="004D0F38" w:rsidRPr="00AC2DE9" w14:paraId="4340840D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C7E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A16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F71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688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05C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4D0F38" w:rsidRPr="00AC2DE9" w14:paraId="13A1B57E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D44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AC2DE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BAE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AC0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4D0F38" w:rsidRPr="00AC2DE9" w14:paraId="012288CE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C7007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AC2DE9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AC2DE9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4D0F38" w:rsidRPr="00AC2DE9" w14:paraId="4C14BEBA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EBC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91B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98BD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73C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B10" w14:textId="77777777" w:rsidR="004D0F38" w:rsidRPr="00AC2DE9" w:rsidRDefault="004D0F38" w:rsidP="00F53FF2">
            <w:pPr>
              <w:widowControl w:val="0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 xml:space="preserve">Znesek za t + 1 </w:t>
            </w:r>
          </w:p>
        </w:tc>
      </w:tr>
      <w:tr w:rsidR="004D0F38" w:rsidRPr="00AC2DE9" w14:paraId="10992DB7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E36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F2E3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D12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D67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C85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4D0F38" w:rsidRPr="00AC2DE9" w14:paraId="705BA19E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7F53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AC2DE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75AF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EF2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4D0F38" w:rsidRPr="00AC2DE9" w14:paraId="64F912DE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542416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AC2DE9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AC2DE9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4D0F38" w:rsidRPr="00AC2DE9" w14:paraId="7C7BC0B6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54D" w14:textId="77777777" w:rsidR="004D0F38" w:rsidRPr="00AC2DE9" w:rsidRDefault="004D0F38" w:rsidP="00F53FF2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EF7" w14:textId="77777777" w:rsidR="004D0F38" w:rsidRPr="00AC2DE9" w:rsidRDefault="004D0F38" w:rsidP="00F53FF2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DB52" w14:textId="77777777" w:rsidR="004D0F38" w:rsidRPr="00AC2DE9" w:rsidRDefault="004D0F38" w:rsidP="00F53FF2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</w:rPr>
              <w:t>Znesek za t + 1</w:t>
            </w:r>
          </w:p>
        </w:tc>
      </w:tr>
      <w:tr w:rsidR="004D0F38" w:rsidRPr="00AC2DE9" w14:paraId="1280CE9B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03EC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4DAC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0A1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4D0F38" w:rsidRPr="00AC2DE9" w14:paraId="59E7029E" w14:textId="77777777" w:rsidTr="007B2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DA09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AC2DE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149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44B" w14:textId="77777777" w:rsidR="004D0F38" w:rsidRPr="00AC2DE9" w:rsidRDefault="004D0F38" w:rsidP="00F53FF2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4D0F38" w:rsidRPr="00AC2DE9" w14:paraId="07AA4157" w14:textId="77777777" w:rsidTr="007B24F5">
        <w:trPr>
          <w:trHeight w:val="1910"/>
        </w:trPr>
        <w:tc>
          <w:tcPr>
            <w:tcW w:w="9200" w:type="dxa"/>
            <w:gridSpan w:val="12"/>
          </w:tcPr>
          <w:p w14:paraId="0E5C4B48" w14:textId="77777777" w:rsidR="004D0F38" w:rsidRPr="00AC2DE9" w:rsidRDefault="004D0F38" w:rsidP="00F53FF2">
            <w:pPr>
              <w:widowControl w:val="0"/>
              <w:rPr>
                <w:rFonts w:cs="Arial"/>
                <w:b/>
                <w:szCs w:val="20"/>
              </w:rPr>
            </w:pPr>
          </w:p>
          <w:p w14:paraId="05C0C182" w14:textId="77777777" w:rsidR="004D0F38" w:rsidRPr="00AC2DE9" w:rsidRDefault="004D0F38" w:rsidP="00F53FF2">
            <w:pPr>
              <w:widowControl w:val="0"/>
              <w:rPr>
                <w:rFonts w:cs="Arial"/>
                <w:b/>
                <w:szCs w:val="20"/>
              </w:rPr>
            </w:pPr>
            <w:r w:rsidRPr="00AC2DE9">
              <w:rPr>
                <w:rFonts w:cs="Arial"/>
                <w:b/>
                <w:szCs w:val="20"/>
              </w:rPr>
              <w:t>OBRAZLOŽITEV:</w:t>
            </w:r>
          </w:p>
          <w:p w14:paraId="4ECC3C1E" w14:textId="77777777" w:rsidR="004D0F38" w:rsidRPr="00AC2DE9" w:rsidRDefault="004D0F38" w:rsidP="001329FE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C2DE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0C2B24F7" w14:textId="77777777" w:rsidR="004D0F38" w:rsidRPr="00AC2DE9" w:rsidRDefault="004D0F38" w:rsidP="00F53FF2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6E35D7F1" w14:textId="77777777" w:rsidR="004D0F38" w:rsidRPr="00AC2DE9" w:rsidRDefault="004D0F38" w:rsidP="001329F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22AA2BF1" w14:textId="77777777" w:rsidR="004D0F38" w:rsidRPr="00AC2DE9" w:rsidRDefault="004D0F38" w:rsidP="001329F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75648BE6" w14:textId="77777777" w:rsidR="004D0F38" w:rsidRPr="00AC2DE9" w:rsidRDefault="004D0F38" w:rsidP="001329FE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C2DE9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2D57DE1B" w14:textId="77777777" w:rsidR="004D0F38" w:rsidRPr="00AC2DE9" w:rsidRDefault="004D0F38" w:rsidP="00F53FF2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EF08CD9" w14:textId="77777777" w:rsidR="004D0F38" w:rsidRPr="00AC2DE9" w:rsidRDefault="004D0F38" w:rsidP="001329FE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C2DE9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0D582EE9" w14:textId="77777777" w:rsidR="004D0F38" w:rsidRPr="00AC2DE9" w:rsidRDefault="004D0F38" w:rsidP="00F53FF2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0B0C5E77" w14:textId="77777777" w:rsidR="004D0F38" w:rsidRPr="00AC2DE9" w:rsidRDefault="004D0F38" w:rsidP="00F53FF2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C2DE9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C2DE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7490A915" w14:textId="77777777" w:rsidR="004D0F38" w:rsidRPr="00AC2DE9" w:rsidRDefault="004D0F38" w:rsidP="00F53FF2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C2DE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C2DE9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6CB3911F" w14:textId="77777777" w:rsidR="004D0F38" w:rsidRPr="00AC2DE9" w:rsidRDefault="004D0F38" w:rsidP="001329FE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3FD35443" w14:textId="77777777" w:rsidR="004D0F38" w:rsidRPr="00AC2DE9" w:rsidRDefault="004D0F38" w:rsidP="001329FE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29546DE0" w14:textId="77777777" w:rsidR="004D0F38" w:rsidRPr="00AC2DE9" w:rsidRDefault="004D0F38" w:rsidP="001329FE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707F48E" w14:textId="77777777" w:rsidR="004D0F38" w:rsidRPr="00AC2DE9" w:rsidRDefault="004D0F38" w:rsidP="00F53FF2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C2DE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C2DE9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773DBEAE" w14:textId="77777777" w:rsidR="004D0F38" w:rsidRPr="00AC2DE9" w:rsidRDefault="004D0F38" w:rsidP="00F53FF2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C2DE9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C2DE9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16C903E9" w14:textId="77777777" w:rsidR="004D0F38" w:rsidRPr="00AC2DE9" w:rsidRDefault="004D0F38" w:rsidP="00F53FF2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C2DE9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C2DE9">
              <w:rPr>
                <w:rFonts w:cs="Arial"/>
                <w:szCs w:val="20"/>
                <w:lang w:eastAsia="sl-SI"/>
              </w:rPr>
              <w:t>.</w:t>
            </w:r>
          </w:p>
          <w:p w14:paraId="38A7CE4C" w14:textId="77777777" w:rsidR="004D0F38" w:rsidRPr="00AC2DE9" w:rsidRDefault="004D0F38" w:rsidP="00F53FF2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C2DE9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C2DE9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8A20C7C" w14:textId="77777777" w:rsidR="004D0F38" w:rsidRPr="00AC2DE9" w:rsidRDefault="004D0F38" w:rsidP="00F53FF2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C2DE9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C2DE9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C2DE9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C2DE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C2DE9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BC5A07B" w14:textId="77777777" w:rsidR="004D0F38" w:rsidRPr="00AC2DE9" w:rsidRDefault="004D0F38" w:rsidP="00F53FF2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D0F38" w:rsidRPr="00AC2DE9" w14:paraId="4FB41C2B" w14:textId="77777777" w:rsidTr="007B24F5">
        <w:trPr>
          <w:trHeight w:val="1152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51FE" w14:textId="77777777" w:rsidR="004D0F38" w:rsidRPr="00AC2DE9" w:rsidRDefault="004D0F38" w:rsidP="00F53FF2">
            <w:pPr>
              <w:rPr>
                <w:rFonts w:cs="Arial"/>
                <w:b/>
                <w:szCs w:val="20"/>
              </w:rPr>
            </w:pPr>
            <w:r w:rsidRPr="00AC2DE9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79EB3744" w14:textId="14451238" w:rsidR="004D0F38" w:rsidRPr="00AC2DE9" w:rsidRDefault="004D0F38" w:rsidP="00003FD7">
            <w:pPr>
              <w:rPr>
                <w:rFonts w:cs="Arial"/>
                <w:szCs w:val="20"/>
              </w:rPr>
            </w:pPr>
          </w:p>
        </w:tc>
      </w:tr>
      <w:tr w:rsidR="004D0F38" w:rsidRPr="00AC2DE9" w14:paraId="430D50DD" w14:textId="77777777" w:rsidTr="007B24F5">
        <w:trPr>
          <w:trHeight w:val="371"/>
        </w:trPr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030" w14:textId="77777777" w:rsidR="004D0F38" w:rsidRPr="00AC2DE9" w:rsidRDefault="004D0F38" w:rsidP="00F53FF2">
            <w:pPr>
              <w:rPr>
                <w:rFonts w:cs="Arial"/>
                <w:b/>
                <w:szCs w:val="20"/>
              </w:rPr>
            </w:pPr>
            <w:r w:rsidRPr="00AC2DE9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4D0F38" w:rsidRPr="00AC2DE9" w14:paraId="32C85702" w14:textId="77777777" w:rsidTr="007B24F5">
        <w:tc>
          <w:tcPr>
            <w:tcW w:w="6769" w:type="dxa"/>
            <w:gridSpan w:val="9"/>
          </w:tcPr>
          <w:p w14:paraId="70E3F670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747223D1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pristojnosti občin,</w:t>
            </w:r>
          </w:p>
          <w:p w14:paraId="59D4EFF3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delovanje občin,</w:t>
            </w:r>
          </w:p>
          <w:p w14:paraId="59063430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  <w:gridSpan w:val="3"/>
          </w:tcPr>
          <w:p w14:paraId="5E0CF964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</w:t>
            </w:r>
            <w:r w:rsidRPr="00AC2DE9">
              <w:rPr>
                <w:b/>
                <w:sz w:val="20"/>
                <w:szCs w:val="20"/>
              </w:rPr>
              <w:t>/NE</w:t>
            </w:r>
          </w:p>
        </w:tc>
      </w:tr>
      <w:tr w:rsidR="004D0F38" w:rsidRPr="00AC2DE9" w14:paraId="0FEA8210" w14:textId="77777777" w:rsidTr="007B24F5">
        <w:trPr>
          <w:trHeight w:val="274"/>
        </w:trPr>
        <w:tc>
          <w:tcPr>
            <w:tcW w:w="9200" w:type="dxa"/>
            <w:gridSpan w:val="12"/>
          </w:tcPr>
          <w:p w14:paraId="4ABEADDC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1020AB5D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Skupnosti občin Slovenije SOS: DA/</w:t>
            </w:r>
            <w:r w:rsidRPr="00AC2DE9">
              <w:rPr>
                <w:b/>
                <w:iCs/>
                <w:sz w:val="20"/>
                <w:szCs w:val="20"/>
              </w:rPr>
              <w:t>NE</w:t>
            </w:r>
          </w:p>
          <w:p w14:paraId="505ACB7A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Združenju občin Slovenije ZOS: DA/</w:t>
            </w:r>
            <w:r w:rsidRPr="00AC2DE9">
              <w:rPr>
                <w:b/>
                <w:iCs/>
                <w:sz w:val="20"/>
                <w:szCs w:val="20"/>
              </w:rPr>
              <w:t>NE</w:t>
            </w:r>
          </w:p>
          <w:p w14:paraId="463CE61B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Združenju mestnih občin Slovenije ZMOS: DA/</w:t>
            </w:r>
            <w:r w:rsidRPr="00AC2DE9">
              <w:rPr>
                <w:b/>
                <w:iCs/>
                <w:sz w:val="20"/>
                <w:szCs w:val="20"/>
              </w:rPr>
              <w:t>NE</w:t>
            </w:r>
          </w:p>
          <w:p w14:paraId="29546B08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269AE7DA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1FBD56C9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v celoti,</w:t>
            </w:r>
          </w:p>
          <w:p w14:paraId="3DB72686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lastRenderedPageBreak/>
              <w:t>večinoma,</w:t>
            </w:r>
          </w:p>
          <w:p w14:paraId="364DC3CA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delno,</w:t>
            </w:r>
          </w:p>
          <w:p w14:paraId="605CDF71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niso bili upoštevani.</w:t>
            </w:r>
          </w:p>
          <w:p w14:paraId="65F4E1B1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7E8335DD" w14:textId="77777777" w:rsidR="004D0F38" w:rsidRDefault="004D0F38" w:rsidP="000F532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0AB65513" w14:textId="77777777" w:rsidR="0073111C" w:rsidRPr="00AC2DE9" w:rsidRDefault="0073111C" w:rsidP="000F532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4D0F38" w:rsidRPr="00AC2DE9" w14:paraId="4BEE34DB" w14:textId="77777777" w:rsidTr="007B24F5">
        <w:tc>
          <w:tcPr>
            <w:tcW w:w="9200" w:type="dxa"/>
            <w:gridSpan w:val="12"/>
            <w:vAlign w:val="center"/>
          </w:tcPr>
          <w:p w14:paraId="328C5038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AC2DE9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4D0F38" w:rsidRPr="00AC2DE9" w14:paraId="48E495FC" w14:textId="77777777" w:rsidTr="007B24F5">
        <w:tc>
          <w:tcPr>
            <w:tcW w:w="6769" w:type="dxa"/>
            <w:gridSpan w:val="9"/>
          </w:tcPr>
          <w:p w14:paraId="0C6E9E76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0AC1D3BC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AC2DE9">
              <w:rPr>
                <w:sz w:val="20"/>
                <w:szCs w:val="20"/>
              </w:rPr>
              <w:t>DA/</w:t>
            </w:r>
            <w:r w:rsidRPr="00AC2DE9">
              <w:rPr>
                <w:b/>
                <w:sz w:val="20"/>
                <w:szCs w:val="20"/>
              </w:rPr>
              <w:t>NE</w:t>
            </w:r>
          </w:p>
        </w:tc>
      </w:tr>
      <w:tr w:rsidR="004D0F38" w:rsidRPr="00AC2DE9" w14:paraId="46A426A1" w14:textId="77777777" w:rsidTr="007B24F5">
        <w:tc>
          <w:tcPr>
            <w:tcW w:w="9200" w:type="dxa"/>
            <w:gridSpan w:val="12"/>
          </w:tcPr>
          <w:p w14:paraId="045AB15A" w14:textId="361A0728" w:rsidR="0073111C" w:rsidRDefault="0073111C" w:rsidP="0073111C">
            <w:pPr>
              <w:pStyle w:val="Neotevilenodstavek"/>
              <w:widowControl w:val="0"/>
              <w:spacing w:before="0" w:after="0" w:line="240" w:lineRule="auto"/>
            </w:pPr>
            <w:r w:rsidRPr="0073111C">
              <w:rPr>
                <w:sz w:val="20"/>
                <w:szCs w:val="20"/>
              </w:rPr>
              <w:t xml:space="preserve">Skladno s sedmim odstavkom 9. člena Poslovnika Vlade RS (Uradni list RS, št. 43/01, 23/02 – </w:t>
            </w:r>
            <w:proofErr w:type="spellStart"/>
            <w:r w:rsidRPr="0073111C">
              <w:rPr>
                <w:sz w:val="20"/>
                <w:szCs w:val="20"/>
              </w:rPr>
              <w:t>popr</w:t>
            </w:r>
            <w:proofErr w:type="spellEnd"/>
            <w:r w:rsidRPr="0073111C">
              <w:rPr>
                <w:sz w:val="20"/>
                <w:szCs w:val="20"/>
              </w:rPr>
              <w:t xml:space="preserve">., 54/03, 103/03, 114/04, 26/06, 21/07, 32/10, 73/10, 95/11, 64/12, 80/13,10/14 164/20, 35/21, 51/21 in 114/21) </w:t>
            </w:r>
            <w:r w:rsidR="00347916">
              <w:rPr>
                <w:sz w:val="20"/>
                <w:szCs w:val="20"/>
              </w:rPr>
              <w:t xml:space="preserve">sodelovanje </w:t>
            </w:r>
            <w:r w:rsidR="00347916" w:rsidRPr="0073111C">
              <w:rPr>
                <w:sz w:val="20"/>
                <w:szCs w:val="20"/>
              </w:rPr>
              <w:t>javnost</w:t>
            </w:r>
            <w:r w:rsidR="00347916">
              <w:rPr>
                <w:sz w:val="20"/>
                <w:szCs w:val="20"/>
              </w:rPr>
              <w:t>i pri sprejemu predloga ni potrebno</w:t>
            </w:r>
            <w:r w:rsidR="00347916" w:rsidRPr="0073111C">
              <w:rPr>
                <w:sz w:val="20"/>
                <w:szCs w:val="20"/>
              </w:rPr>
              <w:t>.</w:t>
            </w:r>
          </w:p>
          <w:p w14:paraId="26528424" w14:textId="77777777" w:rsidR="0073111C" w:rsidRPr="00AC2DE9" w:rsidRDefault="0073111C" w:rsidP="0073111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4D0F38" w:rsidRPr="00AC2DE9" w14:paraId="4712C033" w14:textId="77777777" w:rsidTr="007B24F5">
        <w:tc>
          <w:tcPr>
            <w:tcW w:w="9200" w:type="dxa"/>
            <w:gridSpan w:val="12"/>
          </w:tcPr>
          <w:p w14:paraId="226AC841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(Če je odgovor DA, navedite:</w:t>
            </w:r>
          </w:p>
          <w:p w14:paraId="75913050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Datum objave: ………</w:t>
            </w:r>
          </w:p>
          <w:p w14:paraId="5DF770EF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78B47509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 xml:space="preserve">nevladne organizacije, </w:t>
            </w:r>
          </w:p>
          <w:p w14:paraId="3DFACFE8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predstavniki zainteresirane javnosti,</w:t>
            </w:r>
          </w:p>
          <w:p w14:paraId="5A06D803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predstavniki strokovne javnosti.</w:t>
            </w:r>
          </w:p>
          <w:p w14:paraId="5399D809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.</w:t>
            </w:r>
          </w:p>
          <w:p w14:paraId="5001AF27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AC2DE9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AC2DE9">
              <w:rPr>
                <w:iCs/>
                <w:sz w:val="20"/>
                <w:szCs w:val="20"/>
              </w:rPr>
              <w:t>):</w:t>
            </w:r>
          </w:p>
          <w:p w14:paraId="6BA95BDC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B35E7F4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Upoštevani so bili:</w:t>
            </w:r>
          </w:p>
          <w:p w14:paraId="3E105E2C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v celoti,</w:t>
            </w:r>
          </w:p>
          <w:p w14:paraId="14F9925B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večinoma,</w:t>
            </w:r>
          </w:p>
          <w:p w14:paraId="457074C4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delno,</w:t>
            </w:r>
          </w:p>
          <w:p w14:paraId="063C5687" w14:textId="77777777" w:rsidR="004D0F38" w:rsidRPr="00AC2DE9" w:rsidRDefault="004D0F38" w:rsidP="001329FE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niso bili upoštevani.</w:t>
            </w:r>
          </w:p>
          <w:p w14:paraId="53D02BEB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431BD05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332D632D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F4280A6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Poročilo je bilo dano ……………..</w:t>
            </w:r>
          </w:p>
          <w:p w14:paraId="654E4F32" w14:textId="77777777" w:rsidR="004D0F38" w:rsidRPr="00AC2DE9" w:rsidRDefault="004D0F38" w:rsidP="00F53FF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8412AC7" w14:textId="77777777" w:rsidR="004D0F38" w:rsidRPr="00AC2DE9" w:rsidRDefault="004D0F38" w:rsidP="000F532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C2DE9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</w:tc>
      </w:tr>
      <w:tr w:rsidR="004D0F38" w:rsidRPr="00AC2DE9" w14:paraId="31012CFC" w14:textId="77777777" w:rsidTr="007B24F5">
        <w:tc>
          <w:tcPr>
            <w:tcW w:w="9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F4D" w14:textId="77777777" w:rsidR="004D0F38" w:rsidRPr="00AC2DE9" w:rsidRDefault="004D0F38" w:rsidP="00F53FF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64431097" w14:textId="0217ADD8" w:rsidR="004D0F38" w:rsidRPr="00AC2DE9" w:rsidRDefault="00F93E95" w:rsidP="00B94A3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</w:t>
            </w:r>
            <w:r w:rsidR="00C7616D" w:rsidRPr="00AC2DE9">
              <w:rPr>
                <w:b w:val="0"/>
                <w:sz w:val="20"/>
                <w:szCs w:val="20"/>
              </w:rPr>
              <w:t xml:space="preserve"> </w:t>
            </w:r>
            <w:r w:rsidR="004D0F38" w:rsidRPr="00AC2DE9">
              <w:rPr>
                <w:b w:val="0"/>
                <w:sz w:val="20"/>
                <w:szCs w:val="20"/>
              </w:rPr>
              <w:t xml:space="preserve">PODPIS </w:t>
            </w:r>
            <w:r w:rsidR="000E018B" w:rsidRPr="00AC2DE9">
              <w:rPr>
                <w:b w:val="0"/>
                <w:sz w:val="20"/>
                <w:szCs w:val="20"/>
              </w:rPr>
              <w:t xml:space="preserve">PREDLAGATELJA: </w:t>
            </w:r>
            <w:r w:rsidR="00DE7783" w:rsidRPr="00AC2DE9">
              <w:rPr>
                <w:b w:val="0"/>
                <w:sz w:val="20"/>
                <w:szCs w:val="20"/>
              </w:rPr>
              <w:t xml:space="preserve"> </w:t>
            </w:r>
            <w:r w:rsidR="00175570">
              <w:rPr>
                <w:b w:val="0"/>
                <w:sz w:val="20"/>
                <w:szCs w:val="20"/>
              </w:rPr>
              <w:t>Barbara Dremelj Ribič</w:t>
            </w:r>
          </w:p>
          <w:p w14:paraId="7BE065F7" w14:textId="57FBC716" w:rsidR="00195B41" w:rsidRPr="00AC2DE9" w:rsidRDefault="000E018B" w:rsidP="00195B41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  <w:r w:rsidRPr="00AC2DE9">
              <w:rPr>
                <w:b w:val="0"/>
                <w:sz w:val="20"/>
                <w:szCs w:val="20"/>
              </w:rPr>
              <w:t xml:space="preserve">                                         </w:t>
            </w:r>
            <w:r w:rsidR="009C045C" w:rsidRPr="00AC2DE9">
              <w:rPr>
                <w:b w:val="0"/>
                <w:sz w:val="20"/>
                <w:szCs w:val="20"/>
              </w:rPr>
              <w:t xml:space="preserve">   </w:t>
            </w:r>
            <w:r w:rsidR="00175570">
              <w:rPr>
                <w:b w:val="0"/>
                <w:sz w:val="20"/>
                <w:szCs w:val="20"/>
              </w:rPr>
              <w:t xml:space="preserve"> namestnica </w:t>
            </w:r>
            <w:r w:rsidR="00087E41" w:rsidRPr="00AC2DE9">
              <w:rPr>
                <w:b w:val="0"/>
                <w:sz w:val="20"/>
                <w:szCs w:val="20"/>
              </w:rPr>
              <w:t>g</w:t>
            </w:r>
            <w:r w:rsidRPr="00AC2DE9">
              <w:rPr>
                <w:b w:val="0"/>
                <w:sz w:val="20"/>
                <w:szCs w:val="20"/>
              </w:rPr>
              <w:t>eneraln</w:t>
            </w:r>
            <w:r w:rsidR="00175570">
              <w:rPr>
                <w:b w:val="0"/>
                <w:sz w:val="20"/>
                <w:szCs w:val="20"/>
              </w:rPr>
              <w:t>e</w:t>
            </w:r>
            <w:r w:rsidR="005005B0" w:rsidRPr="00AC2DE9">
              <w:rPr>
                <w:b w:val="0"/>
                <w:sz w:val="20"/>
                <w:szCs w:val="20"/>
              </w:rPr>
              <w:t xml:space="preserve"> </w:t>
            </w:r>
            <w:r w:rsidRPr="00AC2DE9">
              <w:rPr>
                <w:b w:val="0"/>
                <w:sz w:val="20"/>
                <w:szCs w:val="20"/>
              </w:rPr>
              <w:t>direkto</w:t>
            </w:r>
            <w:r w:rsidR="002560E3" w:rsidRPr="00AC2DE9">
              <w:rPr>
                <w:b w:val="0"/>
                <w:sz w:val="20"/>
                <w:szCs w:val="20"/>
              </w:rPr>
              <w:t>r</w:t>
            </w:r>
            <w:r w:rsidR="00F93E95">
              <w:rPr>
                <w:b w:val="0"/>
                <w:sz w:val="20"/>
                <w:szCs w:val="20"/>
              </w:rPr>
              <w:t>ic</w:t>
            </w:r>
            <w:r w:rsidR="00175570">
              <w:rPr>
                <w:b w:val="0"/>
                <w:sz w:val="20"/>
                <w:szCs w:val="20"/>
              </w:rPr>
              <w:t>e</w:t>
            </w:r>
            <w:r w:rsidR="00105173" w:rsidRPr="00AC2DE9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14:paraId="6AB4B142" w14:textId="77777777" w:rsidR="004D0F38" w:rsidRPr="00AC2DE9" w:rsidRDefault="004D0F38" w:rsidP="00F53FF2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5278AA1" w14:textId="77777777" w:rsidR="00FA3E1C" w:rsidRDefault="00FA3E1C" w:rsidP="000E018B">
      <w:pPr>
        <w:rPr>
          <w:rFonts w:cs="Arial"/>
          <w:b/>
        </w:rPr>
      </w:pPr>
    </w:p>
    <w:p w14:paraId="28FDF61E" w14:textId="77777777" w:rsidR="001402E7" w:rsidRDefault="001402E7" w:rsidP="00B20974">
      <w:pPr>
        <w:rPr>
          <w:rFonts w:cs="Arial"/>
          <w:b/>
        </w:rPr>
      </w:pPr>
    </w:p>
    <w:p w14:paraId="31D79625" w14:textId="77777777" w:rsidR="001402E7" w:rsidRDefault="001402E7" w:rsidP="00B20974">
      <w:pPr>
        <w:rPr>
          <w:rFonts w:cs="Arial"/>
          <w:b/>
        </w:rPr>
      </w:pPr>
    </w:p>
    <w:p w14:paraId="36A7DA97" w14:textId="77777777" w:rsidR="001402E7" w:rsidRDefault="001402E7" w:rsidP="00B20974">
      <w:pPr>
        <w:rPr>
          <w:rFonts w:cs="Arial"/>
          <w:b/>
        </w:rPr>
      </w:pPr>
    </w:p>
    <w:p w14:paraId="6079A1D4" w14:textId="77777777" w:rsidR="001402E7" w:rsidRDefault="001402E7" w:rsidP="00B20974">
      <w:pPr>
        <w:rPr>
          <w:rFonts w:cs="Arial"/>
          <w:b/>
        </w:rPr>
      </w:pPr>
    </w:p>
    <w:p w14:paraId="35422D17" w14:textId="77777777" w:rsidR="001402E7" w:rsidRDefault="001402E7" w:rsidP="00B20974">
      <w:pPr>
        <w:rPr>
          <w:rFonts w:cs="Arial"/>
          <w:b/>
        </w:rPr>
      </w:pPr>
    </w:p>
    <w:p w14:paraId="46C8947C" w14:textId="77777777" w:rsidR="001402E7" w:rsidRDefault="001402E7" w:rsidP="00B20974">
      <w:pPr>
        <w:rPr>
          <w:rFonts w:cs="Arial"/>
          <w:b/>
        </w:rPr>
      </w:pPr>
    </w:p>
    <w:p w14:paraId="17F53DAE" w14:textId="77777777" w:rsidR="001402E7" w:rsidRDefault="001402E7" w:rsidP="00B20974">
      <w:pPr>
        <w:rPr>
          <w:rFonts w:cs="Arial"/>
          <w:b/>
        </w:rPr>
      </w:pPr>
    </w:p>
    <w:p w14:paraId="364BED84" w14:textId="77777777" w:rsidR="00B10E03" w:rsidRDefault="00B10E03" w:rsidP="00B20974">
      <w:pPr>
        <w:rPr>
          <w:rFonts w:cs="Arial"/>
          <w:b/>
        </w:rPr>
      </w:pPr>
    </w:p>
    <w:p w14:paraId="19E3A85D" w14:textId="77777777" w:rsidR="00AC1CFA" w:rsidRDefault="00AC1CFA" w:rsidP="00B20974">
      <w:pPr>
        <w:rPr>
          <w:rFonts w:cs="Arial"/>
          <w:b/>
        </w:rPr>
      </w:pPr>
    </w:p>
    <w:p w14:paraId="4DBEAF3B" w14:textId="77777777" w:rsidR="00AC1CFA" w:rsidRDefault="00AC1CFA" w:rsidP="00B20974">
      <w:pPr>
        <w:rPr>
          <w:rFonts w:cs="Arial"/>
          <w:b/>
        </w:rPr>
      </w:pPr>
    </w:p>
    <w:p w14:paraId="27555429" w14:textId="77777777" w:rsidR="00AC1CFA" w:rsidRDefault="00AC1CFA" w:rsidP="00B20974">
      <w:pPr>
        <w:rPr>
          <w:rFonts w:cs="Arial"/>
          <w:b/>
        </w:rPr>
      </w:pPr>
    </w:p>
    <w:p w14:paraId="0F8A67B0" w14:textId="77777777" w:rsidR="00F3093A" w:rsidRDefault="00F3093A" w:rsidP="00B20974">
      <w:pPr>
        <w:rPr>
          <w:rFonts w:cs="Arial"/>
          <w:b/>
        </w:rPr>
      </w:pPr>
    </w:p>
    <w:p w14:paraId="2EFCF3B0" w14:textId="77777777" w:rsidR="00347916" w:rsidRDefault="00347916" w:rsidP="00B20974">
      <w:pPr>
        <w:rPr>
          <w:rFonts w:cs="Arial"/>
          <w:b/>
        </w:rPr>
      </w:pPr>
    </w:p>
    <w:p w14:paraId="391F03C8" w14:textId="77777777" w:rsidR="00347916" w:rsidRDefault="00347916" w:rsidP="00B20974">
      <w:pPr>
        <w:rPr>
          <w:rFonts w:cs="Arial"/>
          <w:b/>
        </w:rPr>
      </w:pPr>
    </w:p>
    <w:p w14:paraId="4D0C259B" w14:textId="77777777" w:rsidR="00347916" w:rsidRDefault="00347916" w:rsidP="00B20974">
      <w:pPr>
        <w:rPr>
          <w:rFonts w:cs="Arial"/>
          <w:b/>
        </w:rPr>
      </w:pPr>
    </w:p>
    <w:p w14:paraId="6441C5FD" w14:textId="77777777" w:rsidR="00347916" w:rsidRDefault="00347916" w:rsidP="00B20974">
      <w:pPr>
        <w:rPr>
          <w:rFonts w:cs="Arial"/>
          <w:b/>
        </w:rPr>
      </w:pPr>
    </w:p>
    <w:p w14:paraId="4C219C0D" w14:textId="77777777" w:rsidR="00347916" w:rsidRDefault="00347916" w:rsidP="00B20974">
      <w:pPr>
        <w:rPr>
          <w:rFonts w:cs="Arial"/>
          <w:b/>
        </w:rPr>
      </w:pPr>
    </w:p>
    <w:p w14:paraId="1E5F66B5" w14:textId="77777777" w:rsidR="00347916" w:rsidRDefault="00347916" w:rsidP="00B20974">
      <w:pPr>
        <w:rPr>
          <w:rFonts w:cs="Arial"/>
          <w:b/>
        </w:rPr>
      </w:pPr>
    </w:p>
    <w:p w14:paraId="4BB886A8" w14:textId="406C860D" w:rsidR="00B20974" w:rsidRPr="00AC2DE9" w:rsidRDefault="00B20974" w:rsidP="00B20974">
      <w:pPr>
        <w:rPr>
          <w:rFonts w:cs="Arial"/>
          <w:b/>
        </w:rPr>
      </w:pPr>
      <w:r w:rsidRPr="00AC2DE9">
        <w:rPr>
          <w:rFonts w:cs="Arial"/>
          <w:b/>
        </w:rPr>
        <w:lastRenderedPageBreak/>
        <w:t xml:space="preserve">PRILOGA  </w:t>
      </w:r>
    </w:p>
    <w:p w14:paraId="0112ABF5" w14:textId="5484B117" w:rsidR="00A411BD" w:rsidRDefault="00347916" w:rsidP="00B20974">
      <w:pPr>
        <w:rPr>
          <w:rFonts w:cs="Arial"/>
          <w:b/>
        </w:rPr>
      </w:pPr>
      <w:r>
        <w:rPr>
          <w:rFonts w:cs="Arial"/>
          <w:b/>
          <w:snapToGrid w:val="0"/>
          <w:color w:val="000000"/>
          <w:lang w:eastAsia="sl-SI"/>
        </w:rPr>
        <w:t xml:space="preserve">Poročilo o 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>udeležb</w:t>
      </w:r>
      <w:r>
        <w:rPr>
          <w:rFonts w:cs="Arial"/>
          <w:b/>
          <w:snapToGrid w:val="0"/>
          <w:color w:val="000000"/>
          <w:lang w:eastAsia="sl-SI"/>
        </w:rPr>
        <w:t>i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 xml:space="preserve"> delegacije Republike Slovenije na 5</w:t>
      </w:r>
      <w:r w:rsidR="007B2A6F">
        <w:rPr>
          <w:rFonts w:cs="Arial"/>
          <w:b/>
          <w:snapToGrid w:val="0"/>
          <w:color w:val="000000"/>
          <w:lang w:eastAsia="sl-SI"/>
        </w:rPr>
        <w:t>7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 xml:space="preserve">. zasedanju Statistične komisije OZN, ki </w:t>
      </w:r>
      <w:r>
        <w:rPr>
          <w:rFonts w:cs="Arial"/>
          <w:b/>
          <w:snapToGrid w:val="0"/>
          <w:color w:val="000000"/>
          <w:lang w:eastAsia="sl-SI"/>
        </w:rPr>
        <w:t xml:space="preserve">je 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 xml:space="preserve">potekalo od </w:t>
      </w:r>
      <w:r w:rsidR="007B2A6F">
        <w:rPr>
          <w:rFonts w:cs="Arial"/>
          <w:b/>
          <w:snapToGrid w:val="0"/>
          <w:color w:val="000000"/>
          <w:lang w:eastAsia="sl-SI"/>
        </w:rPr>
        <w:t>3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 xml:space="preserve">. do </w:t>
      </w:r>
      <w:r w:rsidR="007B2A6F">
        <w:rPr>
          <w:rFonts w:cs="Arial"/>
          <w:b/>
          <w:snapToGrid w:val="0"/>
          <w:color w:val="000000"/>
          <w:lang w:eastAsia="sl-SI"/>
        </w:rPr>
        <w:t>6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>. marca 202</w:t>
      </w:r>
      <w:r w:rsidR="007B2A6F">
        <w:rPr>
          <w:rFonts w:cs="Arial"/>
          <w:b/>
          <w:snapToGrid w:val="0"/>
          <w:color w:val="000000"/>
          <w:lang w:eastAsia="sl-SI"/>
        </w:rPr>
        <w:t>6</w:t>
      </w:r>
      <w:r w:rsidR="007B2A6F" w:rsidRPr="00AC2DE9">
        <w:rPr>
          <w:rFonts w:cs="Arial"/>
          <w:b/>
          <w:snapToGrid w:val="0"/>
          <w:color w:val="000000"/>
          <w:lang w:eastAsia="sl-SI"/>
        </w:rPr>
        <w:t xml:space="preserve"> v New Yorku</w:t>
      </w:r>
    </w:p>
    <w:p w14:paraId="445B9013" w14:textId="77777777" w:rsidR="00FA3E1C" w:rsidRDefault="00FA3E1C" w:rsidP="00B20974">
      <w:pPr>
        <w:rPr>
          <w:rFonts w:cs="Arial"/>
          <w:b/>
        </w:rPr>
      </w:pPr>
    </w:p>
    <w:p w14:paraId="07B2F9FB" w14:textId="77777777" w:rsidR="007B2A6F" w:rsidRDefault="007B2A6F" w:rsidP="00B20974">
      <w:pPr>
        <w:rPr>
          <w:rFonts w:cs="Arial"/>
          <w:b/>
        </w:rPr>
      </w:pPr>
    </w:p>
    <w:p w14:paraId="782CBF4A" w14:textId="77777777" w:rsidR="00B20974" w:rsidRPr="00AC2DE9" w:rsidRDefault="00B20974" w:rsidP="00B20974">
      <w:pPr>
        <w:rPr>
          <w:rFonts w:cs="Arial"/>
          <w:b/>
        </w:rPr>
      </w:pPr>
      <w:r w:rsidRPr="00AC2DE9">
        <w:rPr>
          <w:rFonts w:cs="Arial"/>
          <w:b/>
        </w:rPr>
        <w:t>I. Namen obiska</w:t>
      </w:r>
    </w:p>
    <w:p w14:paraId="67B3610F" w14:textId="77777777" w:rsidR="00B20974" w:rsidRPr="00AC2DE9" w:rsidRDefault="00B20974" w:rsidP="00B20974">
      <w:pPr>
        <w:rPr>
          <w:rFonts w:cs="Arial"/>
        </w:rPr>
      </w:pPr>
    </w:p>
    <w:p w14:paraId="1BDE9C54" w14:textId="224E8BE8" w:rsidR="00347916" w:rsidRDefault="00347916" w:rsidP="00347916">
      <w:pPr>
        <w:spacing w:line="240" w:lineRule="auto"/>
        <w:jc w:val="both"/>
        <w:rPr>
          <w:rFonts w:cs="Arial"/>
          <w:szCs w:val="20"/>
        </w:rPr>
      </w:pPr>
      <w:r w:rsidRPr="00AC2DE9">
        <w:rPr>
          <w:rFonts w:cs="Arial"/>
        </w:rPr>
        <w:t xml:space="preserve">Statistično komisijo OZN je </w:t>
      </w:r>
      <w:r>
        <w:rPr>
          <w:rFonts w:cs="Arial"/>
        </w:rPr>
        <w:t>ustanovil</w:t>
      </w:r>
      <w:r w:rsidRPr="00AC2DE9">
        <w:rPr>
          <w:rFonts w:cs="Arial"/>
        </w:rPr>
        <w:t xml:space="preserve"> Ekonomski in socialni svet OZN (v nadaljevanju ECOSOC) z namenom</w:t>
      </w:r>
      <w:r>
        <w:rPr>
          <w:rFonts w:cs="Arial"/>
        </w:rPr>
        <w:t>,</w:t>
      </w:r>
      <w:r w:rsidRPr="00AC2DE9">
        <w:rPr>
          <w:rFonts w:cs="Arial"/>
        </w:rPr>
        <w:t xml:space="preserve"> da podpira razvoj in sodelovanje nacionalnih statistik, sodeluje z ECOSOC pri koordinaciji dela specializiranih agencij OZN na področju statistike in mednarodnih statističnih programov</w:t>
      </w:r>
      <w:r>
        <w:rPr>
          <w:rFonts w:cs="Arial"/>
        </w:rPr>
        <w:t>,</w:t>
      </w:r>
      <w:r w:rsidRPr="00AC2DE9">
        <w:rPr>
          <w:rFonts w:cs="Arial"/>
        </w:rPr>
        <w:t xml:space="preserve"> pri promociji statistike in statističnih metod ter da svetuje organom OZN pri splošnih vprašanjih vezanih na zbiranje, analizo in izkazovanje statističnih informacij.</w:t>
      </w:r>
      <w:r w:rsidRPr="00AC2DE9">
        <w:rPr>
          <w:rFonts w:cs="Arial"/>
          <w:snapToGrid w:val="0"/>
          <w:color w:val="000000"/>
        </w:rPr>
        <w:t xml:space="preserve"> Redna letna zasedanja Statistične komisije, ki se jih udeležujejo </w:t>
      </w:r>
      <w:r>
        <w:rPr>
          <w:rFonts w:cs="Arial"/>
          <w:snapToGrid w:val="0"/>
          <w:color w:val="000000"/>
        </w:rPr>
        <w:t>predstojniki</w:t>
      </w:r>
      <w:r w:rsidRPr="00AC2DE9">
        <w:rPr>
          <w:rFonts w:cs="Arial"/>
          <w:snapToGrid w:val="0"/>
          <w:color w:val="000000"/>
        </w:rPr>
        <w:t xml:space="preserve"> in drugi predstavniki nacionalnih statističnih uradov in statističnih oddelkov mednarodnih organizacij</w:t>
      </w:r>
      <w:r>
        <w:rPr>
          <w:rFonts w:cs="Arial"/>
          <w:snapToGrid w:val="0"/>
          <w:color w:val="000000"/>
        </w:rPr>
        <w:t>,</w:t>
      </w:r>
      <w:r w:rsidRPr="00AC2DE9">
        <w:rPr>
          <w:rFonts w:cs="Arial"/>
          <w:snapToGrid w:val="0"/>
          <w:color w:val="000000"/>
        </w:rPr>
        <w:t xml:space="preserve"> predstavljajo tudi svetovni forum, </w:t>
      </w:r>
      <w:r>
        <w:rPr>
          <w:rFonts w:cs="Arial"/>
          <w:snapToGrid w:val="0"/>
          <w:color w:val="000000"/>
        </w:rPr>
        <w:t>v okviru katerega</w:t>
      </w:r>
      <w:r w:rsidRPr="00AC2DE9">
        <w:rPr>
          <w:rFonts w:cs="Arial"/>
          <w:snapToGrid w:val="0"/>
          <w:color w:val="000000"/>
        </w:rPr>
        <w:t xml:space="preserve"> se sprejemajo mednarodni statistični standardi, </w:t>
      </w:r>
      <w:r w:rsidRPr="00AC2DE9">
        <w:rPr>
          <w:rFonts w:cs="Arial"/>
        </w:rPr>
        <w:t>obravnavajo aktualne vsebine ter razvojna vprašanja z različnih statističnih področij, mednarodne aktivnosti na področju statistike ter promocija uradne statistike in statističnih metod</w:t>
      </w:r>
      <w:r w:rsidRPr="00AC2DE9">
        <w:rPr>
          <w:rFonts w:cs="Arial"/>
          <w:snapToGrid w:val="0"/>
          <w:color w:val="000000"/>
        </w:rPr>
        <w:t xml:space="preserve">. </w:t>
      </w:r>
      <w:r w:rsidRPr="00AC2DE9">
        <w:rPr>
          <w:rFonts w:cs="Arial"/>
          <w:szCs w:val="20"/>
        </w:rPr>
        <w:t>Slovenija je bila izvoljena za članico Statističn</w:t>
      </w:r>
      <w:r>
        <w:rPr>
          <w:rFonts w:cs="Arial"/>
          <w:szCs w:val="20"/>
        </w:rPr>
        <w:t>e</w:t>
      </w:r>
      <w:r w:rsidRPr="00AC2DE9">
        <w:rPr>
          <w:rFonts w:cs="Arial"/>
          <w:szCs w:val="20"/>
        </w:rPr>
        <w:t xml:space="preserve"> komisij</w:t>
      </w:r>
      <w:r>
        <w:rPr>
          <w:rFonts w:cs="Arial"/>
          <w:szCs w:val="20"/>
        </w:rPr>
        <w:t>e</w:t>
      </w:r>
      <w:r w:rsidRPr="00AC2DE9">
        <w:rPr>
          <w:rFonts w:cs="Arial"/>
          <w:szCs w:val="20"/>
        </w:rPr>
        <w:t xml:space="preserve"> za obdobje 2024</w:t>
      </w:r>
      <w:r>
        <w:rPr>
          <w:rFonts w:cs="Arial"/>
          <w:szCs w:val="20"/>
        </w:rPr>
        <w:t xml:space="preserve"> − </w:t>
      </w:r>
      <w:r w:rsidRPr="00AC2DE9">
        <w:rPr>
          <w:rFonts w:cs="Arial"/>
          <w:szCs w:val="20"/>
        </w:rPr>
        <w:t xml:space="preserve">2027 na zasedanju </w:t>
      </w:r>
      <w:r w:rsidRPr="00AC2DE9">
        <w:rPr>
          <w:rFonts w:cs="Arial"/>
        </w:rPr>
        <w:t>ECOSOC</w:t>
      </w:r>
      <w:r w:rsidRPr="00AC2DE9">
        <w:rPr>
          <w:rFonts w:cs="Arial"/>
          <w:szCs w:val="20"/>
        </w:rPr>
        <w:t xml:space="preserve"> 5. aprila 2023, svoj mandat pa je nastopila 1. januarja 2024.</w:t>
      </w:r>
    </w:p>
    <w:p w14:paraId="4620019B" w14:textId="77777777" w:rsidR="00347916" w:rsidRDefault="00347916" w:rsidP="00347916">
      <w:pPr>
        <w:spacing w:line="240" w:lineRule="auto"/>
        <w:jc w:val="both"/>
        <w:rPr>
          <w:rFonts w:cs="Arial"/>
        </w:rPr>
      </w:pPr>
    </w:p>
    <w:p w14:paraId="54EA6EE6" w14:textId="6CA298F9" w:rsidR="00347916" w:rsidRDefault="00347916" w:rsidP="00347916">
      <w:pPr>
        <w:spacing w:line="240" w:lineRule="auto"/>
        <w:jc w:val="both"/>
        <w:rPr>
          <w:rFonts w:cs="Arial"/>
        </w:rPr>
      </w:pPr>
      <w:r w:rsidRPr="00AC2DE9">
        <w:rPr>
          <w:rFonts w:cs="Arial"/>
        </w:rPr>
        <w:t>5</w:t>
      </w:r>
      <w:r>
        <w:rPr>
          <w:rFonts w:cs="Arial"/>
        </w:rPr>
        <w:t>7</w:t>
      </w:r>
      <w:r w:rsidRPr="00AC2DE9">
        <w:rPr>
          <w:rFonts w:cs="Arial"/>
        </w:rPr>
        <w:t xml:space="preserve">. zasedanje Statistične komisije OZN </w:t>
      </w:r>
      <w:r>
        <w:rPr>
          <w:rFonts w:cs="Arial"/>
        </w:rPr>
        <w:t xml:space="preserve">je </w:t>
      </w:r>
      <w:r w:rsidRPr="00AC2DE9">
        <w:rPr>
          <w:rFonts w:cs="Arial"/>
        </w:rPr>
        <w:t xml:space="preserve">potekalo </w:t>
      </w:r>
      <w:r w:rsidRPr="004D162A">
        <w:rPr>
          <w:rFonts w:cs="Arial"/>
        </w:rPr>
        <w:t xml:space="preserve">od </w:t>
      </w:r>
      <w:r>
        <w:rPr>
          <w:rFonts w:cs="Arial"/>
        </w:rPr>
        <w:t>3</w:t>
      </w:r>
      <w:r w:rsidRPr="004D162A">
        <w:rPr>
          <w:rFonts w:cs="Arial"/>
        </w:rPr>
        <w:t xml:space="preserve">. do </w:t>
      </w:r>
      <w:r>
        <w:rPr>
          <w:rFonts w:cs="Arial"/>
        </w:rPr>
        <w:t>6</w:t>
      </w:r>
      <w:r w:rsidRPr="004D162A">
        <w:rPr>
          <w:rFonts w:cs="Arial"/>
        </w:rPr>
        <w:t>. marca 202</w:t>
      </w:r>
      <w:r>
        <w:rPr>
          <w:rFonts w:cs="Arial"/>
        </w:rPr>
        <w:t>6</w:t>
      </w:r>
      <w:r w:rsidRPr="004D162A">
        <w:rPr>
          <w:rFonts w:cs="Arial"/>
        </w:rPr>
        <w:t xml:space="preserve"> </w:t>
      </w:r>
      <w:r w:rsidRPr="00AC2DE9">
        <w:rPr>
          <w:rFonts w:cs="Arial"/>
        </w:rPr>
        <w:t xml:space="preserve">v New Yorku. Slovenijo </w:t>
      </w:r>
      <w:r>
        <w:rPr>
          <w:rFonts w:cs="Arial"/>
        </w:rPr>
        <w:t xml:space="preserve">je </w:t>
      </w:r>
      <w:r w:rsidRPr="00AC2DE9">
        <w:rPr>
          <w:rFonts w:cs="Arial"/>
        </w:rPr>
        <w:t>na zasedanju zastopala delegacija Republike Slovenije</w:t>
      </w:r>
      <w:r>
        <w:rPr>
          <w:rFonts w:cs="Arial"/>
        </w:rPr>
        <w:t xml:space="preserve"> </w:t>
      </w:r>
      <w:r>
        <w:rPr>
          <w:rFonts w:cs="Arial"/>
        </w:rPr>
        <w:t>v sestavi: Samuel Žbogar,</w:t>
      </w:r>
      <w:r w:rsidRPr="00AC2DE9">
        <w:rPr>
          <w:rFonts w:cs="Arial"/>
          <w:snapToGrid w:val="0"/>
          <w:color w:val="000000"/>
          <w:lang w:eastAsia="sl-SI"/>
        </w:rPr>
        <w:t xml:space="preserve"> veleposlanik, stalni predstavnik Republike Slovenije pri OZN v New Yorku, mag. Apolonija Oblak Flander, generaln</w:t>
      </w:r>
      <w:r>
        <w:rPr>
          <w:rFonts w:cs="Arial"/>
          <w:snapToGrid w:val="0"/>
          <w:color w:val="000000"/>
          <w:lang w:eastAsia="sl-SI"/>
        </w:rPr>
        <w:t>a</w:t>
      </w:r>
      <w:r w:rsidRPr="00AC2DE9">
        <w:rPr>
          <w:rFonts w:cs="Arial"/>
          <w:snapToGrid w:val="0"/>
          <w:color w:val="000000"/>
          <w:lang w:eastAsia="sl-SI"/>
        </w:rPr>
        <w:t xml:space="preserve"> direktor</w:t>
      </w:r>
      <w:r>
        <w:rPr>
          <w:rFonts w:cs="Arial"/>
          <w:snapToGrid w:val="0"/>
          <w:color w:val="000000"/>
          <w:lang w:eastAsia="sl-SI"/>
        </w:rPr>
        <w:t>ica</w:t>
      </w:r>
      <w:r w:rsidRPr="00AC2DE9">
        <w:rPr>
          <w:rFonts w:cs="Arial"/>
          <w:snapToGrid w:val="0"/>
          <w:color w:val="000000"/>
          <w:lang w:eastAsia="sl-SI"/>
        </w:rPr>
        <w:t xml:space="preserve"> Statističnega urada Republike</w:t>
      </w:r>
      <w:r>
        <w:rPr>
          <w:rFonts w:cs="Arial"/>
          <w:snapToGrid w:val="0"/>
          <w:color w:val="000000"/>
          <w:lang w:eastAsia="sl-SI"/>
        </w:rPr>
        <w:t xml:space="preserve"> Slovenije</w:t>
      </w:r>
      <w:r w:rsidRPr="00AC2DE9">
        <w:rPr>
          <w:rFonts w:cs="Arial"/>
          <w:snapToGrid w:val="0"/>
          <w:color w:val="000000"/>
          <w:lang w:eastAsia="sl-SI"/>
        </w:rPr>
        <w:t xml:space="preserve">, Andreja Hočevar, </w:t>
      </w:r>
      <w:r w:rsidRPr="00AC2DE9">
        <w:rPr>
          <w:rFonts w:cs="Arial"/>
        </w:rPr>
        <w:t>odgovorna za koordinacijo mednarodnega sodelovanja in evropskih zadev na Statističnem uradu R</w:t>
      </w:r>
      <w:r>
        <w:rPr>
          <w:rFonts w:cs="Arial"/>
        </w:rPr>
        <w:t xml:space="preserve">epublike </w:t>
      </w:r>
      <w:r w:rsidRPr="00AC2DE9">
        <w:rPr>
          <w:rFonts w:cs="Arial"/>
        </w:rPr>
        <w:t>S</w:t>
      </w:r>
      <w:r>
        <w:rPr>
          <w:rFonts w:cs="Arial"/>
        </w:rPr>
        <w:t xml:space="preserve">lovenije, </w:t>
      </w:r>
      <w:r w:rsidRPr="00AC2DE9">
        <w:rPr>
          <w:rFonts w:cs="Arial"/>
          <w:snapToGrid w:val="0"/>
          <w:color w:val="000000"/>
          <w:lang w:eastAsia="sl-SI"/>
        </w:rPr>
        <w:t xml:space="preserve">Svit Senković, drugi sekretar </w:t>
      </w:r>
      <w:r>
        <w:rPr>
          <w:rFonts w:cs="Arial"/>
          <w:snapToGrid w:val="0"/>
          <w:color w:val="000000"/>
          <w:lang w:eastAsia="sl-SI"/>
        </w:rPr>
        <w:t xml:space="preserve">in </w:t>
      </w:r>
      <w:r>
        <w:rPr>
          <w:rFonts w:cs="Arial"/>
          <w:snapToGrid w:val="0"/>
          <w:color w:val="000000"/>
          <w:lang w:eastAsia="sl-SI"/>
        </w:rPr>
        <w:t xml:space="preserve">Sabina Carli Sitar, </w:t>
      </w:r>
      <w:r w:rsidRPr="00AC2DE9">
        <w:rPr>
          <w:rFonts w:cs="Arial"/>
          <w:snapToGrid w:val="0"/>
          <w:color w:val="000000"/>
          <w:lang w:eastAsia="sl-SI"/>
        </w:rPr>
        <w:t>drug</w:t>
      </w:r>
      <w:r>
        <w:rPr>
          <w:rFonts w:cs="Arial"/>
          <w:snapToGrid w:val="0"/>
          <w:color w:val="000000"/>
          <w:lang w:eastAsia="sl-SI"/>
        </w:rPr>
        <w:t>a</w:t>
      </w:r>
      <w:r w:rsidRPr="00AC2DE9">
        <w:rPr>
          <w:rFonts w:cs="Arial"/>
          <w:snapToGrid w:val="0"/>
          <w:color w:val="000000"/>
          <w:lang w:eastAsia="sl-SI"/>
        </w:rPr>
        <w:t xml:space="preserve"> sekretar</w:t>
      </w:r>
      <w:r>
        <w:rPr>
          <w:rFonts w:cs="Arial"/>
          <w:snapToGrid w:val="0"/>
          <w:color w:val="000000"/>
          <w:lang w:eastAsia="sl-SI"/>
        </w:rPr>
        <w:t>ka</w:t>
      </w:r>
      <w:r w:rsidRPr="00AC2DE9">
        <w:rPr>
          <w:rFonts w:cs="Arial"/>
          <w:snapToGrid w:val="0"/>
          <w:color w:val="000000"/>
          <w:lang w:eastAsia="sl-SI"/>
        </w:rPr>
        <w:t xml:space="preserve"> na Stalnem predstavništv</w:t>
      </w:r>
      <w:r>
        <w:rPr>
          <w:rFonts w:cs="Arial"/>
          <w:snapToGrid w:val="0"/>
          <w:color w:val="000000"/>
          <w:lang w:eastAsia="sl-SI"/>
        </w:rPr>
        <w:t>u</w:t>
      </w:r>
      <w:r w:rsidRPr="00AC2DE9">
        <w:rPr>
          <w:rFonts w:cs="Arial"/>
          <w:snapToGrid w:val="0"/>
          <w:color w:val="000000"/>
          <w:lang w:eastAsia="sl-SI"/>
        </w:rPr>
        <w:t xml:space="preserve"> Republike Slovenije pri OZN v New Yorku</w:t>
      </w:r>
      <w:r>
        <w:rPr>
          <w:rFonts w:cs="Arial"/>
          <w:snapToGrid w:val="0"/>
          <w:color w:val="000000"/>
          <w:lang w:eastAsia="sl-SI"/>
        </w:rPr>
        <w:t>.</w:t>
      </w:r>
      <w:r w:rsidRPr="00AC2DE9">
        <w:rPr>
          <w:rFonts w:cs="Arial"/>
        </w:rPr>
        <w:t xml:space="preserve"> </w:t>
      </w:r>
    </w:p>
    <w:p w14:paraId="3E50C490" w14:textId="77777777" w:rsidR="0071311B" w:rsidRDefault="0071311B" w:rsidP="00347916">
      <w:pPr>
        <w:spacing w:line="240" w:lineRule="auto"/>
        <w:jc w:val="both"/>
        <w:rPr>
          <w:rFonts w:cs="Arial"/>
          <w:highlight w:val="yellow"/>
        </w:rPr>
      </w:pPr>
    </w:p>
    <w:p w14:paraId="40AD545B" w14:textId="6C86CF6F" w:rsidR="00347916" w:rsidRPr="002A12B4" w:rsidRDefault="00347916" w:rsidP="00347916">
      <w:pPr>
        <w:spacing w:line="240" w:lineRule="auto"/>
        <w:jc w:val="both"/>
        <w:rPr>
          <w:rFonts w:cs="Arial"/>
        </w:rPr>
      </w:pPr>
      <w:r w:rsidRPr="002A12B4">
        <w:rPr>
          <w:rFonts w:cs="Arial"/>
        </w:rPr>
        <w:t>Predstavnici statističnega urada Republike Slovenije sta se v New Yorku udeležili tudi več pomembnih dogodkov, organiziranih ob robu zasedanja</w:t>
      </w:r>
      <w:r w:rsidR="002A12B4" w:rsidRPr="002A12B4">
        <w:rPr>
          <w:rFonts w:cs="Arial"/>
        </w:rPr>
        <w:t xml:space="preserve"> Statistične komisije</w:t>
      </w:r>
      <w:r w:rsidR="00A115A2">
        <w:rPr>
          <w:rFonts w:cs="Arial"/>
        </w:rPr>
        <w:t xml:space="preserve"> OZN</w:t>
      </w:r>
      <w:r w:rsidRPr="002A12B4">
        <w:rPr>
          <w:rFonts w:cs="Arial"/>
        </w:rPr>
        <w:t>.</w:t>
      </w:r>
      <w:r w:rsidR="002A12B4" w:rsidRPr="002A12B4">
        <w:rPr>
          <w:rFonts w:cs="Arial"/>
        </w:rPr>
        <w:t xml:space="preserve"> </w:t>
      </w:r>
      <w:r w:rsidRPr="002A12B4">
        <w:rPr>
          <w:rFonts w:cs="Arial"/>
        </w:rPr>
        <w:t>Prvi dogodek je bil seminar namenjen strateški razpravi o i</w:t>
      </w:r>
      <w:r w:rsidRPr="002A12B4">
        <w:t>zzivih in priložnostih za uporabo uradnih podatkov in statistike v dobi umetne inteligence</w:t>
      </w:r>
      <w:r w:rsidRPr="002A12B4">
        <w:rPr>
          <w:rFonts w:cs="Arial"/>
        </w:rPr>
        <w:t xml:space="preserve">, ki je potekal 27. 2. 2026. Sodelovali sta tudi na forumu na visokem nivoju o merjenju </w:t>
      </w:r>
      <w:r w:rsidRPr="002A12B4">
        <w:t xml:space="preserve">blaginje in napredka družbe, </w:t>
      </w:r>
      <w:r w:rsidRPr="002A12B4">
        <w:rPr>
          <w:rFonts w:cs="Arial"/>
        </w:rPr>
        <w:t>ki presega zgolj merjenje bruto domačega proizvoda</w:t>
      </w:r>
      <w:r w:rsidR="00A115A2">
        <w:rPr>
          <w:rFonts w:cs="Arial"/>
        </w:rPr>
        <w:t xml:space="preserve"> (</w:t>
      </w:r>
      <w:r w:rsidRPr="002A12B4">
        <w:rPr>
          <w:rFonts w:cs="Arial"/>
        </w:rPr>
        <w:t>ki je potekal 2. marca 2026</w:t>
      </w:r>
      <w:r w:rsidR="00A115A2">
        <w:rPr>
          <w:rFonts w:cs="Arial"/>
        </w:rPr>
        <w:t>)</w:t>
      </w:r>
      <w:r w:rsidR="002A12B4">
        <w:rPr>
          <w:rFonts w:cs="Arial"/>
        </w:rPr>
        <w:t xml:space="preserve"> ter se u</w:t>
      </w:r>
      <w:r w:rsidR="002A12B4" w:rsidRPr="002A12B4">
        <w:rPr>
          <w:rFonts w:cs="Arial"/>
        </w:rPr>
        <w:t>deležili sestanka namenjenega koordinaciji skupnih stališč držav članic EU do vsebin z dnevnega reda zasedanja Statistične komisije OZN</w:t>
      </w:r>
      <w:r w:rsidR="00A115A2">
        <w:rPr>
          <w:rFonts w:cs="Arial"/>
        </w:rPr>
        <w:t xml:space="preserve"> </w:t>
      </w:r>
      <w:r w:rsidR="00A115A2">
        <w:rPr>
          <w:rFonts w:cs="Arial"/>
          <w:szCs w:val="20"/>
        </w:rPr>
        <w:t>–</w:t>
      </w:r>
      <w:r w:rsidR="002A12B4" w:rsidRPr="002A12B4">
        <w:rPr>
          <w:rFonts w:cs="Arial"/>
        </w:rPr>
        <w:t xml:space="preserve"> ki ga je organizira</w:t>
      </w:r>
      <w:r w:rsidR="002A12B4">
        <w:rPr>
          <w:rFonts w:cs="Arial"/>
        </w:rPr>
        <w:t>la</w:t>
      </w:r>
      <w:r w:rsidR="002A12B4" w:rsidRPr="002A12B4">
        <w:rPr>
          <w:rFonts w:cs="Arial"/>
        </w:rPr>
        <w:t xml:space="preserve"> Evropska komisija </w:t>
      </w:r>
      <w:r w:rsidR="00A115A2">
        <w:rPr>
          <w:rFonts w:cs="Arial"/>
          <w:szCs w:val="20"/>
        </w:rPr>
        <w:t>–</w:t>
      </w:r>
      <w:r w:rsidR="00A115A2">
        <w:rPr>
          <w:rFonts w:cs="Arial"/>
        </w:rPr>
        <w:t xml:space="preserve"> </w:t>
      </w:r>
      <w:r w:rsidR="002A12B4" w:rsidRPr="002A12B4">
        <w:rPr>
          <w:rFonts w:cs="Arial"/>
        </w:rPr>
        <w:t xml:space="preserve">ter </w:t>
      </w:r>
      <w:r w:rsidR="002A12B4" w:rsidRPr="002A12B4">
        <w:t xml:space="preserve">drugih </w:t>
      </w:r>
      <w:r w:rsidR="002A12B4" w:rsidRPr="002A12B4">
        <w:rPr>
          <w:rFonts w:cs="Arial"/>
        </w:rPr>
        <w:t xml:space="preserve">dogodkov, ki so potekali ob robu zasedanja. </w:t>
      </w:r>
      <w:r w:rsidRPr="002A12B4">
        <w:rPr>
          <w:rFonts w:cs="Arial"/>
        </w:rPr>
        <w:t xml:space="preserve">Generalna direktorica Statističnega urada Republike Slovenije, </w:t>
      </w:r>
      <w:r w:rsidRPr="002A12B4">
        <w:rPr>
          <w:rFonts w:cs="Arial"/>
          <w:snapToGrid w:val="0"/>
          <w:color w:val="000000"/>
          <w:lang w:eastAsia="sl-SI"/>
        </w:rPr>
        <w:t xml:space="preserve">mag. Apolonija Oblak Flander, </w:t>
      </w:r>
      <w:r w:rsidRPr="002A12B4">
        <w:rPr>
          <w:rFonts w:cs="Arial"/>
        </w:rPr>
        <w:t xml:space="preserve">je </w:t>
      </w:r>
      <w:r w:rsidR="00C04109" w:rsidRPr="002A12B4">
        <w:rPr>
          <w:rFonts w:cs="Arial"/>
        </w:rPr>
        <w:t xml:space="preserve">zaključke foruma </w:t>
      </w:r>
      <w:r w:rsidR="002A12B4" w:rsidRPr="002A12B4">
        <w:rPr>
          <w:rFonts w:cs="Arial"/>
        </w:rPr>
        <w:t xml:space="preserve">na visokem nivoju </w:t>
      </w:r>
      <w:r w:rsidR="00C04109" w:rsidRPr="002A12B4">
        <w:rPr>
          <w:rFonts w:cs="Arial"/>
        </w:rPr>
        <w:t>predstavila na zasedanju Statistične komisije</w:t>
      </w:r>
      <w:r w:rsidR="00A115A2">
        <w:rPr>
          <w:rFonts w:cs="Arial"/>
        </w:rPr>
        <w:t xml:space="preserve"> OZN</w:t>
      </w:r>
      <w:r w:rsidR="00C04109" w:rsidRPr="002A12B4">
        <w:rPr>
          <w:rFonts w:cs="Arial"/>
        </w:rPr>
        <w:t xml:space="preserve">. </w:t>
      </w:r>
      <w:r w:rsidR="00EB6F0C" w:rsidRPr="002A12B4">
        <w:rPr>
          <w:rFonts w:cs="Arial"/>
        </w:rPr>
        <w:t xml:space="preserve">Na povabilo Statističnega oddelka OZN je </w:t>
      </w:r>
      <w:r w:rsidR="002A12B4" w:rsidRPr="002A12B4">
        <w:rPr>
          <w:rFonts w:cs="Arial"/>
        </w:rPr>
        <w:t xml:space="preserve">tudi </w:t>
      </w:r>
      <w:r w:rsidR="002A12B4" w:rsidRPr="002A12B4">
        <w:rPr>
          <w:rFonts w:cs="Arial"/>
        </w:rPr>
        <w:t>nastopila s predstavitvijo</w:t>
      </w:r>
      <w:r w:rsidR="002A12B4" w:rsidRPr="002A12B4">
        <w:rPr>
          <w:rFonts w:cs="Arial"/>
        </w:rPr>
        <w:t xml:space="preserve"> </w:t>
      </w:r>
      <w:r w:rsidR="009965A8" w:rsidRPr="002A12B4">
        <w:rPr>
          <w:rFonts w:cs="Arial"/>
        </w:rPr>
        <w:t xml:space="preserve">na </w:t>
      </w:r>
      <w:r w:rsidR="00EB6F0C" w:rsidRPr="002A12B4">
        <w:rPr>
          <w:rFonts w:cs="Arial"/>
        </w:rPr>
        <w:t>neformalnem uvodnem srečanju za delegate, ki prvič sodelujejo na zasedanju Statistične komisije</w:t>
      </w:r>
      <w:r w:rsidR="009965A8" w:rsidRPr="002A12B4">
        <w:rPr>
          <w:rFonts w:cs="Arial"/>
        </w:rPr>
        <w:t>.</w:t>
      </w:r>
      <w:r w:rsidR="00EB6F0C" w:rsidRPr="002A12B4">
        <w:rPr>
          <w:rFonts w:cs="Arial"/>
        </w:rPr>
        <w:t xml:space="preserve"> </w:t>
      </w:r>
    </w:p>
    <w:p w14:paraId="548A08FD" w14:textId="77777777" w:rsidR="00347916" w:rsidRDefault="00347916" w:rsidP="00347916">
      <w:pPr>
        <w:spacing w:line="240" w:lineRule="auto"/>
        <w:jc w:val="both"/>
        <w:rPr>
          <w:rFonts w:cs="Arial"/>
        </w:rPr>
      </w:pPr>
    </w:p>
    <w:p w14:paraId="4E87BB42" w14:textId="5E9BA0A6" w:rsidR="00347916" w:rsidRDefault="00347916" w:rsidP="00347916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Generalna direktorica Statističnega urada Republike Slovenije, </w:t>
      </w:r>
      <w:r w:rsidRPr="00A32422">
        <w:rPr>
          <w:rFonts w:cs="Arial"/>
        </w:rPr>
        <w:t>mag. Apolonija Oblak Flander,</w:t>
      </w:r>
      <w:r>
        <w:rPr>
          <w:rFonts w:cs="Arial"/>
        </w:rPr>
        <w:t xml:space="preserve"> </w:t>
      </w:r>
      <w:r w:rsidRPr="00A32422">
        <w:rPr>
          <w:rFonts w:cs="Arial"/>
        </w:rPr>
        <w:t xml:space="preserve">je bila </w:t>
      </w:r>
      <w:r>
        <w:rPr>
          <w:rFonts w:cs="Arial"/>
        </w:rPr>
        <w:t>ponovno izvoljena za podpredsednico predsedstva Statistične Komisije</w:t>
      </w:r>
      <w:r w:rsidR="00A115A2">
        <w:rPr>
          <w:rFonts w:cs="Arial"/>
        </w:rPr>
        <w:t xml:space="preserve"> OZN</w:t>
      </w:r>
      <w:r>
        <w:rPr>
          <w:rFonts w:cs="Arial"/>
        </w:rPr>
        <w:t xml:space="preserve">. Skupaj z drugim člani predsedstva se je srečala z namestnikom generalnega sekretarja OZN </w:t>
      </w:r>
      <w:r w:rsidRPr="00A32422">
        <w:rPr>
          <w:rFonts w:cs="Arial"/>
        </w:rPr>
        <w:t xml:space="preserve">Li </w:t>
      </w:r>
      <w:proofErr w:type="spellStart"/>
      <w:r w:rsidRPr="00A32422">
        <w:rPr>
          <w:rFonts w:cs="Arial"/>
        </w:rPr>
        <w:t>Junhua</w:t>
      </w:r>
      <w:proofErr w:type="spellEnd"/>
      <w:r>
        <w:rPr>
          <w:rFonts w:cs="Arial"/>
        </w:rPr>
        <w:t xml:space="preserve">. Poleg tega je imela tudi več </w:t>
      </w:r>
      <w:r w:rsidRPr="00AC2DE9">
        <w:rPr>
          <w:rFonts w:cs="Arial"/>
        </w:rPr>
        <w:t xml:space="preserve">neformalnih bilateralnih srečanj </w:t>
      </w:r>
      <w:r>
        <w:rPr>
          <w:rFonts w:cs="Arial"/>
        </w:rPr>
        <w:t>s predstojniki</w:t>
      </w:r>
      <w:r w:rsidRPr="00AC2DE9">
        <w:rPr>
          <w:rFonts w:cs="Arial"/>
        </w:rPr>
        <w:t xml:space="preserve"> </w:t>
      </w:r>
      <w:r>
        <w:rPr>
          <w:rFonts w:cs="Arial"/>
        </w:rPr>
        <w:t xml:space="preserve">različnih </w:t>
      </w:r>
      <w:r w:rsidRPr="00AC2DE9">
        <w:rPr>
          <w:rFonts w:cs="Arial"/>
        </w:rPr>
        <w:t>statističnih uradov</w:t>
      </w:r>
      <w:r>
        <w:rPr>
          <w:rFonts w:cs="Arial"/>
        </w:rPr>
        <w:t>.</w:t>
      </w:r>
    </w:p>
    <w:p w14:paraId="5CE79432" w14:textId="55759B96" w:rsidR="004D162A" w:rsidRDefault="004D162A" w:rsidP="00FA3E1C">
      <w:pPr>
        <w:spacing w:line="240" w:lineRule="auto"/>
        <w:jc w:val="both"/>
        <w:rPr>
          <w:rFonts w:cs="Arial"/>
        </w:rPr>
      </w:pPr>
    </w:p>
    <w:p w14:paraId="3B2D279E" w14:textId="77777777" w:rsidR="00522D03" w:rsidRDefault="00522D03" w:rsidP="00B20974">
      <w:pPr>
        <w:rPr>
          <w:rFonts w:cs="Arial"/>
          <w:b/>
        </w:rPr>
      </w:pPr>
    </w:p>
    <w:p w14:paraId="484D63B6" w14:textId="77777777" w:rsidR="00B20974" w:rsidRPr="00AC2DE9" w:rsidRDefault="00B20974" w:rsidP="00B20974">
      <w:pPr>
        <w:rPr>
          <w:rFonts w:cs="Arial"/>
          <w:b/>
        </w:rPr>
      </w:pPr>
      <w:r w:rsidRPr="00AC2DE9">
        <w:rPr>
          <w:rFonts w:cs="Arial"/>
          <w:b/>
        </w:rPr>
        <w:t xml:space="preserve">II. Program obiska </w:t>
      </w:r>
    </w:p>
    <w:p w14:paraId="5BF71F0C" w14:textId="77777777" w:rsidR="00B20974" w:rsidRPr="00AC2DE9" w:rsidRDefault="00B20974" w:rsidP="008A1DD5">
      <w:pPr>
        <w:spacing w:line="240" w:lineRule="auto"/>
        <w:rPr>
          <w:rFonts w:cs="Arial"/>
        </w:rPr>
      </w:pPr>
    </w:p>
    <w:p w14:paraId="6648206D" w14:textId="180B3314" w:rsidR="00B20974" w:rsidRDefault="00347916" w:rsidP="008A1DD5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  <w:r w:rsidRPr="00AC2DE9">
        <w:rPr>
          <w:rFonts w:ascii="Arial" w:hAnsi="Arial" w:cs="Arial"/>
          <w:sz w:val="20"/>
          <w:lang w:val="sl-SI"/>
        </w:rPr>
        <w:t xml:space="preserve">V skladu s poslovnikom </w:t>
      </w:r>
      <w:r>
        <w:rPr>
          <w:rFonts w:ascii="Arial" w:hAnsi="Arial" w:cs="Arial"/>
          <w:sz w:val="20"/>
          <w:lang w:val="sl-SI"/>
        </w:rPr>
        <w:t>je</w:t>
      </w:r>
      <w:r w:rsidRPr="00AC2DE9">
        <w:rPr>
          <w:rFonts w:ascii="Arial" w:hAnsi="Arial" w:cs="Arial"/>
          <w:sz w:val="20"/>
          <w:lang w:val="sl-SI"/>
        </w:rPr>
        <w:t xml:space="preserve"> Statistična komisija OZN (v nadaljevanju Komisija) na začetku </w:t>
      </w:r>
      <w:r>
        <w:rPr>
          <w:rFonts w:ascii="Arial" w:hAnsi="Arial" w:cs="Arial"/>
          <w:sz w:val="20"/>
          <w:lang w:val="sl-SI"/>
        </w:rPr>
        <w:t>5</w:t>
      </w:r>
      <w:r>
        <w:rPr>
          <w:rFonts w:ascii="Arial" w:hAnsi="Arial" w:cs="Arial"/>
          <w:sz w:val="20"/>
          <w:lang w:val="sl-SI"/>
        </w:rPr>
        <w:t>7</w:t>
      </w:r>
      <w:r>
        <w:rPr>
          <w:rFonts w:ascii="Arial" w:hAnsi="Arial" w:cs="Arial"/>
          <w:sz w:val="20"/>
          <w:lang w:val="sl-SI"/>
        </w:rPr>
        <w:t xml:space="preserve">. </w:t>
      </w:r>
      <w:r w:rsidRPr="00AC2DE9">
        <w:rPr>
          <w:rFonts w:ascii="Arial" w:hAnsi="Arial" w:cs="Arial"/>
          <w:sz w:val="20"/>
          <w:lang w:val="sl-SI"/>
        </w:rPr>
        <w:t xml:space="preserve">zasedanja </w:t>
      </w:r>
      <w:r w:rsidRPr="00737801">
        <w:rPr>
          <w:rFonts w:ascii="Arial" w:hAnsi="Arial" w:cs="Arial"/>
          <w:sz w:val="20"/>
          <w:lang w:val="sl-SI"/>
        </w:rPr>
        <w:t>pod točko 1 dnevnega reda</w:t>
      </w:r>
      <w:r w:rsidRPr="00AC2DE9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izvolila predsedstvo zasedanja</w:t>
      </w:r>
      <w:r w:rsidRPr="00AC2DE9">
        <w:rPr>
          <w:rFonts w:ascii="Arial" w:hAnsi="Arial" w:cs="Arial"/>
          <w:sz w:val="20"/>
          <w:lang w:val="sl-SI"/>
        </w:rPr>
        <w:t xml:space="preserve">. </w:t>
      </w:r>
      <w:r>
        <w:rPr>
          <w:rFonts w:ascii="Arial" w:hAnsi="Arial" w:cs="Arial"/>
          <w:sz w:val="20"/>
          <w:lang w:val="sl-SI"/>
        </w:rPr>
        <w:t xml:space="preserve">Generalna direktorica Statističnega urada RS, mag. Apolonija Oblak Flander, je bila </w:t>
      </w:r>
      <w:r>
        <w:rPr>
          <w:rFonts w:ascii="Arial" w:hAnsi="Arial" w:cs="Arial"/>
          <w:sz w:val="20"/>
          <w:lang w:val="sl-SI"/>
        </w:rPr>
        <w:t xml:space="preserve">ponovno </w:t>
      </w:r>
      <w:r>
        <w:rPr>
          <w:rFonts w:ascii="Arial" w:hAnsi="Arial" w:cs="Arial"/>
          <w:sz w:val="20"/>
          <w:lang w:val="sl-SI"/>
        </w:rPr>
        <w:t>soglasno izvoljena za podpredsednico predsedstva za obdobje enega leta.</w:t>
      </w:r>
    </w:p>
    <w:p w14:paraId="7695A160" w14:textId="77777777" w:rsidR="00347916" w:rsidRPr="00AC2DE9" w:rsidRDefault="00347916" w:rsidP="008A1DD5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</w:p>
    <w:p w14:paraId="3C457B92" w14:textId="7D54F935" w:rsidR="00FA33C7" w:rsidRDefault="00347916" w:rsidP="008A1DD5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V okviru točke 2 dnevnega reda so udeleženci potrdili </w:t>
      </w:r>
      <w:r w:rsidRPr="00AC2DE9">
        <w:rPr>
          <w:rFonts w:ascii="Arial" w:hAnsi="Arial" w:cs="Arial"/>
          <w:sz w:val="20"/>
          <w:lang w:val="sl-SI"/>
        </w:rPr>
        <w:t>dnevn</w:t>
      </w:r>
      <w:r>
        <w:rPr>
          <w:rFonts w:ascii="Arial" w:hAnsi="Arial" w:cs="Arial"/>
          <w:sz w:val="20"/>
          <w:lang w:val="sl-SI"/>
        </w:rPr>
        <w:t>i</w:t>
      </w:r>
      <w:r w:rsidRPr="00AC2DE9">
        <w:rPr>
          <w:rFonts w:ascii="Arial" w:hAnsi="Arial" w:cs="Arial"/>
          <w:sz w:val="20"/>
          <w:lang w:val="sl-SI"/>
        </w:rPr>
        <w:t xml:space="preserve"> red</w:t>
      </w:r>
      <w:r>
        <w:rPr>
          <w:rFonts w:ascii="Arial" w:hAnsi="Arial" w:cs="Arial"/>
          <w:sz w:val="20"/>
          <w:lang w:val="sl-SI"/>
        </w:rPr>
        <w:t xml:space="preserve"> 5</w:t>
      </w:r>
      <w:r>
        <w:rPr>
          <w:rFonts w:ascii="Arial" w:hAnsi="Arial" w:cs="Arial"/>
          <w:sz w:val="20"/>
          <w:lang w:val="sl-SI"/>
        </w:rPr>
        <w:t>7</w:t>
      </w:r>
      <w:r>
        <w:rPr>
          <w:rFonts w:ascii="Arial" w:hAnsi="Arial" w:cs="Arial"/>
          <w:sz w:val="20"/>
          <w:lang w:val="sl-SI"/>
        </w:rPr>
        <w:t>. zasedanja Komisije</w:t>
      </w:r>
      <w:r w:rsidRPr="00AC2DE9">
        <w:rPr>
          <w:rFonts w:ascii="Arial" w:hAnsi="Arial" w:cs="Arial"/>
          <w:sz w:val="20"/>
          <w:lang w:val="sl-SI"/>
        </w:rPr>
        <w:t>.</w:t>
      </w:r>
    </w:p>
    <w:p w14:paraId="63189B12" w14:textId="77777777" w:rsidR="00347916" w:rsidRPr="00AC2DE9" w:rsidRDefault="00347916" w:rsidP="008A1DD5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</w:p>
    <w:p w14:paraId="4550CE30" w14:textId="3B5E3D13" w:rsidR="00347916" w:rsidRPr="00AC2DE9" w:rsidRDefault="00347916" w:rsidP="00347916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  <w:r w:rsidRPr="00AC2DE9">
        <w:rPr>
          <w:rFonts w:ascii="Arial" w:hAnsi="Arial" w:cs="Arial"/>
          <w:sz w:val="20"/>
          <w:lang w:val="sl-SI"/>
        </w:rPr>
        <w:t xml:space="preserve">V okviru </w:t>
      </w:r>
      <w:r w:rsidRPr="00737801">
        <w:rPr>
          <w:rFonts w:ascii="Arial" w:hAnsi="Arial" w:cs="Arial"/>
          <w:sz w:val="20"/>
          <w:lang w:val="sl-SI"/>
        </w:rPr>
        <w:t>točke 3 dnevnega reda</w:t>
      </w:r>
      <w:r w:rsidRPr="00F36B81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−</w:t>
      </w:r>
      <w:r w:rsidRPr="00F36B81">
        <w:rPr>
          <w:rFonts w:ascii="Arial" w:hAnsi="Arial" w:cs="Arial"/>
          <w:sz w:val="20"/>
          <w:lang w:val="sl-SI"/>
        </w:rPr>
        <w:t xml:space="preserve"> točke za razpravo in odločanje </w:t>
      </w:r>
      <w:r>
        <w:rPr>
          <w:rFonts w:ascii="Arial" w:hAnsi="Aria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 xml:space="preserve">so </w:t>
      </w:r>
      <w:r w:rsidRPr="00AC2DE9">
        <w:rPr>
          <w:rFonts w:ascii="Arial" w:hAnsi="Arial" w:cs="Arial"/>
          <w:sz w:val="20"/>
          <w:lang w:val="sl-SI"/>
        </w:rPr>
        <w:t>udeleženci</w:t>
      </w:r>
      <w:r>
        <w:rPr>
          <w:rFonts w:ascii="Arial" w:hAnsi="Arial" w:cs="Arial"/>
          <w:sz w:val="20"/>
          <w:lang w:val="sl-SI"/>
        </w:rPr>
        <w:t xml:space="preserve"> </w:t>
      </w:r>
      <w:r w:rsidRPr="00AC2DE9">
        <w:rPr>
          <w:rFonts w:ascii="Arial" w:hAnsi="Arial" w:cs="Arial"/>
          <w:sz w:val="20"/>
          <w:lang w:val="sl-SI"/>
        </w:rPr>
        <w:t xml:space="preserve">zasedanja razpravljali o aktualni problematiki </w:t>
      </w:r>
      <w:r>
        <w:rPr>
          <w:rFonts w:ascii="Arial" w:hAnsi="Arial" w:cs="Arial"/>
          <w:sz w:val="20"/>
          <w:lang w:val="sl-SI"/>
        </w:rPr>
        <w:t xml:space="preserve">spodaj </w:t>
      </w:r>
      <w:r w:rsidRPr="00AC2DE9">
        <w:rPr>
          <w:rFonts w:ascii="Arial" w:hAnsi="Arial" w:cs="Arial"/>
          <w:sz w:val="20"/>
          <w:lang w:val="sl-SI"/>
        </w:rPr>
        <w:t xml:space="preserve">navedenih statističnih področij: </w:t>
      </w:r>
    </w:p>
    <w:p w14:paraId="30792EF3" w14:textId="2246FBD5" w:rsidR="00FA33C7" w:rsidRPr="00762D5B" w:rsidRDefault="005C38EB" w:rsidP="007971D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762D5B">
        <w:rPr>
          <w:rFonts w:cs="Arial"/>
          <w:szCs w:val="20"/>
        </w:rPr>
        <w:t xml:space="preserve">Delovne metode Komisije – Komisija </w:t>
      </w:r>
      <w:r w:rsidR="00762D5B" w:rsidRPr="00762D5B">
        <w:rPr>
          <w:rFonts w:cs="Arial"/>
          <w:szCs w:val="20"/>
        </w:rPr>
        <w:t xml:space="preserve">je </w:t>
      </w:r>
      <w:r w:rsidRPr="00762D5B">
        <w:rPr>
          <w:rFonts w:cs="Arial"/>
          <w:szCs w:val="20"/>
        </w:rPr>
        <w:t xml:space="preserve">obravnavala </w:t>
      </w:r>
      <w:r w:rsidR="00762D5B" w:rsidRPr="00762D5B">
        <w:rPr>
          <w:rFonts w:cs="Arial"/>
          <w:szCs w:val="20"/>
        </w:rPr>
        <w:t xml:space="preserve">in sprejela </w:t>
      </w:r>
      <w:r w:rsidRPr="00762D5B">
        <w:rPr>
          <w:rFonts w:cs="Arial"/>
          <w:szCs w:val="20"/>
        </w:rPr>
        <w:t xml:space="preserve">poročilo </w:t>
      </w:r>
      <w:r w:rsidRPr="00762D5B">
        <w:rPr>
          <w:rFonts w:cs="Arial"/>
        </w:rPr>
        <w:t>predsedstva Komisije o iz</w:t>
      </w:r>
      <w:r w:rsidR="00AA73CE" w:rsidRPr="00762D5B">
        <w:rPr>
          <w:rFonts w:cs="Arial"/>
        </w:rPr>
        <w:t>vrševanju</w:t>
      </w:r>
      <w:r w:rsidRPr="00762D5B">
        <w:rPr>
          <w:rFonts w:cs="Arial"/>
        </w:rPr>
        <w:t xml:space="preserve"> </w:t>
      </w:r>
      <w:r w:rsidR="00AA73CE" w:rsidRPr="00762D5B">
        <w:rPr>
          <w:rFonts w:cs="Arial"/>
        </w:rPr>
        <w:t xml:space="preserve">posameznih </w:t>
      </w:r>
      <w:r w:rsidRPr="00762D5B">
        <w:rPr>
          <w:rFonts w:cs="Arial"/>
        </w:rPr>
        <w:t xml:space="preserve">sklepov </w:t>
      </w:r>
      <w:r w:rsidR="00AA73CE" w:rsidRPr="00762D5B">
        <w:rPr>
          <w:rFonts w:cs="Arial"/>
        </w:rPr>
        <w:t xml:space="preserve">56. zasedanja </w:t>
      </w:r>
      <w:r w:rsidRPr="00762D5B">
        <w:rPr>
          <w:rFonts w:cs="Arial"/>
        </w:rPr>
        <w:t xml:space="preserve">Komisije. </w:t>
      </w:r>
    </w:p>
    <w:p w14:paraId="5DF0CC46" w14:textId="23B81796" w:rsidR="003F6B3F" w:rsidRPr="00762D5B" w:rsidRDefault="00AA73CE" w:rsidP="00EC2B1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762D5B">
        <w:rPr>
          <w:rFonts w:cs="Arial"/>
          <w:szCs w:val="20"/>
        </w:rPr>
        <w:t>Socialne in demografske statistike</w:t>
      </w:r>
      <w:r w:rsidR="003F6B3F" w:rsidRPr="00762D5B">
        <w:rPr>
          <w:rFonts w:cs="Arial"/>
          <w:szCs w:val="20"/>
        </w:rPr>
        <w:t xml:space="preserve"> – Komisija </w:t>
      </w:r>
      <w:r w:rsidR="00762D5B" w:rsidRPr="00762D5B">
        <w:rPr>
          <w:rFonts w:cs="Arial"/>
          <w:szCs w:val="20"/>
        </w:rPr>
        <w:t xml:space="preserve">je </w:t>
      </w:r>
      <w:r w:rsidR="003F6B3F" w:rsidRPr="00762D5B">
        <w:rPr>
          <w:rFonts w:cs="Arial"/>
          <w:szCs w:val="20"/>
        </w:rPr>
        <w:t xml:space="preserve">razpravljala </w:t>
      </w:r>
      <w:r w:rsidR="00762D5B" w:rsidRPr="00762D5B">
        <w:rPr>
          <w:rFonts w:cs="Arial"/>
          <w:szCs w:val="20"/>
        </w:rPr>
        <w:t xml:space="preserve">in sprejela </w:t>
      </w:r>
      <w:r w:rsidR="003F6B3F" w:rsidRPr="00762D5B">
        <w:rPr>
          <w:rFonts w:cs="Arial"/>
          <w:szCs w:val="20"/>
        </w:rPr>
        <w:t>p</w:t>
      </w:r>
      <w:r w:rsidRPr="00762D5B">
        <w:rPr>
          <w:rFonts w:cs="Arial"/>
          <w:szCs w:val="20"/>
        </w:rPr>
        <w:t>oročil</w:t>
      </w:r>
      <w:r w:rsidR="00762D5B" w:rsidRPr="00762D5B">
        <w:rPr>
          <w:rFonts w:cs="Arial"/>
          <w:szCs w:val="20"/>
        </w:rPr>
        <w:t>o</w:t>
      </w:r>
      <w:r w:rsidRPr="00762D5B">
        <w:rPr>
          <w:rFonts w:cs="Arial"/>
          <w:szCs w:val="20"/>
        </w:rPr>
        <w:t xml:space="preserve"> </w:t>
      </w:r>
      <w:r w:rsidR="003F6B3F" w:rsidRPr="00762D5B">
        <w:rPr>
          <w:rFonts w:cs="Arial"/>
          <w:szCs w:val="20"/>
        </w:rPr>
        <w:t>s</w:t>
      </w:r>
      <w:r w:rsidRPr="00762D5B">
        <w:rPr>
          <w:rFonts w:cs="Arial"/>
          <w:szCs w:val="20"/>
        </w:rPr>
        <w:t>kupine prijateljev predsed</w:t>
      </w:r>
      <w:r w:rsidR="003F6B3F" w:rsidRPr="00762D5B">
        <w:rPr>
          <w:rFonts w:cs="Arial"/>
          <w:szCs w:val="20"/>
        </w:rPr>
        <w:t>stva za socialne in demografske statistike v letu 2025</w:t>
      </w:r>
      <w:r w:rsidR="00432FED" w:rsidRPr="00762D5B">
        <w:rPr>
          <w:rFonts w:cs="Arial"/>
          <w:szCs w:val="20"/>
        </w:rPr>
        <w:t>,</w:t>
      </w:r>
      <w:r w:rsidR="003F6B3F" w:rsidRPr="00762D5B">
        <w:rPr>
          <w:rFonts w:cs="Arial"/>
          <w:szCs w:val="20"/>
        </w:rPr>
        <w:t xml:space="preserve"> v katerem so izpostavljeni ključni izzivi in priložnosti za razvoj tega statističnega stebra. </w:t>
      </w:r>
      <w:r w:rsidR="00762D5B" w:rsidRPr="00762D5B">
        <w:rPr>
          <w:rFonts w:cs="Arial"/>
          <w:szCs w:val="20"/>
        </w:rPr>
        <w:t xml:space="preserve">Potrdila je </w:t>
      </w:r>
      <w:r w:rsidR="003F6B3F" w:rsidRPr="00762D5B">
        <w:rPr>
          <w:rFonts w:cs="Arial"/>
          <w:szCs w:val="20"/>
        </w:rPr>
        <w:t>strateška priporočila</w:t>
      </w:r>
      <w:r w:rsidR="00762D5B" w:rsidRPr="00762D5B">
        <w:rPr>
          <w:rFonts w:cs="Arial"/>
          <w:szCs w:val="20"/>
        </w:rPr>
        <w:t xml:space="preserve"> podana v </w:t>
      </w:r>
      <w:r w:rsidR="00762D5B" w:rsidRPr="00762D5B">
        <w:rPr>
          <w:rFonts w:cs="Arial"/>
          <w:szCs w:val="20"/>
        </w:rPr>
        <w:lastRenderedPageBreak/>
        <w:t xml:space="preserve">poročilu, med drugim tudi </w:t>
      </w:r>
      <w:r w:rsidR="003F6B3F" w:rsidRPr="00762D5B">
        <w:rPr>
          <w:rFonts w:cs="Arial"/>
          <w:szCs w:val="20"/>
        </w:rPr>
        <w:t xml:space="preserve">ustanovitev Odbora strokovnjakov </w:t>
      </w:r>
      <w:r w:rsidR="006646A3" w:rsidRPr="00762D5B">
        <w:rPr>
          <w:rFonts w:cs="Arial"/>
          <w:szCs w:val="20"/>
        </w:rPr>
        <w:t>O</w:t>
      </w:r>
      <w:r w:rsidR="003F6B3F" w:rsidRPr="00762D5B">
        <w:rPr>
          <w:rFonts w:cs="Arial"/>
          <w:szCs w:val="20"/>
        </w:rPr>
        <w:t xml:space="preserve">ZN za statistiko prebivalstva in socialne statistike. </w:t>
      </w:r>
    </w:p>
    <w:p w14:paraId="7DCFCC55" w14:textId="088715E6" w:rsidR="00753B6B" w:rsidRPr="00753B6B" w:rsidRDefault="00063EFC" w:rsidP="00753B6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762D5B">
        <w:rPr>
          <w:rFonts w:cs="Arial"/>
          <w:szCs w:val="20"/>
        </w:rPr>
        <w:t xml:space="preserve">Demografske in stanovanjske statistike – Komisija </w:t>
      </w:r>
      <w:r w:rsidR="00762D5B" w:rsidRPr="00762D5B">
        <w:rPr>
          <w:rFonts w:cs="Arial"/>
          <w:szCs w:val="20"/>
        </w:rPr>
        <w:t xml:space="preserve">je </w:t>
      </w:r>
      <w:r w:rsidRPr="00762D5B">
        <w:rPr>
          <w:rFonts w:cs="Arial"/>
          <w:szCs w:val="20"/>
        </w:rPr>
        <w:t xml:space="preserve">na osnovi poročila generalnega sekretarja </w:t>
      </w:r>
      <w:r w:rsidR="000C6CC9" w:rsidRPr="00762D5B">
        <w:rPr>
          <w:rFonts w:cs="Arial"/>
          <w:szCs w:val="20"/>
        </w:rPr>
        <w:t xml:space="preserve">obravnavala </w:t>
      </w:r>
      <w:r w:rsidRPr="00762D5B">
        <w:rPr>
          <w:rFonts w:cs="Arial"/>
          <w:szCs w:val="20"/>
        </w:rPr>
        <w:t xml:space="preserve">posodobitve in nove pobude </w:t>
      </w:r>
      <w:r w:rsidR="00953D0C" w:rsidRPr="00762D5B">
        <w:rPr>
          <w:rFonts w:cs="Arial"/>
          <w:szCs w:val="20"/>
        </w:rPr>
        <w:t>ter priporočila za nadaljnj</w:t>
      </w:r>
      <w:r w:rsidR="00432FED" w:rsidRPr="00762D5B">
        <w:rPr>
          <w:rFonts w:cs="Arial"/>
          <w:szCs w:val="20"/>
        </w:rPr>
        <w:t>e</w:t>
      </w:r>
      <w:r w:rsidR="00953D0C" w:rsidRPr="00762D5B">
        <w:rPr>
          <w:rFonts w:cs="Arial"/>
          <w:szCs w:val="20"/>
        </w:rPr>
        <w:t xml:space="preserve"> delo </w:t>
      </w:r>
      <w:r w:rsidRPr="00762D5B">
        <w:rPr>
          <w:rFonts w:cs="Arial"/>
          <w:szCs w:val="20"/>
        </w:rPr>
        <w:t>na posameznih področjih demografsk</w:t>
      </w:r>
      <w:r w:rsidR="00953D0C" w:rsidRPr="00762D5B">
        <w:rPr>
          <w:rFonts w:cs="Arial"/>
          <w:szCs w:val="20"/>
        </w:rPr>
        <w:t>ih</w:t>
      </w:r>
      <w:r w:rsidRPr="00762D5B">
        <w:rPr>
          <w:rFonts w:cs="Arial"/>
          <w:szCs w:val="20"/>
        </w:rPr>
        <w:t xml:space="preserve"> in </w:t>
      </w:r>
      <w:r w:rsidR="00953D0C" w:rsidRPr="00762D5B">
        <w:rPr>
          <w:rFonts w:cs="Arial"/>
          <w:szCs w:val="20"/>
        </w:rPr>
        <w:t xml:space="preserve">stanovanjskih statistik. </w:t>
      </w:r>
      <w:r w:rsidR="00762D5B" w:rsidRPr="00762D5B">
        <w:rPr>
          <w:rFonts w:cs="Arial"/>
          <w:szCs w:val="20"/>
        </w:rPr>
        <w:t xml:space="preserve">Potrdila je </w:t>
      </w:r>
      <w:r w:rsidR="00953D0C" w:rsidRPr="00762D5B">
        <w:rPr>
          <w:rFonts w:cs="Arial"/>
          <w:szCs w:val="20"/>
        </w:rPr>
        <w:t>podaljšanje mandata strokovne skupine za statistiko revnih in neformalnih naselij</w:t>
      </w:r>
      <w:r w:rsidR="00762D5B" w:rsidRPr="00762D5B">
        <w:rPr>
          <w:rFonts w:cs="Arial"/>
          <w:szCs w:val="20"/>
        </w:rPr>
        <w:t xml:space="preserve"> in poudarila pomen s</w:t>
      </w:r>
      <w:r w:rsidR="00762D5B" w:rsidRPr="00762D5B">
        <w:rPr>
          <w:rFonts w:cs="Arial"/>
          <w:szCs w:val="20"/>
        </w:rPr>
        <w:t>vetovnega programa popisov prebivalstva in stanovanj 2030 ter potrebo po nadaljnjem razvoju zmogljivosti in praktičnih orodij za podporo izvedbi popisov, usklajenih z mednarodnimi statističnimi standardi in najboljšimi praksami.</w:t>
      </w:r>
      <w:r w:rsidR="00753B6B">
        <w:rPr>
          <w:rFonts w:cs="Arial"/>
          <w:szCs w:val="20"/>
        </w:rPr>
        <w:t xml:space="preserve"> </w:t>
      </w:r>
      <w:r w:rsidR="00753B6B" w:rsidRPr="00753B6B">
        <w:rPr>
          <w:rFonts w:cs="Arial"/>
          <w:szCs w:val="20"/>
        </w:rPr>
        <w:t xml:space="preserve">Države članice EU so na to točko pripravile skupno stališče, </w:t>
      </w:r>
      <w:r w:rsidR="00A115A2">
        <w:rPr>
          <w:rFonts w:cs="Arial"/>
          <w:szCs w:val="20"/>
        </w:rPr>
        <w:t>v katerem so podprle priporočila</w:t>
      </w:r>
      <w:r w:rsidR="008E709E">
        <w:rPr>
          <w:rFonts w:cs="Arial"/>
          <w:szCs w:val="20"/>
        </w:rPr>
        <w:t xml:space="preserve">. Skupno stališče je </w:t>
      </w:r>
      <w:r w:rsidR="00753B6B" w:rsidRPr="00753B6B">
        <w:rPr>
          <w:rFonts w:cs="Arial"/>
          <w:szCs w:val="20"/>
        </w:rPr>
        <w:t xml:space="preserve">v imenu držav članic EU </w:t>
      </w:r>
      <w:r w:rsidR="008E709E">
        <w:rPr>
          <w:rFonts w:cs="Arial"/>
          <w:szCs w:val="20"/>
        </w:rPr>
        <w:t xml:space="preserve">na zasedanju Komisije </w:t>
      </w:r>
      <w:r w:rsidR="00753B6B" w:rsidRPr="00753B6B">
        <w:rPr>
          <w:rFonts w:cs="Arial"/>
          <w:szCs w:val="20"/>
        </w:rPr>
        <w:t xml:space="preserve">predstavila generalna direktorica SURS. </w:t>
      </w:r>
    </w:p>
    <w:p w14:paraId="78019C22" w14:textId="6B545EF3" w:rsidR="009346D7" w:rsidRPr="009346D7" w:rsidRDefault="00447A85" w:rsidP="009346D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  <w:lang w:eastAsia="sl-SI"/>
        </w:rPr>
      </w:pPr>
      <w:r w:rsidRPr="00447A85">
        <w:rPr>
          <w:rFonts w:cs="Arial"/>
          <w:szCs w:val="20"/>
          <w:lang w:eastAsia="sl-SI"/>
        </w:rPr>
        <w:t xml:space="preserve">Zdravstvene statistike </w:t>
      </w:r>
      <w:r w:rsidR="00762D5B" w:rsidRPr="00762D5B">
        <w:rPr>
          <w:rFonts w:cs="Arial"/>
          <w:szCs w:val="20"/>
          <w:lang w:eastAsia="sl-SI"/>
        </w:rPr>
        <w:t xml:space="preserve">– </w:t>
      </w:r>
      <w:r w:rsidR="00762D5B">
        <w:rPr>
          <w:rFonts w:cs="Arial"/>
          <w:szCs w:val="20"/>
          <w:lang w:eastAsia="sl-SI"/>
        </w:rPr>
        <w:t xml:space="preserve"> </w:t>
      </w:r>
      <w:r w:rsidRPr="00447A85">
        <w:rPr>
          <w:rFonts w:cs="Arial"/>
          <w:szCs w:val="20"/>
          <w:lang w:eastAsia="sl-SI"/>
        </w:rPr>
        <w:t xml:space="preserve">Komisija </w:t>
      </w:r>
      <w:r w:rsidR="00762D5B">
        <w:rPr>
          <w:rFonts w:cs="Arial"/>
          <w:szCs w:val="20"/>
          <w:lang w:eastAsia="sl-SI"/>
        </w:rPr>
        <w:t xml:space="preserve">je </w:t>
      </w:r>
      <w:r w:rsidR="009346D7">
        <w:rPr>
          <w:rFonts w:cs="Arial"/>
          <w:szCs w:val="20"/>
          <w:lang w:eastAsia="sl-SI"/>
        </w:rPr>
        <w:t xml:space="preserve">pozdravila </w:t>
      </w:r>
      <w:r w:rsidRPr="00447A85">
        <w:rPr>
          <w:rFonts w:cs="Arial"/>
          <w:szCs w:val="20"/>
          <w:lang w:eastAsia="sl-SI"/>
        </w:rPr>
        <w:t>poročil</w:t>
      </w:r>
      <w:r w:rsidR="00762D5B">
        <w:rPr>
          <w:rFonts w:cs="Arial"/>
          <w:szCs w:val="20"/>
          <w:lang w:eastAsia="sl-SI"/>
        </w:rPr>
        <w:t>o</w:t>
      </w:r>
      <w:r w:rsidRPr="00447A85">
        <w:rPr>
          <w:rFonts w:cs="Arial"/>
          <w:szCs w:val="20"/>
          <w:lang w:eastAsia="sl-SI"/>
        </w:rPr>
        <w:t xml:space="preserve"> Svetovne zdravstvene organizacije (WHO) o zdravstveni statistiki za leto 2026</w:t>
      </w:r>
      <w:r w:rsidR="009346D7">
        <w:rPr>
          <w:rFonts w:cs="Arial"/>
          <w:szCs w:val="20"/>
          <w:lang w:eastAsia="sl-SI"/>
        </w:rPr>
        <w:t xml:space="preserve"> </w:t>
      </w:r>
      <w:r w:rsidR="009346D7" w:rsidRPr="009346D7">
        <w:rPr>
          <w:rFonts w:cs="Arial"/>
          <w:szCs w:val="20"/>
          <w:lang w:eastAsia="sl-SI"/>
        </w:rPr>
        <w:t xml:space="preserve">ter zavezanost </w:t>
      </w:r>
      <w:r w:rsidR="009346D7" w:rsidRPr="009346D7">
        <w:rPr>
          <w:rFonts w:cs="Arial"/>
          <w:szCs w:val="20"/>
          <w:lang w:eastAsia="sl-SI"/>
        </w:rPr>
        <w:t>WHO</w:t>
      </w:r>
      <w:r w:rsidR="009346D7" w:rsidRPr="009346D7">
        <w:rPr>
          <w:rFonts w:cs="Arial"/>
          <w:szCs w:val="20"/>
          <w:lang w:eastAsia="sl-SI"/>
        </w:rPr>
        <w:t xml:space="preserve"> podpori državam članicam pri pripravi in uporabi visokokakovostnih zdravstvenih podatkov</w:t>
      </w:r>
      <w:r w:rsidR="009346D7" w:rsidRPr="009346D7">
        <w:rPr>
          <w:rFonts w:cs="Arial"/>
          <w:szCs w:val="20"/>
          <w:lang w:eastAsia="sl-SI"/>
        </w:rPr>
        <w:t xml:space="preserve">. </w:t>
      </w:r>
      <w:r w:rsidR="009346D7" w:rsidRPr="009346D7">
        <w:rPr>
          <w:rFonts w:cs="Arial"/>
          <w:szCs w:val="20"/>
          <w:lang w:eastAsia="sl-SI"/>
        </w:rPr>
        <w:t>Izpostavila je potrebo po nadaljnji krepitvi nacionalnih zdravstvenih informacijskih sistemov</w:t>
      </w:r>
      <w:r w:rsidR="008E709E">
        <w:rPr>
          <w:rFonts w:cs="Arial"/>
          <w:szCs w:val="20"/>
          <w:lang w:eastAsia="sl-SI"/>
        </w:rPr>
        <w:t>,</w:t>
      </w:r>
      <w:r w:rsidR="009346D7">
        <w:rPr>
          <w:rFonts w:cs="Arial"/>
          <w:szCs w:val="20"/>
          <w:lang w:eastAsia="sl-SI"/>
        </w:rPr>
        <w:t xml:space="preserve"> </w:t>
      </w:r>
      <w:r w:rsidR="009346D7" w:rsidRPr="009346D7">
        <w:rPr>
          <w:rFonts w:cs="Arial"/>
          <w:szCs w:val="20"/>
          <w:lang w:eastAsia="sl-SI"/>
        </w:rPr>
        <w:t>pomen regulativnih in upravljavskih mehanizmov za zagotovitev, da so digitalna orodja in napredne</w:t>
      </w:r>
      <w:r w:rsidR="008E709E">
        <w:rPr>
          <w:rFonts w:cs="Arial"/>
          <w:szCs w:val="20"/>
          <w:lang w:eastAsia="sl-SI"/>
        </w:rPr>
        <w:t xml:space="preserve"> tehnologije</w:t>
      </w:r>
      <w:r w:rsidR="009346D7" w:rsidRPr="009346D7">
        <w:rPr>
          <w:rFonts w:cs="Arial"/>
          <w:szCs w:val="20"/>
          <w:lang w:eastAsia="sl-SI"/>
        </w:rPr>
        <w:t>, ki se uporabljajo v nacionalnih zdravstvenih informacijskih sistemih</w:t>
      </w:r>
      <w:r w:rsidR="009346D7" w:rsidRPr="009346D7">
        <w:rPr>
          <w:rFonts w:cs="Arial"/>
          <w:szCs w:val="20"/>
          <w:lang w:eastAsia="sl-SI"/>
        </w:rPr>
        <w:t xml:space="preserve"> </w:t>
      </w:r>
      <w:r w:rsidR="009346D7" w:rsidRPr="00762D5B">
        <w:rPr>
          <w:rFonts w:cs="Arial"/>
          <w:szCs w:val="20"/>
          <w:lang w:eastAsia="sl-SI"/>
        </w:rPr>
        <w:t>–</w:t>
      </w:r>
      <w:r w:rsidR="009346D7" w:rsidRPr="009346D7">
        <w:rPr>
          <w:rFonts w:cs="Arial"/>
          <w:szCs w:val="20"/>
          <w:lang w:eastAsia="sl-SI"/>
        </w:rPr>
        <w:t xml:space="preserve"> vključno z umetno inteligenco </w:t>
      </w:r>
      <w:r w:rsidR="009346D7" w:rsidRPr="00762D5B">
        <w:rPr>
          <w:rFonts w:cs="Arial"/>
          <w:szCs w:val="20"/>
          <w:lang w:eastAsia="sl-SI"/>
        </w:rPr>
        <w:t>–</w:t>
      </w:r>
      <w:r w:rsidR="009346D7" w:rsidRPr="009346D7">
        <w:rPr>
          <w:rFonts w:cs="Arial"/>
          <w:szCs w:val="20"/>
          <w:lang w:eastAsia="sl-SI"/>
        </w:rPr>
        <w:t xml:space="preserve"> varna, pregledna, in usklajena z mednarodnimi načeli.</w:t>
      </w:r>
    </w:p>
    <w:p w14:paraId="790776E8" w14:textId="4F8D06FE" w:rsidR="00DF2606" w:rsidRPr="009346D7" w:rsidRDefault="00F36B81" w:rsidP="004826A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9346D7">
        <w:rPr>
          <w:rFonts w:cs="Arial"/>
          <w:szCs w:val="20"/>
        </w:rPr>
        <w:t xml:space="preserve">Nacionalni računi </w:t>
      </w:r>
      <w:r w:rsidR="00702787" w:rsidRPr="009346D7">
        <w:rPr>
          <w:rFonts w:cs="Arial"/>
          <w:szCs w:val="20"/>
        </w:rPr>
        <w:t>−</w:t>
      </w:r>
      <w:r w:rsidRPr="009346D7">
        <w:rPr>
          <w:rFonts w:cs="Arial"/>
          <w:szCs w:val="20"/>
        </w:rPr>
        <w:t xml:space="preserve"> </w:t>
      </w:r>
      <w:r w:rsidR="002657C1" w:rsidRPr="009346D7">
        <w:rPr>
          <w:rFonts w:cs="Arial"/>
          <w:szCs w:val="20"/>
        </w:rPr>
        <w:t xml:space="preserve">Komisija </w:t>
      </w:r>
      <w:r w:rsidR="009346D7">
        <w:rPr>
          <w:rFonts w:cs="Arial"/>
          <w:szCs w:val="20"/>
        </w:rPr>
        <w:t>je pozdravila</w:t>
      </w:r>
      <w:r w:rsidR="002657C1" w:rsidRPr="009346D7">
        <w:rPr>
          <w:rFonts w:cs="Arial"/>
          <w:szCs w:val="20"/>
        </w:rPr>
        <w:t xml:space="preserve"> poročilo delovne skupine za nacionalne račune o </w:t>
      </w:r>
      <w:r w:rsidR="00DF2606" w:rsidRPr="009346D7">
        <w:rPr>
          <w:rFonts w:cs="Arial"/>
          <w:color w:val="000000"/>
          <w:szCs w:val="20"/>
        </w:rPr>
        <w:t>delu v zvezi z objavo posodobljenega s</w:t>
      </w:r>
      <w:r w:rsidR="00DF2606" w:rsidRPr="009346D7">
        <w:rPr>
          <w:rFonts w:cs="Arial"/>
          <w:szCs w:val="20"/>
        </w:rPr>
        <w:t xml:space="preserve">istema nacionalnih računov (SNA) 2025 ter </w:t>
      </w:r>
      <w:r w:rsidR="009346D7">
        <w:rPr>
          <w:rFonts w:cs="Arial"/>
          <w:szCs w:val="20"/>
        </w:rPr>
        <w:t>napredek</w:t>
      </w:r>
      <w:r w:rsidR="00DF2606" w:rsidRPr="009346D7">
        <w:rPr>
          <w:rFonts w:cs="Arial"/>
          <w:szCs w:val="20"/>
        </w:rPr>
        <w:t xml:space="preserve"> pri </w:t>
      </w:r>
      <w:r w:rsidR="00DF2606" w:rsidRPr="009346D7">
        <w:rPr>
          <w:rFonts w:cs="Arial"/>
          <w:color w:val="000000"/>
          <w:szCs w:val="20"/>
        </w:rPr>
        <w:t xml:space="preserve">uvedbi </w:t>
      </w:r>
      <w:r w:rsidR="00DF2606" w:rsidRPr="009346D7">
        <w:rPr>
          <w:rFonts w:cs="Arial"/>
          <w:szCs w:val="20"/>
        </w:rPr>
        <w:t>posodobljene SNA 2025.</w:t>
      </w:r>
      <w:r w:rsidR="009346D7">
        <w:rPr>
          <w:rFonts w:cs="Arial"/>
          <w:szCs w:val="20"/>
        </w:rPr>
        <w:t xml:space="preserve"> P</w:t>
      </w:r>
      <w:r w:rsidR="009346D7" w:rsidRPr="009346D7">
        <w:rPr>
          <w:rFonts w:cs="Arial"/>
          <w:szCs w:val="20"/>
        </w:rPr>
        <w:t>oudar</w:t>
      </w:r>
      <w:r w:rsidR="009346D7" w:rsidRPr="009346D7">
        <w:rPr>
          <w:rFonts w:cs="Arial"/>
          <w:szCs w:val="20"/>
        </w:rPr>
        <w:t xml:space="preserve">ila je </w:t>
      </w:r>
      <w:r w:rsidR="009346D7" w:rsidRPr="009346D7">
        <w:rPr>
          <w:rFonts w:cs="Arial"/>
          <w:szCs w:val="20"/>
        </w:rPr>
        <w:t>pomen pravočasne</w:t>
      </w:r>
      <w:r w:rsidR="008E709E">
        <w:rPr>
          <w:rFonts w:cs="Arial"/>
          <w:szCs w:val="20"/>
        </w:rPr>
        <w:t xml:space="preserve"> uvedbe posodobljene</w:t>
      </w:r>
      <w:r w:rsidR="009346D7" w:rsidRPr="009346D7">
        <w:rPr>
          <w:rFonts w:cs="Arial"/>
          <w:szCs w:val="20"/>
        </w:rPr>
        <w:t xml:space="preserve">ga </w:t>
      </w:r>
      <w:r w:rsidR="008E709E">
        <w:rPr>
          <w:rFonts w:cs="Arial"/>
          <w:szCs w:val="20"/>
        </w:rPr>
        <w:t>SNA</w:t>
      </w:r>
      <w:r w:rsidR="009346D7" w:rsidRPr="009346D7">
        <w:rPr>
          <w:rFonts w:cs="Arial"/>
          <w:szCs w:val="20"/>
        </w:rPr>
        <w:t xml:space="preserve">, praktičnih smernic </w:t>
      </w:r>
      <w:r w:rsidR="008E709E">
        <w:rPr>
          <w:rFonts w:cs="Arial"/>
          <w:szCs w:val="20"/>
        </w:rPr>
        <w:t>in</w:t>
      </w:r>
      <w:r w:rsidR="009346D7" w:rsidRPr="009346D7">
        <w:rPr>
          <w:rFonts w:cs="Arial"/>
          <w:szCs w:val="20"/>
        </w:rPr>
        <w:t xml:space="preserve"> priročnikov</w:t>
      </w:r>
      <w:r w:rsidR="00DF2606" w:rsidRPr="009346D7">
        <w:rPr>
          <w:rFonts w:cs="Arial"/>
          <w:szCs w:val="20"/>
        </w:rPr>
        <w:t xml:space="preserve"> </w:t>
      </w:r>
      <w:r w:rsidR="009346D7">
        <w:rPr>
          <w:rFonts w:cs="Arial"/>
          <w:szCs w:val="20"/>
        </w:rPr>
        <w:t>ter s</w:t>
      </w:r>
      <w:r w:rsidR="009346D7" w:rsidRPr="009346D7">
        <w:rPr>
          <w:rFonts w:cs="Arial"/>
          <w:szCs w:val="20"/>
        </w:rPr>
        <w:t>podbu</w:t>
      </w:r>
      <w:r w:rsidR="009346D7" w:rsidRPr="009346D7">
        <w:rPr>
          <w:rFonts w:cs="Arial"/>
          <w:szCs w:val="20"/>
        </w:rPr>
        <w:t xml:space="preserve">dila </w:t>
      </w:r>
      <w:r w:rsidR="009346D7" w:rsidRPr="009346D7">
        <w:rPr>
          <w:rFonts w:cs="Arial"/>
          <w:szCs w:val="20"/>
        </w:rPr>
        <w:t xml:space="preserve">države, </w:t>
      </w:r>
      <w:r w:rsidR="009346D7" w:rsidRPr="009346D7">
        <w:rPr>
          <w:rFonts w:cs="Arial"/>
          <w:szCs w:val="20"/>
        </w:rPr>
        <w:t>da</w:t>
      </w:r>
      <w:r w:rsidR="009346D7" w:rsidRPr="009346D7">
        <w:rPr>
          <w:rFonts w:cs="Arial"/>
          <w:szCs w:val="20"/>
        </w:rPr>
        <w:t xml:space="preserve"> posodobijo nacionalne časovne načrte v skladu z nacionalnimi </w:t>
      </w:r>
      <w:r w:rsidR="009346D7" w:rsidRPr="009346D7">
        <w:rPr>
          <w:rFonts w:cs="Arial"/>
          <w:szCs w:val="20"/>
        </w:rPr>
        <w:t xml:space="preserve">prednostnimi nalogami </w:t>
      </w:r>
      <w:r w:rsidR="009346D7" w:rsidRPr="009346D7">
        <w:rPr>
          <w:rFonts w:cs="Arial"/>
          <w:szCs w:val="20"/>
        </w:rPr>
        <w:t xml:space="preserve">in zmogljivostmi, ob hkratnem zagotavljanju </w:t>
      </w:r>
      <w:r w:rsidR="009346D7" w:rsidRPr="009346D7">
        <w:rPr>
          <w:rFonts w:cs="Arial"/>
          <w:szCs w:val="20"/>
        </w:rPr>
        <w:t xml:space="preserve">mednarodne </w:t>
      </w:r>
      <w:r w:rsidR="009346D7" w:rsidRPr="009346D7">
        <w:rPr>
          <w:rFonts w:cs="Arial"/>
          <w:szCs w:val="20"/>
        </w:rPr>
        <w:t>primerljivosti</w:t>
      </w:r>
      <w:r w:rsidR="009346D7" w:rsidRPr="009346D7">
        <w:rPr>
          <w:rFonts w:cs="Arial"/>
          <w:szCs w:val="20"/>
        </w:rPr>
        <w:t>.</w:t>
      </w:r>
    </w:p>
    <w:p w14:paraId="472E9714" w14:textId="70521D5B" w:rsidR="00F46023" w:rsidRDefault="00F46023" w:rsidP="00F4602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Okoljsko</w:t>
      </w:r>
      <w:proofErr w:type="spellEnd"/>
      <w:r>
        <w:rPr>
          <w:rFonts w:cs="Arial"/>
          <w:szCs w:val="20"/>
        </w:rPr>
        <w:t xml:space="preserve">-ekonomski računi – Komisija </w:t>
      </w:r>
      <w:r w:rsidR="009346D7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>na osnovi p</w:t>
      </w:r>
      <w:r w:rsidRPr="00F46023">
        <w:rPr>
          <w:rFonts w:cs="Arial"/>
          <w:szCs w:val="20"/>
        </w:rPr>
        <w:t>oročil</w:t>
      </w:r>
      <w:r w:rsidR="00432FED">
        <w:rPr>
          <w:rFonts w:cs="Arial"/>
          <w:szCs w:val="20"/>
        </w:rPr>
        <w:t>a</w:t>
      </w:r>
      <w:r w:rsidRPr="00F46023">
        <w:rPr>
          <w:rFonts w:cs="Arial"/>
          <w:szCs w:val="20"/>
        </w:rPr>
        <w:t xml:space="preserve"> Odbora strokovnjakov za </w:t>
      </w:r>
      <w:proofErr w:type="spellStart"/>
      <w:r w:rsidRPr="00F46023">
        <w:rPr>
          <w:rFonts w:cs="Arial"/>
          <w:szCs w:val="20"/>
        </w:rPr>
        <w:t>okoljsko</w:t>
      </w:r>
      <w:proofErr w:type="spellEnd"/>
      <w:r w:rsidRPr="00F46023">
        <w:rPr>
          <w:rFonts w:cs="Arial"/>
          <w:szCs w:val="20"/>
        </w:rPr>
        <w:t xml:space="preserve">-ekonomske račune razpravljala o napredku pri posodobitvi centralnega okvirja sistema </w:t>
      </w:r>
      <w:proofErr w:type="spellStart"/>
      <w:r w:rsidRPr="00F46023">
        <w:rPr>
          <w:rFonts w:cs="Arial"/>
          <w:szCs w:val="20"/>
        </w:rPr>
        <w:t>okoljsko</w:t>
      </w:r>
      <w:proofErr w:type="spellEnd"/>
      <w:r w:rsidRPr="00F46023">
        <w:rPr>
          <w:rFonts w:cs="Arial"/>
          <w:szCs w:val="20"/>
        </w:rPr>
        <w:t xml:space="preserve"> ekonomskih računov (SEEA) in njegovi implementaciji</w:t>
      </w:r>
      <w:r>
        <w:rPr>
          <w:rFonts w:cs="Arial"/>
          <w:szCs w:val="20"/>
        </w:rPr>
        <w:t xml:space="preserve"> ter o delovnih programih delovnih skupin in strokovnih odborov na tem področju. </w:t>
      </w:r>
      <w:r w:rsidR="009346D7">
        <w:rPr>
          <w:rFonts w:cs="Arial"/>
          <w:szCs w:val="20"/>
        </w:rPr>
        <w:t xml:space="preserve">Pozdravila je dosežen napredek in </w:t>
      </w:r>
      <w:r w:rsidR="009346D7" w:rsidRPr="00434D93">
        <w:rPr>
          <w:rFonts w:cs="Arial"/>
          <w:szCs w:val="20"/>
        </w:rPr>
        <w:t xml:space="preserve">predlagan program dela </w:t>
      </w:r>
      <w:r w:rsidR="009346D7" w:rsidRPr="00434D93">
        <w:rPr>
          <w:rFonts w:cs="Arial"/>
          <w:szCs w:val="20"/>
        </w:rPr>
        <w:t>O</w:t>
      </w:r>
      <w:r w:rsidR="009346D7" w:rsidRPr="00434D93">
        <w:rPr>
          <w:rFonts w:cs="Arial"/>
          <w:szCs w:val="20"/>
        </w:rPr>
        <w:t>dbo</w:t>
      </w:r>
      <w:r w:rsidR="009346D7" w:rsidRPr="00434D93">
        <w:rPr>
          <w:rFonts w:cs="Arial"/>
          <w:szCs w:val="20"/>
        </w:rPr>
        <w:t xml:space="preserve">ra ter </w:t>
      </w:r>
      <w:r w:rsidR="009346D7" w:rsidRPr="00434D93">
        <w:rPr>
          <w:rFonts w:cs="Arial"/>
          <w:szCs w:val="20"/>
        </w:rPr>
        <w:t>prizadevanja za vključevanje SEEA v ključna politična področja</w:t>
      </w:r>
      <w:r w:rsidR="00434D93" w:rsidRPr="00434D93">
        <w:rPr>
          <w:rFonts w:cs="Arial"/>
          <w:szCs w:val="20"/>
        </w:rPr>
        <w:t xml:space="preserve"> ter </w:t>
      </w:r>
      <w:r w:rsidR="00434D93" w:rsidRPr="00434D93">
        <w:rPr>
          <w:rFonts w:cs="Arial"/>
          <w:szCs w:val="20"/>
        </w:rPr>
        <w:t>spodbu</w:t>
      </w:r>
      <w:r w:rsidR="00434D93" w:rsidRPr="00434D93">
        <w:rPr>
          <w:rFonts w:cs="Arial"/>
          <w:szCs w:val="20"/>
        </w:rPr>
        <w:t xml:space="preserve">dila </w:t>
      </w:r>
      <w:r w:rsidR="00434D93" w:rsidRPr="00434D93">
        <w:rPr>
          <w:rFonts w:cs="Arial"/>
          <w:szCs w:val="20"/>
        </w:rPr>
        <w:t xml:space="preserve">nadaljnje sodelovanje z </w:t>
      </w:r>
      <w:r w:rsidR="00434D93" w:rsidRPr="00434D93">
        <w:rPr>
          <w:rFonts w:cs="Arial"/>
          <w:szCs w:val="20"/>
        </w:rPr>
        <w:t>g</w:t>
      </w:r>
      <w:r w:rsidR="00434D93" w:rsidRPr="00434D93">
        <w:rPr>
          <w:rFonts w:cs="Arial"/>
          <w:szCs w:val="20"/>
        </w:rPr>
        <w:t>lobalnim okvirom za biotsko raznovrstnost in pobudo G20 za zapolnjevanje podatkovnih vrzeli</w:t>
      </w:r>
      <w:r w:rsidR="00434D93" w:rsidRPr="00434D93">
        <w:rPr>
          <w:rFonts w:cs="Arial"/>
          <w:szCs w:val="20"/>
        </w:rPr>
        <w:t xml:space="preserve"> nas tem področju. </w:t>
      </w:r>
    </w:p>
    <w:p w14:paraId="4CEBAF99" w14:textId="4D634A5C" w:rsidR="00661285" w:rsidRPr="00661285" w:rsidRDefault="00661285" w:rsidP="006612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661285">
        <w:rPr>
          <w:rFonts w:cs="Arial"/>
          <w:szCs w:val="20"/>
        </w:rPr>
        <w:t xml:space="preserve">Kmetijske in podeželske statistike – Komisija </w:t>
      </w:r>
      <w:r w:rsidR="00434D93">
        <w:rPr>
          <w:rFonts w:cs="Arial"/>
          <w:szCs w:val="20"/>
        </w:rPr>
        <w:t xml:space="preserve">je na osnovi </w:t>
      </w:r>
      <w:r w:rsidRPr="00661285">
        <w:rPr>
          <w:rFonts w:cs="Arial"/>
          <w:szCs w:val="20"/>
        </w:rPr>
        <w:t>poroči</w:t>
      </w:r>
      <w:r w:rsidR="00434D93">
        <w:rPr>
          <w:rFonts w:cs="Arial"/>
          <w:szCs w:val="20"/>
        </w:rPr>
        <w:t>la</w:t>
      </w:r>
      <w:r w:rsidRPr="00661285">
        <w:rPr>
          <w:rFonts w:cs="Arial"/>
          <w:szCs w:val="20"/>
        </w:rPr>
        <w:t xml:space="preserve"> o nedavnem razvoju na področju kmetijskih in podeželskih statistik</w:t>
      </w:r>
      <w:r w:rsidR="00434D93">
        <w:rPr>
          <w:rFonts w:cs="Arial"/>
          <w:szCs w:val="20"/>
        </w:rPr>
        <w:t xml:space="preserve"> razpravljala o</w:t>
      </w:r>
      <w:r w:rsidRPr="00661285">
        <w:rPr>
          <w:rFonts w:cs="Arial"/>
          <w:szCs w:val="20"/>
        </w:rPr>
        <w:t xml:space="preserve"> ukrepih in prizadevanjih, ki jih je Organizacija ZN za prehrano in kmetijstvo (FAO) sprejela na tem področju od leta 2024.</w:t>
      </w:r>
      <w:r w:rsidR="008E709E">
        <w:rPr>
          <w:rFonts w:cs="Arial"/>
          <w:szCs w:val="20"/>
        </w:rPr>
        <w:t xml:space="preserve"> </w:t>
      </w:r>
      <w:r w:rsidR="00434D93">
        <w:rPr>
          <w:rFonts w:cs="Arial"/>
          <w:szCs w:val="20"/>
        </w:rPr>
        <w:t xml:space="preserve">Odobrila je </w:t>
      </w:r>
      <w:r w:rsidR="00F41B94">
        <w:rPr>
          <w:rFonts w:cs="Arial"/>
          <w:szCs w:val="20"/>
        </w:rPr>
        <w:t xml:space="preserve">smernice za </w:t>
      </w:r>
      <w:r w:rsidR="00F41B94" w:rsidRPr="00F41B94">
        <w:rPr>
          <w:rFonts w:cs="Arial"/>
          <w:szCs w:val="20"/>
        </w:rPr>
        <w:t xml:space="preserve">kazalnike kmetijske znanosti in tehnologije </w:t>
      </w:r>
      <w:r w:rsidR="00432FED">
        <w:rPr>
          <w:rFonts w:cs="Arial"/>
          <w:szCs w:val="20"/>
        </w:rPr>
        <w:t>ter</w:t>
      </w:r>
      <w:r w:rsidR="00F41B94" w:rsidRPr="00F41B94">
        <w:rPr>
          <w:rFonts w:cs="Arial"/>
          <w:szCs w:val="20"/>
        </w:rPr>
        <w:t xml:space="preserve"> nov program dela </w:t>
      </w:r>
      <w:r w:rsidR="008E709E">
        <w:rPr>
          <w:rFonts w:cs="Arial"/>
          <w:szCs w:val="20"/>
        </w:rPr>
        <w:t>O</w:t>
      </w:r>
      <w:r w:rsidR="00F41B94" w:rsidRPr="00F41B94">
        <w:rPr>
          <w:rFonts w:cs="Arial"/>
          <w:szCs w:val="20"/>
        </w:rPr>
        <w:t xml:space="preserve">dbora strokovnjakov </w:t>
      </w:r>
      <w:r w:rsidR="00F41B94">
        <w:rPr>
          <w:rFonts w:cs="Arial"/>
          <w:szCs w:val="20"/>
        </w:rPr>
        <w:t>O</w:t>
      </w:r>
      <w:r w:rsidR="00F41B94" w:rsidRPr="00F41B94">
        <w:rPr>
          <w:rFonts w:cs="Arial"/>
          <w:szCs w:val="20"/>
        </w:rPr>
        <w:t>ZN za varno hrano, kmetijske in podeželske statistike</w:t>
      </w:r>
      <w:r w:rsidR="00F41B94">
        <w:rPr>
          <w:rFonts w:cs="Arial"/>
          <w:color w:val="000000"/>
          <w:sz w:val="22"/>
          <w:szCs w:val="22"/>
        </w:rPr>
        <w:t>.</w:t>
      </w:r>
    </w:p>
    <w:p w14:paraId="78C4AF45" w14:textId="222C7DE4" w:rsidR="00A2503D" w:rsidRDefault="00DB61B2" w:rsidP="000A1EC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A2503D">
        <w:rPr>
          <w:rFonts w:cs="Arial"/>
          <w:szCs w:val="20"/>
        </w:rPr>
        <w:t xml:space="preserve">Poslovne in trgovinske statistike, poslovni registri in statistika storitev – Komisija </w:t>
      </w:r>
      <w:r w:rsidR="00434D93">
        <w:rPr>
          <w:rFonts w:cs="Arial"/>
          <w:szCs w:val="20"/>
        </w:rPr>
        <w:t xml:space="preserve">je </w:t>
      </w:r>
      <w:r w:rsidRPr="00A2503D">
        <w:rPr>
          <w:rFonts w:cs="Arial"/>
          <w:szCs w:val="20"/>
        </w:rPr>
        <w:t xml:space="preserve">razpravljala o poročilu Odbora strokovnjakov za poslovno in trgovinsko statistiko, Wiesbadenske skupine za poslovne registre in </w:t>
      </w:r>
      <w:proofErr w:type="spellStart"/>
      <w:r w:rsidRPr="00A2503D">
        <w:rPr>
          <w:rFonts w:cs="Arial"/>
          <w:szCs w:val="20"/>
        </w:rPr>
        <w:t>Voorburške</w:t>
      </w:r>
      <w:proofErr w:type="spellEnd"/>
      <w:r w:rsidRPr="00A2503D">
        <w:rPr>
          <w:rFonts w:cs="Arial"/>
          <w:szCs w:val="20"/>
        </w:rPr>
        <w:t xml:space="preserve"> skupine za statistiko storitev. </w:t>
      </w:r>
      <w:r w:rsidR="00434D93">
        <w:rPr>
          <w:rFonts w:cs="Arial"/>
          <w:szCs w:val="20"/>
        </w:rPr>
        <w:t>P</w:t>
      </w:r>
      <w:r w:rsidRPr="00A2503D">
        <w:rPr>
          <w:rFonts w:cs="Arial"/>
          <w:szCs w:val="20"/>
        </w:rPr>
        <w:t>otrdi</w:t>
      </w:r>
      <w:r w:rsidR="00434D93">
        <w:rPr>
          <w:rFonts w:cs="Arial"/>
          <w:szCs w:val="20"/>
        </w:rPr>
        <w:t>la</w:t>
      </w:r>
      <w:r w:rsidRPr="00A2503D">
        <w:rPr>
          <w:rFonts w:cs="Arial"/>
          <w:szCs w:val="20"/>
        </w:rPr>
        <w:t xml:space="preserve"> </w:t>
      </w:r>
      <w:r w:rsidR="008E709E">
        <w:rPr>
          <w:rFonts w:cs="Arial"/>
          <w:szCs w:val="20"/>
        </w:rPr>
        <w:t xml:space="preserve">je </w:t>
      </w:r>
      <w:r w:rsidRPr="00A2503D">
        <w:rPr>
          <w:rFonts w:cs="Arial"/>
          <w:szCs w:val="20"/>
        </w:rPr>
        <w:t xml:space="preserve">predlagane posodobitve več mednarodnih statističnih priročnikov in njihovo uskladitev z novim </w:t>
      </w:r>
      <w:r w:rsidR="006646A3">
        <w:rPr>
          <w:rFonts w:cs="Arial"/>
          <w:szCs w:val="20"/>
        </w:rPr>
        <w:t>SNA</w:t>
      </w:r>
      <w:r w:rsidRPr="00A2503D">
        <w:rPr>
          <w:rFonts w:cs="Arial"/>
          <w:szCs w:val="20"/>
        </w:rPr>
        <w:t xml:space="preserve"> 2025 ter </w:t>
      </w:r>
      <w:r w:rsidR="00A2503D" w:rsidRPr="00A2503D">
        <w:rPr>
          <w:rFonts w:cs="Arial"/>
          <w:szCs w:val="20"/>
        </w:rPr>
        <w:t>podpr</w:t>
      </w:r>
      <w:r w:rsidR="00434D93">
        <w:rPr>
          <w:rFonts w:cs="Arial"/>
          <w:szCs w:val="20"/>
        </w:rPr>
        <w:t>la</w:t>
      </w:r>
      <w:r w:rsidR="00A2503D" w:rsidRPr="00A2503D">
        <w:rPr>
          <w:rFonts w:cs="Arial"/>
          <w:szCs w:val="20"/>
        </w:rPr>
        <w:t xml:space="preserve"> nadaljnje delo Odbora ter usmeritve za prihodnji delovni program na področju poslovne in trgovinske statistike. </w:t>
      </w:r>
    </w:p>
    <w:p w14:paraId="01BB92DB" w14:textId="7C78B6CD" w:rsidR="00DB61B2" w:rsidRPr="00434D93" w:rsidRDefault="00A2503D" w:rsidP="00FF79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434D93">
        <w:rPr>
          <w:rFonts w:cs="Arial"/>
          <w:szCs w:val="20"/>
        </w:rPr>
        <w:t xml:space="preserve">Statistika okolja in podnebnih sprememb – Komisija se </w:t>
      </w:r>
      <w:r w:rsidR="00434D93" w:rsidRPr="00434D93">
        <w:rPr>
          <w:rFonts w:cs="Arial"/>
          <w:szCs w:val="20"/>
        </w:rPr>
        <w:t xml:space="preserve">je </w:t>
      </w:r>
      <w:r w:rsidRPr="00434D93">
        <w:rPr>
          <w:rFonts w:cs="Arial"/>
          <w:szCs w:val="20"/>
        </w:rPr>
        <w:t>seznanila s poročilom Statičnega oddelka OZN in  strokovne skupine za statistiko okolja in podnebnih sprememb</w:t>
      </w:r>
      <w:r w:rsidR="00556387" w:rsidRPr="00434D93">
        <w:rPr>
          <w:rFonts w:cs="Arial"/>
          <w:szCs w:val="20"/>
        </w:rPr>
        <w:t xml:space="preserve">. Pregledala </w:t>
      </w:r>
      <w:r w:rsidR="00434D93" w:rsidRPr="00434D93">
        <w:rPr>
          <w:rFonts w:cs="Arial"/>
          <w:szCs w:val="20"/>
        </w:rPr>
        <w:t xml:space="preserve">je </w:t>
      </w:r>
      <w:r w:rsidR="00556387" w:rsidRPr="00434D93">
        <w:rPr>
          <w:rFonts w:cs="Arial"/>
          <w:szCs w:val="20"/>
        </w:rPr>
        <w:t xml:space="preserve"> najpomembnejše aktivnosti, ki jih je izvedla strokovna skupina. Komisija je </w:t>
      </w:r>
      <w:r w:rsidR="008E709E">
        <w:rPr>
          <w:rFonts w:cs="Arial"/>
          <w:szCs w:val="20"/>
        </w:rPr>
        <w:t>p</w:t>
      </w:r>
      <w:r w:rsidR="00434D93" w:rsidRPr="00434D93">
        <w:rPr>
          <w:rFonts w:cs="Arial"/>
          <w:szCs w:val="20"/>
        </w:rPr>
        <w:t>otr</w:t>
      </w:r>
      <w:r w:rsidR="00434D93" w:rsidRPr="00434D93">
        <w:rPr>
          <w:rFonts w:cs="Arial"/>
          <w:szCs w:val="20"/>
        </w:rPr>
        <w:t xml:space="preserve">dila </w:t>
      </w:r>
      <w:r w:rsidR="008E709E">
        <w:rPr>
          <w:rFonts w:cs="Arial"/>
          <w:szCs w:val="20"/>
        </w:rPr>
        <w:t xml:space="preserve">predlagane </w:t>
      </w:r>
      <w:r w:rsidR="00434D93" w:rsidRPr="00434D93">
        <w:rPr>
          <w:rFonts w:cs="Arial"/>
          <w:szCs w:val="20"/>
        </w:rPr>
        <w:t xml:space="preserve"> </w:t>
      </w:r>
      <w:r w:rsidR="00434D93" w:rsidRPr="00434D93">
        <w:rPr>
          <w:rFonts w:cs="Arial"/>
          <w:szCs w:val="20"/>
        </w:rPr>
        <w:t>izboljšave globalnega nabora kazalnikov za podnebje in zdravje ter pripadajoče metapodatke</w:t>
      </w:r>
      <w:r w:rsidR="00434D93" w:rsidRPr="00434D93">
        <w:rPr>
          <w:rFonts w:cs="Arial"/>
          <w:szCs w:val="20"/>
        </w:rPr>
        <w:t xml:space="preserve"> </w:t>
      </w:r>
      <w:r w:rsidR="008E709E">
        <w:rPr>
          <w:rFonts w:cs="Arial"/>
          <w:szCs w:val="20"/>
        </w:rPr>
        <w:t>in</w:t>
      </w:r>
      <w:r w:rsidR="00434D93" w:rsidRPr="00434D93">
        <w:rPr>
          <w:rFonts w:cs="Arial"/>
          <w:szCs w:val="20"/>
        </w:rPr>
        <w:t xml:space="preserve"> </w:t>
      </w:r>
      <w:r w:rsidR="00434D93" w:rsidRPr="00434D93">
        <w:rPr>
          <w:rFonts w:cs="Arial"/>
          <w:szCs w:val="20"/>
        </w:rPr>
        <w:t>poz</w:t>
      </w:r>
      <w:r w:rsidR="00434D93" w:rsidRPr="00434D93">
        <w:rPr>
          <w:rFonts w:cs="Arial"/>
          <w:szCs w:val="20"/>
        </w:rPr>
        <w:t xml:space="preserve">vala </w:t>
      </w:r>
      <w:r w:rsidR="00434D93" w:rsidRPr="00434D93">
        <w:rPr>
          <w:rFonts w:cs="Arial"/>
          <w:szCs w:val="20"/>
        </w:rPr>
        <w:t xml:space="preserve">strokovno skupino, naj dodatno revidira globalni nabor kazalnikov ter oceni potrebo po reviziji </w:t>
      </w:r>
      <w:r w:rsidR="00434D93" w:rsidRPr="00434D93">
        <w:rPr>
          <w:rFonts w:cs="Arial"/>
          <w:szCs w:val="20"/>
        </w:rPr>
        <w:t>o</w:t>
      </w:r>
      <w:r w:rsidR="00434D93" w:rsidRPr="00434D93">
        <w:rPr>
          <w:rFonts w:cs="Arial"/>
          <w:szCs w:val="20"/>
        </w:rPr>
        <w:t xml:space="preserve">kvira za razvoj </w:t>
      </w:r>
      <w:proofErr w:type="spellStart"/>
      <w:r w:rsidR="00434D93" w:rsidRPr="00434D93">
        <w:rPr>
          <w:rFonts w:cs="Arial"/>
          <w:szCs w:val="20"/>
        </w:rPr>
        <w:t>okoljske</w:t>
      </w:r>
      <w:proofErr w:type="spellEnd"/>
      <w:r w:rsidR="00434D93" w:rsidRPr="00434D93">
        <w:rPr>
          <w:rFonts w:cs="Arial"/>
          <w:szCs w:val="20"/>
        </w:rPr>
        <w:t xml:space="preserve"> statistike, ob upoštevanju posodobitev statističnih metodologij</w:t>
      </w:r>
      <w:r w:rsidR="00434D93" w:rsidRPr="00434D93">
        <w:rPr>
          <w:rFonts w:cs="Arial"/>
          <w:szCs w:val="20"/>
        </w:rPr>
        <w:t>.</w:t>
      </w:r>
    </w:p>
    <w:p w14:paraId="13FD8C91" w14:textId="3E09D3D4" w:rsidR="00F3099C" w:rsidRDefault="00B8365A" w:rsidP="00F3099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F3099C">
        <w:rPr>
          <w:rFonts w:cs="Arial"/>
          <w:szCs w:val="20"/>
        </w:rPr>
        <w:t xml:space="preserve">Upravljanje podatkov – Komisija </w:t>
      </w:r>
      <w:r w:rsidR="00434D93">
        <w:rPr>
          <w:rFonts w:cs="Arial"/>
          <w:szCs w:val="20"/>
        </w:rPr>
        <w:t xml:space="preserve">je pozdravila </w:t>
      </w:r>
      <w:r w:rsidRPr="00F3099C">
        <w:rPr>
          <w:rFonts w:cs="Arial"/>
          <w:szCs w:val="20"/>
        </w:rPr>
        <w:t>poročilo delovne skupine za upravljanje podatkov</w:t>
      </w:r>
      <w:r w:rsidR="00434D93">
        <w:rPr>
          <w:rFonts w:cs="Arial"/>
          <w:szCs w:val="20"/>
        </w:rPr>
        <w:t xml:space="preserve"> in podprla predlagan </w:t>
      </w:r>
      <w:r w:rsidR="00434D93" w:rsidRPr="00434D93">
        <w:rPr>
          <w:rFonts w:cs="Arial"/>
          <w:szCs w:val="20"/>
        </w:rPr>
        <w:t xml:space="preserve">program dela </w:t>
      </w:r>
      <w:r w:rsidR="00434D93" w:rsidRPr="00434D93">
        <w:rPr>
          <w:rFonts w:cs="Arial"/>
          <w:szCs w:val="20"/>
        </w:rPr>
        <w:t>d</w:t>
      </w:r>
      <w:r w:rsidR="00434D93" w:rsidRPr="00434D93">
        <w:rPr>
          <w:rFonts w:cs="Arial"/>
          <w:szCs w:val="20"/>
        </w:rPr>
        <w:t>elovne skupine za leti 2026 in 202</w:t>
      </w:r>
      <w:r w:rsidR="00434D93">
        <w:rPr>
          <w:rFonts w:cs="Arial"/>
          <w:szCs w:val="20"/>
        </w:rPr>
        <w:t>7</w:t>
      </w:r>
      <w:r w:rsidR="00F3099C">
        <w:rPr>
          <w:rFonts w:cs="Arial"/>
          <w:szCs w:val="20"/>
        </w:rPr>
        <w:t>.</w:t>
      </w:r>
    </w:p>
    <w:p w14:paraId="4E1EE3F0" w14:textId="27488532" w:rsidR="006C0D72" w:rsidRPr="006C0D72" w:rsidRDefault="00F3099C" w:rsidP="0034561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6C0D72">
        <w:rPr>
          <w:rFonts w:cs="Arial"/>
          <w:szCs w:val="20"/>
        </w:rPr>
        <w:t xml:space="preserve">Pregled napredka pri doseganju ciljev trajnostnega razvoja – Komisija </w:t>
      </w:r>
      <w:r w:rsidR="00434D93" w:rsidRPr="006C0D72">
        <w:rPr>
          <w:rFonts w:cs="Arial"/>
          <w:szCs w:val="20"/>
        </w:rPr>
        <w:t xml:space="preserve">je </w:t>
      </w:r>
      <w:r w:rsidR="006C0D72" w:rsidRPr="006C0D72">
        <w:rPr>
          <w:rFonts w:cs="Arial"/>
          <w:szCs w:val="20"/>
        </w:rPr>
        <w:t xml:space="preserve">izrazila priznanje </w:t>
      </w:r>
      <w:r w:rsidR="006C0D72" w:rsidRPr="006C0D72">
        <w:rPr>
          <w:rFonts w:cs="Arial"/>
          <w:szCs w:val="20"/>
        </w:rPr>
        <w:t xml:space="preserve">delu </w:t>
      </w:r>
      <w:proofErr w:type="spellStart"/>
      <w:r w:rsidR="008E709E">
        <w:rPr>
          <w:rFonts w:cs="Arial"/>
          <w:szCs w:val="20"/>
        </w:rPr>
        <w:t>M</w:t>
      </w:r>
      <w:r w:rsidR="006C0D72" w:rsidRPr="006C0D72">
        <w:rPr>
          <w:rFonts w:cs="Arial"/>
          <w:szCs w:val="20"/>
        </w:rPr>
        <w:t>edagencijske</w:t>
      </w:r>
      <w:proofErr w:type="spellEnd"/>
      <w:r w:rsidR="006C0D72" w:rsidRPr="006C0D72">
        <w:rPr>
          <w:rFonts w:cs="Arial"/>
          <w:szCs w:val="20"/>
        </w:rPr>
        <w:t xml:space="preserve"> in strokovne skupine za kazalnike </w:t>
      </w:r>
      <w:r w:rsidR="006C0D72" w:rsidRPr="006C0D72">
        <w:rPr>
          <w:rFonts w:cs="Arial"/>
          <w:szCs w:val="20"/>
        </w:rPr>
        <w:t>c</w:t>
      </w:r>
      <w:r w:rsidR="006C0D72" w:rsidRPr="006C0D72">
        <w:rPr>
          <w:rFonts w:cs="Arial"/>
          <w:szCs w:val="20"/>
        </w:rPr>
        <w:t xml:space="preserve">iljev trajnostnega razvoja (SDG) </w:t>
      </w:r>
      <w:r w:rsidR="00434D93" w:rsidRPr="006C0D72">
        <w:rPr>
          <w:rFonts w:cs="Arial"/>
          <w:szCs w:val="20"/>
        </w:rPr>
        <w:t xml:space="preserve"> </w:t>
      </w:r>
      <w:r w:rsidR="006C0D72" w:rsidRPr="006C0D72">
        <w:rPr>
          <w:rFonts w:cs="Arial"/>
          <w:szCs w:val="20"/>
        </w:rPr>
        <w:t xml:space="preserve">ter </w:t>
      </w:r>
      <w:r w:rsidR="006C0D72" w:rsidRPr="006C0D72">
        <w:rPr>
          <w:rFonts w:cs="Arial"/>
          <w:szCs w:val="20"/>
        </w:rPr>
        <w:t>Skupine na visoki ravni za partnerstvo, koordinacijo in krepitev zmogljivosti za statistiko za Agendo 2030</w:t>
      </w:r>
      <w:r w:rsidR="006C0D72" w:rsidRPr="006C0D72">
        <w:rPr>
          <w:rFonts w:cs="Arial"/>
          <w:szCs w:val="20"/>
        </w:rPr>
        <w:t xml:space="preserve"> in potrdila predlagana programa dela obeh skupin. </w:t>
      </w:r>
      <w:r w:rsidR="006C0D72" w:rsidRPr="006C0D72">
        <w:rPr>
          <w:rFonts w:cs="Arial"/>
          <w:szCs w:val="20"/>
        </w:rPr>
        <w:t xml:space="preserve">Komisija </w:t>
      </w:r>
      <w:r w:rsidR="006C0D72" w:rsidRPr="006C0D72">
        <w:rPr>
          <w:rFonts w:cs="Arial"/>
          <w:szCs w:val="20"/>
        </w:rPr>
        <w:t xml:space="preserve">se je tudi seznanila z delom </w:t>
      </w:r>
      <w:r w:rsidR="006C0D72" w:rsidRPr="006C0D72">
        <w:rPr>
          <w:rFonts w:cs="Arial"/>
          <w:szCs w:val="20"/>
        </w:rPr>
        <w:t xml:space="preserve"> statističnega oddelka OZN v podporo doseganju ciljev trajnostnega razvoja za leto 2025</w:t>
      </w:r>
      <w:r w:rsidR="005D4121">
        <w:rPr>
          <w:rFonts w:cs="Arial"/>
          <w:szCs w:val="20"/>
        </w:rPr>
        <w:t xml:space="preserve"> in  </w:t>
      </w:r>
      <w:r w:rsidR="005D4121">
        <w:rPr>
          <w:rFonts w:cs="Arial"/>
          <w:szCs w:val="20"/>
        </w:rPr>
        <w:t>–</w:t>
      </w:r>
      <w:r w:rsidR="005D4121">
        <w:rPr>
          <w:rFonts w:cs="Arial"/>
          <w:szCs w:val="20"/>
        </w:rPr>
        <w:t xml:space="preserve"> med drugim – pohvalila </w:t>
      </w:r>
      <w:r w:rsidR="005D4121" w:rsidRPr="005D4121">
        <w:rPr>
          <w:rFonts w:cs="Arial"/>
          <w:szCs w:val="20"/>
        </w:rPr>
        <w:t>pobud</w:t>
      </w:r>
      <w:r w:rsidR="005D4121">
        <w:rPr>
          <w:rFonts w:cs="Arial"/>
          <w:szCs w:val="20"/>
        </w:rPr>
        <w:t>o</w:t>
      </w:r>
      <w:r w:rsidR="005D4121" w:rsidRPr="005D4121">
        <w:rPr>
          <w:rFonts w:cs="Arial"/>
          <w:szCs w:val="20"/>
        </w:rPr>
        <w:t xml:space="preserve"> </w:t>
      </w:r>
      <w:r w:rsidR="005D4121" w:rsidRPr="005D4121">
        <w:rPr>
          <w:rFonts w:cs="Arial"/>
          <w:szCs w:val="20"/>
        </w:rPr>
        <w:t>»Podatki za zdaj«,</w:t>
      </w:r>
      <w:r w:rsidR="005D4121" w:rsidRPr="005D4121">
        <w:rPr>
          <w:rFonts w:cs="Arial"/>
          <w:szCs w:val="20"/>
        </w:rPr>
        <w:t xml:space="preserve"> ki državam pomaga uporabljati podatkovne inovacije za obravnavo nacionalnih </w:t>
      </w:r>
      <w:r w:rsidR="005D4121" w:rsidRPr="005D4121">
        <w:rPr>
          <w:rFonts w:cs="Arial"/>
          <w:szCs w:val="20"/>
        </w:rPr>
        <w:t xml:space="preserve">prednostnih nalog </w:t>
      </w:r>
      <w:r w:rsidR="005D4121" w:rsidRPr="005D4121">
        <w:rPr>
          <w:rFonts w:cs="Arial"/>
          <w:szCs w:val="20"/>
        </w:rPr>
        <w:t>ter za pripravo pravočasnih in kakovostnih podatkov za odločanje</w:t>
      </w:r>
      <w:r w:rsidR="005D4121">
        <w:rPr>
          <w:rFonts w:cs="Arial"/>
          <w:szCs w:val="20"/>
        </w:rPr>
        <w:t>.</w:t>
      </w:r>
    </w:p>
    <w:p w14:paraId="364F56E3" w14:textId="576A1515" w:rsidR="001A61CB" w:rsidRPr="00B43215" w:rsidRDefault="001A61CB" w:rsidP="00B4321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B43215">
        <w:rPr>
          <w:rFonts w:cs="Arial"/>
          <w:szCs w:val="20"/>
        </w:rPr>
        <w:t xml:space="preserve">Merjenje blaginje – Komisija </w:t>
      </w:r>
      <w:r w:rsidR="006C0D72">
        <w:rPr>
          <w:rFonts w:cs="Arial"/>
          <w:szCs w:val="20"/>
        </w:rPr>
        <w:t xml:space="preserve">je </w:t>
      </w:r>
      <w:r w:rsidRPr="00B43215">
        <w:rPr>
          <w:rFonts w:cs="Arial"/>
          <w:szCs w:val="20"/>
        </w:rPr>
        <w:t>obrav</w:t>
      </w:r>
      <w:r w:rsidR="006C0D72">
        <w:rPr>
          <w:rFonts w:cs="Arial"/>
          <w:szCs w:val="20"/>
        </w:rPr>
        <w:t>n</w:t>
      </w:r>
      <w:r w:rsidRPr="00B43215">
        <w:rPr>
          <w:rFonts w:cs="Arial"/>
          <w:szCs w:val="20"/>
        </w:rPr>
        <w:t>a</w:t>
      </w:r>
      <w:r w:rsidR="006C0D72">
        <w:rPr>
          <w:rFonts w:cs="Arial"/>
          <w:szCs w:val="20"/>
        </w:rPr>
        <w:t>va</w:t>
      </w:r>
      <w:r w:rsidR="00B43215" w:rsidRPr="00B43215">
        <w:rPr>
          <w:rFonts w:cs="Arial"/>
          <w:szCs w:val="20"/>
        </w:rPr>
        <w:t>la p</w:t>
      </w:r>
      <w:r w:rsidRPr="00B43215">
        <w:rPr>
          <w:rFonts w:cs="Arial"/>
          <w:szCs w:val="20"/>
        </w:rPr>
        <w:t xml:space="preserve">oročilo </w:t>
      </w:r>
      <w:r w:rsidR="006C0D72" w:rsidRPr="00B43215">
        <w:rPr>
          <w:rFonts w:cs="Arial"/>
          <w:szCs w:val="20"/>
        </w:rPr>
        <w:t xml:space="preserve">o aktivnostih </w:t>
      </w:r>
      <w:r w:rsidRPr="00B43215">
        <w:rPr>
          <w:rFonts w:cs="Arial"/>
          <w:szCs w:val="20"/>
        </w:rPr>
        <w:t>strokovne skupine za merjenje blaginje</w:t>
      </w:r>
      <w:r w:rsidR="00B43215" w:rsidRPr="00B43215">
        <w:rPr>
          <w:rFonts w:cs="Arial"/>
          <w:szCs w:val="20"/>
        </w:rPr>
        <w:t xml:space="preserve"> v letu 2025</w:t>
      </w:r>
      <w:r w:rsidR="006C0D72">
        <w:rPr>
          <w:rFonts w:cs="Arial"/>
          <w:szCs w:val="20"/>
        </w:rPr>
        <w:t xml:space="preserve"> in p</w:t>
      </w:r>
      <w:r w:rsidR="00B43215" w:rsidRPr="00B43215">
        <w:rPr>
          <w:rFonts w:cs="Arial"/>
          <w:szCs w:val="20"/>
        </w:rPr>
        <w:t>otrdi</w:t>
      </w:r>
      <w:r w:rsidR="006C0D72">
        <w:rPr>
          <w:rFonts w:cs="Arial"/>
          <w:szCs w:val="20"/>
        </w:rPr>
        <w:t>la</w:t>
      </w:r>
      <w:r w:rsidR="00B43215" w:rsidRPr="00B43215">
        <w:rPr>
          <w:rFonts w:cs="Arial"/>
          <w:szCs w:val="20"/>
        </w:rPr>
        <w:t xml:space="preserve"> predl</w:t>
      </w:r>
      <w:r w:rsidR="00B43215">
        <w:rPr>
          <w:rFonts w:cs="Arial"/>
          <w:szCs w:val="20"/>
        </w:rPr>
        <w:t>o</w:t>
      </w:r>
      <w:r w:rsidR="00B43215" w:rsidRPr="00B43215">
        <w:rPr>
          <w:rFonts w:cs="Arial"/>
          <w:szCs w:val="20"/>
        </w:rPr>
        <w:t>g program</w:t>
      </w:r>
      <w:r w:rsidR="00B43215">
        <w:rPr>
          <w:rFonts w:cs="Arial"/>
          <w:szCs w:val="20"/>
        </w:rPr>
        <w:t>a</w:t>
      </w:r>
      <w:r w:rsidR="00B43215" w:rsidRPr="00B43215">
        <w:rPr>
          <w:rFonts w:cs="Arial"/>
          <w:szCs w:val="20"/>
        </w:rPr>
        <w:t xml:space="preserve"> dela strokovne skupine za obdobje 2026–2027.</w:t>
      </w:r>
    </w:p>
    <w:p w14:paraId="2E5BD8A2" w14:textId="08682734" w:rsidR="00EB5AA7" w:rsidRDefault="00EB5AA7" w:rsidP="00EB5AA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Izkazovanje s</w:t>
      </w:r>
      <w:r w:rsidRPr="00EB5AA7">
        <w:rPr>
          <w:rFonts w:cs="Arial"/>
          <w:szCs w:val="20"/>
        </w:rPr>
        <w:t xml:space="preserve">tatističnih podatkov </w:t>
      </w:r>
      <w:r>
        <w:rPr>
          <w:rFonts w:cs="Arial"/>
          <w:szCs w:val="20"/>
        </w:rPr>
        <w:t>in m</w:t>
      </w:r>
      <w:r w:rsidRPr="00EB5AA7">
        <w:rPr>
          <w:rFonts w:cs="Arial"/>
          <w:szCs w:val="20"/>
        </w:rPr>
        <w:t>etapodatkov</w:t>
      </w:r>
      <w:r>
        <w:rPr>
          <w:rFonts w:cs="Arial"/>
          <w:szCs w:val="20"/>
        </w:rPr>
        <w:t xml:space="preserve"> </w:t>
      </w:r>
      <w:r w:rsidR="008E709E" w:rsidRPr="00B43215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Komisija se </w:t>
      </w:r>
      <w:r w:rsidR="005D4121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>seznanila s p</w:t>
      </w:r>
      <w:r w:rsidRPr="00EB5AA7">
        <w:rPr>
          <w:rFonts w:cs="Arial"/>
          <w:szCs w:val="20"/>
        </w:rPr>
        <w:t>oročilo</w:t>
      </w:r>
      <w:r>
        <w:rPr>
          <w:rFonts w:cs="Arial"/>
          <w:szCs w:val="20"/>
        </w:rPr>
        <w:t xml:space="preserve">m </w:t>
      </w:r>
      <w:r w:rsidRPr="00EB5AA7">
        <w:rPr>
          <w:rFonts w:cs="Arial"/>
          <w:szCs w:val="20"/>
        </w:rPr>
        <w:t xml:space="preserve"> Statističnega oddelka </w:t>
      </w:r>
      <w:r w:rsidR="006646A3">
        <w:rPr>
          <w:rFonts w:cs="Arial"/>
          <w:szCs w:val="20"/>
        </w:rPr>
        <w:t>OZN</w:t>
      </w:r>
      <w:r w:rsidRPr="00EB5AA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 delu na področju izkazovanja podatkov in metapodatkov </w:t>
      </w:r>
      <w:r w:rsidRPr="00EB5AA7">
        <w:rPr>
          <w:rFonts w:cs="Arial"/>
          <w:szCs w:val="20"/>
        </w:rPr>
        <w:t>s poudarkom na odprtih podatkih in pripravljenosti uradne statistike za uporabo umetne inteligence.</w:t>
      </w:r>
      <w:r>
        <w:rPr>
          <w:rFonts w:cs="Arial"/>
          <w:szCs w:val="20"/>
        </w:rPr>
        <w:t xml:space="preserve"> </w:t>
      </w:r>
    </w:p>
    <w:p w14:paraId="53F072E4" w14:textId="4BA5C742" w:rsidR="00EB5AA7" w:rsidRDefault="005D4121" w:rsidP="005D4121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rPr>
          <w:rFonts w:cs="Arial"/>
          <w:szCs w:val="20"/>
        </w:rPr>
      </w:pPr>
      <w:r w:rsidRPr="005D4121">
        <w:rPr>
          <w:rFonts w:cs="Arial"/>
          <w:szCs w:val="20"/>
        </w:rPr>
        <w:lastRenderedPageBreak/>
        <w:t xml:space="preserve">Poudarila je tako </w:t>
      </w:r>
      <w:r w:rsidRPr="005D4121">
        <w:rPr>
          <w:rFonts w:cs="Arial"/>
          <w:szCs w:val="20"/>
        </w:rPr>
        <w:t xml:space="preserve">priložnosti kot izzive </w:t>
      </w:r>
      <w:r w:rsidRPr="005D4121">
        <w:rPr>
          <w:rFonts w:cs="Arial"/>
          <w:szCs w:val="20"/>
        </w:rPr>
        <w:t xml:space="preserve">glede </w:t>
      </w:r>
      <w:r w:rsidRPr="005D4121">
        <w:rPr>
          <w:rFonts w:cs="Arial"/>
          <w:szCs w:val="20"/>
        </w:rPr>
        <w:t xml:space="preserve">pripravljenosti </w:t>
      </w:r>
      <w:r w:rsidRPr="005D4121">
        <w:rPr>
          <w:rFonts w:cs="Arial"/>
          <w:szCs w:val="20"/>
        </w:rPr>
        <w:t xml:space="preserve">uradnih statistik </w:t>
      </w:r>
      <w:r w:rsidRPr="005D4121">
        <w:rPr>
          <w:rFonts w:cs="Arial"/>
          <w:szCs w:val="20"/>
        </w:rPr>
        <w:t>na umetno inteligenco</w:t>
      </w:r>
      <w:r w:rsidRPr="005D4121">
        <w:rPr>
          <w:rFonts w:cs="Arial"/>
          <w:szCs w:val="20"/>
        </w:rPr>
        <w:t xml:space="preserve"> ter v tem kontekstu</w:t>
      </w:r>
      <w:r w:rsidRPr="005D4121">
        <w:rPr>
          <w:rFonts w:cs="Arial"/>
          <w:szCs w:val="20"/>
        </w:rPr>
        <w:t xml:space="preserve"> potrebo po usklajenih metapodatkih, jasnih pravnih, etičnih in upravljavskih okvirih, varovalkah za zaščito zaupnosti ter praktičnih smernicah za države na različnih ravneh digitalne pripravljenosti</w:t>
      </w:r>
      <w:r w:rsidRPr="005D4121">
        <w:rPr>
          <w:rFonts w:cs="Arial"/>
          <w:szCs w:val="20"/>
        </w:rPr>
        <w:t>.</w:t>
      </w:r>
    </w:p>
    <w:p w14:paraId="429D54B3" w14:textId="387D3A88" w:rsidR="005D4121" w:rsidRPr="00D23CAC" w:rsidRDefault="00D16EA6" w:rsidP="00D23CA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 w:rsidRPr="005D4121">
        <w:rPr>
          <w:rFonts w:cs="Arial"/>
          <w:szCs w:val="20"/>
        </w:rPr>
        <w:t xml:space="preserve">Razvoj statističnih zmogljivosti – Komisija </w:t>
      </w:r>
      <w:r w:rsidR="005D4121" w:rsidRPr="005D4121">
        <w:rPr>
          <w:rFonts w:cs="Arial"/>
          <w:szCs w:val="20"/>
        </w:rPr>
        <w:t xml:space="preserve">je pozdravila </w:t>
      </w:r>
      <w:r w:rsidRPr="005D4121">
        <w:rPr>
          <w:rFonts w:cs="Arial"/>
          <w:szCs w:val="20"/>
        </w:rPr>
        <w:t>poročilo generalnega sekretarja o delu na področju razvoja statističnih zmogljivosti</w:t>
      </w:r>
      <w:r w:rsidR="005D4121" w:rsidRPr="005D4121">
        <w:rPr>
          <w:rFonts w:cs="Arial"/>
          <w:szCs w:val="20"/>
        </w:rPr>
        <w:t xml:space="preserve"> </w:t>
      </w:r>
      <w:r w:rsidR="005D4121">
        <w:rPr>
          <w:rFonts w:cs="Arial"/>
          <w:szCs w:val="20"/>
        </w:rPr>
        <w:t>ter r</w:t>
      </w:r>
      <w:r w:rsidR="005D4121" w:rsidRPr="00D23CAC">
        <w:rPr>
          <w:rFonts w:cs="Arial"/>
          <w:szCs w:val="20"/>
        </w:rPr>
        <w:t xml:space="preserve">azmislek o integriranem in sistemskem pristopu, v okviru širših procesov sodelovanja Združenih narodov, ki </w:t>
      </w:r>
      <w:r w:rsidR="008E709E">
        <w:rPr>
          <w:rFonts w:cs="Arial"/>
          <w:szCs w:val="20"/>
        </w:rPr>
        <w:t xml:space="preserve">se </w:t>
      </w:r>
      <w:r w:rsidR="005D4121" w:rsidRPr="00D23CAC">
        <w:rPr>
          <w:rFonts w:cs="Arial"/>
          <w:szCs w:val="20"/>
        </w:rPr>
        <w:t>odziv</w:t>
      </w:r>
      <w:r w:rsidR="008E709E">
        <w:rPr>
          <w:rFonts w:cs="Arial"/>
          <w:szCs w:val="20"/>
        </w:rPr>
        <w:t>a</w:t>
      </w:r>
      <w:r w:rsidR="005D4121" w:rsidRPr="00D23CAC">
        <w:rPr>
          <w:rFonts w:cs="Arial"/>
          <w:szCs w:val="20"/>
        </w:rPr>
        <w:t xml:space="preserve"> na </w:t>
      </w:r>
      <w:r w:rsidR="00D23CAC" w:rsidRPr="00D23CAC">
        <w:rPr>
          <w:rFonts w:cs="Arial"/>
          <w:szCs w:val="20"/>
        </w:rPr>
        <w:t xml:space="preserve">potrebe </w:t>
      </w:r>
      <w:r w:rsidR="005D4121" w:rsidRPr="00D23CAC">
        <w:rPr>
          <w:rFonts w:cs="Arial"/>
          <w:szCs w:val="20"/>
        </w:rPr>
        <w:t>držav ter podpira trajnostno institucionalno krepitev</w:t>
      </w:r>
      <w:r w:rsidR="00D23CAC" w:rsidRPr="00D23CAC">
        <w:rPr>
          <w:rFonts w:cs="Arial"/>
          <w:szCs w:val="20"/>
        </w:rPr>
        <w:t>.</w:t>
      </w:r>
    </w:p>
    <w:p w14:paraId="706F0892" w14:textId="7AEE1411" w:rsidR="00D16EA6" w:rsidRPr="00D16EA6" w:rsidRDefault="00D16EA6" w:rsidP="00D16E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Regionalno sodelovanje – Komisija se </w:t>
      </w:r>
      <w:r w:rsidR="00D23CAC"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 xml:space="preserve">seznanila s poročilom Ekonomske komisije </w:t>
      </w:r>
      <w:r w:rsidR="006646A3">
        <w:rPr>
          <w:rFonts w:cs="Arial"/>
          <w:szCs w:val="20"/>
        </w:rPr>
        <w:t xml:space="preserve">OZN </w:t>
      </w:r>
      <w:r>
        <w:rPr>
          <w:rFonts w:cs="Arial"/>
          <w:szCs w:val="20"/>
        </w:rPr>
        <w:t xml:space="preserve">za Zahodno Azijo o regionalnem statističnem sodelovanju. </w:t>
      </w:r>
    </w:p>
    <w:p w14:paraId="6EA8BC34" w14:textId="77777777" w:rsidR="00EB5AA7" w:rsidRDefault="00EB5AA7" w:rsidP="00B943E6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</w:p>
    <w:p w14:paraId="5A48F7C6" w14:textId="031095C9" w:rsidR="00B943E6" w:rsidRDefault="00B943E6" w:rsidP="00B943E6">
      <w:pPr>
        <w:pStyle w:val="Telobesedila3"/>
        <w:tabs>
          <w:tab w:val="left" w:pos="720"/>
        </w:tabs>
        <w:jc w:val="both"/>
        <w:rPr>
          <w:rFonts w:ascii="Arial" w:hAnsi="Arial" w:cs="Arial"/>
          <w:sz w:val="20"/>
          <w:lang w:val="sl-SI"/>
        </w:rPr>
      </w:pPr>
      <w:r w:rsidRPr="00AC2DE9">
        <w:rPr>
          <w:rFonts w:ascii="Arial" w:hAnsi="Arial" w:cs="Arial"/>
          <w:sz w:val="20"/>
          <w:lang w:val="sl-SI"/>
        </w:rPr>
        <w:t xml:space="preserve">V okviru točke 4 dnevnega reda </w:t>
      </w:r>
      <w:r w:rsidR="00A411BD" w:rsidRPr="00AC2DE9">
        <w:rPr>
          <w:rFonts w:cs="Arial"/>
        </w:rPr>
        <w:t>–</w:t>
      </w:r>
      <w:r w:rsidRPr="00AC2DE9">
        <w:rPr>
          <w:rFonts w:ascii="Arial" w:hAnsi="Arial" w:cs="Arial"/>
          <w:sz w:val="20"/>
          <w:lang w:val="sl-SI"/>
        </w:rPr>
        <w:t xml:space="preserve"> točke za odločanje </w:t>
      </w:r>
      <w:r w:rsidR="00A411BD" w:rsidRPr="00AC2DE9">
        <w:rPr>
          <w:rFonts w:cs="Arial"/>
        </w:rPr>
        <w:t>–</w:t>
      </w:r>
      <w:r w:rsidRPr="00AC2DE9">
        <w:rPr>
          <w:rFonts w:ascii="Arial" w:hAnsi="Arial" w:cs="Arial"/>
          <w:sz w:val="20"/>
          <w:lang w:val="sl-SI"/>
        </w:rPr>
        <w:t xml:space="preserve"> </w:t>
      </w:r>
      <w:r w:rsidR="00D23CAC">
        <w:rPr>
          <w:rFonts w:ascii="Arial" w:hAnsi="Arial" w:cs="Arial"/>
          <w:sz w:val="20"/>
          <w:lang w:val="sl-SI"/>
        </w:rPr>
        <w:t xml:space="preserve">so </w:t>
      </w:r>
      <w:r w:rsidRPr="00AC2DE9">
        <w:rPr>
          <w:rFonts w:ascii="Arial" w:hAnsi="Arial" w:cs="Arial"/>
          <w:sz w:val="20"/>
          <w:lang w:val="sl-SI"/>
        </w:rPr>
        <w:t xml:space="preserve">udeleženci zasedanja </w:t>
      </w:r>
      <w:r w:rsidR="001F1ACF">
        <w:rPr>
          <w:rFonts w:ascii="Arial" w:hAnsi="Arial" w:cs="Arial"/>
          <w:sz w:val="20"/>
          <w:lang w:val="sl-SI"/>
        </w:rPr>
        <w:t>razpravljali</w:t>
      </w:r>
      <w:r w:rsidRPr="00AC2DE9">
        <w:rPr>
          <w:rFonts w:ascii="Arial" w:hAnsi="Arial" w:cs="Arial"/>
          <w:sz w:val="20"/>
          <w:lang w:val="sl-SI"/>
        </w:rPr>
        <w:t xml:space="preserve"> </w:t>
      </w:r>
      <w:r w:rsidR="008E709E">
        <w:rPr>
          <w:rFonts w:ascii="Arial" w:hAnsi="Arial" w:cs="Arial"/>
          <w:sz w:val="20"/>
          <w:lang w:val="sl-SI"/>
        </w:rPr>
        <w:t xml:space="preserve">i </w:t>
      </w:r>
      <w:proofErr w:type="spellStart"/>
      <w:r w:rsidR="008E709E">
        <w:rPr>
          <w:rFonts w:ascii="Arial" w:hAnsi="Arial" w:cs="Arial"/>
          <w:sz w:val="20"/>
          <w:lang w:val="sl-SI"/>
        </w:rPr>
        <w:t>nodločali</w:t>
      </w:r>
      <w:proofErr w:type="spellEnd"/>
      <w:r w:rsidR="008E709E">
        <w:rPr>
          <w:rFonts w:ascii="Arial" w:hAnsi="Arial" w:cs="Arial"/>
          <w:sz w:val="20"/>
          <w:lang w:val="sl-SI"/>
        </w:rPr>
        <w:t xml:space="preserve"> </w:t>
      </w:r>
      <w:r w:rsidRPr="00AC2DE9">
        <w:rPr>
          <w:rFonts w:ascii="Arial" w:hAnsi="Arial" w:cs="Arial"/>
          <w:sz w:val="20"/>
          <w:lang w:val="sl-SI"/>
        </w:rPr>
        <w:t xml:space="preserve">o predlogih </w:t>
      </w:r>
      <w:r w:rsidR="004078AA">
        <w:rPr>
          <w:rFonts w:ascii="Arial" w:hAnsi="Arial" w:cs="Arial"/>
          <w:sz w:val="20"/>
          <w:lang w:val="sl-SI"/>
        </w:rPr>
        <w:t>z naslednjih statističnih področij:</w:t>
      </w:r>
      <w:r w:rsidR="00C610EA">
        <w:rPr>
          <w:rFonts w:ascii="Arial" w:hAnsi="Arial" w:cs="Arial"/>
          <w:sz w:val="20"/>
          <w:lang w:val="sl-SI"/>
        </w:rPr>
        <w:t xml:space="preserve"> </w:t>
      </w:r>
    </w:p>
    <w:p w14:paraId="6818E433" w14:textId="00ECDBFE" w:rsidR="00D16EA6" w:rsidRPr="00D23CAC" w:rsidRDefault="00D16EA6" w:rsidP="004A5422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D23CAC">
        <w:rPr>
          <w:rFonts w:cs="Arial"/>
          <w:szCs w:val="20"/>
        </w:rPr>
        <w:t xml:space="preserve">Statistika staranja in podatkov po starosti – Komisija se </w:t>
      </w:r>
      <w:r w:rsidR="00D23CAC" w:rsidRPr="00D23CAC">
        <w:rPr>
          <w:rFonts w:cs="Arial"/>
          <w:szCs w:val="20"/>
        </w:rPr>
        <w:t xml:space="preserve">je </w:t>
      </w:r>
      <w:r w:rsidRPr="00D23CAC">
        <w:rPr>
          <w:rFonts w:cs="Arial"/>
          <w:szCs w:val="20"/>
        </w:rPr>
        <w:t>seznanila s p</w:t>
      </w:r>
      <w:r w:rsidRPr="00D23CAC">
        <w:rPr>
          <w:szCs w:val="20"/>
          <w:lang w:val="nb-NO"/>
        </w:rPr>
        <w:t xml:space="preserve">oročilom Titchfield skupine za statistiko staranja in podatkov po starosti. Delo skupine je usmerjeno v </w:t>
      </w:r>
      <w:r w:rsidRPr="00D23CAC">
        <w:rPr>
          <w:rFonts w:cs="Arial"/>
          <w:color w:val="000000"/>
          <w:szCs w:val="20"/>
        </w:rPr>
        <w:t xml:space="preserve">prepoznavanje podatkovnih vrzeli ter razvoj mednarodnih usmeritev in metod za starostno razčlenjene podatke in staranje skozi življenjski cikel. </w:t>
      </w:r>
      <w:r w:rsidR="00D23CAC">
        <w:rPr>
          <w:rFonts w:cs="Arial"/>
          <w:color w:val="000000"/>
          <w:szCs w:val="20"/>
        </w:rPr>
        <w:t xml:space="preserve">Komisija je </w:t>
      </w:r>
      <w:r w:rsidRPr="00D23CAC">
        <w:rPr>
          <w:rFonts w:cs="Arial"/>
          <w:color w:val="000000"/>
          <w:szCs w:val="20"/>
        </w:rPr>
        <w:t>pozdrav</w:t>
      </w:r>
      <w:r w:rsidR="00D23CAC">
        <w:rPr>
          <w:rFonts w:cs="Arial"/>
          <w:color w:val="000000"/>
          <w:szCs w:val="20"/>
        </w:rPr>
        <w:t xml:space="preserve">ila </w:t>
      </w:r>
      <w:r w:rsidRPr="00D23CAC">
        <w:rPr>
          <w:rFonts w:cs="Arial"/>
          <w:color w:val="000000"/>
          <w:szCs w:val="20"/>
        </w:rPr>
        <w:t>dosežke skupine</w:t>
      </w:r>
      <w:r w:rsidR="008E709E">
        <w:rPr>
          <w:rFonts w:cs="Arial"/>
          <w:color w:val="000000"/>
          <w:szCs w:val="20"/>
        </w:rPr>
        <w:t xml:space="preserve"> in podprla njeno nadaljnje delo</w:t>
      </w:r>
      <w:r w:rsidRPr="00D23CAC">
        <w:rPr>
          <w:rFonts w:cs="Arial"/>
          <w:color w:val="000000"/>
          <w:szCs w:val="20"/>
        </w:rPr>
        <w:t xml:space="preserve">. </w:t>
      </w:r>
    </w:p>
    <w:p w14:paraId="39F38EB3" w14:textId="642096BB" w:rsidR="00D16EA6" w:rsidRPr="001F1ACF" w:rsidRDefault="001F1ACF" w:rsidP="000A1ECC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Cs w:val="20"/>
          <w:lang w:val="nb-NO"/>
        </w:rPr>
      </w:pPr>
      <w:r w:rsidRPr="001F1ACF">
        <w:rPr>
          <w:rFonts w:cs="Arial"/>
          <w:szCs w:val="20"/>
        </w:rPr>
        <w:t xml:space="preserve">Statistike beguncev, notranje razseljenih oseb in oseb brez državljanstva – Komisija se </w:t>
      </w:r>
      <w:r w:rsidR="00D23CAC">
        <w:rPr>
          <w:rFonts w:cs="Arial"/>
          <w:szCs w:val="20"/>
        </w:rPr>
        <w:t xml:space="preserve">je </w:t>
      </w:r>
      <w:r w:rsidRPr="001F1ACF">
        <w:rPr>
          <w:rFonts w:cs="Arial"/>
          <w:szCs w:val="20"/>
        </w:rPr>
        <w:t xml:space="preserve"> seznanila z napredkom pri delu strokovne skupine </w:t>
      </w:r>
      <w:r w:rsidR="006646A3">
        <w:rPr>
          <w:rFonts w:cs="Arial"/>
          <w:szCs w:val="20"/>
        </w:rPr>
        <w:t>za s</w:t>
      </w:r>
      <w:r w:rsidR="006646A3" w:rsidRPr="001F1ACF">
        <w:rPr>
          <w:rFonts w:cs="Arial"/>
          <w:szCs w:val="20"/>
        </w:rPr>
        <w:t xml:space="preserve">tatistike beguncev, notranje razseljenih oseb in oseb brez državljanstva </w:t>
      </w:r>
      <w:r w:rsidR="006646A3">
        <w:rPr>
          <w:rFonts w:cs="Arial"/>
          <w:szCs w:val="20"/>
        </w:rPr>
        <w:t>(</w:t>
      </w:r>
      <w:r w:rsidRPr="001F1ACF">
        <w:rPr>
          <w:rFonts w:cs="Arial"/>
          <w:szCs w:val="20"/>
        </w:rPr>
        <w:t>EGRISS</w:t>
      </w:r>
      <w:r w:rsidR="006646A3">
        <w:rPr>
          <w:rFonts w:cs="Arial"/>
          <w:szCs w:val="20"/>
        </w:rPr>
        <w:t>)</w:t>
      </w:r>
      <w:r w:rsidRPr="001F1ACF">
        <w:rPr>
          <w:rFonts w:cs="Arial"/>
          <w:szCs w:val="20"/>
        </w:rPr>
        <w:t xml:space="preserve"> v obdobju 2020–2025, ki je osredotočeno predvsem na to, kako države in mednarodne organizacije v praksi uvajajo enotna pravila za pripravo statistik o treh posebej ranljivih skupinah: beguncih, notranje razseljenih osebah in osebah brez državljanstva. Komisija je potrdi</w:t>
      </w:r>
      <w:r w:rsidR="00D23CAC">
        <w:rPr>
          <w:rFonts w:cs="Arial"/>
          <w:szCs w:val="20"/>
        </w:rPr>
        <w:t>la</w:t>
      </w:r>
      <w:r w:rsidRPr="001F1ACF">
        <w:rPr>
          <w:rFonts w:cs="Arial"/>
          <w:szCs w:val="20"/>
        </w:rPr>
        <w:t xml:space="preserve"> dopolnjen mandat skupine in prednostne naloge za nadaljnje delo skupine. </w:t>
      </w:r>
    </w:p>
    <w:p w14:paraId="5436FFF3" w14:textId="16D090A6" w:rsidR="001F1ACF" w:rsidRPr="001F1ACF" w:rsidRDefault="001F1ACF" w:rsidP="000A1ECC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Cs w:val="20"/>
          <w:lang w:val="nb-NO"/>
        </w:rPr>
      </w:pPr>
      <w:r w:rsidRPr="001F1ACF">
        <w:rPr>
          <w:rFonts w:cs="Arial"/>
          <w:szCs w:val="20"/>
        </w:rPr>
        <w:t xml:space="preserve">Statistika, povezana z nesrečami – Komisija </w:t>
      </w:r>
      <w:r w:rsidR="00D23CAC">
        <w:rPr>
          <w:rFonts w:cs="Arial"/>
          <w:szCs w:val="20"/>
        </w:rPr>
        <w:t xml:space="preserve">je </w:t>
      </w:r>
      <w:r w:rsidRPr="001F1ACF">
        <w:rPr>
          <w:rFonts w:cs="Arial"/>
          <w:szCs w:val="20"/>
        </w:rPr>
        <w:t>obravnav</w:t>
      </w:r>
      <w:r>
        <w:rPr>
          <w:rFonts w:cs="Arial"/>
          <w:szCs w:val="20"/>
        </w:rPr>
        <w:t>a</w:t>
      </w:r>
      <w:r w:rsidRPr="001F1ACF">
        <w:rPr>
          <w:rFonts w:cs="Arial"/>
          <w:szCs w:val="20"/>
        </w:rPr>
        <w:t xml:space="preserve">la poročilo </w:t>
      </w:r>
      <w:proofErr w:type="spellStart"/>
      <w:r w:rsidRPr="001F1ACF">
        <w:rPr>
          <w:rFonts w:cs="Arial"/>
          <w:szCs w:val="20"/>
        </w:rPr>
        <w:t>medagencijske</w:t>
      </w:r>
      <w:proofErr w:type="spellEnd"/>
      <w:r w:rsidRPr="001F1ACF">
        <w:rPr>
          <w:rFonts w:cs="Arial"/>
          <w:szCs w:val="20"/>
        </w:rPr>
        <w:t xml:space="preserve"> in strokovne skupine za statistiko, povezano z nesrečami </w:t>
      </w:r>
      <w:r w:rsidR="00D23CAC">
        <w:rPr>
          <w:rFonts w:cs="Arial"/>
          <w:szCs w:val="20"/>
        </w:rPr>
        <w:t>in potrdila n</w:t>
      </w:r>
      <w:r w:rsidRPr="001F1ACF">
        <w:rPr>
          <w:rFonts w:cs="Arial"/>
          <w:color w:val="000000"/>
          <w:szCs w:val="20"/>
        </w:rPr>
        <w:t>ovo razvit globalni okvir za statistiko nesreč</w:t>
      </w:r>
      <w:r>
        <w:rPr>
          <w:rFonts w:cs="Arial"/>
          <w:color w:val="000000"/>
          <w:szCs w:val="20"/>
        </w:rPr>
        <w:t>.</w:t>
      </w:r>
    </w:p>
    <w:p w14:paraId="0B6C8436" w14:textId="1B1643EC" w:rsidR="001F1ACF" w:rsidRPr="001F1ACF" w:rsidRDefault="001F1ACF" w:rsidP="001F1AC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1F1ACF">
        <w:rPr>
          <w:rFonts w:cs="Arial"/>
          <w:szCs w:val="20"/>
        </w:rPr>
        <w:t xml:space="preserve">Statistika upravljanja – Komisija se </w:t>
      </w:r>
      <w:r w:rsidR="00D23CAC">
        <w:rPr>
          <w:rFonts w:cs="Arial"/>
          <w:szCs w:val="20"/>
        </w:rPr>
        <w:t>je p</w:t>
      </w:r>
      <w:r w:rsidRPr="001F1ACF">
        <w:rPr>
          <w:rFonts w:cs="Arial"/>
          <w:szCs w:val="20"/>
        </w:rPr>
        <w:t xml:space="preserve">osvetila poročilu </w:t>
      </w:r>
      <w:proofErr w:type="spellStart"/>
      <w:r w:rsidRPr="001F1ACF">
        <w:rPr>
          <w:rFonts w:cs="Arial"/>
          <w:szCs w:val="20"/>
        </w:rPr>
        <w:t>Praia</w:t>
      </w:r>
      <w:proofErr w:type="spellEnd"/>
      <w:r w:rsidRPr="001F1ACF">
        <w:rPr>
          <w:rFonts w:cs="Arial"/>
          <w:szCs w:val="20"/>
        </w:rPr>
        <w:t xml:space="preserve"> skupine o statistikah upravljanja</w:t>
      </w:r>
      <w:r w:rsidR="00D23CAC">
        <w:rPr>
          <w:rFonts w:cs="Arial"/>
          <w:szCs w:val="20"/>
        </w:rPr>
        <w:t xml:space="preserve"> </w:t>
      </w:r>
      <w:r w:rsidR="00175570">
        <w:rPr>
          <w:rFonts w:cs="Arial"/>
          <w:szCs w:val="20"/>
        </w:rPr>
        <w:t>ter</w:t>
      </w:r>
      <w:r w:rsidR="00D23CAC">
        <w:rPr>
          <w:rFonts w:cs="Arial"/>
          <w:szCs w:val="20"/>
        </w:rPr>
        <w:t xml:space="preserve"> potrdila </w:t>
      </w:r>
      <w:r>
        <w:rPr>
          <w:rFonts w:cs="Arial"/>
          <w:szCs w:val="20"/>
        </w:rPr>
        <w:t xml:space="preserve">predlog </w:t>
      </w:r>
      <w:r w:rsidRPr="001F1ACF">
        <w:rPr>
          <w:rFonts w:cs="Arial"/>
          <w:szCs w:val="20"/>
        </w:rPr>
        <w:t xml:space="preserve">štirih metodoloških </w:t>
      </w:r>
      <w:r w:rsidR="00800B33" w:rsidRPr="001F1ACF">
        <w:rPr>
          <w:rFonts w:cs="Arial"/>
          <w:szCs w:val="20"/>
        </w:rPr>
        <w:t>instrumentov</w:t>
      </w:r>
      <w:r w:rsidRPr="001F1ACF">
        <w:rPr>
          <w:rFonts w:cs="Arial"/>
          <w:szCs w:val="20"/>
        </w:rPr>
        <w:t xml:space="preserve"> za merjenje dveh metodološko </w:t>
      </w:r>
      <w:r w:rsidR="00175570" w:rsidRPr="001F1ACF">
        <w:rPr>
          <w:rFonts w:cs="Arial"/>
          <w:szCs w:val="20"/>
        </w:rPr>
        <w:t xml:space="preserve">manj </w:t>
      </w:r>
      <w:r w:rsidRPr="001F1ACF">
        <w:rPr>
          <w:rFonts w:cs="Arial"/>
          <w:szCs w:val="20"/>
        </w:rPr>
        <w:t>razvitih dimenzij upravljanja in sicer nediskriminacije in enakosti ter sodelovanja v političnih in javnih zadevah.</w:t>
      </w:r>
    </w:p>
    <w:p w14:paraId="03B8F576" w14:textId="656CE865" w:rsidR="00D23CAC" w:rsidRPr="0071311B" w:rsidRDefault="00800B33" w:rsidP="00CB203A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71311B">
        <w:rPr>
          <w:rFonts w:cs="Arial"/>
          <w:szCs w:val="20"/>
        </w:rPr>
        <w:t xml:space="preserve">Mednarodne statistične klasifikacije – Komisija </w:t>
      </w:r>
      <w:r w:rsidR="00D23CAC" w:rsidRPr="0071311B">
        <w:rPr>
          <w:rFonts w:cs="Arial"/>
          <w:szCs w:val="20"/>
        </w:rPr>
        <w:t xml:space="preserve">je na </w:t>
      </w:r>
      <w:r w:rsidRPr="0071311B">
        <w:rPr>
          <w:rFonts w:cs="Arial"/>
          <w:szCs w:val="20"/>
        </w:rPr>
        <w:t>osnovi poročila Odbora strokovnjakov za mednarodne statistične klasifikacije obravnava</w:t>
      </w:r>
      <w:r w:rsidR="008D2F88" w:rsidRPr="0071311B">
        <w:rPr>
          <w:rFonts w:cs="Arial"/>
          <w:szCs w:val="20"/>
        </w:rPr>
        <w:t>la</w:t>
      </w:r>
      <w:r w:rsidRPr="0071311B">
        <w:rPr>
          <w:rFonts w:cs="Arial"/>
          <w:szCs w:val="20"/>
        </w:rPr>
        <w:t xml:space="preserve"> stanje in napredek pri razvoju ter vzdrževanju mednarodnih statističnih klasifikacij. </w:t>
      </w:r>
      <w:r w:rsidR="00D23CAC" w:rsidRPr="0071311B">
        <w:rPr>
          <w:rFonts w:cs="Arial"/>
          <w:szCs w:val="20"/>
        </w:rPr>
        <w:t>Potrdila j</w:t>
      </w:r>
      <w:r w:rsidR="008D2F88" w:rsidRPr="0071311B">
        <w:rPr>
          <w:rFonts w:cs="Arial"/>
          <w:szCs w:val="20"/>
        </w:rPr>
        <w:t>e</w:t>
      </w:r>
      <w:r w:rsidR="00D23CAC" w:rsidRPr="0071311B">
        <w:rPr>
          <w:rFonts w:cs="Arial"/>
          <w:szCs w:val="20"/>
        </w:rPr>
        <w:t xml:space="preserve"> </w:t>
      </w:r>
      <w:r w:rsidR="008D2F88" w:rsidRPr="0071311B">
        <w:rPr>
          <w:rFonts w:cs="Arial"/>
          <w:szCs w:val="20"/>
        </w:rPr>
        <w:t xml:space="preserve">več </w:t>
      </w:r>
      <w:r w:rsidR="00D23CAC" w:rsidRPr="0071311B">
        <w:rPr>
          <w:rFonts w:cs="Arial"/>
          <w:szCs w:val="20"/>
        </w:rPr>
        <w:t>mednarodn</w:t>
      </w:r>
      <w:r w:rsidR="008D2F88" w:rsidRPr="0071311B">
        <w:rPr>
          <w:rFonts w:cs="Arial"/>
          <w:szCs w:val="20"/>
        </w:rPr>
        <w:t xml:space="preserve">ih </w:t>
      </w:r>
      <w:r w:rsidR="00175570">
        <w:rPr>
          <w:rFonts w:cs="Arial"/>
          <w:szCs w:val="20"/>
        </w:rPr>
        <w:t xml:space="preserve">statističnih </w:t>
      </w:r>
      <w:r w:rsidR="008D2F88" w:rsidRPr="0071311B">
        <w:rPr>
          <w:rFonts w:cs="Arial"/>
          <w:szCs w:val="20"/>
        </w:rPr>
        <w:t>klasifikacij in sicer</w:t>
      </w:r>
      <w:r w:rsidR="00D23CAC" w:rsidRPr="0071311B">
        <w:rPr>
          <w:rFonts w:cs="Arial"/>
          <w:szCs w:val="20"/>
        </w:rPr>
        <w:t xml:space="preserve">: </w:t>
      </w:r>
      <w:r w:rsidR="008D2F88" w:rsidRPr="0071311B">
        <w:rPr>
          <w:rFonts w:cs="Arial"/>
          <w:szCs w:val="20"/>
        </w:rPr>
        <w:t>k</w:t>
      </w:r>
      <w:r w:rsidR="00D23CAC" w:rsidRPr="0071311B">
        <w:rPr>
          <w:rFonts w:cs="Arial"/>
          <w:szCs w:val="20"/>
        </w:rPr>
        <w:t xml:space="preserve">lasifikacijo statističnih dejavnosti 2.1, </w:t>
      </w:r>
      <w:r w:rsidR="008D2F88" w:rsidRPr="0071311B">
        <w:rPr>
          <w:rFonts w:cs="Arial"/>
          <w:szCs w:val="20"/>
        </w:rPr>
        <w:t>razširjeno klasifikacijo storitev plačilne bilance 2026</w:t>
      </w:r>
      <w:r w:rsidR="00175570">
        <w:rPr>
          <w:rFonts w:cs="Arial"/>
          <w:szCs w:val="20"/>
        </w:rPr>
        <w:t xml:space="preserve">, </w:t>
      </w:r>
      <w:r w:rsidRPr="0071311B">
        <w:rPr>
          <w:rFonts w:cs="Arial"/>
          <w:szCs w:val="20"/>
        </w:rPr>
        <w:t xml:space="preserve"> klasifikacij</w:t>
      </w:r>
      <w:r w:rsidR="00D23CAC" w:rsidRPr="0071311B">
        <w:rPr>
          <w:rFonts w:cs="Arial"/>
          <w:szCs w:val="20"/>
        </w:rPr>
        <w:t>o</w:t>
      </w:r>
      <w:r w:rsidRPr="0071311B">
        <w:rPr>
          <w:rFonts w:cs="Arial"/>
          <w:szCs w:val="20"/>
        </w:rPr>
        <w:t xml:space="preserve"> za bolj primerljivo opredeljevanje in statistično spremljanje oblik alternativne skrbi za otroke</w:t>
      </w:r>
      <w:r w:rsidR="008D2F88" w:rsidRPr="0071311B">
        <w:rPr>
          <w:rFonts w:cs="Arial"/>
          <w:szCs w:val="20"/>
        </w:rPr>
        <w:t xml:space="preserve"> </w:t>
      </w:r>
      <w:r w:rsidR="00175570">
        <w:rPr>
          <w:rFonts w:cs="Arial"/>
          <w:szCs w:val="20"/>
        </w:rPr>
        <w:t>(</w:t>
      </w:r>
      <w:proofErr w:type="spellStart"/>
      <w:r w:rsidR="00175570" w:rsidRPr="0071311B">
        <w:rPr>
          <w:rFonts w:cs="Arial"/>
          <w:szCs w:val="20"/>
        </w:rPr>
        <w:t>ICare</w:t>
      </w:r>
      <w:proofErr w:type="spellEnd"/>
      <w:r w:rsidR="00175570">
        <w:rPr>
          <w:rFonts w:cs="Arial"/>
          <w:szCs w:val="20"/>
        </w:rPr>
        <w:t xml:space="preserve">) </w:t>
      </w:r>
      <w:r w:rsidR="008D2F88" w:rsidRPr="0071311B">
        <w:rPr>
          <w:rFonts w:cs="Arial"/>
          <w:szCs w:val="20"/>
        </w:rPr>
        <w:t xml:space="preserve">ter </w:t>
      </w:r>
      <w:r w:rsidRPr="0071311B">
        <w:rPr>
          <w:rFonts w:cs="Arial"/>
          <w:szCs w:val="20"/>
        </w:rPr>
        <w:t>klasifikacij</w:t>
      </w:r>
      <w:r w:rsidR="00D23CAC" w:rsidRPr="0071311B">
        <w:rPr>
          <w:rFonts w:cs="Arial"/>
          <w:szCs w:val="20"/>
        </w:rPr>
        <w:t>o</w:t>
      </w:r>
      <w:r w:rsidRPr="0071311B">
        <w:rPr>
          <w:rFonts w:cs="Arial"/>
          <w:szCs w:val="20"/>
        </w:rPr>
        <w:t>, ki zagotavlja standardiziran pristop za razvrščanje statističnih podatkov o kraju umiranja</w:t>
      </w:r>
      <w:r w:rsidR="00175570" w:rsidRPr="00175570">
        <w:rPr>
          <w:rFonts w:cs="Arial"/>
          <w:szCs w:val="20"/>
        </w:rPr>
        <w:t xml:space="preserve"> </w:t>
      </w:r>
      <w:r w:rsidR="00175570">
        <w:rPr>
          <w:rFonts w:cs="Arial"/>
          <w:szCs w:val="20"/>
        </w:rPr>
        <w:t>(</w:t>
      </w:r>
      <w:r w:rsidR="00175570" w:rsidRPr="0071311B">
        <w:rPr>
          <w:rFonts w:cs="Arial"/>
          <w:szCs w:val="20"/>
        </w:rPr>
        <w:t>ICP</w:t>
      </w:r>
      <w:r w:rsidR="00175570">
        <w:rPr>
          <w:rFonts w:cs="Arial"/>
          <w:szCs w:val="20"/>
        </w:rPr>
        <w:t xml:space="preserve">). </w:t>
      </w:r>
      <w:r w:rsidR="008D2F88" w:rsidRPr="0071311B">
        <w:rPr>
          <w:rFonts w:cs="Arial"/>
          <w:szCs w:val="20"/>
        </w:rPr>
        <w:t xml:space="preserve">Potrdila je tudi </w:t>
      </w:r>
      <w:r w:rsidR="008D2F88" w:rsidRPr="0071311B">
        <w:rPr>
          <w:rFonts w:cs="Arial"/>
          <w:szCs w:val="20"/>
        </w:rPr>
        <w:t xml:space="preserve">strukturo mednarodne </w:t>
      </w:r>
      <w:r w:rsidR="008D2F88" w:rsidRPr="0071311B">
        <w:rPr>
          <w:rFonts w:cs="Arial"/>
          <w:szCs w:val="20"/>
        </w:rPr>
        <w:t>s</w:t>
      </w:r>
      <w:r w:rsidR="008D2F88" w:rsidRPr="0071311B">
        <w:rPr>
          <w:rFonts w:cs="Arial"/>
          <w:szCs w:val="20"/>
        </w:rPr>
        <w:t>tandardne</w:t>
      </w:r>
      <w:r w:rsidR="008D2F88" w:rsidRPr="0071311B">
        <w:rPr>
          <w:rFonts w:cs="Arial"/>
          <w:szCs w:val="20"/>
        </w:rPr>
        <w:t xml:space="preserve"> </w:t>
      </w:r>
      <w:r w:rsidR="008D2F88" w:rsidRPr="0071311B">
        <w:rPr>
          <w:rFonts w:cs="Arial"/>
          <w:szCs w:val="20"/>
        </w:rPr>
        <w:t>klasifikacije energetskih proizvodov (SIEC)</w:t>
      </w:r>
      <w:r w:rsidR="008D2F88" w:rsidRPr="0071311B">
        <w:rPr>
          <w:rFonts w:cs="Arial"/>
          <w:szCs w:val="20"/>
        </w:rPr>
        <w:t>.</w:t>
      </w:r>
      <w:r w:rsidR="008D2F88" w:rsidRPr="0071311B">
        <w:rPr>
          <w:rFonts w:cs="Arial"/>
          <w:szCs w:val="20"/>
        </w:rPr>
        <w:t xml:space="preserve"> </w:t>
      </w:r>
      <w:r w:rsidR="008D2F88" w:rsidRPr="0071311B">
        <w:rPr>
          <w:rFonts w:cs="Arial"/>
          <w:szCs w:val="20"/>
        </w:rPr>
        <w:t xml:space="preserve">Ob tem je pozvala </w:t>
      </w:r>
      <w:r w:rsidR="00175570">
        <w:rPr>
          <w:rFonts w:cs="Arial"/>
          <w:szCs w:val="20"/>
        </w:rPr>
        <w:t>O</w:t>
      </w:r>
      <w:r w:rsidR="008D2F88" w:rsidRPr="0071311B">
        <w:rPr>
          <w:rFonts w:cs="Arial"/>
          <w:szCs w:val="20"/>
        </w:rPr>
        <w:t>dbor, da pripravi končno verzijo o</w:t>
      </w:r>
      <w:r w:rsidR="008D2F88" w:rsidRPr="0071311B">
        <w:rPr>
          <w:rFonts w:cs="Arial"/>
          <w:szCs w:val="20"/>
        </w:rPr>
        <w:t>pomb in ustrezn</w:t>
      </w:r>
      <w:r w:rsidR="008D2F88" w:rsidRPr="0071311B">
        <w:rPr>
          <w:rFonts w:cs="Arial"/>
          <w:szCs w:val="20"/>
        </w:rPr>
        <w:t>ih referenc za to klasifikacijo. Komisija je pozvala vse deležnike k p</w:t>
      </w:r>
      <w:r w:rsidR="00D23CAC" w:rsidRPr="0071311B">
        <w:rPr>
          <w:rFonts w:cs="Arial"/>
          <w:szCs w:val="20"/>
          <w:lang w:eastAsia="sl-SI"/>
        </w:rPr>
        <w:t>ravočasni objavi potrjenih mednarodnih statističnih klasifikacij</w:t>
      </w:r>
      <w:r w:rsidR="00175570">
        <w:rPr>
          <w:rFonts w:cs="Arial"/>
          <w:szCs w:val="20"/>
          <w:lang w:eastAsia="sl-SI"/>
        </w:rPr>
        <w:t>.</w:t>
      </w:r>
    </w:p>
    <w:p w14:paraId="7EB3A6B1" w14:textId="0FE65477" w:rsidR="008437A9" w:rsidRDefault="00175570" w:rsidP="008437A9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8437A9" w:rsidRPr="008437A9">
        <w:rPr>
          <w:rFonts w:cs="Arial"/>
          <w:szCs w:val="20"/>
        </w:rPr>
        <w:t xml:space="preserve">ovezovanje statističnih in </w:t>
      </w:r>
      <w:proofErr w:type="spellStart"/>
      <w:r w:rsidR="008437A9" w:rsidRPr="008437A9">
        <w:rPr>
          <w:rFonts w:cs="Arial"/>
          <w:szCs w:val="20"/>
        </w:rPr>
        <w:t>geoprostorskih</w:t>
      </w:r>
      <w:proofErr w:type="spellEnd"/>
      <w:r w:rsidR="008437A9" w:rsidRPr="008437A9">
        <w:rPr>
          <w:rFonts w:cs="Arial"/>
          <w:szCs w:val="20"/>
        </w:rPr>
        <w:t xml:space="preserve"> informacij </w:t>
      </w:r>
      <w:r w:rsidR="006646A3" w:rsidRPr="006646A3">
        <w:rPr>
          <w:rFonts w:cs="Arial"/>
          <w:szCs w:val="20"/>
        </w:rPr>
        <w:t>–</w:t>
      </w:r>
      <w:r w:rsidR="006646A3">
        <w:rPr>
          <w:rFonts w:cs="Arial"/>
          <w:szCs w:val="20"/>
        </w:rPr>
        <w:t xml:space="preserve"> </w:t>
      </w:r>
      <w:r w:rsidR="008437A9" w:rsidRPr="008437A9">
        <w:rPr>
          <w:rFonts w:cs="Arial"/>
          <w:szCs w:val="20"/>
        </w:rPr>
        <w:t xml:space="preserve">Komisija se </w:t>
      </w:r>
      <w:r w:rsidR="00D23CAC">
        <w:rPr>
          <w:rFonts w:cs="Arial"/>
          <w:szCs w:val="20"/>
        </w:rPr>
        <w:t xml:space="preserve">je seznanila </w:t>
      </w:r>
      <w:r w:rsidR="008437A9" w:rsidRPr="008437A9">
        <w:rPr>
          <w:rFonts w:cs="Arial"/>
          <w:szCs w:val="20"/>
        </w:rPr>
        <w:t xml:space="preserve">z napredkom </w:t>
      </w:r>
      <w:r w:rsidR="00CF04D4">
        <w:rPr>
          <w:rFonts w:cs="Arial"/>
          <w:szCs w:val="20"/>
        </w:rPr>
        <w:t>n</w:t>
      </w:r>
      <w:r>
        <w:rPr>
          <w:rFonts w:cs="Arial"/>
          <w:szCs w:val="20"/>
        </w:rPr>
        <w:t>a</w:t>
      </w:r>
      <w:r w:rsidR="00CF04D4">
        <w:rPr>
          <w:rFonts w:cs="Arial"/>
          <w:szCs w:val="20"/>
        </w:rPr>
        <w:t xml:space="preserve"> tem področju </w:t>
      </w:r>
      <w:r w:rsidR="008437A9" w:rsidRPr="008437A9">
        <w:rPr>
          <w:rFonts w:cs="Arial"/>
          <w:szCs w:val="20"/>
        </w:rPr>
        <w:t xml:space="preserve">na globalni ravni. </w:t>
      </w:r>
      <w:r w:rsidR="00D23CAC">
        <w:rPr>
          <w:rFonts w:cs="Arial"/>
          <w:szCs w:val="20"/>
        </w:rPr>
        <w:t xml:space="preserve">Potrdila je tudi </w:t>
      </w:r>
      <w:r w:rsidR="008437A9" w:rsidRPr="008437A9">
        <w:rPr>
          <w:rFonts w:cs="Arial"/>
          <w:szCs w:val="20"/>
        </w:rPr>
        <w:t xml:space="preserve">drugo izdajo globalnega statističnega </w:t>
      </w:r>
      <w:proofErr w:type="spellStart"/>
      <w:r w:rsidR="008437A9" w:rsidRPr="008437A9">
        <w:rPr>
          <w:rFonts w:cs="Arial"/>
          <w:szCs w:val="20"/>
        </w:rPr>
        <w:t>geoprostorskega</w:t>
      </w:r>
      <w:proofErr w:type="spellEnd"/>
      <w:r w:rsidR="008437A9" w:rsidRPr="008437A9">
        <w:rPr>
          <w:rFonts w:cs="Arial"/>
          <w:szCs w:val="20"/>
        </w:rPr>
        <w:t xml:space="preserve"> okvira. </w:t>
      </w:r>
    </w:p>
    <w:p w14:paraId="4F2311C7" w14:textId="77777777" w:rsidR="0031586E" w:rsidRDefault="0031586E" w:rsidP="00AA051E">
      <w:pPr>
        <w:spacing w:line="240" w:lineRule="auto"/>
        <w:jc w:val="both"/>
        <w:rPr>
          <w:lang w:val="nb-NO"/>
        </w:rPr>
      </w:pPr>
    </w:p>
    <w:p w14:paraId="0F6DEE0A" w14:textId="1CDBF859" w:rsidR="00B20974" w:rsidRPr="0089092D" w:rsidRDefault="00B20974" w:rsidP="00AA051E">
      <w:pPr>
        <w:spacing w:line="240" w:lineRule="auto"/>
        <w:jc w:val="both"/>
        <w:rPr>
          <w:lang w:val="nb-NO"/>
        </w:rPr>
      </w:pPr>
      <w:r w:rsidRPr="0089092D">
        <w:rPr>
          <w:lang w:val="nb-NO"/>
        </w:rPr>
        <w:t xml:space="preserve">V okviru točke </w:t>
      </w:r>
      <w:r w:rsidR="0049201F" w:rsidRPr="0089092D">
        <w:rPr>
          <w:lang w:val="nb-NO"/>
        </w:rPr>
        <w:t>5</w:t>
      </w:r>
      <w:r w:rsidRPr="0089092D">
        <w:rPr>
          <w:lang w:val="nb-NO"/>
        </w:rPr>
        <w:t xml:space="preserve"> dnevnega reda – točke za informacijo </w:t>
      </w:r>
      <w:r w:rsidR="008B34ED" w:rsidRPr="0089092D">
        <w:rPr>
          <w:lang w:val="nb-NO"/>
        </w:rPr>
        <w:t>–</w:t>
      </w:r>
      <w:r w:rsidRPr="0089092D">
        <w:rPr>
          <w:lang w:val="nb-NO"/>
        </w:rPr>
        <w:t xml:space="preserve"> se </w:t>
      </w:r>
      <w:r w:rsidR="00CF04D4">
        <w:rPr>
          <w:lang w:val="nb-NO"/>
        </w:rPr>
        <w:t xml:space="preserve">se </w:t>
      </w:r>
      <w:r w:rsidRPr="0089092D">
        <w:rPr>
          <w:lang w:val="nb-NO"/>
        </w:rPr>
        <w:t xml:space="preserve">udeleženci zasedanja seznanili s poročili z različnih statističnih področij. </w:t>
      </w:r>
    </w:p>
    <w:p w14:paraId="0751BAF2" w14:textId="77777777" w:rsidR="00B20974" w:rsidRPr="00AC2DE9" w:rsidRDefault="00B20974" w:rsidP="00AA051E">
      <w:pPr>
        <w:spacing w:line="240" w:lineRule="auto"/>
        <w:jc w:val="both"/>
        <w:rPr>
          <w:rFonts w:cs="Arial"/>
        </w:rPr>
      </w:pPr>
    </w:p>
    <w:p w14:paraId="657D8A10" w14:textId="2BF9A69C" w:rsidR="00B20974" w:rsidRPr="00AC2DE9" w:rsidRDefault="00B20974" w:rsidP="00AA051E">
      <w:pPr>
        <w:spacing w:line="240" w:lineRule="auto"/>
        <w:jc w:val="both"/>
        <w:rPr>
          <w:rFonts w:cs="Arial"/>
        </w:rPr>
      </w:pPr>
      <w:r w:rsidRPr="00AC2DE9">
        <w:rPr>
          <w:rFonts w:cs="Arial"/>
        </w:rPr>
        <w:t xml:space="preserve">V okviru točke </w:t>
      </w:r>
      <w:r w:rsidR="00315622" w:rsidRPr="00AC2DE9">
        <w:rPr>
          <w:rFonts w:cs="Arial"/>
        </w:rPr>
        <w:t>6</w:t>
      </w:r>
      <w:r w:rsidRPr="00AC2DE9">
        <w:rPr>
          <w:rFonts w:cs="Arial"/>
        </w:rPr>
        <w:t xml:space="preserve"> dnevnega reda – programska vprašanja </w:t>
      </w:r>
      <w:r w:rsidR="008B34ED" w:rsidRPr="0089092D">
        <w:rPr>
          <w:lang w:val="nb-NO"/>
        </w:rPr>
        <w:t>–</w:t>
      </w:r>
      <w:r w:rsidRPr="00AC2DE9">
        <w:rPr>
          <w:rFonts w:cs="Arial"/>
        </w:rPr>
        <w:t xml:space="preserve"> </w:t>
      </w:r>
      <w:r w:rsidR="00CF04D4">
        <w:rPr>
          <w:rFonts w:cs="Arial"/>
        </w:rPr>
        <w:t xml:space="preserve">je </w:t>
      </w:r>
      <w:r w:rsidR="00175570">
        <w:rPr>
          <w:rFonts w:cs="Arial"/>
        </w:rPr>
        <w:t>vršilec dolžnosti</w:t>
      </w:r>
      <w:r w:rsidRPr="00AC2DE9">
        <w:rPr>
          <w:rFonts w:cs="Arial"/>
        </w:rPr>
        <w:t xml:space="preserve"> direktor</w:t>
      </w:r>
      <w:r w:rsidR="00175570">
        <w:rPr>
          <w:rFonts w:cs="Arial"/>
        </w:rPr>
        <w:t>ja</w:t>
      </w:r>
      <w:r w:rsidRPr="00AC2DE9">
        <w:rPr>
          <w:rFonts w:cs="Arial"/>
        </w:rPr>
        <w:t xml:space="preserve"> statističnega oddelka </w:t>
      </w:r>
      <w:r w:rsidR="00F50B3D">
        <w:rPr>
          <w:rFonts w:cs="Arial"/>
        </w:rPr>
        <w:t>O</w:t>
      </w:r>
      <w:r w:rsidRPr="00AC2DE9">
        <w:rPr>
          <w:rFonts w:cs="Arial"/>
        </w:rPr>
        <w:t xml:space="preserve">ZN podal ustno poročilo o aktivnostih, ki jih izvaja statistični oddelek, načrtih za prihodnje delo in prednostnih nalogah. </w:t>
      </w:r>
    </w:p>
    <w:p w14:paraId="1C2671D7" w14:textId="77777777" w:rsidR="00B20974" w:rsidRPr="00AC2DE9" w:rsidRDefault="00B20974" w:rsidP="00AA051E">
      <w:pPr>
        <w:spacing w:line="240" w:lineRule="auto"/>
        <w:jc w:val="both"/>
        <w:rPr>
          <w:rFonts w:cs="Arial"/>
        </w:rPr>
      </w:pPr>
    </w:p>
    <w:p w14:paraId="09E9F969" w14:textId="23796B84" w:rsidR="00B20974" w:rsidRPr="00AC2DE9" w:rsidRDefault="00B20974" w:rsidP="00AA051E">
      <w:pPr>
        <w:spacing w:line="240" w:lineRule="auto"/>
        <w:jc w:val="both"/>
        <w:rPr>
          <w:rFonts w:cs="Arial"/>
        </w:rPr>
      </w:pPr>
      <w:r w:rsidRPr="00AC2DE9">
        <w:rPr>
          <w:rFonts w:cs="Arial"/>
        </w:rPr>
        <w:t xml:space="preserve">Udeleženci zasedanja </w:t>
      </w:r>
      <w:r w:rsidR="00CF04D4">
        <w:rPr>
          <w:rFonts w:cs="Arial"/>
        </w:rPr>
        <w:t>so v</w:t>
      </w:r>
      <w:r w:rsidRPr="00AC2DE9">
        <w:rPr>
          <w:rFonts w:cs="Arial"/>
        </w:rPr>
        <w:t xml:space="preserve"> okviru točke </w:t>
      </w:r>
      <w:r w:rsidR="00315622" w:rsidRPr="00AC2DE9">
        <w:rPr>
          <w:rFonts w:cs="Arial"/>
        </w:rPr>
        <w:t>7</w:t>
      </w:r>
      <w:r w:rsidRPr="00AC2DE9">
        <w:rPr>
          <w:rFonts w:cs="Arial"/>
        </w:rPr>
        <w:t xml:space="preserve"> dnevnega reda </w:t>
      </w:r>
      <w:r w:rsidR="00BF3868" w:rsidRPr="00AC2DE9">
        <w:rPr>
          <w:rFonts w:cs="Arial"/>
        </w:rPr>
        <w:t>potrdili predlog</w:t>
      </w:r>
      <w:r w:rsidRPr="00AC2DE9">
        <w:rPr>
          <w:rFonts w:cs="Arial"/>
        </w:rPr>
        <w:t xml:space="preserve"> dnevn</w:t>
      </w:r>
      <w:r w:rsidR="00CF04D4">
        <w:rPr>
          <w:rFonts w:cs="Arial"/>
        </w:rPr>
        <w:t xml:space="preserve">ega </w:t>
      </w:r>
      <w:r w:rsidRPr="00AC2DE9">
        <w:rPr>
          <w:rFonts w:cs="Arial"/>
        </w:rPr>
        <w:t>red</w:t>
      </w:r>
      <w:r w:rsidR="00CF04D4">
        <w:rPr>
          <w:rFonts w:cs="Arial"/>
        </w:rPr>
        <w:t>a</w:t>
      </w:r>
      <w:r w:rsidR="00401953" w:rsidRPr="00AC2DE9">
        <w:rPr>
          <w:rFonts w:cs="Arial"/>
        </w:rPr>
        <w:t xml:space="preserve"> in</w:t>
      </w:r>
      <w:r w:rsidRPr="00AC2DE9">
        <w:rPr>
          <w:rFonts w:cs="Arial"/>
        </w:rPr>
        <w:t xml:space="preserve"> termin</w:t>
      </w:r>
      <w:r w:rsidR="00BF3868" w:rsidRPr="00AC2DE9">
        <w:rPr>
          <w:rFonts w:cs="Arial"/>
        </w:rPr>
        <w:t>a</w:t>
      </w:r>
      <w:r w:rsidRPr="00AC2DE9">
        <w:rPr>
          <w:rFonts w:cs="Arial"/>
        </w:rPr>
        <w:t xml:space="preserve"> </w:t>
      </w:r>
      <w:r w:rsidR="00CF04D4">
        <w:rPr>
          <w:rFonts w:cs="Arial"/>
        </w:rPr>
        <w:t>58</w:t>
      </w:r>
      <w:r w:rsidR="00175570">
        <w:rPr>
          <w:rFonts w:cs="Arial"/>
        </w:rPr>
        <w:t>.</w:t>
      </w:r>
      <w:r w:rsidR="00CF04D4">
        <w:rPr>
          <w:rFonts w:cs="Arial"/>
        </w:rPr>
        <w:t xml:space="preserve"> </w:t>
      </w:r>
      <w:r w:rsidRPr="00AC2DE9">
        <w:rPr>
          <w:rFonts w:cs="Arial"/>
        </w:rPr>
        <w:t xml:space="preserve">zasedanja </w:t>
      </w:r>
      <w:r w:rsidR="00CF04D4">
        <w:rPr>
          <w:rFonts w:cs="Arial"/>
        </w:rPr>
        <w:t>Statistične k</w:t>
      </w:r>
      <w:r w:rsidR="00401953" w:rsidRPr="00AC2DE9">
        <w:rPr>
          <w:rFonts w:cs="Arial"/>
        </w:rPr>
        <w:t>omisije</w:t>
      </w:r>
      <w:r w:rsidR="00CF04D4">
        <w:rPr>
          <w:rFonts w:cs="Arial"/>
        </w:rPr>
        <w:t xml:space="preserve"> ter predlog </w:t>
      </w:r>
      <w:r w:rsidR="00401953" w:rsidRPr="00AC2DE9">
        <w:rPr>
          <w:rFonts w:cs="Arial"/>
          <w:szCs w:val="20"/>
        </w:rPr>
        <w:t>dopolnitve večletnega programa dela Komisije</w:t>
      </w:r>
      <w:r w:rsidRPr="00AC2DE9">
        <w:rPr>
          <w:rFonts w:cs="Arial"/>
        </w:rPr>
        <w:t xml:space="preserve">. </w:t>
      </w:r>
    </w:p>
    <w:p w14:paraId="7011DC60" w14:textId="77777777" w:rsidR="00B20974" w:rsidRPr="00AC2DE9" w:rsidRDefault="00B20974" w:rsidP="00AA051E">
      <w:pPr>
        <w:spacing w:line="240" w:lineRule="auto"/>
        <w:jc w:val="both"/>
        <w:rPr>
          <w:rFonts w:cs="Arial"/>
        </w:rPr>
      </w:pPr>
    </w:p>
    <w:p w14:paraId="784047A8" w14:textId="2D9B87B3" w:rsidR="00B20974" w:rsidRDefault="00B20974" w:rsidP="00AA051E">
      <w:pPr>
        <w:spacing w:line="240" w:lineRule="auto"/>
        <w:jc w:val="both"/>
        <w:rPr>
          <w:rFonts w:cs="Arial"/>
        </w:rPr>
      </w:pPr>
      <w:r w:rsidRPr="00AC2DE9">
        <w:rPr>
          <w:rFonts w:cs="Arial"/>
        </w:rPr>
        <w:t xml:space="preserve">V okviru točke </w:t>
      </w:r>
      <w:r w:rsidR="00315622" w:rsidRPr="00AC2DE9">
        <w:rPr>
          <w:rFonts w:cs="Arial"/>
        </w:rPr>
        <w:t>8</w:t>
      </w:r>
      <w:r w:rsidRPr="00AC2DE9">
        <w:rPr>
          <w:rFonts w:cs="Arial"/>
        </w:rPr>
        <w:t xml:space="preserve"> dnevnega reda </w:t>
      </w:r>
      <w:r w:rsidR="00CF04D4">
        <w:rPr>
          <w:rFonts w:cs="Arial"/>
        </w:rPr>
        <w:t xml:space="preserve">so </w:t>
      </w:r>
      <w:r w:rsidRPr="00AC2DE9">
        <w:rPr>
          <w:rFonts w:cs="Arial"/>
        </w:rPr>
        <w:t>udeleženci sprejeli poročilo 5</w:t>
      </w:r>
      <w:r w:rsidR="0072286E">
        <w:rPr>
          <w:rFonts w:cs="Arial"/>
        </w:rPr>
        <w:t>7</w:t>
      </w:r>
      <w:r w:rsidRPr="00AC2DE9">
        <w:rPr>
          <w:rFonts w:cs="Arial"/>
        </w:rPr>
        <w:t xml:space="preserve">. zasedanja </w:t>
      </w:r>
      <w:r w:rsidR="00401953" w:rsidRPr="00AC2DE9">
        <w:rPr>
          <w:rFonts w:cs="Arial"/>
        </w:rPr>
        <w:t>K</w:t>
      </w:r>
      <w:r w:rsidRPr="00AC2DE9">
        <w:rPr>
          <w:rFonts w:cs="Arial"/>
        </w:rPr>
        <w:t xml:space="preserve">omisije. </w:t>
      </w:r>
    </w:p>
    <w:p w14:paraId="5509F0BD" w14:textId="77777777" w:rsidR="008B34ED" w:rsidRDefault="008B34ED" w:rsidP="00B20974">
      <w:pPr>
        <w:rPr>
          <w:rFonts w:cs="Arial"/>
          <w:b/>
          <w:color w:val="000000"/>
          <w:lang w:eastAsia="sl-SI"/>
        </w:rPr>
      </w:pPr>
    </w:p>
    <w:p w14:paraId="79657479" w14:textId="77777777" w:rsidR="008B34ED" w:rsidRDefault="008B34ED" w:rsidP="00B20974">
      <w:pPr>
        <w:rPr>
          <w:rFonts w:cs="Arial"/>
          <w:b/>
          <w:color w:val="000000"/>
          <w:lang w:eastAsia="sl-SI"/>
        </w:rPr>
      </w:pPr>
    </w:p>
    <w:p w14:paraId="158CD9F9" w14:textId="77777777" w:rsidR="00875618" w:rsidRDefault="00875618" w:rsidP="00FA3E1C">
      <w:pPr>
        <w:spacing w:line="240" w:lineRule="auto"/>
        <w:jc w:val="both"/>
        <w:rPr>
          <w:rFonts w:cs="Arial"/>
          <w:snapToGrid w:val="0"/>
          <w:color w:val="000000"/>
          <w:lang w:eastAsia="sl-SI"/>
        </w:rPr>
      </w:pPr>
    </w:p>
    <w:sectPr w:rsidR="00875618" w:rsidSect="00522D03">
      <w:footerReference w:type="default" r:id="rId12"/>
      <w:headerReference w:type="first" r:id="rId13"/>
      <w:pgSz w:w="11906" w:h="16838"/>
      <w:pgMar w:top="1134" w:right="1274" w:bottom="0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8558" w14:textId="77777777" w:rsidR="00F40A8C" w:rsidRDefault="00F40A8C">
      <w:r>
        <w:separator/>
      </w:r>
    </w:p>
  </w:endnote>
  <w:endnote w:type="continuationSeparator" w:id="0">
    <w:p w14:paraId="11C5BDC1" w14:textId="77777777" w:rsidR="00F40A8C" w:rsidRDefault="00F4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61FD" w14:textId="77777777" w:rsidR="00DE23A2" w:rsidRDefault="00DE23A2" w:rsidP="00BC48F1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EC0E" w14:textId="77777777" w:rsidR="00F40A8C" w:rsidRDefault="00F40A8C">
      <w:r>
        <w:separator/>
      </w:r>
    </w:p>
  </w:footnote>
  <w:footnote w:type="continuationSeparator" w:id="0">
    <w:p w14:paraId="1D9D3D07" w14:textId="77777777" w:rsidR="00F40A8C" w:rsidRDefault="00F4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9021" w14:textId="77777777" w:rsidR="00DE23A2" w:rsidRDefault="00D20239" w:rsidP="00266A1F">
    <w:pPr>
      <w:pStyle w:val="Glava"/>
      <w:tabs>
        <w:tab w:val="clear" w:pos="4536"/>
      </w:tabs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07D67BF9" wp14:editId="4A5EBBA0">
          <wp:simplePos x="0" y="0"/>
          <wp:positionH relativeFrom="column">
            <wp:posOffset>-276225</wp:posOffset>
          </wp:positionH>
          <wp:positionV relativeFrom="paragraph">
            <wp:posOffset>-37465</wp:posOffset>
          </wp:positionV>
          <wp:extent cx="5857875" cy="1581150"/>
          <wp:effectExtent l="0" t="0" r="0" b="0"/>
          <wp:wrapSquare wrapText="bothSides"/>
          <wp:docPr id="11" name="Picture 15" descr="Word glava nova 25_10_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ord glava nova 25_10_20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3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3796C"/>
    <w:multiLevelType w:val="hybridMultilevel"/>
    <w:tmpl w:val="2772DF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E6E0A"/>
    <w:multiLevelType w:val="hybridMultilevel"/>
    <w:tmpl w:val="A8F42462"/>
    <w:lvl w:ilvl="0" w:tplc="0FCA1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E7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C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66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2A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82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EA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2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B62"/>
    <w:multiLevelType w:val="hybridMultilevel"/>
    <w:tmpl w:val="31CE1CB8"/>
    <w:lvl w:ilvl="0" w:tplc="4D2ACB6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1438B"/>
    <w:multiLevelType w:val="hybridMultilevel"/>
    <w:tmpl w:val="D09EC1FC"/>
    <w:lvl w:ilvl="0" w:tplc="12DAA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0CC"/>
    <w:multiLevelType w:val="hybridMultilevel"/>
    <w:tmpl w:val="8F9AA504"/>
    <w:lvl w:ilvl="0" w:tplc="272079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9377F"/>
    <w:multiLevelType w:val="hybridMultilevel"/>
    <w:tmpl w:val="797C039A"/>
    <w:lvl w:ilvl="0" w:tplc="6AD61D1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D7F4C"/>
    <w:multiLevelType w:val="hybridMultilevel"/>
    <w:tmpl w:val="95E04F86"/>
    <w:lvl w:ilvl="0" w:tplc="E33AA7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54B40"/>
    <w:multiLevelType w:val="multilevel"/>
    <w:tmpl w:val="3454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D1FC4"/>
    <w:multiLevelType w:val="hybridMultilevel"/>
    <w:tmpl w:val="B7C0D37E"/>
    <w:lvl w:ilvl="0" w:tplc="6B0AC7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938" w:hanging="360"/>
      </w:pPr>
    </w:lvl>
    <w:lvl w:ilvl="2" w:tplc="0424001B">
      <w:start w:val="1"/>
      <w:numFmt w:val="lowerRoman"/>
      <w:lvlText w:val="%3."/>
      <w:lvlJc w:val="right"/>
      <w:pPr>
        <w:ind w:left="1658" w:hanging="180"/>
      </w:pPr>
    </w:lvl>
    <w:lvl w:ilvl="3" w:tplc="0424000F">
      <w:start w:val="1"/>
      <w:numFmt w:val="decimal"/>
      <w:lvlText w:val="%4."/>
      <w:lvlJc w:val="left"/>
      <w:pPr>
        <w:ind w:left="2378" w:hanging="360"/>
      </w:pPr>
    </w:lvl>
    <w:lvl w:ilvl="4" w:tplc="04240019">
      <w:start w:val="1"/>
      <w:numFmt w:val="lowerLetter"/>
      <w:lvlText w:val="%5."/>
      <w:lvlJc w:val="left"/>
      <w:pPr>
        <w:ind w:left="3098" w:hanging="360"/>
      </w:pPr>
    </w:lvl>
    <w:lvl w:ilvl="5" w:tplc="0424001B">
      <w:start w:val="1"/>
      <w:numFmt w:val="lowerRoman"/>
      <w:lvlText w:val="%6."/>
      <w:lvlJc w:val="right"/>
      <w:pPr>
        <w:ind w:left="3818" w:hanging="180"/>
      </w:pPr>
    </w:lvl>
    <w:lvl w:ilvl="6" w:tplc="0424000F">
      <w:start w:val="1"/>
      <w:numFmt w:val="decimal"/>
      <w:lvlText w:val="%7."/>
      <w:lvlJc w:val="left"/>
      <w:pPr>
        <w:ind w:left="4538" w:hanging="360"/>
      </w:pPr>
    </w:lvl>
    <w:lvl w:ilvl="7" w:tplc="04240019">
      <w:start w:val="1"/>
      <w:numFmt w:val="lowerLetter"/>
      <w:lvlText w:val="%8."/>
      <w:lvlJc w:val="left"/>
      <w:pPr>
        <w:ind w:left="5258" w:hanging="360"/>
      </w:pPr>
    </w:lvl>
    <w:lvl w:ilvl="8" w:tplc="0424001B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6E43F94"/>
    <w:multiLevelType w:val="hybridMultilevel"/>
    <w:tmpl w:val="84AAF1BC"/>
    <w:lvl w:ilvl="0" w:tplc="A49C9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C45A3"/>
    <w:multiLevelType w:val="hybridMultilevel"/>
    <w:tmpl w:val="736A3CC0"/>
    <w:lvl w:ilvl="0" w:tplc="553AF39C">
      <w:start w:val="8"/>
      <w:numFmt w:val="decimal"/>
      <w:pStyle w:val="Alineazaodstavkom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B5316"/>
    <w:multiLevelType w:val="hybridMultilevel"/>
    <w:tmpl w:val="8BE8DE6E"/>
    <w:lvl w:ilvl="0" w:tplc="6AD61D1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86B32EF"/>
    <w:multiLevelType w:val="hybridMultilevel"/>
    <w:tmpl w:val="9A2AC9F6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727E0E"/>
    <w:multiLevelType w:val="hybridMultilevel"/>
    <w:tmpl w:val="A7C48C08"/>
    <w:lvl w:ilvl="0" w:tplc="04240017">
      <w:start w:val="1"/>
      <w:numFmt w:val="lowerLetter"/>
      <w:lvlText w:val="%1)"/>
      <w:lvlJc w:val="left"/>
      <w:pPr>
        <w:ind w:left="796" w:hanging="360"/>
      </w:pPr>
    </w:lvl>
    <w:lvl w:ilvl="1" w:tplc="04240019">
      <w:start w:val="1"/>
      <w:numFmt w:val="lowerLetter"/>
      <w:lvlText w:val="%2."/>
      <w:lvlJc w:val="left"/>
      <w:pPr>
        <w:ind w:left="1374" w:hanging="360"/>
      </w:pPr>
    </w:lvl>
    <w:lvl w:ilvl="2" w:tplc="0424001B">
      <w:start w:val="1"/>
      <w:numFmt w:val="lowerRoman"/>
      <w:lvlText w:val="%3."/>
      <w:lvlJc w:val="right"/>
      <w:pPr>
        <w:ind w:left="2094" w:hanging="180"/>
      </w:pPr>
    </w:lvl>
    <w:lvl w:ilvl="3" w:tplc="0424000F">
      <w:start w:val="1"/>
      <w:numFmt w:val="decimal"/>
      <w:lvlText w:val="%4."/>
      <w:lvlJc w:val="left"/>
      <w:pPr>
        <w:ind w:left="2814" w:hanging="360"/>
      </w:pPr>
    </w:lvl>
    <w:lvl w:ilvl="4" w:tplc="04240019">
      <w:start w:val="1"/>
      <w:numFmt w:val="lowerLetter"/>
      <w:lvlText w:val="%5."/>
      <w:lvlJc w:val="left"/>
      <w:pPr>
        <w:ind w:left="3534" w:hanging="360"/>
      </w:pPr>
    </w:lvl>
    <w:lvl w:ilvl="5" w:tplc="0424001B">
      <w:start w:val="1"/>
      <w:numFmt w:val="lowerRoman"/>
      <w:lvlText w:val="%6."/>
      <w:lvlJc w:val="right"/>
      <w:pPr>
        <w:ind w:left="4254" w:hanging="180"/>
      </w:pPr>
    </w:lvl>
    <w:lvl w:ilvl="6" w:tplc="0424000F">
      <w:start w:val="1"/>
      <w:numFmt w:val="decimal"/>
      <w:lvlText w:val="%7."/>
      <w:lvlJc w:val="left"/>
      <w:pPr>
        <w:ind w:left="4974" w:hanging="360"/>
      </w:pPr>
    </w:lvl>
    <w:lvl w:ilvl="7" w:tplc="04240019">
      <w:start w:val="1"/>
      <w:numFmt w:val="lowerLetter"/>
      <w:lvlText w:val="%8."/>
      <w:lvlJc w:val="left"/>
      <w:pPr>
        <w:ind w:left="5694" w:hanging="360"/>
      </w:pPr>
    </w:lvl>
    <w:lvl w:ilvl="8" w:tplc="0424001B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1073A"/>
    <w:multiLevelType w:val="hybridMultilevel"/>
    <w:tmpl w:val="C31492CC"/>
    <w:lvl w:ilvl="0" w:tplc="0C24F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A6D74"/>
    <w:multiLevelType w:val="hybridMultilevel"/>
    <w:tmpl w:val="A7C48C08"/>
    <w:lvl w:ilvl="0" w:tplc="04240017">
      <w:start w:val="1"/>
      <w:numFmt w:val="lowerLetter"/>
      <w:lvlText w:val="%1)"/>
      <w:lvlJc w:val="left"/>
      <w:pPr>
        <w:ind w:left="796" w:hanging="360"/>
      </w:pPr>
    </w:lvl>
    <w:lvl w:ilvl="1" w:tplc="04240019">
      <w:start w:val="1"/>
      <w:numFmt w:val="lowerLetter"/>
      <w:lvlText w:val="%2."/>
      <w:lvlJc w:val="left"/>
      <w:pPr>
        <w:ind w:left="1374" w:hanging="360"/>
      </w:pPr>
    </w:lvl>
    <w:lvl w:ilvl="2" w:tplc="0424001B">
      <w:start w:val="1"/>
      <w:numFmt w:val="lowerRoman"/>
      <w:lvlText w:val="%3."/>
      <w:lvlJc w:val="right"/>
      <w:pPr>
        <w:ind w:left="2094" w:hanging="180"/>
      </w:pPr>
    </w:lvl>
    <w:lvl w:ilvl="3" w:tplc="0424000F">
      <w:start w:val="1"/>
      <w:numFmt w:val="decimal"/>
      <w:lvlText w:val="%4."/>
      <w:lvlJc w:val="left"/>
      <w:pPr>
        <w:ind w:left="2814" w:hanging="360"/>
      </w:pPr>
    </w:lvl>
    <w:lvl w:ilvl="4" w:tplc="04240019">
      <w:start w:val="1"/>
      <w:numFmt w:val="lowerLetter"/>
      <w:lvlText w:val="%5."/>
      <w:lvlJc w:val="left"/>
      <w:pPr>
        <w:ind w:left="3534" w:hanging="360"/>
      </w:pPr>
    </w:lvl>
    <w:lvl w:ilvl="5" w:tplc="0424001B">
      <w:start w:val="1"/>
      <w:numFmt w:val="lowerRoman"/>
      <w:lvlText w:val="%6."/>
      <w:lvlJc w:val="right"/>
      <w:pPr>
        <w:ind w:left="4254" w:hanging="180"/>
      </w:pPr>
    </w:lvl>
    <w:lvl w:ilvl="6" w:tplc="0424000F">
      <w:start w:val="1"/>
      <w:numFmt w:val="decimal"/>
      <w:lvlText w:val="%7."/>
      <w:lvlJc w:val="left"/>
      <w:pPr>
        <w:ind w:left="4974" w:hanging="360"/>
      </w:pPr>
    </w:lvl>
    <w:lvl w:ilvl="7" w:tplc="04240019">
      <w:start w:val="1"/>
      <w:numFmt w:val="lowerLetter"/>
      <w:lvlText w:val="%8."/>
      <w:lvlJc w:val="left"/>
      <w:pPr>
        <w:ind w:left="5694" w:hanging="360"/>
      </w:pPr>
    </w:lvl>
    <w:lvl w:ilvl="8" w:tplc="0424001B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4F553F42"/>
    <w:multiLevelType w:val="hybridMultilevel"/>
    <w:tmpl w:val="7CF66BD2"/>
    <w:lvl w:ilvl="0" w:tplc="35A084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4098F"/>
    <w:multiLevelType w:val="hybridMultilevel"/>
    <w:tmpl w:val="A89CF224"/>
    <w:lvl w:ilvl="0" w:tplc="E33AA7C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030BB2"/>
    <w:multiLevelType w:val="hybridMultilevel"/>
    <w:tmpl w:val="4862D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1D4EBB"/>
    <w:multiLevelType w:val="hybridMultilevel"/>
    <w:tmpl w:val="5FCC9D02"/>
    <w:lvl w:ilvl="0" w:tplc="64521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5B95"/>
    <w:multiLevelType w:val="hybridMultilevel"/>
    <w:tmpl w:val="79E267C8"/>
    <w:lvl w:ilvl="0" w:tplc="6AD61D1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57223"/>
    <w:multiLevelType w:val="hybridMultilevel"/>
    <w:tmpl w:val="08ACECD6"/>
    <w:lvl w:ilvl="0" w:tplc="1A1C19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04" w:hanging="360"/>
      </w:pPr>
    </w:lvl>
    <w:lvl w:ilvl="2" w:tplc="0424001B" w:tentative="1">
      <w:start w:val="1"/>
      <w:numFmt w:val="lowerRoman"/>
      <w:lvlText w:val="%3."/>
      <w:lvlJc w:val="right"/>
      <w:pPr>
        <w:ind w:left="1724" w:hanging="180"/>
      </w:pPr>
    </w:lvl>
    <w:lvl w:ilvl="3" w:tplc="0424000F" w:tentative="1">
      <w:start w:val="1"/>
      <w:numFmt w:val="decimal"/>
      <w:lvlText w:val="%4."/>
      <w:lvlJc w:val="left"/>
      <w:pPr>
        <w:ind w:left="2444" w:hanging="360"/>
      </w:pPr>
    </w:lvl>
    <w:lvl w:ilvl="4" w:tplc="04240019" w:tentative="1">
      <w:start w:val="1"/>
      <w:numFmt w:val="lowerLetter"/>
      <w:lvlText w:val="%5."/>
      <w:lvlJc w:val="left"/>
      <w:pPr>
        <w:ind w:left="3164" w:hanging="360"/>
      </w:pPr>
    </w:lvl>
    <w:lvl w:ilvl="5" w:tplc="0424001B" w:tentative="1">
      <w:start w:val="1"/>
      <w:numFmt w:val="lowerRoman"/>
      <w:lvlText w:val="%6."/>
      <w:lvlJc w:val="right"/>
      <w:pPr>
        <w:ind w:left="3884" w:hanging="180"/>
      </w:pPr>
    </w:lvl>
    <w:lvl w:ilvl="6" w:tplc="0424000F" w:tentative="1">
      <w:start w:val="1"/>
      <w:numFmt w:val="decimal"/>
      <w:lvlText w:val="%7."/>
      <w:lvlJc w:val="left"/>
      <w:pPr>
        <w:ind w:left="4604" w:hanging="360"/>
      </w:pPr>
    </w:lvl>
    <w:lvl w:ilvl="7" w:tplc="04240019" w:tentative="1">
      <w:start w:val="1"/>
      <w:numFmt w:val="lowerLetter"/>
      <w:lvlText w:val="%8."/>
      <w:lvlJc w:val="left"/>
      <w:pPr>
        <w:ind w:left="5324" w:hanging="360"/>
      </w:pPr>
    </w:lvl>
    <w:lvl w:ilvl="8" w:tplc="0424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5C0A40C6"/>
    <w:multiLevelType w:val="hybridMultilevel"/>
    <w:tmpl w:val="57061C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672A4"/>
    <w:multiLevelType w:val="hybridMultilevel"/>
    <w:tmpl w:val="FB50CE6A"/>
    <w:lvl w:ilvl="0" w:tplc="A70620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D36F7"/>
    <w:multiLevelType w:val="hybridMultilevel"/>
    <w:tmpl w:val="BA5E39CC"/>
    <w:lvl w:ilvl="0" w:tplc="6AD61D1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43D50"/>
    <w:multiLevelType w:val="hybridMultilevel"/>
    <w:tmpl w:val="ABA2E7AA"/>
    <w:lvl w:ilvl="0" w:tplc="6AD61D10">
      <w:numFmt w:val="bullet"/>
      <w:lvlText w:val="­"/>
      <w:lvlJc w:val="left"/>
      <w:pPr>
        <w:ind w:left="720" w:hanging="360"/>
      </w:pPr>
      <w:rPr>
        <w:rFonts w:ascii="Calibri" w:eastAsia="Calibri" w:hAnsi="Calibri" w:hint="default"/>
      </w:rPr>
    </w:lvl>
    <w:lvl w:ilvl="1" w:tplc="6AD61D10">
      <w:numFmt w:val="bullet"/>
      <w:lvlText w:val="­"/>
      <w:lvlJc w:val="left"/>
      <w:pPr>
        <w:ind w:left="1440" w:hanging="360"/>
      </w:pPr>
      <w:rPr>
        <w:rFonts w:ascii="Calibri" w:eastAsia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76D41"/>
    <w:multiLevelType w:val="hybridMultilevel"/>
    <w:tmpl w:val="5FCC9D02"/>
    <w:lvl w:ilvl="0" w:tplc="64521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62B9F"/>
    <w:multiLevelType w:val="multilevel"/>
    <w:tmpl w:val="5A74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D16474"/>
    <w:multiLevelType w:val="hybridMultilevel"/>
    <w:tmpl w:val="9A2AC9F6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BF45D5"/>
    <w:multiLevelType w:val="hybridMultilevel"/>
    <w:tmpl w:val="5FCC9D02"/>
    <w:lvl w:ilvl="0" w:tplc="64521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04E59"/>
    <w:multiLevelType w:val="hybridMultilevel"/>
    <w:tmpl w:val="91B8B122"/>
    <w:lvl w:ilvl="0" w:tplc="DCD69054">
      <w:start w:val="1"/>
      <w:numFmt w:val="decimal"/>
      <w:lvlText w:val="%1."/>
      <w:lvlJc w:val="left"/>
      <w:pPr>
        <w:ind w:left="735" w:hanging="375"/>
      </w:pPr>
      <w:rPr>
        <w:rFonts w:ascii="Arial" w:hAnsi="Arial" w:hint="default"/>
        <w:b w:val="0"/>
        <w:color w:val="auto"/>
        <w:sz w:val="2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E26C3"/>
    <w:multiLevelType w:val="hybridMultilevel"/>
    <w:tmpl w:val="9A2AC9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D2163"/>
    <w:multiLevelType w:val="hybridMultilevel"/>
    <w:tmpl w:val="88FA7C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84092"/>
    <w:multiLevelType w:val="hybridMultilevel"/>
    <w:tmpl w:val="A4142086"/>
    <w:lvl w:ilvl="0" w:tplc="0DC6DC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938" w:hanging="360"/>
      </w:pPr>
    </w:lvl>
    <w:lvl w:ilvl="2" w:tplc="0424001B">
      <w:start w:val="1"/>
      <w:numFmt w:val="lowerRoman"/>
      <w:lvlText w:val="%3."/>
      <w:lvlJc w:val="right"/>
      <w:pPr>
        <w:ind w:left="1658" w:hanging="180"/>
      </w:pPr>
    </w:lvl>
    <w:lvl w:ilvl="3" w:tplc="0424000F">
      <w:start w:val="1"/>
      <w:numFmt w:val="decimal"/>
      <w:lvlText w:val="%4."/>
      <w:lvlJc w:val="left"/>
      <w:pPr>
        <w:ind w:left="2378" w:hanging="360"/>
      </w:pPr>
    </w:lvl>
    <w:lvl w:ilvl="4" w:tplc="04240019">
      <w:start w:val="1"/>
      <w:numFmt w:val="lowerLetter"/>
      <w:lvlText w:val="%5."/>
      <w:lvlJc w:val="left"/>
      <w:pPr>
        <w:ind w:left="3098" w:hanging="360"/>
      </w:pPr>
    </w:lvl>
    <w:lvl w:ilvl="5" w:tplc="0424001B">
      <w:start w:val="1"/>
      <w:numFmt w:val="lowerRoman"/>
      <w:lvlText w:val="%6."/>
      <w:lvlJc w:val="right"/>
      <w:pPr>
        <w:ind w:left="3818" w:hanging="180"/>
      </w:pPr>
    </w:lvl>
    <w:lvl w:ilvl="6" w:tplc="0424000F">
      <w:start w:val="1"/>
      <w:numFmt w:val="decimal"/>
      <w:lvlText w:val="%7."/>
      <w:lvlJc w:val="left"/>
      <w:pPr>
        <w:ind w:left="4538" w:hanging="360"/>
      </w:pPr>
    </w:lvl>
    <w:lvl w:ilvl="7" w:tplc="04240019">
      <w:start w:val="1"/>
      <w:numFmt w:val="lowerLetter"/>
      <w:lvlText w:val="%8."/>
      <w:lvlJc w:val="left"/>
      <w:pPr>
        <w:ind w:left="5258" w:hanging="360"/>
      </w:pPr>
    </w:lvl>
    <w:lvl w:ilvl="8" w:tplc="0424001B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32403">
    <w:abstractNumId w:val="14"/>
  </w:num>
  <w:num w:numId="2" w16cid:durableId="1583172935">
    <w:abstractNumId w:val="25"/>
  </w:num>
  <w:num w:numId="3" w16cid:durableId="1630208856">
    <w:abstractNumId w:val="7"/>
  </w:num>
  <w:num w:numId="4" w16cid:durableId="837693397">
    <w:abstractNumId w:val="33"/>
  </w:num>
  <w:num w:numId="5" w16cid:durableId="1629512903">
    <w:abstractNumId w:val="41"/>
  </w:num>
  <w:num w:numId="6" w16cid:durableId="391198789">
    <w:abstractNumId w:val="17"/>
  </w:num>
  <w:num w:numId="7" w16cid:durableId="1569222227">
    <w:abstractNumId w:val="12"/>
  </w:num>
  <w:num w:numId="8" w16cid:durableId="609162222">
    <w:abstractNumId w:val="38"/>
  </w:num>
  <w:num w:numId="9" w16cid:durableId="208227032">
    <w:abstractNumId w:val="24"/>
  </w:num>
  <w:num w:numId="10" w16cid:durableId="1324427953">
    <w:abstractNumId w:val="11"/>
  </w:num>
  <w:num w:numId="11" w16cid:durableId="1908949809">
    <w:abstractNumId w:val="32"/>
  </w:num>
  <w:num w:numId="12" w16cid:durableId="147065445">
    <w:abstractNumId w:val="36"/>
  </w:num>
  <w:num w:numId="13" w16cid:durableId="803425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8427187">
    <w:abstractNumId w:val="19"/>
  </w:num>
  <w:num w:numId="15" w16cid:durableId="1461342379">
    <w:abstractNumId w:val="21"/>
  </w:num>
  <w:num w:numId="16" w16cid:durableId="852721439">
    <w:abstractNumId w:val="6"/>
  </w:num>
  <w:num w:numId="17" w16cid:durableId="668824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218125">
    <w:abstractNumId w:val="22"/>
  </w:num>
  <w:num w:numId="19" w16cid:durableId="349182991">
    <w:abstractNumId w:val="3"/>
  </w:num>
  <w:num w:numId="20" w16cid:durableId="1587227606">
    <w:abstractNumId w:val="18"/>
  </w:num>
  <w:num w:numId="21" w16cid:durableId="1681853850">
    <w:abstractNumId w:val="1"/>
  </w:num>
  <w:num w:numId="22" w16cid:durableId="507332764">
    <w:abstractNumId w:val="10"/>
  </w:num>
  <w:num w:numId="23" w16cid:durableId="1468819572">
    <w:abstractNumId w:val="15"/>
  </w:num>
  <w:num w:numId="24" w16cid:durableId="714040648">
    <w:abstractNumId w:val="37"/>
  </w:num>
  <w:num w:numId="25" w16cid:durableId="1649482588">
    <w:abstractNumId w:val="35"/>
  </w:num>
  <w:num w:numId="26" w16cid:durableId="433673154">
    <w:abstractNumId w:val="13"/>
  </w:num>
  <w:num w:numId="27" w16cid:durableId="1907957725">
    <w:abstractNumId w:val="5"/>
  </w:num>
  <w:num w:numId="28" w16cid:durableId="1665664753">
    <w:abstractNumId w:val="30"/>
  </w:num>
  <w:num w:numId="29" w16cid:durableId="1678313948">
    <w:abstractNumId w:val="26"/>
  </w:num>
  <w:num w:numId="30" w16cid:durableId="474873947">
    <w:abstractNumId w:val="31"/>
  </w:num>
  <w:num w:numId="31" w16cid:durableId="1191603062">
    <w:abstractNumId w:val="40"/>
  </w:num>
  <w:num w:numId="32" w16cid:durableId="898053865">
    <w:abstractNumId w:val="27"/>
  </w:num>
  <w:num w:numId="33" w16cid:durableId="1592619701">
    <w:abstractNumId w:val="34"/>
  </w:num>
  <w:num w:numId="34" w16cid:durableId="699205883">
    <w:abstractNumId w:val="4"/>
  </w:num>
  <w:num w:numId="35" w16cid:durableId="621496565">
    <w:abstractNumId w:val="29"/>
  </w:num>
  <w:num w:numId="36" w16cid:durableId="1520046425">
    <w:abstractNumId w:val="28"/>
  </w:num>
  <w:num w:numId="37" w16cid:durableId="2109620158">
    <w:abstractNumId w:val="8"/>
  </w:num>
  <w:num w:numId="38" w16cid:durableId="129173729">
    <w:abstractNumId w:val="0"/>
  </w:num>
  <w:num w:numId="39" w16cid:durableId="1338268296">
    <w:abstractNumId w:val="16"/>
  </w:num>
  <w:num w:numId="40" w16cid:durableId="1591741016">
    <w:abstractNumId w:val="20"/>
  </w:num>
  <w:num w:numId="41" w16cid:durableId="1003699662">
    <w:abstractNumId w:val="39"/>
  </w:num>
  <w:num w:numId="42" w16cid:durableId="660350935">
    <w:abstractNumId w:val="9"/>
  </w:num>
  <w:num w:numId="43" w16cid:durableId="348027804">
    <w:abstractNumId w:val="23"/>
  </w:num>
  <w:num w:numId="44" w16cid:durableId="136335832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38"/>
    <w:rsid w:val="000016C4"/>
    <w:rsid w:val="0000382E"/>
    <w:rsid w:val="00003FD7"/>
    <w:rsid w:val="00005A85"/>
    <w:rsid w:val="00012491"/>
    <w:rsid w:val="000146DA"/>
    <w:rsid w:val="00020C60"/>
    <w:rsid w:val="00027518"/>
    <w:rsid w:val="00027D10"/>
    <w:rsid w:val="0003276B"/>
    <w:rsid w:val="000359A6"/>
    <w:rsid w:val="000424D5"/>
    <w:rsid w:val="00045602"/>
    <w:rsid w:val="00046EC7"/>
    <w:rsid w:val="0004710E"/>
    <w:rsid w:val="00051837"/>
    <w:rsid w:val="00052606"/>
    <w:rsid w:val="00054C14"/>
    <w:rsid w:val="00056CCE"/>
    <w:rsid w:val="000573E2"/>
    <w:rsid w:val="000609A7"/>
    <w:rsid w:val="0006121D"/>
    <w:rsid w:val="00063EFC"/>
    <w:rsid w:val="00070557"/>
    <w:rsid w:val="00072597"/>
    <w:rsid w:val="00074E78"/>
    <w:rsid w:val="000752AB"/>
    <w:rsid w:val="000766EE"/>
    <w:rsid w:val="00080631"/>
    <w:rsid w:val="00087E41"/>
    <w:rsid w:val="000923A7"/>
    <w:rsid w:val="00093AC9"/>
    <w:rsid w:val="000957F9"/>
    <w:rsid w:val="00095EC3"/>
    <w:rsid w:val="00096C8B"/>
    <w:rsid w:val="00097070"/>
    <w:rsid w:val="000A1867"/>
    <w:rsid w:val="000A1ECC"/>
    <w:rsid w:val="000A3E0B"/>
    <w:rsid w:val="000A4555"/>
    <w:rsid w:val="000A55D5"/>
    <w:rsid w:val="000A623A"/>
    <w:rsid w:val="000B309B"/>
    <w:rsid w:val="000B4F3B"/>
    <w:rsid w:val="000B7D3C"/>
    <w:rsid w:val="000B7EF7"/>
    <w:rsid w:val="000C6CC9"/>
    <w:rsid w:val="000D1794"/>
    <w:rsid w:val="000D452B"/>
    <w:rsid w:val="000D4798"/>
    <w:rsid w:val="000D6B03"/>
    <w:rsid w:val="000D6FF2"/>
    <w:rsid w:val="000D780C"/>
    <w:rsid w:val="000E018B"/>
    <w:rsid w:val="000E11E8"/>
    <w:rsid w:val="000E25EF"/>
    <w:rsid w:val="000E2ECC"/>
    <w:rsid w:val="000E438D"/>
    <w:rsid w:val="000F026B"/>
    <w:rsid w:val="000F1F2C"/>
    <w:rsid w:val="000F275E"/>
    <w:rsid w:val="000F4C67"/>
    <w:rsid w:val="000F5322"/>
    <w:rsid w:val="000F73F3"/>
    <w:rsid w:val="00105173"/>
    <w:rsid w:val="00110E52"/>
    <w:rsid w:val="00111086"/>
    <w:rsid w:val="0011283F"/>
    <w:rsid w:val="00114F7B"/>
    <w:rsid w:val="00116233"/>
    <w:rsid w:val="001168FC"/>
    <w:rsid w:val="00116913"/>
    <w:rsid w:val="00120DF0"/>
    <w:rsid w:val="00121D8B"/>
    <w:rsid w:val="00121DF1"/>
    <w:rsid w:val="001329FE"/>
    <w:rsid w:val="00133847"/>
    <w:rsid w:val="001402E7"/>
    <w:rsid w:val="001423D3"/>
    <w:rsid w:val="0015037F"/>
    <w:rsid w:val="00151EF4"/>
    <w:rsid w:val="00154A89"/>
    <w:rsid w:val="00154BC8"/>
    <w:rsid w:val="00155354"/>
    <w:rsid w:val="00161821"/>
    <w:rsid w:val="00167F8F"/>
    <w:rsid w:val="00174B76"/>
    <w:rsid w:val="00175570"/>
    <w:rsid w:val="00181232"/>
    <w:rsid w:val="0018711A"/>
    <w:rsid w:val="0019025E"/>
    <w:rsid w:val="00191E33"/>
    <w:rsid w:val="001923C0"/>
    <w:rsid w:val="00192452"/>
    <w:rsid w:val="00195B41"/>
    <w:rsid w:val="00197388"/>
    <w:rsid w:val="001A1F9B"/>
    <w:rsid w:val="001A5FD0"/>
    <w:rsid w:val="001A61CB"/>
    <w:rsid w:val="001A681F"/>
    <w:rsid w:val="001A7804"/>
    <w:rsid w:val="001B47F3"/>
    <w:rsid w:val="001B543E"/>
    <w:rsid w:val="001C786A"/>
    <w:rsid w:val="001D226F"/>
    <w:rsid w:val="001D2C19"/>
    <w:rsid w:val="001D340A"/>
    <w:rsid w:val="001E29EC"/>
    <w:rsid w:val="001E75BB"/>
    <w:rsid w:val="001F0CB8"/>
    <w:rsid w:val="001F1259"/>
    <w:rsid w:val="001F1ACF"/>
    <w:rsid w:val="001F239B"/>
    <w:rsid w:val="001F355E"/>
    <w:rsid w:val="001F772B"/>
    <w:rsid w:val="001F7A42"/>
    <w:rsid w:val="00201DAA"/>
    <w:rsid w:val="002047E5"/>
    <w:rsid w:val="002054D4"/>
    <w:rsid w:val="002067BA"/>
    <w:rsid w:val="00206D9F"/>
    <w:rsid w:val="00211453"/>
    <w:rsid w:val="00212309"/>
    <w:rsid w:val="00212E05"/>
    <w:rsid w:val="0022165A"/>
    <w:rsid w:val="00227CC3"/>
    <w:rsid w:val="00230BFA"/>
    <w:rsid w:val="00231409"/>
    <w:rsid w:val="002315C5"/>
    <w:rsid w:val="00232016"/>
    <w:rsid w:val="00232C0F"/>
    <w:rsid w:val="0023438D"/>
    <w:rsid w:val="00235FE8"/>
    <w:rsid w:val="00236904"/>
    <w:rsid w:val="002370EB"/>
    <w:rsid w:val="0023721B"/>
    <w:rsid w:val="00242305"/>
    <w:rsid w:val="00242D4E"/>
    <w:rsid w:val="00244130"/>
    <w:rsid w:val="002452F7"/>
    <w:rsid w:val="00247588"/>
    <w:rsid w:val="00250207"/>
    <w:rsid w:val="002560E3"/>
    <w:rsid w:val="002560EF"/>
    <w:rsid w:val="00257F1B"/>
    <w:rsid w:val="00262DF6"/>
    <w:rsid w:val="002657C1"/>
    <w:rsid w:val="00266A1F"/>
    <w:rsid w:val="00266D76"/>
    <w:rsid w:val="00270B68"/>
    <w:rsid w:val="00270DEC"/>
    <w:rsid w:val="002757D9"/>
    <w:rsid w:val="0027679B"/>
    <w:rsid w:val="00276CE8"/>
    <w:rsid w:val="0027724B"/>
    <w:rsid w:val="0028046C"/>
    <w:rsid w:val="00280FF4"/>
    <w:rsid w:val="002838B0"/>
    <w:rsid w:val="002910A8"/>
    <w:rsid w:val="00294CAF"/>
    <w:rsid w:val="002A12B4"/>
    <w:rsid w:val="002A3AE0"/>
    <w:rsid w:val="002A70AF"/>
    <w:rsid w:val="002A7D0D"/>
    <w:rsid w:val="002A7E4C"/>
    <w:rsid w:val="002B5E66"/>
    <w:rsid w:val="002B5EA6"/>
    <w:rsid w:val="002B6509"/>
    <w:rsid w:val="002B6AFD"/>
    <w:rsid w:val="002C2AB3"/>
    <w:rsid w:val="002C4883"/>
    <w:rsid w:val="002C5BA7"/>
    <w:rsid w:val="002C72E8"/>
    <w:rsid w:val="002C7639"/>
    <w:rsid w:val="002D0893"/>
    <w:rsid w:val="002D6053"/>
    <w:rsid w:val="002D780A"/>
    <w:rsid w:val="002E694D"/>
    <w:rsid w:val="002F3D9A"/>
    <w:rsid w:val="002F5AFD"/>
    <w:rsid w:val="002F5D98"/>
    <w:rsid w:val="002F65C7"/>
    <w:rsid w:val="002F7976"/>
    <w:rsid w:val="00300C20"/>
    <w:rsid w:val="00301131"/>
    <w:rsid w:val="003011C3"/>
    <w:rsid w:val="00303391"/>
    <w:rsid w:val="00303461"/>
    <w:rsid w:val="003051C6"/>
    <w:rsid w:val="003103E4"/>
    <w:rsid w:val="0031065D"/>
    <w:rsid w:val="00310671"/>
    <w:rsid w:val="00313732"/>
    <w:rsid w:val="0031526B"/>
    <w:rsid w:val="00315622"/>
    <w:rsid w:val="0031586E"/>
    <w:rsid w:val="003160FB"/>
    <w:rsid w:val="00317836"/>
    <w:rsid w:val="0032072E"/>
    <w:rsid w:val="00322DE2"/>
    <w:rsid w:val="00323E76"/>
    <w:rsid w:val="00330283"/>
    <w:rsid w:val="003308F1"/>
    <w:rsid w:val="00331E48"/>
    <w:rsid w:val="00333EB5"/>
    <w:rsid w:val="00333F49"/>
    <w:rsid w:val="003344DA"/>
    <w:rsid w:val="0033659B"/>
    <w:rsid w:val="003374BF"/>
    <w:rsid w:val="00342671"/>
    <w:rsid w:val="00344106"/>
    <w:rsid w:val="00347916"/>
    <w:rsid w:val="0034792D"/>
    <w:rsid w:val="003502C2"/>
    <w:rsid w:val="003523FA"/>
    <w:rsid w:val="00357270"/>
    <w:rsid w:val="003573ED"/>
    <w:rsid w:val="00357D71"/>
    <w:rsid w:val="003653A9"/>
    <w:rsid w:val="00365A46"/>
    <w:rsid w:val="003724D6"/>
    <w:rsid w:val="0037295A"/>
    <w:rsid w:val="00373AC9"/>
    <w:rsid w:val="00374FEC"/>
    <w:rsid w:val="00387B9F"/>
    <w:rsid w:val="00387F7C"/>
    <w:rsid w:val="003951CE"/>
    <w:rsid w:val="00395D68"/>
    <w:rsid w:val="003A1476"/>
    <w:rsid w:val="003A3889"/>
    <w:rsid w:val="003A41BF"/>
    <w:rsid w:val="003A5F29"/>
    <w:rsid w:val="003A6671"/>
    <w:rsid w:val="003B0292"/>
    <w:rsid w:val="003B2DC3"/>
    <w:rsid w:val="003B7733"/>
    <w:rsid w:val="003C01AC"/>
    <w:rsid w:val="003C3F84"/>
    <w:rsid w:val="003C59B3"/>
    <w:rsid w:val="003D2C71"/>
    <w:rsid w:val="003D31B1"/>
    <w:rsid w:val="003D49C9"/>
    <w:rsid w:val="003D574B"/>
    <w:rsid w:val="003E6AD0"/>
    <w:rsid w:val="003F0CFA"/>
    <w:rsid w:val="003F2C69"/>
    <w:rsid w:val="003F6ACD"/>
    <w:rsid w:val="003F6B3F"/>
    <w:rsid w:val="00401953"/>
    <w:rsid w:val="004078AA"/>
    <w:rsid w:val="004122C0"/>
    <w:rsid w:val="00412787"/>
    <w:rsid w:val="00421DBD"/>
    <w:rsid w:val="00424593"/>
    <w:rsid w:val="00427841"/>
    <w:rsid w:val="004300F5"/>
    <w:rsid w:val="00430A29"/>
    <w:rsid w:val="00432FED"/>
    <w:rsid w:val="00433935"/>
    <w:rsid w:val="00433E37"/>
    <w:rsid w:val="00434D93"/>
    <w:rsid w:val="004374E5"/>
    <w:rsid w:val="004437FE"/>
    <w:rsid w:val="00446A2B"/>
    <w:rsid w:val="00447A85"/>
    <w:rsid w:val="004530DE"/>
    <w:rsid w:val="00453DA1"/>
    <w:rsid w:val="00456529"/>
    <w:rsid w:val="0046182B"/>
    <w:rsid w:val="0046592A"/>
    <w:rsid w:val="00466AF0"/>
    <w:rsid w:val="00466E90"/>
    <w:rsid w:val="004671AF"/>
    <w:rsid w:val="00473D81"/>
    <w:rsid w:val="004766FA"/>
    <w:rsid w:val="00477CE1"/>
    <w:rsid w:val="00477E9B"/>
    <w:rsid w:val="00485D2C"/>
    <w:rsid w:val="004875C7"/>
    <w:rsid w:val="0049201F"/>
    <w:rsid w:val="004965D0"/>
    <w:rsid w:val="004967C2"/>
    <w:rsid w:val="00497004"/>
    <w:rsid w:val="004A2202"/>
    <w:rsid w:val="004A5550"/>
    <w:rsid w:val="004A57B4"/>
    <w:rsid w:val="004A6B6C"/>
    <w:rsid w:val="004B37B8"/>
    <w:rsid w:val="004B456F"/>
    <w:rsid w:val="004B533C"/>
    <w:rsid w:val="004C431D"/>
    <w:rsid w:val="004C5188"/>
    <w:rsid w:val="004C7118"/>
    <w:rsid w:val="004D009A"/>
    <w:rsid w:val="004D0ED8"/>
    <w:rsid w:val="004D0F38"/>
    <w:rsid w:val="004D162A"/>
    <w:rsid w:val="004D4D1F"/>
    <w:rsid w:val="004D52A6"/>
    <w:rsid w:val="004D5CD1"/>
    <w:rsid w:val="004D77B9"/>
    <w:rsid w:val="004E2C82"/>
    <w:rsid w:val="004E305C"/>
    <w:rsid w:val="004E3758"/>
    <w:rsid w:val="004E45A0"/>
    <w:rsid w:val="004E5107"/>
    <w:rsid w:val="004E716C"/>
    <w:rsid w:val="004F0894"/>
    <w:rsid w:val="005005B0"/>
    <w:rsid w:val="00507CE7"/>
    <w:rsid w:val="00516A5A"/>
    <w:rsid w:val="005227B2"/>
    <w:rsid w:val="00522D03"/>
    <w:rsid w:val="00523439"/>
    <w:rsid w:val="00524ACD"/>
    <w:rsid w:val="0052574B"/>
    <w:rsid w:val="00527AE8"/>
    <w:rsid w:val="00527CFB"/>
    <w:rsid w:val="00532847"/>
    <w:rsid w:val="00532CB0"/>
    <w:rsid w:val="00536150"/>
    <w:rsid w:val="0053621C"/>
    <w:rsid w:val="005367B2"/>
    <w:rsid w:val="005400A9"/>
    <w:rsid w:val="00544C1A"/>
    <w:rsid w:val="00554BED"/>
    <w:rsid w:val="00556387"/>
    <w:rsid w:val="00557F9E"/>
    <w:rsid w:val="00560A7A"/>
    <w:rsid w:val="00562699"/>
    <w:rsid w:val="0056653D"/>
    <w:rsid w:val="005705E2"/>
    <w:rsid w:val="00570E92"/>
    <w:rsid w:val="005744F2"/>
    <w:rsid w:val="005749BC"/>
    <w:rsid w:val="00574B14"/>
    <w:rsid w:val="00592E11"/>
    <w:rsid w:val="005A0E3B"/>
    <w:rsid w:val="005A2278"/>
    <w:rsid w:val="005A439C"/>
    <w:rsid w:val="005A55C8"/>
    <w:rsid w:val="005A5E57"/>
    <w:rsid w:val="005A69C1"/>
    <w:rsid w:val="005B2C01"/>
    <w:rsid w:val="005B2EA6"/>
    <w:rsid w:val="005C38EB"/>
    <w:rsid w:val="005D2D89"/>
    <w:rsid w:val="005D4121"/>
    <w:rsid w:val="005D773D"/>
    <w:rsid w:val="005E1A6D"/>
    <w:rsid w:val="005E5F65"/>
    <w:rsid w:val="005E7C96"/>
    <w:rsid w:val="005F1375"/>
    <w:rsid w:val="005F1A04"/>
    <w:rsid w:val="005F438B"/>
    <w:rsid w:val="005F45DF"/>
    <w:rsid w:val="005F4B3B"/>
    <w:rsid w:val="005F7348"/>
    <w:rsid w:val="00600366"/>
    <w:rsid w:val="00606F42"/>
    <w:rsid w:val="00607DAC"/>
    <w:rsid w:val="00610ED9"/>
    <w:rsid w:val="00611F74"/>
    <w:rsid w:val="00615062"/>
    <w:rsid w:val="00621BAD"/>
    <w:rsid w:val="00622C1C"/>
    <w:rsid w:val="0062508E"/>
    <w:rsid w:val="00632AEA"/>
    <w:rsid w:val="006366B7"/>
    <w:rsid w:val="00636929"/>
    <w:rsid w:val="006374EF"/>
    <w:rsid w:val="00640259"/>
    <w:rsid w:val="00641F0B"/>
    <w:rsid w:val="0065004D"/>
    <w:rsid w:val="006501EA"/>
    <w:rsid w:val="0065551E"/>
    <w:rsid w:val="00661285"/>
    <w:rsid w:val="00661720"/>
    <w:rsid w:val="0066209F"/>
    <w:rsid w:val="00662385"/>
    <w:rsid w:val="00663F8C"/>
    <w:rsid w:val="006646A3"/>
    <w:rsid w:val="00666DE4"/>
    <w:rsid w:val="00667487"/>
    <w:rsid w:val="00674B34"/>
    <w:rsid w:val="00680328"/>
    <w:rsid w:val="00680C3B"/>
    <w:rsid w:val="00690E49"/>
    <w:rsid w:val="00692ADA"/>
    <w:rsid w:val="00694182"/>
    <w:rsid w:val="00695938"/>
    <w:rsid w:val="0069696B"/>
    <w:rsid w:val="006A08C4"/>
    <w:rsid w:val="006A1F58"/>
    <w:rsid w:val="006A3FCB"/>
    <w:rsid w:val="006B0FEF"/>
    <w:rsid w:val="006B1CA2"/>
    <w:rsid w:val="006B506E"/>
    <w:rsid w:val="006B6935"/>
    <w:rsid w:val="006C0D72"/>
    <w:rsid w:val="006C1D6F"/>
    <w:rsid w:val="006C37C3"/>
    <w:rsid w:val="006C508F"/>
    <w:rsid w:val="006D3693"/>
    <w:rsid w:val="006D6927"/>
    <w:rsid w:val="006E0BEA"/>
    <w:rsid w:val="006E1AE3"/>
    <w:rsid w:val="006E40E2"/>
    <w:rsid w:val="006E70DA"/>
    <w:rsid w:val="006F2BFF"/>
    <w:rsid w:val="006F6722"/>
    <w:rsid w:val="007002CB"/>
    <w:rsid w:val="00701167"/>
    <w:rsid w:val="00701AD1"/>
    <w:rsid w:val="00702787"/>
    <w:rsid w:val="007027FE"/>
    <w:rsid w:val="00703B42"/>
    <w:rsid w:val="0071311B"/>
    <w:rsid w:val="007148B5"/>
    <w:rsid w:val="0072153F"/>
    <w:rsid w:val="0072286E"/>
    <w:rsid w:val="007265D1"/>
    <w:rsid w:val="0073111C"/>
    <w:rsid w:val="007355A7"/>
    <w:rsid w:val="00737801"/>
    <w:rsid w:val="007416F0"/>
    <w:rsid w:val="00741997"/>
    <w:rsid w:val="0074483E"/>
    <w:rsid w:val="007455BC"/>
    <w:rsid w:val="007457C1"/>
    <w:rsid w:val="00745A4C"/>
    <w:rsid w:val="00747D11"/>
    <w:rsid w:val="00753B6B"/>
    <w:rsid w:val="00754719"/>
    <w:rsid w:val="00762516"/>
    <w:rsid w:val="00762D5B"/>
    <w:rsid w:val="007640D4"/>
    <w:rsid w:val="00767231"/>
    <w:rsid w:val="00770A06"/>
    <w:rsid w:val="00771B19"/>
    <w:rsid w:val="007813F1"/>
    <w:rsid w:val="007829ED"/>
    <w:rsid w:val="00783F7E"/>
    <w:rsid w:val="00784239"/>
    <w:rsid w:val="00785B7C"/>
    <w:rsid w:val="00790D2B"/>
    <w:rsid w:val="00793281"/>
    <w:rsid w:val="00793A83"/>
    <w:rsid w:val="00795F82"/>
    <w:rsid w:val="007961BE"/>
    <w:rsid w:val="007979A2"/>
    <w:rsid w:val="007A39AF"/>
    <w:rsid w:val="007B24F5"/>
    <w:rsid w:val="007B2A6F"/>
    <w:rsid w:val="007B3C35"/>
    <w:rsid w:val="007B6560"/>
    <w:rsid w:val="007C422A"/>
    <w:rsid w:val="007C6046"/>
    <w:rsid w:val="007C654C"/>
    <w:rsid w:val="007D1258"/>
    <w:rsid w:val="007D2B9B"/>
    <w:rsid w:val="007E083D"/>
    <w:rsid w:val="007E0D26"/>
    <w:rsid w:val="007E11EB"/>
    <w:rsid w:val="007E2615"/>
    <w:rsid w:val="007E3758"/>
    <w:rsid w:val="007E4AF9"/>
    <w:rsid w:val="007E5ADB"/>
    <w:rsid w:val="007E5B0A"/>
    <w:rsid w:val="007E6A3C"/>
    <w:rsid w:val="007F0A77"/>
    <w:rsid w:val="007F169A"/>
    <w:rsid w:val="007F6ED2"/>
    <w:rsid w:val="007F790D"/>
    <w:rsid w:val="007F7C2A"/>
    <w:rsid w:val="00800B33"/>
    <w:rsid w:val="00802ACF"/>
    <w:rsid w:val="008042DF"/>
    <w:rsid w:val="00804FD0"/>
    <w:rsid w:val="00812A60"/>
    <w:rsid w:val="0081573F"/>
    <w:rsid w:val="00821361"/>
    <w:rsid w:val="0082185A"/>
    <w:rsid w:val="00825D6D"/>
    <w:rsid w:val="00825D6E"/>
    <w:rsid w:val="00827313"/>
    <w:rsid w:val="00830E84"/>
    <w:rsid w:val="00833700"/>
    <w:rsid w:val="00834928"/>
    <w:rsid w:val="00837DCD"/>
    <w:rsid w:val="008437A9"/>
    <w:rsid w:val="008509AC"/>
    <w:rsid w:val="00852082"/>
    <w:rsid w:val="0085329F"/>
    <w:rsid w:val="00855EDF"/>
    <w:rsid w:val="00857E85"/>
    <w:rsid w:val="008638B3"/>
    <w:rsid w:val="008640DC"/>
    <w:rsid w:val="00865E6A"/>
    <w:rsid w:val="00875618"/>
    <w:rsid w:val="00883A9A"/>
    <w:rsid w:val="008847CD"/>
    <w:rsid w:val="0089092D"/>
    <w:rsid w:val="00892C54"/>
    <w:rsid w:val="00896C6B"/>
    <w:rsid w:val="008A1DD5"/>
    <w:rsid w:val="008A64A1"/>
    <w:rsid w:val="008A692B"/>
    <w:rsid w:val="008A6DB3"/>
    <w:rsid w:val="008A724E"/>
    <w:rsid w:val="008A7CD1"/>
    <w:rsid w:val="008B34ED"/>
    <w:rsid w:val="008B4FF8"/>
    <w:rsid w:val="008B7CBC"/>
    <w:rsid w:val="008C764C"/>
    <w:rsid w:val="008D0549"/>
    <w:rsid w:val="008D21C6"/>
    <w:rsid w:val="008D2F88"/>
    <w:rsid w:val="008D506D"/>
    <w:rsid w:val="008D6264"/>
    <w:rsid w:val="008E028E"/>
    <w:rsid w:val="008E3976"/>
    <w:rsid w:val="008E3E67"/>
    <w:rsid w:val="008E5740"/>
    <w:rsid w:val="008E67CB"/>
    <w:rsid w:val="008E709E"/>
    <w:rsid w:val="008E71F8"/>
    <w:rsid w:val="008F135A"/>
    <w:rsid w:val="008F1B5E"/>
    <w:rsid w:val="008F4897"/>
    <w:rsid w:val="00902EFF"/>
    <w:rsid w:val="00904692"/>
    <w:rsid w:val="00906CF2"/>
    <w:rsid w:val="009145C2"/>
    <w:rsid w:val="0091579F"/>
    <w:rsid w:val="009158FC"/>
    <w:rsid w:val="00917A3F"/>
    <w:rsid w:val="009346D7"/>
    <w:rsid w:val="00935169"/>
    <w:rsid w:val="00936322"/>
    <w:rsid w:val="0094171A"/>
    <w:rsid w:val="0094272D"/>
    <w:rsid w:val="00947B4B"/>
    <w:rsid w:val="00950CD7"/>
    <w:rsid w:val="00953720"/>
    <w:rsid w:val="00953D0C"/>
    <w:rsid w:val="00953F8E"/>
    <w:rsid w:val="00956301"/>
    <w:rsid w:val="00963FC3"/>
    <w:rsid w:val="0096788D"/>
    <w:rsid w:val="00976461"/>
    <w:rsid w:val="00977AE2"/>
    <w:rsid w:val="00980AF9"/>
    <w:rsid w:val="00981599"/>
    <w:rsid w:val="00982B84"/>
    <w:rsid w:val="00984228"/>
    <w:rsid w:val="00985318"/>
    <w:rsid w:val="009907DA"/>
    <w:rsid w:val="00991A94"/>
    <w:rsid w:val="00992C40"/>
    <w:rsid w:val="00995032"/>
    <w:rsid w:val="009965A8"/>
    <w:rsid w:val="009976E3"/>
    <w:rsid w:val="009977BA"/>
    <w:rsid w:val="009A0BE5"/>
    <w:rsid w:val="009A458B"/>
    <w:rsid w:val="009A5DEE"/>
    <w:rsid w:val="009B35FC"/>
    <w:rsid w:val="009B6182"/>
    <w:rsid w:val="009C045C"/>
    <w:rsid w:val="009C0C33"/>
    <w:rsid w:val="009C0F2B"/>
    <w:rsid w:val="009D0191"/>
    <w:rsid w:val="009E0AFA"/>
    <w:rsid w:val="009E264E"/>
    <w:rsid w:val="009F352F"/>
    <w:rsid w:val="009F457C"/>
    <w:rsid w:val="009F4BBC"/>
    <w:rsid w:val="009F7EA8"/>
    <w:rsid w:val="00A04DEA"/>
    <w:rsid w:val="00A0543D"/>
    <w:rsid w:val="00A0721F"/>
    <w:rsid w:val="00A07FC1"/>
    <w:rsid w:val="00A104DA"/>
    <w:rsid w:val="00A115A2"/>
    <w:rsid w:val="00A122CE"/>
    <w:rsid w:val="00A12539"/>
    <w:rsid w:val="00A14047"/>
    <w:rsid w:val="00A143DC"/>
    <w:rsid w:val="00A14A4D"/>
    <w:rsid w:val="00A160CE"/>
    <w:rsid w:val="00A17528"/>
    <w:rsid w:val="00A21CAF"/>
    <w:rsid w:val="00A2503D"/>
    <w:rsid w:val="00A25B5D"/>
    <w:rsid w:val="00A31D52"/>
    <w:rsid w:val="00A32C76"/>
    <w:rsid w:val="00A34449"/>
    <w:rsid w:val="00A35366"/>
    <w:rsid w:val="00A37A39"/>
    <w:rsid w:val="00A411BD"/>
    <w:rsid w:val="00A448C4"/>
    <w:rsid w:val="00A453DB"/>
    <w:rsid w:val="00A503C8"/>
    <w:rsid w:val="00A50AB5"/>
    <w:rsid w:val="00A513C2"/>
    <w:rsid w:val="00A52196"/>
    <w:rsid w:val="00A52580"/>
    <w:rsid w:val="00A55CF9"/>
    <w:rsid w:val="00A6089E"/>
    <w:rsid w:val="00A608B2"/>
    <w:rsid w:val="00A63A18"/>
    <w:rsid w:val="00A65EBC"/>
    <w:rsid w:val="00A67012"/>
    <w:rsid w:val="00A719FA"/>
    <w:rsid w:val="00A81438"/>
    <w:rsid w:val="00A86ECD"/>
    <w:rsid w:val="00A92769"/>
    <w:rsid w:val="00A941C8"/>
    <w:rsid w:val="00A957EC"/>
    <w:rsid w:val="00A9710F"/>
    <w:rsid w:val="00AA051E"/>
    <w:rsid w:val="00AA6D54"/>
    <w:rsid w:val="00AA73CE"/>
    <w:rsid w:val="00AB0A30"/>
    <w:rsid w:val="00AC1CFA"/>
    <w:rsid w:val="00AC2DE9"/>
    <w:rsid w:val="00AC5E05"/>
    <w:rsid w:val="00AC758A"/>
    <w:rsid w:val="00AC7695"/>
    <w:rsid w:val="00AD739D"/>
    <w:rsid w:val="00AE2E91"/>
    <w:rsid w:val="00AE589A"/>
    <w:rsid w:val="00AF4FDE"/>
    <w:rsid w:val="00AF5267"/>
    <w:rsid w:val="00AF6F21"/>
    <w:rsid w:val="00B00FD9"/>
    <w:rsid w:val="00B02E22"/>
    <w:rsid w:val="00B06D58"/>
    <w:rsid w:val="00B10E03"/>
    <w:rsid w:val="00B11622"/>
    <w:rsid w:val="00B117C3"/>
    <w:rsid w:val="00B17FF2"/>
    <w:rsid w:val="00B20974"/>
    <w:rsid w:val="00B21F09"/>
    <w:rsid w:val="00B27B53"/>
    <w:rsid w:val="00B339F7"/>
    <w:rsid w:val="00B42558"/>
    <w:rsid w:val="00B43215"/>
    <w:rsid w:val="00B53780"/>
    <w:rsid w:val="00B56D6F"/>
    <w:rsid w:val="00B64B11"/>
    <w:rsid w:val="00B73EC0"/>
    <w:rsid w:val="00B8365A"/>
    <w:rsid w:val="00B83E74"/>
    <w:rsid w:val="00B86245"/>
    <w:rsid w:val="00B8740E"/>
    <w:rsid w:val="00B943E6"/>
    <w:rsid w:val="00B94A32"/>
    <w:rsid w:val="00B96B14"/>
    <w:rsid w:val="00BA4231"/>
    <w:rsid w:val="00BB0BB6"/>
    <w:rsid w:val="00BC007C"/>
    <w:rsid w:val="00BC48F1"/>
    <w:rsid w:val="00BC4E71"/>
    <w:rsid w:val="00BC545E"/>
    <w:rsid w:val="00BC6986"/>
    <w:rsid w:val="00BC782F"/>
    <w:rsid w:val="00BD13A5"/>
    <w:rsid w:val="00BD2FB6"/>
    <w:rsid w:val="00BD37DE"/>
    <w:rsid w:val="00BD3FF9"/>
    <w:rsid w:val="00BD61B5"/>
    <w:rsid w:val="00BD77D0"/>
    <w:rsid w:val="00BD7C21"/>
    <w:rsid w:val="00BE1E8A"/>
    <w:rsid w:val="00BE3C8D"/>
    <w:rsid w:val="00BE769E"/>
    <w:rsid w:val="00BF0A73"/>
    <w:rsid w:val="00BF3868"/>
    <w:rsid w:val="00BF4533"/>
    <w:rsid w:val="00BF4971"/>
    <w:rsid w:val="00BF55E2"/>
    <w:rsid w:val="00BF5EDE"/>
    <w:rsid w:val="00BF600A"/>
    <w:rsid w:val="00BF6838"/>
    <w:rsid w:val="00C00591"/>
    <w:rsid w:val="00C00A10"/>
    <w:rsid w:val="00C023DD"/>
    <w:rsid w:val="00C04079"/>
    <w:rsid w:val="00C04109"/>
    <w:rsid w:val="00C076B0"/>
    <w:rsid w:val="00C1320A"/>
    <w:rsid w:val="00C135E8"/>
    <w:rsid w:val="00C1455B"/>
    <w:rsid w:val="00C15BC1"/>
    <w:rsid w:val="00C17B4D"/>
    <w:rsid w:val="00C23A2C"/>
    <w:rsid w:val="00C2416A"/>
    <w:rsid w:val="00C25747"/>
    <w:rsid w:val="00C25F17"/>
    <w:rsid w:val="00C26A86"/>
    <w:rsid w:val="00C271FC"/>
    <w:rsid w:val="00C274BA"/>
    <w:rsid w:val="00C30EDF"/>
    <w:rsid w:val="00C31F62"/>
    <w:rsid w:val="00C323EF"/>
    <w:rsid w:val="00C32F72"/>
    <w:rsid w:val="00C37EDA"/>
    <w:rsid w:val="00C4301C"/>
    <w:rsid w:val="00C514E8"/>
    <w:rsid w:val="00C5241C"/>
    <w:rsid w:val="00C610EA"/>
    <w:rsid w:val="00C61B1B"/>
    <w:rsid w:val="00C63D31"/>
    <w:rsid w:val="00C64B14"/>
    <w:rsid w:val="00C67908"/>
    <w:rsid w:val="00C71C19"/>
    <w:rsid w:val="00C7616D"/>
    <w:rsid w:val="00C80EE2"/>
    <w:rsid w:val="00C81CDF"/>
    <w:rsid w:val="00C81F32"/>
    <w:rsid w:val="00C81FA9"/>
    <w:rsid w:val="00C8348F"/>
    <w:rsid w:val="00C85618"/>
    <w:rsid w:val="00C876EE"/>
    <w:rsid w:val="00C904E8"/>
    <w:rsid w:val="00C91FE0"/>
    <w:rsid w:val="00C94BF8"/>
    <w:rsid w:val="00C973D1"/>
    <w:rsid w:val="00C97666"/>
    <w:rsid w:val="00CA1DD5"/>
    <w:rsid w:val="00CA2F3A"/>
    <w:rsid w:val="00CA370C"/>
    <w:rsid w:val="00CA59FD"/>
    <w:rsid w:val="00CA6658"/>
    <w:rsid w:val="00CA6FAD"/>
    <w:rsid w:val="00CA7278"/>
    <w:rsid w:val="00CB30F4"/>
    <w:rsid w:val="00CB6333"/>
    <w:rsid w:val="00CB7886"/>
    <w:rsid w:val="00CC3384"/>
    <w:rsid w:val="00CD1274"/>
    <w:rsid w:val="00CD28CB"/>
    <w:rsid w:val="00CD76A1"/>
    <w:rsid w:val="00CD7793"/>
    <w:rsid w:val="00CE00FA"/>
    <w:rsid w:val="00CE1DC7"/>
    <w:rsid w:val="00CE3394"/>
    <w:rsid w:val="00CE4175"/>
    <w:rsid w:val="00CE581F"/>
    <w:rsid w:val="00CE63DA"/>
    <w:rsid w:val="00CF04D4"/>
    <w:rsid w:val="00CF272D"/>
    <w:rsid w:val="00CF34FC"/>
    <w:rsid w:val="00CF4693"/>
    <w:rsid w:val="00D04193"/>
    <w:rsid w:val="00D05D97"/>
    <w:rsid w:val="00D074F4"/>
    <w:rsid w:val="00D07D0B"/>
    <w:rsid w:val="00D10EB2"/>
    <w:rsid w:val="00D1539C"/>
    <w:rsid w:val="00D166BE"/>
    <w:rsid w:val="00D16EA6"/>
    <w:rsid w:val="00D17AD0"/>
    <w:rsid w:val="00D20239"/>
    <w:rsid w:val="00D23CAC"/>
    <w:rsid w:val="00D3256F"/>
    <w:rsid w:val="00D327E7"/>
    <w:rsid w:val="00D379C6"/>
    <w:rsid w:val="00D41C04"/>
    <w:rsid w:val="00D42074"/>
    <w:rsid w:val="00D43B03"/>
    <w:rsid w:val="00D45799"/>
    <w:rsid w:val="00D516B0"/>
    <w:rsid w:val="00D51C11"/>
    <w:rsid w:val="00D53685"/>
    <w:rsid w:val="00D53CF1"/>
    <w:rsid w:val="00D53ED1"/>
    <w:rsid w:val="00D66770"/>
    <w:rsid w:val="00D66CEC"/>
    <w:rsid w:val="00D67A6E"/>
    <w:rsid w:val="00D71576"/>
    <w:rsid w:val="00D733BA"/>
    <w:rsid w:val="00D761AD"/>
    <w:rsid w:val="00D807A2"/>
    <w:rsid w:val="00D81471"/>
    <w:rsid w:val="00D865BB"/>
    <w:rsid w:val="00D87D4C"/>
    <w:rsid w:val="00D909D1"/>
    <w:rsid w:val="00D94FAC"/>
    <w:rsid w:val="00D9552F"/>
    <w:rsid w:val="00D95B8B"/>
    <w:rsid w:val="00D97E84"/>
    <w:rsid w:val="00DA146C"/>
    <w:rsid w:val="00DA40EE"/>
    <w:rsid w:val="00DA5361"/>
    <w:rsid w:val="00DA62F5"/>
    <w:rsid w:val="00DB01A2"/>
    <w:rsid w:val="00DB2535"/>
    <w:rsid w:val="00DB484A"/>
    <w:rsid w:val="00DB5034"/>
    <w:rsid w:val="00DB5840"/>
    <w:rsid w:val="00DB5897"/>
    <w:rsid w:val="00DB61B2"/>
    <w:rsid w:val="00DB644F"/>
    <w:rsid w:val="00DC4459"/>
    <w:rsid w:val="00DC5678"/>
    <w:rsid w:val="00DD56F9"/>
    <w:rsid w:val="00DD6521"/>
    <w:rsid w:val="00DE16D5"/>
    <w:rsid w:val="00DE18A2"/>
    <w:rsid w:val="00DE23A2"/>
    <w:rsid w:val="00DE2CA5"/>
    <w:rsid w:val="00DE38D1"/>
    <w:rsid w:val="00DE67ED"/>
    <w:rsid w:val="00DE6DD8"/>
    <w:rsid w:val="00DE7783"/>
    <w:rsid w:val="00DF10BD"/>
    <w:rsid w:val="00DF2606"/>
    <w:rsid w:val="00DF3806"/>
    <w:rsid w:val="00E01BBB"/>
    <w:rsid w:val="00E01C88"/>
    <w:rsid w:val="00E04372"/>
    <w:rsid w:val="00E15A09"/>
    <w:rsid w:val="00E21E44"/>
    <w:rsid w:val="00E22684"/>
    <w:rsid w:val="00E239AB"/>
    <w:rsid w:val="00E26535"/>
    <w:rsid w:val="00E26C14"/>
    <w:rsid w:val="00E305C4"/>
    <w:rsid w:val="00E41689"/>
    <w:rsid w:val="00E425D6"/>
    <w:rsid w:val="00E43F54"/>
    <w:rsid w:val="00E44249"/>
    <w:rsid w:val="00E460BE"/>
    <w:rsid w:val="00E4796C"/>
    <w:rsid w:val="00E51CB4"/>
    <w:rsid w:val="00E5374D"/>
    <w:rsid w:val="00E54492"/>
    <w:rsid w:val="00E5470C"/>
    <w:rsid w:val="00E56163"/>
    <w:rsid w:val="00E5670F"/>
    <w:rsid w:val="00E57334"/>
    <w:rsid w:val="00E60C06"/>
    <w:rsid w:val="00E628A5"/>
    <w:rsid w:val="00E63F09"/>
    <w:rsid w:val="00E70543"/>
    <w:rsid w:val="00E7242C"/>
    <w:rsid w:val="00E73E4B"/>
    <w:rsid w:val="00E75BBD"/>
    <w:rsid w:val="00E9724C"/>
    <w:rsid w:val="00E97BCE"/>
    <w:rsid w:val="00EA0369"/>
    <w:rsid w:val="00EA09A4"/>
    <w:rsid w:val="00EA21F2"/>
    <w:rsid w:val="00EB2DB2"/>
    <w:rsid w:val="00EB5AA7"/>
    <w:rsid w:val="00EB6668"/>
    <w:rsid w:val="00EB6F0C"/>
    <w:rsid w:val="00EB7186"/>
    <w:rsid w:val="00EC0A4E"/>
    <w:rsid w:val="00EC3548"/>
    <w:rsid w:val="00EC35A4"/>
    <w:rsid w:val="00EC35C1"/>
    <w:rsid w:val="00EC56E6"/>
    <w:rsid w:val="00EE4397"/>
    <w:rsid w:val="00EF6B86"/>
    <w:rsid w:val="00F05FCC"/>
    <w:rsid w:val="00F0628F"/>
    <w:rsid w:val="00F10953"/>
    <w:rsid w:val="00F1199B"/>
    <w:rsid w:val="00F1583B"/>
    <w:rsid w:val="00F16879"/>
    <w:rsid w:val="00F17851"/>
    <w:rsid w:val="00F21A51"/>
    <w:rsid w:val="00F250C5"/>
    <w:rsid w:val="00F274F6"/>
    <w:rsid w:val="00F27842"/>
    <w:rsid w:val="00F3093A"/>
    <w:rsid w:val="00F3099C"/>
    <w:rsid w:val="00F30C48"/>
    <w:rsid w:val="00F32469"/>
    <w:rsid w:val="00F3586F"/>
    <w:rsid w:val="00F36B81"/>
    <w:rsid w:val="00F40A8C"/>
    <w:rsid w:val="00F4115C"/>
    <w:rsid w:val="00F41311"/>
    <w:rsid w:val="00F41B94"/>
    <w:rsid w:val="00F46023"/>
    <w:rsid w:val="00F50B3D"/>
    <w:rsid w:val="00F52BA7"/>
    <w:rsid w:val="00F52BDE"/>
    <w:rsid w:val="00F53FF2"/>
    <w:rsid w:val="00F647A0"/>
    <w:rsid w:val="00F733BF"/>
    <w:rsid w:val="00F736CF"/>
    <w:rsid w:val="00F83237"/>
    <w:rsid w:val="00F86001"/>
    <w:rsid w:val="00F914B0"/>
    <w:rsid w:val="00F92F1B"/>
    <w:rsid w:val="00F93E95"/>
    <w:rsid w:val="00F950B5"/>
    <w:rsid w:val="00F960EF"/>
    <w:rsid w:val="00FA00FD"/>
    <w:rsid w:val="00FA33C7"/>
    <w:rsid w:val="00FA3CA3"/>
    <w:rsid w:val="00FA3E1C"/>
    <w:rsid w:val="00FA5BEA"/>
    <w:rsid w:val="00FB1733"/>
    <w:rsid w:val="00FB3B77"/>
    <w:rsid w:val="00FB6ADF"/>
    <w:rsid w:val="00FC0E11"/>
    <w:rsid w:val="00FC3322"/>
    <w:rsid w:val="00FC7CE8"/>
    <w:rsid w:val="00FD2718"/>
    <w:rsid w:val="00FD3294"/>
    <w:rsid w:val="00FD3E9F"/>
    <w:rsid w:val="00FD784B"/>
    <w:rsid w:val="00FD7B0C"/>
    <w:rsid w:val="00FD7D51"/>
    <w:rsid w:val="00FE1798"/>
    <w:rsid w:val="00FE27EC"/>
    <w:rsid w:val="00FE3A11"/>
    <w:rsid w:val="00FE741E"/>
    <w:rsid w:val="00FF3D3C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278D8"/>
  <w15:chartTrackingRefBased/>
  <w15:docId w15:val="{BDD28684-A013-4C0C-AF4E-5F8DA84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0F38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4D0F38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E00F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27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E716C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C00591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rsid w:val="003573E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3573ED"/>
  </w:style>
  <w:style w:type="paragraph" w:styleId="Besedilooblaka">
    <w:name w:val="Balloon Text"/>
    <w:basedOn w:val="Navaden"/>
    <w:link w:val="BesedilooblakaZnak"/>
    <w:rsid w:val="003A66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A6671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BF4533"/>
    <w:rPr>
      <w:sz w:val="24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4D0F38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4D0F38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4D0F38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D0F38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D0F38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4D0F38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D0F38"/>
    <w:rPr>
      <w:rFonts w:ascii="Arial" w:hAnsi="Arial" w:cs="Arial"/>
      <w:b/>
      <w:sz w:val="22"/>
      <w:szCs w:val="22"/>
    </w:rPr>
  </w:style>
  <w:style w:type="character" w:customStyle="1" w:styleId="Naslov1Znak">
    <w:name w:val="Naslov 1 Znak"/>
    <w:aliases w:val="NASLOV Znak"/>
    <w:link w:val="Naslov1"/>
    <w:rsid w:val="004D0F38"/>
    <w:rPr>
      <w:rFonts w:ascii="Arial" w:hAnsi="Arial"/>
      <w:b/>
      <w:kern w:val="32"/>
      <w:sz w:val="28"/>
      <w:szCs w:val="32"/>
    </w:rPr>
  </w:style>
  <w:style w:type="paragraph" w:customStyle="1" w:styleId="Vrstapredpisa">
    <w:name w:val="Vrsta predpisa"/>
    <w:basedOn w:val="Navaden"/>
    <w:link w:val="VrstapredpisaZnak"/>
    <w:qFormat/>
    <w:rsid w:val="004D0F38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D0F38"/>
    <w:rPr>
      <w:rFonts w:ascii="Arial" w:hAnsi="Arial" w:cs="Arial"/>
      <w:b/>
      <w:bCs/>
      <w:color w:val="000000"/>
      <w:spacing w:val="40"/>
      <w:sz w:val="22"/>
      <w:szCs w:val="22"/>
    </w:rPr>
  </w:style>
  <w:style w:type="paragraph" w:styleId="Navadensplet">
    <w:name w:val="Normal (Web)"/>
    <w:basedOn w:val="Navaden"/>
    <w:rsid w:val="000E018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0E018B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0E018B"/>
    <w:rPr>
      <w:rFonts w:ascii="Arial" w:hAnsi="Arial" w:cs="Arial"/>
      <w:sz w:val="22"/>
      <w:szCs w:val="22"/>
    </w:rPr>
  </w:style>
  <w:style w:type="paragraph" w:styleId="Blokbesedila">
    <w:name w:val="Block Text"/>
    <w:basedOn w:val="Navaden"/>
    <w:rsid w:val="000E018B"/>
    <w:pPr>
      <w:spacing w:line="240" w:lineRule="atLeast"/>
      <w:ind w:left="743" w:right="311" w:hanging="34"/>
      <w:jc w:val="both"/>
    </w:pPr>
    <w:rPr>
      <w:rFonts w:ascii="Times New Roman" w:hAnsi="Times New Roman"/>
      <w:i/>
      <w:snapToGrid w:val="0"/>
      <w:color w:val="000000"/>
      <w:sz w:val="24"/>
      <w:szCs w:val="20"/>
      <w:lang w:eastAsia="sl-SI"/>
    </w:rPr>
  </w:style>
  <w:style w:type="paragraph" w:customStyle="1" w:styleId="CM1">
    <w:name w:val="CM1"/>
    <w:basedOn w:val="Navaden"/>
    <w:next w:val="Navaden"/>
    <w:uiPriority w:val="99"/>
    <w:rsid w:val="00056CCE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  <w:lang w:eastAsia="sl-SI"/>
    </w:rPr>
  </w:style>
  <w:style w:type="paragraph" w:customStyle="1" w:styleId="CM3">
    <w:name w:val="CM3"/>
    <w:basedOn w:val="Navaden"/>
    <w:next w:val="Navaden"/>
    <w:uiPriority w:val="99"/>
    <w:rsid w:val="00056CCE"/>
    <w:pPr>
      <w:autoSpaceDE w:val="0"/>
      <w:autoSpaceDN w:val="0"/>
      <w:adjustRightInd w:val="0"/>
      <w:spacing w:line="240" w:lineRule="auto"/>
    </w:pPr>
    <w:rPr>
      <w:rFonts w:ascii="EUAlbertina" w:hAnsi="EUAlbertina"/>
      <w:sz w:val="24"/>
      <w:lang w:eastAsia="sl-SI"/>
    </w:rPr>
  </w:style>
  <w:style w:type="paragraph" w:customStyle="1" w:styleId="ManualNumPar1">
    <w:name w:val="Manual NumPar 1"/>
    <w:basedOn w:val="Navaden"/>
    <w:next w:val="Navaden"/>
    <w:rsid w:val="009907DA"/>
    <w:pPr>
      <w:spacing w:before="120" w:after="120" w:line="240" w:lineRule="auto"/>
      <w:ind w:left="850" w:hanging="850"/>
      <w:jc w:val="both"/>
    </w:pPr>
    <w:rPr>
      <w:rFonts w:ascii="Times New Roman" w:eastAsia="Calibri" w:hAnsi="Times New Roman"/>
      <w:sz w:val="24"/>
      <w:szCs w:val="22"/>
      <w:lang w:eastAsia="sl-SI" w:bidi="sl-SI"/>
    </w:rPr>
  </w:style>
  <w:style w:type="paragraph" w:customStyle="1" w:styleId="CM4">
    <w:name w:val="CM4"/>
    <w:basedOn w:val="Navaden"/>
    <w:next w:val="Navaden"/>
    <w:uiPriority w:val="99"/>
    <w:rsid w:val="006374EF"/>
    <w:pPr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eastAsia="sl-SI"/>
    </w:rPr>
  </w:style>
  <w:style w:type="paragraph" w:styleId="Telobesedila3">
    <w:name w:val="Body Text 3"/>
    <w:basedOn w:val="Navaden"/>
    <w:link w:val="Telobesedila3Znak"/>
    <w:unhideWhenUsed/>
    <w:rsid w:val="00B56D6F"/>
    <w:pPr>
      <w:spacing w:line="240" w:lineRule="auto"/>
    </w:pPr>
    <w:rPr>
      <w:rFonts w:ascii="CG Times" w:hAnsi="CG Times"/>
      <w:sz w:val="22"/>
      <w:szCs w:val="20"/>
      <w:lang w:val="en-GB"/>
    </w:rPr>
  </w:style>
  <w:style w:type="character" w:customStyle="1" w:styleId="Telobesedila3Znak">
    <w:name w:val="Telo besedila 3 Znak"/>
    <w:link w:val="Telobesedila3"/>
    <w:rsid w:val="00B56D6F"/>
    <w:rPr>
      <w:rFonts w:ascii="CG Times" w:hAnsi="CG Times"/>
      <w:sz w:val="22"/>
      <w:lang w:val="en-GB" w:eastAsia="en-US"/>
    </w:rPr>
  </w:style>
  <w:style w:type="paragraph" w:customStyle="1" w:styleId="Style1umikBold">
    <w:name w:val="Style 1umik + Bold"/>
    <w:basedOn w:val="Navaden"/>
    <w:qFormat/>
    <w:rsid w:val="009145C2"/>
    <w:pPr>
      <w:numPr>
        <w:numId w:val="17"/>
      </w:numPr>
      <w:spacing w:before="60" w:after="60" w:line="240" w:lineRule="auto"/>
      <w:jc w:val="both"/>
    </w:pPr>
    <w:rPr>
      <w:b/>
      <w:bCs/>
      <w:sz w:val="22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C8348F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character" w:styleId="Poudarek">
    <w:name w:val="Emphasis"/>
    <w:uiPriority w:val="20"/>
    <w:qFormat/>
    <w:rsid w:val="00AC758A"/>
    <w:rPr>
      <w:i/>
      <w:iCs/>
    </w:rPr>
  </w:style>
  <w:style w:type="character" w:customStyle="1" w:styleId="Naslov2Znak">
    <w:name w:val="Naslov 2 Znak"/>
    <w:link w:val="Naslov2"/>
    <w:semiHidden/>
    <w:rsid w:val="00CE00F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4965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avaden"/>
    <w:rsid w:val="005400A9"/>
    <w:pPr>
      <w:spacing w:line="240" w:lineRule="auto"/>
    </w:pPr>
    <w:rPr>
      <w:rFonts w:ascii="Calibri" w:eastAsia="Calibri" w:hAnsi="Calibri" w:cs="Calibri"/>
      <w:sz w:val="22"/>
      <w:szCs w:val="22"/>
      <w:lang w:eastAsia="sl-SI"/>
    </w:rPr>
  </w:style>
  <w:style w:type="character" w:customStyle="1" w:styleId="Naslov3Znak">
    <w:name w:val="Naslov 3 Znak"/>
    <w:link w:val="Naslov3"/>
    <w:semiHidden/>
    <w:rsid w:val="00027D10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ztplmc">
    <w:name w:val="ztplmc"/>
    <w:rsid w:val="00027D10"/>
  </w:style>
  <w:style w:type="character" w:customStyle="1" w:styleId="hwtze">
    <w:name w:val="hwtze"/>
    <w:rsid w:val="00027D10"/>
  </w:style>
  <w:style w:type="character" w:customStyle="1" w:styleId="rynqvb">
    <w:name w:val="rynqvb"/>
    <w:rsid w:val="00027D10"/>
  </w:style>
  <w:style w:type="character" w:customStyle="1" w:styleId="ui-provider">
    <w:name w:val="ui-provider"/>
    <w:rsid w:val="007E2615"/>
  </w:style>
  <w:style w:type="paragraph" w:styleId="Revizija">
    <w:name w:val="Revision"/>
    <w:hidden/>
    <w:uiPriority w:val="99"/>
    <w:semiHidden/>
    <w:rsid w:val="00C271FC"/>
    <w:rPr>
      <w:rFonts w:ascii="Arial" w:hAnsi="Arial"/>
      <w:szCs w:val="24"/>
      <w:lang w:eastAsia="en-US"/>
    </w:rPr>
  </w:style>
  <w:style w:type="character" w:styleId="Krepko">
    <w:name w:val="Strong"/>
    <w:uiPriority w:val="22"/>
    <w:qFormat/>
    <w:rsid w:val="00270DEC"/>
    <w:rPr>
      <w:b/>
      <w:bCs/>
    </w:rPr>
  </w:style>
  <w:style w:type="paragraph" w:styleId="Pripombabesedilo">
    <w:name w:val="annotation text"/>
    <w:basedOn w:val="Navaden"/>
    <w:link w:val="PripombabesediloZnak"/>
    <w:rsid w:val="00F3099C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F3099C"/>
  </w:style>
  <w:style w:type="character" w:styleId="Pripombasklic">
    <w:name w:val="annotation reference"/>
    <w:rsid w:val="002D0893"/>
    <w:rPr>
      <w:sz w:val="16"/>
      <w:szCs w:val="16"/>
    </w:rPr>
  </w:style>
  <w:style w:type="character" w:customStyle="1" w:styleId="whitespace-normal">
    <w:name w:val="whitespace-normal"/>
    <w:basedOn w:val="Privzetapisavaodstavka"/>
    <w:rsid w:val="0093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3076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urlid=201347&amp;stevilka=17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urlid=201321&amp;stevilka=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128&amp;stevilka=26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cevar\AppData\Roaming\Microsoft\Templates\dopis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5586-2703-4797-9CC6-202812EA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dopis_SLO</Template>
  <TotalTime>2</TotalTime>
  <Pages>7</Pages>
  <Words>3287</Words>
  <Characters>19038</Characters>
  <Application>Microsoft Office Word</Application>
  <DocSecurity>0</DocSecurity>
  <Lines>1464</Lines>
  <Paragraphs>970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SURS</Company>
  <LinksUpToDate>false</LinksUpToDate>
  <CharactersWithSpaces>21355</CharactersWithSpaces>
  <SharedDoc>false</SharedDoc>
  <HLinks>
    <vt:vector size="24" baseType="variant"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http://www.uradni-list.si/1/objava.jsp?urlid=201347&amp;stevilka=1783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http://www.uradni-list.si/1/objava.jsp?urlid=201321&amp;stevilka=787</vt:lpwstr>
      </vt:variant>
      <vt:variant>
        <vt:lpwstr/>
      </vt:variant>
      <vt:variant>
        <vt:i4>3342440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http://www.uradni-list.si/1/objava.jsp?urlid=20128&amp;stevilka=268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Andreja Hočevar</dc:creator>
  <cp:keywords/>
  <dc:description/>
  <cp:lastModifiedBy>Andreja Hočevar</cp:lastModifiedBy>
  <cp:revision>2</cp:revision>
  <cp:lastPrinted>2024-02-02T10:51:00Z</cp:lastPrinted>
  <dcterms:created xsi:type="dcterms:W3CDTF">2026-04-13T11:12:00Z</dcterms:created>
  <dcterms:modified xsi:type="dcterms:W3CDTF">2026-04-13T11:12:00Z</dcterms:modified>
</cp:coreProperties>
</file>