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tbl>
      <w:tblPr>
        <w:tblW w:w="9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504"/>
        <w:gridCol w:w="868"/>
        <w:gridCol w:w="1392"/>
        <w:gridCol w:w="496"/>
        <w:gridCol w:w="956"/>
        <w:gridCol w:w="321"/>
        <w:gridCol w:w="355"/>
        <w:gridCol w:w="380"/>
        <w:gridCol w:w="185"/>
        <w:gridCol w:w="115"/>
        <w:gridCol w:w="2145"/>
      </w:tblGrid>
      <w:tr w14:paraId="2F4F8783" w14:textId="77777777" w:rsidTr="001B3741">
        <w:tblPrEx>
          <w:tblW w:w="9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5"/>
          <w:wAfter w:w="3180" w:type="dxa"/>
        </w:trPr>
        <w:tc>
          <w:tcPr>
            <w:tcW w:w="6096" w:type="dxa"/>
            <w:gridSpan w:val="7"/>
          </w:tcPr>
          <w:p w:rsidR="00B237F1" w:rsidRPr="00B237F1" w:rsidP="00966E72" w14:paraId="0324A160" w14:textId="7B690571">
            <w:pPr>
              <w:tabs>
                <w:tab w:val="left" w:pos="1701"/>
              </w:tabs>
              <w:spacing w:after="0" w:line="260" w:lineRule="atLeast"/>
              <w:rPr>
                <w:rFonts w:ascii="Arial" w:eastAsia="Times New Roman" w:hAnsi="Arial" w:cs="Arial"/>
                <w:sz w:val="20"/>
                <w:szCs w:val="20"/>
                <w:lang w:eastAsia="sl-SI"/>
              </w:rPr>
            </w:pPr>
            <w:r w:rsidRPr="008E751B">
              <w:rPr>
                <w:rFonts w:ascii="Arial" w:hAnsi="Arial" w:cs="Arial"/>
                <w:sz w:val="20"/>
                <w:szCs w:val="20"/>
              </w:rPr>
              <w:t>Številka</w:t>
            </w:r>
            <w:r w:rsidRPr="00131B28">
              <w:t xml:space="preserve">: </w:t>
            </w:r>
            <w:bookmarkStart w:id="0" w:name="Klasifikacija"/>
            <w:r w:rsidRPr="00131B28">
              <w:t>870-34/2023-77</w:t>
            </w:r>
            <w:bookmarkEnd w:id="0"/>
          </w:p>
        </w:tc>
      </w:tr>
      <w:tr w14:paraId="5DC96CD1" w14:textId="77777777" w:rsidTr="001B3741">
        <w:tblPrEx>
          <w:tblW w:w="9276" w:type="dxa"/>
          <w:tblInd w:w="108" w:type="dxa"/>
          <w:tblLook w:val="04A0"/>
        </w:tblPrEx>
        <w:trPr>
          <w:gridAfter w:val="5"/>
          <w:wAfter w:w="3180" w:type="dxa"/>
        </w:trPr>
        <w:tc>
          <w:tcPr>
            <w:tcW w:w="6096" w:type="dxa"/>
            <w:gridSpan w:val="7"/>
          </w:tcPr>
          <w:p w:rsidR="00B237F1" w:rsidRPr="008E751B" w:rsidP="00966E72" w14:paraId="190E89CE" w14:textId="51F2FF14">
            <w:pPr>
              <w:tabs>
                <w:tab w:val="left" w:pos="1701"/>
              </w:tabs>
              <w:spacing w:after="0" w:line="260" w:lineRule="atLeast"/>
              <w:rPr>
                <w:rFonts w:ascii="Arial" w:eastAsia="Times New Roman" w:hAnsi="Arial" w:cs="Arial"/>
                <w:sz w:val="20"/>
                <w:szCs w:val="20"/>
                <w:highlight w:val="yellow"/>
                <w:lang w:eastAsia="sl-SI"/>
              </w:rPr>
            </w:pPr>
            <w:r w:rsidRPr="008E751B">
              <w:rPr>
                <w:rFonts w:ascii="Arial" w:hAnsi="Arial" w:cs="Arial"/>
                <w:sz w:val="20"/>
                <w:szCs w:val="20"/>
              </w:rPr>
              <w:t xml:space="preserve">Ljubljana, dne </w:t>
            </w:r>
            <w:bookmarkStart w:id="1" w:name="DatumDokumenta"/>
            <w:r w:rsidRPr="008E751B">
              <w:rPr>
                <w:rFonts w:ascii="Arial" w:hAnsi="Arial" w:cs="Arial"/>
                <w:sz w:val="20"/>
                <w:szCs w:val="20"/>
              </w:rPr>
              <w:t>05. 03. 2024</w:t>
            </w:r>
            <w:bookmarkEnd w:id="1"/>
          </w:p>
        </w:tc>
      </w:tr>
      <w:tr w14:paraId="7400E14E" w14:textId="77777777" w:rsidTr="001B3741">
        <w:tblPrEx>
          <w:tblW w:w="9276" w:type="dxa"/>
          <w:tblInd w:w="108" w:type="dxa"/>
          <w:tblLook w:val="04A0"/>
        </w:tblPrEx>
        <w:trPr>
          <w:gridAfter w:val="5"/>
          <w:wAfter w:w="3180" w:type="dxa"/>
        </w:trPr>
        <w:tc>
          <w:tcPr>
            <w:tcW w:w="6096" w:type="dxa"/>
            <w:gridSpan w:val="7"/>
          </w:tcPr>
          <w:p w:rsidR="00B237F1" w:rsidRPr="00B237F1" w:rsidP="00B237F1" w14:paraId="1360649F" w14:textId="7777777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237F1">
              <w:rPr>
                <w:rFonts w:ascii="Arial" w:eastAsia="Times New Roman" w:hAnsi="Arial" w:cs="Arial"/>
                <w:iCs/>
                <w:sz w:val="20"/>
                <w:szCs w:val="20"/>
                <w:lang w:eastAsia="sl-SI"/>
              </w:rPr>
              <w:t>EVA (če se akt objavi v Uradnem listu RS)</w:t>
            </w:r>
          </w:p>
        </w:tc>
      </w:tr>
      <w:tr w14:paraId="4F45341A" w14:textId="77777777" w:rsidTr="001B3741">
        <w:tblPrEx>
          <w:tblW w:w="9276" w:type="dxa"/>
          <w:tblInd w:w="108" w:type="dxa"/>
          <w:tblLook w:val="04A0"/>
        </w:tblPrEx>
        <w:trPr>
          <w:gridAfter w:val="5"/>
          <w:wAfter w:w="3180" w:type="dxa"/>
        </w:trPr>
        <w:tc>
          <w:tcPr>
            <w:tcW w:w="6096" w:type="dxa"/>
            <w:gridSpan w:val="7"/>
          </w:tcPr>
          <w:p w:rsidR="00B237F1" w:rsidRPr="00B237F1" w:rsidP="00B237F1" w14:paraId="60D05A5B" w14:textId="77777777">
            <w:pPr>
              <w:spacing w:after="0" w:line="260" w:lineRule="exact"/>
              <w:rPr>
                <w:rFonts w:ascii="Arial" w:hAnsi="Arial" w:cs="Arial"/>
                <w:sz w:val="20"/>
                <w:szCs w:val="20"/>
              </w:rPr>
            </w:pPr>
          </w:p>
          <w:p w:rsidR="00B237F1" w:rsidRPr="00B237F1" w:rsidP="00B237F1" w14:paraId="342739FD" w14:textId="77777777">
            <w:pPr>
              <w:spacing w:after="0" w:line="260" w:lineRule="exact"/>
              <w:rPr>
                <w:rFonts w:ascii="Arial" w:hAnsi="Arial" w:cs="Arial"/>
                <w:b/>
                <w:sz w:val="20"/>
                <w:szCs w:val="20"/>
              </w:rPr>
            </w:pPr>
            <w:r w:rsidRPr="00B237F1">
              <w:rPr>
                <w:rFonts w:ascii="Arial" w:hAnsi="Arial" w:cs="Arial"/>
                <w:b/>
                <w:sz w:val="20"/>
                <w:szCs w:val="20"/>
              </w:rPr>
              <w:t>GENERALNI SEKRETARIAT VLADE REPUBLIKE SLOVENIJE</w:t>
            </w:r>
          </w:p>
          <w:p w:rsidR="00B237F1" w:rsidRPr="00B237F1" w:rsidP="00B237F1" w14:paraId="5FE86C16" w14:textId="77777777">
            <w:pPr>
              <w:spacing w:after="0" w:line="260" w:lineRule="exact"/>
              <w:rPr>
                <w:rFonts w:ascii="Arial" w:hAnsi="Arial" w:cs="Arial"/>
                <w:b/>
                <w:sz w:val="20"/>
                <w:szCs w:val="20"/>
              </w:rPr>
            </w:pPr>
            <w:hyperlink r:id="rId5" w:history="1">
              <w:r w:rsidRPr="00B237F1">
                <w:rPr>
                  <w:rFonts w:ascii="Arial" w:hAnsi="Arial" w:cs="Arial"/>
                  <w:b/>
                  <w:color w:val="0000FF"/>
                  <w:sz w:val="20"/>
                  <w:szCs w:val="20"/>
                  <w:u w:val="single"/>
                </w:rPr>
                <w:t>gp.gs@gov.si</w:t>
              </w:r>
            </w:hyperlink>
          </w:p>
          <w:p w:rsidR="00B237F1" w:rsidRPr="00B237F1" w:rsidP="00B237F1" w14:paraId="72876546" w14:textId="77777777">
            <w:pPr>
              <w:spacing w:after="0" w:line="260" w:lineRule="exact"/>
              <w:rPr>
                <w:rFonts w:ascii="Arial" w:hAnsi="Arial" w:cs="Arial"/>
                <w:sz w:val="20"/>
                <w:szCs w:val="20"/>
              </w:rPr>
            </w:pPr>
          </w:p>
        </w:tc>
      </w:tr>
      <w:tr w14:paraId="0D85F617" w14:textId="77777777" w:rsidTr="001B3741">
        <w:tblPrEx>
          <w:tblW w:w="9276" w:type="dxa"/>
          <w:tblInd w:w="108" w:type="dxa"/>
          <w:tblLook w:val="04A0"/>
        </w:tblPrEx>
        <w:tc>
          <w:tcPr>
            <w:tcW w:w="9276" w:type="dxa"/>
            <w:gridSpan w:val="12"/>
          </w:tcPr>
          <w:p w:rsidR="00B237F1" w:rsidRPr="00B237F1" w:rsidP="00B237F1" w14:paraId="2CECA516" w14:textId="77777777">
            <w:pPr>
              <w:suppressAutoHyphens/>
              <w:overflowPunct w:val="0"/>
              <w:autoSpaceDE w:val="0"/>
              <w:autoSpaceDN w:val="0"/>
              <w:adjustRightInd w:val="0"/>
              <w:spacing w:before="60" w:after="60" w:line="280" w:lineRule="atLeast"/>
              <w:jc w:val="both"/>
              <w:textAlignment w:val="baseline"/>
              <w:rPr>
                <w:rFonts w:ascii="Arial" w:eastAsia="Times New Roman" w:hAnsi="Arial" w:cs="Arial"/>
                <w:b/>
                <w:bCs/>
                <w:iCs/>
                <w:sz w:val="20"/>
                <w:szCs w:val="20"/>
                <w:lang w:eastAsia="sl-SI"/>
              </w:rPr>
            </w:pPr>
            <w:r w:rsidRPr="00B237F1">
              <w:rPr>
                <w:rFonts w:ascii="Arial" w:eastAsia="Times New Roman" w:hAnsi="Arial" w:cs="Arial"/>
                <w:b/>
                <w:sz w:val="20"/>
                <w:szCs w:val="20"/>
                <w:lang w:eastAsia="sl-SI"/>
              </w:rPr>
              <w:t xml:space="preserve">ZADEVA: Sklep o sodelovanju Republike Slovenije na vaji kibernetske obrambe in strateškega odločanja </w:t>
            </w:r>
            <w:r w:rsidRPr="00B237F1">
              <w:rPr>
                <w:rFonts w:ascii="Arial" w:hAnsi="Arial"/>
                <w:b/>
                <w:sz w:val="20"/>
              </w:rPr>
              <w:t>»Locked Shields 2024« (LS24)</w:t>
            </w:r>
            <w:r w:rsidRPr="00B237F1">
              <w:rPr>
                <w:rFonts w:ascii="Arial" w:eastAsia="Times New Roman" w:hAnsi="Arial" w:cs="Arial"/>
                <w:b/>
                <w:sz w:val="20"/>
                <w:szCs w:val="20"/>
                <w:lang w:eastAsia="sl-SI"/>
              </w:rPr>
              <w:t xml:space="preserve"> v organizaciji Natovega centra odličnosti za kibernetsko obrambo – predlog za obravnavo</w:t>
            </w:r>
          </w:p>
        </w:tc>
      </w:tr>
      <w:tr w14:paraId="66AFF8E4" w14:textId="77777777" w:rsidTr="001B3741">
        <w:tblPrEx>
          <w:tblW w:w="9276" w:type="dxa"/>
          <w:tblInd w:w="108" w:type="dxa"/>
          <w:tblLook w:val="04A0"/>
        </w:tblPrEx>
        <w:tc>
          <w:tcPr>
            <w:tcW w:w="9276" w:type="dxa"/>
            <w:gridSpan w:val="12"/>
          </w:tcPr>
          <w:p w:rsidR="00B237F1" w:rsidRPr="00B237F1" w:rsidP="00B237F1" w14:paraId="673E9390" w14:textId="77777777">
            <w:pPr>
              <w:tabs>
                <w:tab w:val="left" w:pos="3665"/>
              </w:tabs>
              <w:suppressAutoHyphens/>
              <w:overflowPunct w:val="0"/>
              <w:autoSpaceDE w:val="0"/>
              <w:autoSpaceDN w:val="0"/>
              <w:adjustRightInd w:val="0"/>
              <w:spacing w:before="60" w:after="6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1. Predlog sklepov vlade:</w:t>
            </w:r>
            <w:r w:rsidRPr="00B237F1">
              <w:rPr>
                <w:rFonts w:ascii="Arial" w:eastAsia="Times New Roman" w:hAnsi="Arial" w:cs="Arial"/>
                <w:b/>
                <w:sz w:val="20"/>
                <w:szCs w:val="20"/>
                <w:lang w:eastAsia="sl-SI"/>
              </w:rPr>
              <w:tab/>
            </w:r>
          </w:p>
        </w:tc>
      </w:tr>
      <w:tr w14:paraId="6FAF9772" w14:textId="77777777" w:rsidTr="001B3741">
        <w:tblPrEx>
          <w:tblW w:w="9276" w:type="dxa"/>
          <w:tblInd w:w="108" w:type="dxa"/>
          <w:tblLook w:val="04A0"/>
        </w:tblPrEx>
        <w:tc>
          <w:tcPr>
            <w:tcW w:w="9276" w:type="dxa"/>
            <w:gridSpan w:val="12"/>
          </w:tcPr>
          <w:p w:rsidR="00B237F1" w:rsidRPr="00B237F1" w:rsidP="00B237F1" w14:paraId="07EC2D28" w14:textId="77777777">
            <w:pPr>
              <w:spacing w:before="20" w:after="20" w:line="280" w:lineRule="atLeast"/>
              <w:jc w:val="both"/>
              <w:rPr>
                <w:rFonts w:ascii="Arial" w:hAnsi="Arial" w:cs="Arial"/>
                <w:iCs/>
                <w:sz w:val="20"/>
                <w:szCs w:val="20"/>
              </w:rPr>
            </w:pPr>
            <w:r w:rsidRPr="00B237F1">
              <w:rPr>
                <w:rFonts w:ascii="Arial" w:hAnsi="Arial" w:cs="Arial"/>
                <w:sz w:val="20"/>
                <w:szCs w:val="20"/>
              </w:rPr>
              <w:t xml:space="preserve">Na podlagi šestega odstavka 21. člena Zakona o Vladi Republike Slovenije (Uradni list  RS, št. 24/05 – uradno prečiščeno besedilo, 109/08, 38/10 – ZKUN, 8/12, 21/13, 47/13 – ZDU-1G, 65/14, 55/17 in 163/22) in v zvezi s prvim odstavkom 6. člena Pravilnika o vajah v obrambnem sistemu (Uradni list Republike Slovenije, št. 100/13 in 44/21) </w:t>
            </w:r>
            <w:r w:rsidRPr="00B237F1">
              <w:rPr>
                <w:rFonts w:ascii="Arial" w:hAnsi="Arial" w:cs="Arial"/>
                <w:iCs/>
                <w:sz w:val="20"/>
                <w:szCs w:val="20"/>
              </w:rPr>
              <w:t>je Vlada Republike Slovenije na ___ redni seji dne ______________ pod ___ točko dnevnega reda sprejela naslednji</w:t>
            </w:r>
          </w:p>
          <w:p w:rsidR="00B237F1" w:rsidRPr="00B237F1" w:rsidP="00B237F1" w14:paraId="0A8D0158" w14:textId="77777777">
            <w:p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p>
          <w:p w:rsidR="00B237F1" w:rsidRPr="00B237F1" w:rsidP="00B237F1" w14:paraId="5E794E14" w14:textId="77777777">
            <w:pPr>
              <w:overflowPunct w:val="0"/>
              <w:autoSpaceDE w:val="0"/>
              <w:autoSpaceDN w:val="0"/>
              <w:adjustRightInd w:val="0"/>
              <w:spacing w:before="60" w:after="60" w:line="280" w:lineRule="atLeast"/>
              <w:jc w:val="center"/>
              <w:textAlignment w:val="baseline"/>
              <w:rPr>
                <w:rFonts w:ascii="Arial" w:eastAsia="Times New Roman" w:hAnsi="Arial" w:cs="Arial"/>
                <w:b/>
                <w:bCs/>
                <w:iCs/>
                <w:sz w:val="20"/>
                <w:szCs w:val="20"/>
                <w:lang w:eastAsia="sl-SI"/>
              </w:rPr>
            </w:pPr>
            <w:r w:rsidRPr="00B237F1">
              <w:rPr>
                <w:rFonts w:ascii="Arial" w:eastAsia="Times New Roman" w:hAnsi="Arial" w:cs="Arial"/>
                <w:b/>
                <w:bCs/>
                <w:iCs/>
                <w:sz w:val="20"/>
                <w:szCs w:val="20"/>
                <w:lang w:eastAsia="sl-SI"/>
              </w:rPr>
              <w:t>S K L E P</w:t>
            </w:r>
          </w:p>
          <w:p w:rsidR="00B237F1" w:rsidRPr="00B237F1" w:rsidP="00B237F1" w14:paraId="6EB54F8C" w14:textId="77777777">
            <w:pPr>
              <w:tabs>
                <w:tab w:val="center" w:pos="6237"/>
              </w:tabs>
              <w:spacing w:before="60" w:after="60"/>
              <w:rPr>
                <w:rFonts w:ascii="Arial" w:hAnsi="Arial" w:cs="Arial"/>
                <w:bCs/>
                <w:sz w:val="20"/>
                <w:szCs w:val="20"/>
              </w:rPr>
            </w:pPr>
          </w:p>
          <w:p w:rsidR="00B237F1" w:rsidRPr="00B237F1" w:rsidP="00B237F1" w14:paraId="3CB9987C" w14:textId="77777777">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B237F1">
              <w:rPr>
                <w:rFonts w:ascii="Arial" w:hAnsi="Arial" w:cs="Arial"/>
                <w:iCs/>
                <w:sz w:val="20"/>
                <w:szCs w:val="20"/>
              </w:rPr>
              <w:t xml:space="preserve">Vlada Republike Slovenije je sprejela Sklep o sodelovanju Republike Slovenije na vaji kibernetske obrambe in strateškega odločanja </w:t>
            </w:r>
            <w:r w:rsidRPr="00B237F1">
              <w:rPr>
                <w:rFonts w:ascii="Arial" w:hAnsi="Arial"/>
                <w:sz w:val="20"/>
              </w:rPr>
              <w:t>»Locked Shields 2024« (LS24)</w:t>
            </w:r>
            <w:r w:rsidRPr="00B237F1">
              <w:rPr>
                <w:rFonts w:ascii="Arial" w:hAnsi="Arial" w:cs="Arial"/>
                <w:iCs/>
                <w:sz w:val="20"/>
                <w:szCs w:val="20"/>
              </w:rPr>
              <w:t xml:space="preserve"> v organizaciji Natovega centra odličnosti za kibernetsko obrambo. </w:t>
            </w:r>
          </w:p>
          <w:p w:rsidR="00B237F1" w:rsidRPr="00B237F1" w:rsidP="00B237F1" w14:paraId="371B92CE" w14:textId="77777777">
            <w:pPr>
              <w:overflowPunct w:val="0"/>
              <w:autoSpaceDE w:val="0"/>
              <w:autoSpaceDN w:val="0"/>
              <w:adjustRightInd w:val="0"/>
              <w:spacing w:before="60" w:after="60"/>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                                                                                                                                      </w:t>
            </w:r>
          </w:p>
          <w:p w:rsidR="00B237F1" w:rsidRPr="00B237F1" w:rsidP="00B237F1" w14:paraId="37DBC6CC" w14:textId="77777777">
            <w:pPr>
              <w:overflowPunct w:val="0"/>
              <w:autoSpaceDE w:val="0"/>
              <w:autoSpaceDN w:val="0"/>
              <w:adjustRightInd w:val="0"/>
              <w:spacing w:before="60" w:after="60"/>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                                                                                                Barbara Kolenko Helbl</w:t>
            </w:r>
          </w:p>
          <w:p w:rsidR="00B237F1" w:rsidRPr="00B237F1" w:rsidP="00B237F1" w14:paraId="05665169" w14:textId="77777777">
            <w:pPr>
              <w:overflowPunct w:val="0"/>
              <w:autoSpaceDE w:val="0"/>
              <w:autoSpaceDN w:val="0"/>
              <w:adjustRightInd w:val="0"/>
              <w:spacing w:before="60" w:after="60"/>
              <w:ind w:left="4248" w:firstLine="708"/>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        generalna sekretarka</w:t>
            </w:r>
          </w:p>
          <w:p w:rsidR="00B237F1" w:rsidRPr="00B237F1" w:rsidP="00B237F1" w14:paraId="414DDFB1" w14:textId="77777777">
            <w:pPr>
              <w:autoSpaceDE w:val="0"/>
              <w:autoSpaceDN w:val="0"/>
              <w:adjustRightInd w:val="0"/>
              <w:spacing w:before="120" w:after="60"/>
              <w:rPr>
                <w:rFonts w:ascii="Arial" w:hAnsi="Arial" w:cs="Arial"/>
                <w:iCs/>
                <w:sz w:val="20"/>
                <w:szCs w:val="20"/>
              </w:rPr>
            </w:pPr>
            <w:r w:rsidRPr="00B237F1">
              <w:rPr>
                <w:rFonts w:ascii="Arial" w:hAnsi="Arial" w:cs="Arial"/>
                <w:iCs/>
                <w:sz w:val="20"/>
                <w:szCs w:val="20"/>
              </w:rPr>
              <w:t>Priloga:</w:t>
            </w:r>
          </w:p>
          <w:p w:rsidR="00B237F1" w:rsidRPr="00B237F1" w:rsidP="00B237F1" w14:paraId="638B6C21" w14:textId="77777777">
            <w:pPr>
              <w:numPr>
                <w:ilvl w:val="0"/>
                <w:numId w:val="16"/>
              </w:numPr>
              <w:autoSpaceDE w:val="0"/>
              <w:autoSpaceDN w:val="0"/>
              <w:adjustRightInd w:val="0"/>
              <w:spacing w:before="60" w:after="60" w:line="280" w:lineRule="atLeast"/>
              <w:jc w:val="both"/>
              <w:rPr>
                <w:rFonts w:ascii="Arial" w:eastAsia="Times New Roman" w:hAnsi="Arial" w:cs="Arial"/>
                <w:sz w:val="20"/>
                <w:szCs w:val="20"/>
                <w:lang w:eastAsia="sl-SI"/>
              </w:rPr>
            </w:pPr>
            <w:r w:rsidRPr="00B237F1">
              <w:rPr>
                <w:rFonts w:ascii="Arial" w:hAnsi="Arial" w:cs="Arial"/>
                <w:iCs/>
                <w:sz w:val="20"/>
                <w:szCs w:val="20"/>
              </w:rPr>
              <w:t xml:space="preserve">Sklep o sodelovanju Republike Slovenije na vaji kibernetske obrambe in strateškega odločanja </w:t>
            </w:r>
            <w:r w:rsidRPr="00B237F1">
              <w:rPr>
                <w:rFonts w:ascii="Arial" w:hAnsi="Arial"/>
                <w:sz w:val="20"/>
              </w:rPr>
              <w:t>»Locked Shields 2024« (LS24</w:t>
            </w:r>
            <w:r w:rsidRPr="00B237F1">
              <w:rPr>
                <w:rFonts w:ascii="Arial" w:eastAsia="Times New Roman" w:hAnsi="Arial" w:cs="Arial"/>
                <w:sz w:val="20"/>
                <w:szCs w:val="20"/>
                <w:lang w:eastAsia="sl-SI"/>
              </w:rPr>
              <w:t xml:space="preserve">) </w:t>
            </w:r>
            <w:r w:rsidRPr="00B237F1">
              <w:rPr>
                <w:rFonts w:ascii="Arial" w:hAnsi="Arial" w:cs="Arial"/>
                <w:iCs/>
                <w:sz w:val="20"/>
                <w:szCs w:val="20"/>
              </w:rPr>
              <w:t>v organizaciji Natovega centra odličnosti za kibernetsko obrambo.</w:t>
            </w:r>
          </w:p>
          <w:p w:rsidR="00B237F1" w:rsidRPr="00B237F1" w:rsidP="00B237F1" w14:paraId="76C01E3A" w14:textId="77777777">
            <w:pPr>
              <w:autoSpaceDE w:val="0"/>
              <w:autoSpaceDN w:val="0"/>
              <w:adjustRightInd w:val="0"/>
              <w:spacing w:before="60" w:after="60" w:line="280" w:lineRule="atLeast"/>
              <w:rPr>
                <w:rFonts w:ascii="Arial" w:eastAsia="Times New Roman" w:hAnsi="Arial" w:cs="Arial"/>
                <w:sz w:val="20"/>
                <w:szCs w:val="20"/>
                <w:lang w:eastAsia="sl-SI"/>
              </w:rPr>
            </w:pPr>
            <w:r w:rsidRPr="00B237F1">
              <w:rPr>
                <w:rFonts w:ascii="Arial" w:eastAsia="Times New Roman" w:hAnsi="Arial" w:cs="Arial"/>
                <w:sz w:val="20"/>
                <w:szCs w:val="20"/>
                <w:lang w:eastAsia="sl-SI"/>
              </w:rPr>
              <w:t>Prejmejo:</w:t>
            </w:r>
          </w:p>
          <w:p w:rsidR="00B237F1" w:rsidP="00B237F1" w14:paraId="43549B05" w14:textId="2C82120A">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Generalni sekretariat vlade Republike Slovenije</w:t>
            </w:r>
            <w:r w:rsidR="00966E72">
              <w:rPr>
                <w:rFonts w:ascii="Arial" w:hAnsi="Arial" w:cs="Arial"/>
                <w:sz w:val="20"/>
                <w:szCs w:val="20"/>
              </w:rPr>
              <w:t>,</w:t>
            </w:r>
            <w:r w:rsidRPr="00B237F1">
              <w:rPr>
                <w:rFonts w:ascii="Arial" w:hAnsi="Arial" w:cs="Arial"/>
                <w:sz w:val="20"/>
                <w:szCs w:val="20"/>
              </w:rPr>
              <w:t xml:space="preserve">   </w:t>
            </w:r>
          </w:p>
          <w:p w:rsidR="00C359DF" w:rsidRPr="00966E72" w:rsidP="00B237F1" w14:paraId="784B36BF" w14:textId="1734F135">
            <w:pPr>
              <w:numPr>
                <w:ilvl w:val="0"/>
                <w:numId w:val="16"/>
              </w:numPr>
              <w:spacing w:after="0" w:line="260" w:lineRule="exact"/>
              <w:contextualSpacing/>
              <w:jc w:val="both"/>
              <w:rPr>
                <w:rFonts w:ascii="Arial" w:hAnsi="Arial" w:cs="Arial"/>
                <w:sz w:val="20"/>
                <w:szCs w:val="20"/>
              </w:rPr>
            </w:pPr>
            <w:r w:rsidRPr="00966E72">
              <w:rPr>
                <w:rFonts w:ascii="Arial" w:hAnsi="Arial" w:cs="Arial"/>
                <w:sz w:val="20"/>
                <w:szCs w:val="20"/>
              </w:rPr>
              <w:t>Ministrstvo za delo, družino, socialne zadeve in enake možnosti</w:t>
            </w:r>
            <w:r w:rsidR="00966E72">
              <w:rPr>
                <w:rFonts w:ascii="Arial" w:hAnsi="Arial" w:cs="Arial"/>
                <w:sz w:val="20"/>
                <w:szCs w:val="20"/>
              </w:rPr>
              <w:t>,</w:t>
            </w:r>
          </w:p>
          <w:p w:rsidR="00B237F1" w:rsidRPr="00B237F1" w:rsidP="00B237F1" w14:paraId="1FCBE3B6" w14:textId="1F45E755">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digitalno preobrazbo</w:t>
            </w:r>
            <w:r w:rsidR="00966E72">
              <w:rPr>
                <w:rFonts w:ascii="Arial" w:hAnsi="Arial" w:cs="Arial"/>
                <w:sz w:val="20"/>
                <w:szCs w:val="20"/>
              </w:rPr>
              <w:t>,</w:t>
            </w:r>
          </w:p>
          <w:p w:rsidR="00B237F1" w:rsidRPr="00B237F1" w:rsidP="00B237F1" w14:paraId="6BEB8F3C" w14:textId="2CD4E4C3">
            <w:pPr>
              <w:numPr>
                <w:ilvl w:val="0"/>
                <w:numId w:val="16"/>
              </w:numPr>
              <w:spacing w:after="0" w:line="260" w:lineRule="exact"/>
              <w:contextualSpacing/>
              <w:jc w:val="both"/>
              <w:rPr>
                <w:rFonts w:ascii="Arial" w:hAnsi="Arial" w:cs="Arial"/>
                <w:sz w:val="20"/>
                <w:szCs w:val="20"/>
              </w:rPr>
            </w:pPr>
            <w:r>
              <w:rPr>
                <w:rFonts w:ascii="Arial" w:hAnsi="Arial" w:cs="Arial"/>
                <w:sz w:val="20"/>
                <w:szCs w:val="20"/>
              </w:rPr>
              <w:t>Ministrstvo za finance,</w:t>
            </w:r>
          </w:p>
          <w:p w:rsidR="00B237F1" w:rsidRPr="00B237F1" w:rsidP="00B237F1" w14:paraId="46E2F3FF" w14:textId="22AD313C">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gospodarstvo, turizem in šport</w:t>
            </w:r>
            <w:r w:rsidR="00966E72">
              <w:rPr>
                <w:rFonts w:ascii="Arial" w:hAnsi="Arial" w:cs="Arial"/>
                <w:sz w:val="20"/>
                <w:szCs w:val="20"/>
              </w:rPr>
              <w:t>,</w:t>
            </w:r>
            <w:r w:rsidRPr="00B237F1">
              <w:rPr>
                <w:rFonts w:ascii="Arial" w:hAnsi="Arial" w:cs="Arial"/>
                <w:sz w:val="20"/>
                <w:szCs w:val="20"/>
              </w:rPr>
              <w:t xml:space="preserve">  </w:t>
            </w:r>
          </w:p>
          <w:p w:rsidR="00B237F1" w:rsidRPr="00B237F1" w:rsidP="00B237F1" w14:paraId="0BB75994" w14:textId="172492ED">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infrastrukturo</w:t>
            </w:r>
            <w:r w:rsidR="00966E72">
              <w:rPr>
                <w:rFonts w:ascii="Arial" w:hAnsi="Arial" w:cs="Arial"/>
                <w:sz w:val="20"/>
                <w:szCs w:val="20"/>
              </w:rPr>
              <w:t>,</w:t>
            </w:r>
          </w:p>
          <w:p w:rsidR="00B237F1" w:rsidRPr="00966E72" w:rsidP="00B237F1" w14:paraId="13F43160" w14:textId="4B1EE7A2">
            <w:pPr>
              <w:numPr>
                <w:ilvl w:val="0"/>
                <w:numId w:val="16"/>
              </w:numPr>
              <w:spacing w:after="0" w:line="260" w:lineRule="exact"/>
              <w:contextualSpacing/>
              <w:jc w:val="both"/>
              <w:rPr>
                <w:rFonts w:ascii="Arial" w:hAnsi="Arial" w:cs="Arial"/>
                <w:sz w:val="20"/>
                <w:szCs w:val="20"/>
              </w:rPr>
            </w:pPr>
            <w:r w:rsidRPr="00966E72">
              <w:rPr>
                <w:rFonts w:ascii="Arial" w:hAnsi="Arial" w:cs="Arial"/>
                <w:sz w:val="20"/>
                <w:szCs w:val="20"/>
              </w:rPr>
              <w:t>Ministrstvo za javno upravo</w:t>
            </w:r>
            <w:r w:rsidR="00966E72">
              <w:rPr>
                <w:rFonts w:ascii="Arial" w:hAnsi="Arial" w:cs="Arial"/>
                <w:sz w:val="20"/>
                <w:szCs w:val="20"/>
              </w:rPr>
              <w:t>,</w:t>
            </w:r>
          </w:p>
          <w:p w:rsidR="00CE4932" w:rsidRPr="00966E72" w:rsidP="00B237F1" w14:paraId="7520C3E4" w14:textId="73B65D63">
            <w:pPr>
              <w:numPr>
                <w:ilvl w:val="0"/>
                <w:numId w:val="16"/>
              </w:numPr>
              <w:spacing w:after="0" w:line="260" w:lineRule="exact"/>
              <w:contextualSpacing/>
              <w:jc w:val="both"/>
              <w:rPr>
                <w:rFonts w:ascii="Arial" w:hAnsi="Arial" w:cs="Arial"/>
                <w:sz w:val="20"/>
                <w:szCs w:val="20"/>
              </w:rPr>
            </w:pPr>
            <w:r w:rsidRPr="00966E72">
              <w:rPr>
                <w:rFonts w:ascii="Arial" w:hAnsi="Arial" w:cs="Arial"/>
                <w:sz w:val="20"/>
                <w:szCs w:val="20"/>
              </w:rPr>
              <w:t>Ministrstvo za kohezijo in regionalni razvoj</w:t>
            </w:r>
            <w:r w:rsidR="00966E72">
              <w:rPr>
                <w:rFonts w:ascii="Arial" w:hAnsi="Arial" w:cs="Arial"/>
                <w:sz w:val="20"/>
                <w:szCs w:val="20"/>
              </w:rPr>
              <w:t>,</w:t>
            </w:r>
          </w:p>
          <w:p w:rsidR="00C600B8" w:rsidRPr="00966E72" w:rsidP="00B237F1" w14:paraId="51E05A10" w14:textId="31557C63">
            <w:pPr>
              <w:numPr>
                <w:ilvl w:val="0"/>
                <w:numId w:val="16"/>
              </w:numPr>
              <w:spacing w:after="0" w:line="260" w:lineRule="exact"/>
              <w:contextualSpacing/>
              <w:jc w:val="both"/>
              <w:rPr>
                <w:rFonts w:ascii="Arial" w:hAnsi="Arial" w:cs="Arial"/>
                <w:sz w:val="20"/>
                <w:szCs w:val="20"/>
              </w:rPr>
            </w:pPr>
            <w:r w:rsidRPr="00966E72">
              <w:rPr>
                <w:rFonts w:ascii="Arial" w:hAnsi="Arial" w:cs="Arial"/>
                <w:sz w:val="20"/>
                <w:szCs w:val="20"/>
              </w:rPr>
              <w:t>Ministrstvo za kulturo</w:t>
            </w:r>
            <w:r w:rsidR="00966E72">
              <w:rPr>
                <w:rFonts w:ascii="Arial" w:hAnsi="Arial" w:cs="Arial"/>
                <w:sz w:val="20"/>
                <w:szCs w:val="20"/>
              </w:rPr>
              <w:t>,</w:t>
            </w:r>
          </w:p>
          <w:p w:rsidR="00B237F1" w:rsidRPr="00B237F1" w:rsidP="00B237F1" w14:paraId="1A16E29B" w14:textId="09251FCA">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naravne vire in prostor</w:t>
            </w:r>
            <w:r w:rsidR="00966E72">
              <w:rPr>
                <w:rFonts w:ascii="Arial" w:hAnsi="Arial" w:cs="Arial"/>
                <w:sz w:val="20"/>
                <w:szCs w:val="20"/>
              </w:rPr>
              <w:t>,</w:t>
            </w:r>
          </w:p>
          <w:p w:rsidR="00B237F1" w:rsidRPr="00B237F1" w:rsidP="00B237F1" w14:paraId="7B0006A8" w14:textId="4FC47201">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notranje zadeve</w:t>
            </w:r>
            <w:r w:rsidR="00966E72">
              <w:rPr>
                <w:rFonts w:ascii="Arial" w:hAnsi="Arial" w:cs="Arial"/>
                <w:sz w:val="20"/>
                <w:szCs w:val="20"/>
              </w:rPr>
              <w:t>,</w:t>
            </w:r>
          </w:p>
          <w:p w:rsidR="00B237F1" w:rsidRPr="00B237F1" w:rsidP="00B237F1" w14:paraId="4B0C5DA2" w14:textId="1B63BEB4">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obrambo</w:t>
            </w:r>
            <w:r w:rsidR="00966E72">
              <w:rPr>
                <w:rFonts w:ascii="Arial" w:hAnsi="Arial" w:cs="Arial"/>
                <w:sz w:val="20"/>
                <w:szCs w:val="20"/>
              </w:rPr>
              <w:t>,</w:t>
            </w:r>
          </w:p>
          <w:p w:rsidR="00B237F1" w:rsidRPr="00B237F1" w:rsidP="00B237F1" w14:paraId="3470DA68" w14:textId="689C0184">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okolje, podnebje in energijo</w:t>
            </w:r>
            <w:r w:rsidR="00966E72">
              <w:rPr>
                <w:rFonts w:ascii="Arial" w:hAnsi="Arial" w:cs="Arial"/>
                <w:sz w:val="20"/>
                <w:szCs w:val="20"/>
              </w:rPr>
              <w:t>,</w:t>
            </w:r>
          </w:p>
          <w:p w:rsidR="00B237F1" w:rsidP="00B237F1" w14:paraId="6877975A" w14:textId="4DCB6C1B">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pravosodje</w:t>
            </w:r>
            <w:r w:rsidR="00966E72">
              <w:rPr>
                <w:rFonts w:ascii="Arial" w:hAnsi="Arial" w:cs="Arial"/>
                <w:sz w:val="20"/>
                <w:szCs w:val="20"/>
              </w:rPr>
              <w:t>,</w:t>
            </w:r>
          </w:p>
          <w:p w:rsidR="00C359DF" w:rsidRPr="00966E72" w:rsidP="00B237F1" w14:paraId="5F1F901C" w14:textId="03BD74EE">
            <w:pPr>
              <w:numPr>
                <w:ilvl w:val="0"/>
                <w:numId w:val="16"/>
              </w:numPr>
              <w:spacing w:after="0" w:line="260" w:lineRule="exact"/>
              <w:contextualSpacing/>
              <w:jc w:val="both"/>
              <w:rPr>
                <w:rFonts w:ascii="Arial" w:hAnsi="Arial" w:cs="Arial"/>
                <w:sz w:val="20"/>
                <w:szCs w:val="20"/>
              </w:rPr>
            </w:pPr>
            <w:r w:rsidRPr="00966E72">
              <w:rPr>
                <w:rFonts w:ascii="Arial" w:hAnsi="Arial" w:cs="Arial"/>
                <w:sz w:val="20"/>
                <w:szCs w:val="20"/>
              </w:rPr>
              <w:t>Ministrstvo za solidarno prihodnost</w:t>
            </w:r>
            <w:r w:rsidR="00966E72">
              <w:rPr>
                <w:rFonts w:ascii="Arial" w:hAnsi="Arial" w:cs="Arial"/>
                <w:sz w:val="20"/>
                <w:szCs w:val="20"/>
              </w:rPr>
              <w:t>,</w:t>
            </w:r>
          </w:p>
          <w:p w:rsidR="00B237F1" w:rsidRPr="00B237F1" w:rsidP="00B237F1" w14:paraId="4EF65427" w14:textId="6669F435">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visoko šolstvo, znanost in inovacije</w:t>
            </w:r>
            <w:r w:rsidR="00966E72">
              <w:rPr>
                <w:rFonts w:ascii="Arial" w:hAnsi="Arial" w:cs="Arial"/>
                <w:sz w:val="20"/>
                <w:szCs w:val="20"/>
              </w:rPr>
              <w:t>,</w:t>
            </w:r>
          </w:p>
          <w:p w:rsidR="00B237F1" w:rsidRPr="00B237F1" w:rsidP="00B237F1" w14:paraId="5B072AB1" w14:textId="66524651">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vzgojo in izobraževanje</w:t>
            </w:r>
            <w:r w:rsidR="00966E72">
              <w:rPr>
                <w:rFonts w:ascii="Arial" w:hAnsi="Arial" w:cs="Arial"/>
                <w:sz w:val="20"/>
                <w:szCs w:val="20"/>
              </w:rPr>
              <w:t>,</w:t>
            </w:r>
          </w:p>
          <w:p w:rsidR="00B237F1" w:rsidRPr="00B237F1" w:rsidP="00B237F1" w14:paraId="3CFDAFED" w14:textId="0933BF90">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zdravje</w:t>
            </w:r>
            <w:r w:rsidR="00966E72">
              <w:rPr>
                <w:rFonts w:ascii="Arial" w:hAnsi="Arial" w:cs="Arial"/>
                <w:sz w:val="20"/>
                <w:szCs w:val="20"/>
              </w:rPr>
              <w:t>,</w:t>
            </w:r>
          </w:p>
          <w:p w:rsidR="00B237F1" w:rsidRPr="00B237F1" w:rsidP="00B237F1" w14:paraId="6B52F8F4" w14:textId="585BB6D8">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Ministrstvo za zunanje in evropske zadeve</w:t>
            </w:r>
            <w:r w:rsidR="00966E72">
              <w:rPr>
                <w:rFonts w:ascii="Arial" w:hAnsi="Arial" w:cs="Arial"/>
                <w:sz w:val="20"/>
                <w:szCs w:val="20"/>
              </w:rPr>
              <w:t>,</w:t>
            </w:r>
          </w:p>
          <w:p w:rsidR="00B237F1" w:rsidRPr="00B237F1" w:rsidP="00B237F1" w14:paraId="69258B05" w14:textId="55EF91BA">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Urad vlade Republike Slovenije za komuniciranje</w:t>
            </w:r>
            <w:r w:rsidR="00966E72">
              <w:rPr>
                <w:rFonts w:ascii="Arial" w:hAnsi="Arial" w:cs="Arial"/>
                <w:sz w:val="20"/>
                <w:szCs w:val="20"/>
              </w:rPr>
              <w:t>,</w:t>
            </w:r>
          </w:p>
          <w:p w:rsidR="00B237F1" w:rsidRPr="00B237F1" w:rsidP="00B237F1" w14:paraId="60532BB0" w14:textId="77777777">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Urad vlade Republike Slovenije za informacijsko varnost,</w:t>
            </w:r>
          </w:p>
          <w:p w:rsidR="00B237F1" w:rsidRPr="00B237F1" w:rsidP="00B237F1" w14:paraId="71BFD5DA" w14:textId="73435058">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Služba vlade Republike Slovenije za zakonodajo</w:t>
            </w:r>
            <w:r w:rsidR="00966E72">
              <w:rPr>
                <w:rFonts w:ascii="Arial" w:hAnsi="Arial" w:cs="Arial"/>
                <w:sz w:val="20"/>
                <w:szCs w:val="20"/>
              </w:rPr>
              <w:t>,</w:t>
            </w:r>
          </w:p>
          <w:p w:rsidR="00B237F1" w:rsidRPr="00B237F1" w:rsidP="00B237F1" w14:paraId="677C0102" w14:textId="14BB34C5">
            <w:pPr>
              <w:numPr>
                <w:ilvl w:val="0"/>
                <w:numId w:val="16"/>
              </w:numPr>
              <w:spacing w:after="0" w:line="260" w:lineRule="exact"/>
              <w:contextualSpacing/>
              <w:jc w:val="both"/>
              <w:rPr>
                <w:rFonts w:ascii="Arial" w:hAnsi="Arial" w:cs="Arial"/>
                <w:sz w:val="20"/>
                <w:szCs w:val="20"/>
              </w:rPr>
            </w:pPr>
            <w:r w:rsidRPr="00B237F1">
              <w:rPr>
                <w:rFonts w:ascii="Arial" w:hAnsi="Arial" w:cs="Arial"/>
                <w:sz w:val="20"/>
                <w:szCs w:val="20"/>
              </w:rPr>
              <w:t>Nacionalni odzivni center za omrežne incidente SI-CERT</w:t>
            </w:r>
            <w:r w:rsidR="00966E72">
              <w:rPr>
                <w:rFonts w:ascii="Arial" w:hAnsi="Arial" w:cs="Arial"/>
                <w:sz w:val="20"/>
                <w:szCs w:val="20"/>
              </w:rPr>
              <w:t>,</w:t>
            </w:r>
          </w:p>
          <w:p w:rsidR="00B237F1" w:rsidRPr="00B237F1" w:rsidP="00B237F1" w14:paraId="1B3F8A76" w14:textId="6DDFC314">
            <w:pPr>
              <w:numPr>
                <w:ilvl w:val="0"/>
                <w:numId w:val="16"/>
              </w:numPr>
              <w:spacing w:after="0" w:line="260" w:lineRule="exact"/>
              <w:contextualSpacing/>
              <w:jc w:val="both"/>
              <w:rPr>
                <w:rFonts w:ascii="Arial" w:hAnsi="Arial" w:cs="Arial"/>
                <w:iCs/>
                <w:sz w:val="20"/>
                <w:szCs w:val="20"/>
              </w:rPr>
            </w:pPr>
            <w:r w:rsidRPr="00966E72">
              <w:rPr>
                <w:rFonts w:ascii="Arial" w:hAnsi="Arial" w:cs="Arial"/>
                <w:sz w:val="20"/>
                <w:szCs w:val="20"/>
              </w:rPr>
              <w:t>Gospodarska zbornica Slovenije – Sekcija za kibernetsko varnost</w:t>
            </w:r>
            <w:r w:rsidR="00966E72">
              <w:rPr>
                <w:rFonts w:ascii="Arial" w:hAnsi="Arial" w:cs="Arial"/>
                <w:sz w:val="20"/>
                <w:szCs w:val="20"/>
              </w:rPr>
              <w:t>.</w:t>
            </w:r>
          </w:p>
        </w:tc>
      </w:tr>
      <w:tr w14:paraId="6923E829" w14:textId="77777777" w:rsidTr="001B3741">
        <w:tblPrEx>
          <w:tblW w:w="9276" w:type="dxa"/>
          <w:tblInd w:w="108" w:type="dxa"/>
          <w:tblLook w:val="04A0"/>
        </w:tblPrEx>
        <w:tc>
          <w:tcPr>
            <w:tcW w:w="9276" w:type="dxa"/>
            <w:gridSpan w:val="12"/>
          </w:tcPr>
          <w:p w:rsidR="00B237F1" w:rsidRPr="00B237F1" w:rsidP="00B237F1" w14:paraId="3E51F4AA" w14:textId="77777777">
            <w:pPr>
              <w:overflowPunct w:val="0"/>
              <w:autoSpaceDE w:val="0"/>
              <w:autoSpaceDN w:val="0"/>
              <w:adjustRightInd w:val="0"/>
              <w:spacing w:before="60" w:after="60" w:line="280" w:lineRule="atLeast"/>
              <w:jc w:val="both"/>
              <w:textAlignment w:val="baseline"/>
              <w:rPr>
                <w:rFonts w:ascii="Arial" w:eastAsia="Times New Roman" w:hAnsi="Arial" w:cs="Arial"/>
                <w:b/>
                <w:iCs/>
                <w:sz w:val="20"/>
                <w:szCs w:val="20"/>
                <w:lang w:eastAsia="sl-SI"/>
              </w:rPr>
            </w:pPr>
            <w:r w:rsidRPr="00B237F1">
              <w:rPr>
                <w:rFonts w:ascii="Arial" w:eastAsia="Times New Roman" w:hAnsi="Arial" w:cs="Arial"/>
                <w:b/>
                <w:sz w:val="20"/>
                <w:szCs w:val="20"/>
                <w:lang w:eastAsia="sl-SI"/>
              </w:rPr>
              <w:t>2. Predlog za obravnavo predloga zakona po nujnem ali skrajšanem postopku v državnem zboru z obrazložitvijo razlogov:</w:t>
            </w:r>
          </w:p>
        </w:tc>
      </w:tr>
      <w:tr w14:paraId="6C5BB386" w14:textId="77777777" w:rsidTr="001B3741">
        <w:tblPrEx>
          <w:tblW w:w="9276" w:type="dxa"/>
          <w:tblInd w:w="108" w:type="dxa"/>
          <w:tblLook w:val="04A0"/>
        </w:tblPrEx>
        <w:tc>
          <w:tcPr>
            <w:tcW w:w="9276" w:type="dxa"/>
            <w:gridSpan w:val="12"/>
          </w:tcPr>
          <w:p w:rsidR="00B237F1" w:rsidRPr="00B237F1" w:rsidP="00B237F1" w14:paraId="218E54E6" w14:textId="77777777">
            <w:p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w:t>
            </w:r>
          </w:p>
        </w:tc>
      </w:tr>
      <w:tr w14:paraId="3182B3BF" w14:textId="77777777" w:rsidTr="001B3741">
        <w:tblPrEx>
          <w:tblW w:w="9276" w:type="dxa"/>
          <w:tblInd w:w="108" w:type="dxa"/>
          <w:tblLook w:val="04A0"/>
        </w:tblPrEx>
        <w:tc>
          <w:tcPr>
            <w:tcW w:w="9276" w:type="dxa"/>
            <w:gridSpan w:val="12"/>
          </w:tcPr>
          <w:p w:rsidR="00B237F1" w:rsidRPr="00B237F1" w:rsidP="00B237F1" w14:paraId="15030FD2" w14:textId="77777777">
            <w:pPr>
              <w:overflowPunct w:val="0"/>
              <w:autoSpaceDE w:val="0"/>
              <w:autoSpaceDN w:val="0"/>
              <w:adjustRightInd w:val="0"/>
              <w:spacing w:before="60" w:after="60" w:line="280" w:lineRule="atLeast"/>
              <w:jc w:val="both"/>
              <w:textAlignment w:val="baseline"/>
              <w:rPr>
                <w:rFonts w:ascii="Arial" w:eastAsia="Times New Roman" w:hAnsi="Arial" w:cs="Arial"/>
                <w:b/>
                <w:iCs/>
                <w:sz w:val="20"/>
                <w:szCs w:val="20"/>
                <w:lang w:eastAsia="sl-SI"/>
              </w:rPr>
            </w:pPr>
            <w:r w:rsidRPr="00B237F1">
              <w:rPr>
                <w:rFonts w:ascii="Arial" w:eastAsia="Times New Roman" w:hAnsi="Arial" w:cs="Arial"/>
                <w:b/>
                <w:sz w:val="20"/>
                <w:szCs w:val="20"/>
                <w:lang w:eastAsia="sl-SI"/>
              </w:rPr>
              <w:t>3.a Osebe, odgovorne za strokovno pripravo in usklajenost gradiva:</w:t>
            </w:r>
          </w:p>
        </w:tc>
      </w:tr>
      <w:tr w14:paraId="09D9BA27" w14:textId="77777777" w:rsidTr="001B3741">
        <w:tblPrEx>
          <w:tblW w:w="9276" w:type="dxa"/>
          <w:tblInd w:w="108" w:type="dxa"/>
          <w:tblLook w:val="04A0"/>
        </w:tblPrEx>
        <w:tc>
          <w:tcPr>
            <w:tcW w:w="9276" w:type="dxa"/>
            <w:gridSpan w:val="12"/>
          </w:tcPr>
          <w:p w:rsidR="00B237F1" w:rsidRPr="00B237F1" w:rsidP="00B237F1" w14:paraId="7E3672A9" w14:textId="77777777">
            <w:pPr>
              <w:numPr>
                <w:ilvl w:val="0"/>
                <w:numId w:val="35"/>
              </w:num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 xml:space="preserve">Boštjan Pavlin, mag., generalni direktor </w:t>
            </w:r>
            <w:r w:rsidRPr="00B237F1">
              <w:rPr>
                <w:rFonts w:ascii="Arial" w:eastAsia="Times New Roman" w:hAnsi="Arial" w:cs="Arial"/>
                <w:iCs/>
                <w:sz w:val="20"/>
                <w:szCs w:val="20"/>
                <w:lang w:eastAsia="sl-SI"/>
              </w:rPr>
              <w:t>Direktorata za obrambne zadeve.</w:t>
            </w:r>
          </w:p>
        </w:tc>
      </w:tr>
      <w:tr w14:paraId="744737E6" w14:textId="77777777" w:rsidTr="001B3741">
        <w:tblPrEx>
          <w:tblW w:w="9276" w:type="dxa"/>
          <w:tblInd w:w="108" w:type="dxa"/>
          <w:tblLook w:val="04A0"/>
        </w:tblPrEx>
        <w:tc>
          <w:tcPr>
            <w:tcW w:w="9276" w:type="dxa"/>
            <w:gridSpan w:val="12"/>
          </w:tcPr>
          <w:p w:rsidR="00B237F1" w:rsidRPr="00B237F1" w:rsidP="00B237F1" w14:paraId="00C72E48" w14:textId="77777777">
            <w:pPr>
              <w:overflowPunct w:val="0"/>
              <w:autoSpaceDE w:val="0"/>
              <w:autoSpaceDN w:val="0"/>
              <w:adjustRightInd w:val="0"/>
              <w:spacing w:before="60" w:after="60" w:line="280" w:lineRule="atLeast"/>
              <w:jc w:val="both"/>
              <w:textAlignment w:val="baseline"/>
              <w:rPr>
                <w:rFonts w:ascii="Arial" w:eastAsia="Times New Roman" w:hAnsi="Arial" w:cs="Arial"/>
                <w:b/>
                <w:iCs/>
                <w:sz w:val="20"/>
                <w:szCs w:val="20"/>
                <w:lang w:eastAsia="sl-SI"/>
              </w:rPr>
            </w:pPr>
            <w:r w:rsidRPr="00B237F1">
              <w:rPr>
                <w:rFonts w:ascii="Arial" w:eastAsia="Times New Roman" w:hAnsi="Arial" w:cs="Arial"/>
                <w:b/>
                <w:iCs/>
                <w:sz w:val="20"/>
                <w:szCs w:val="20"/>
                <w:lang w:eastAsia="sl-SI"/>
              </w:rPr>
              <w:t xml:space="preserve">3.b Zunanji strokovnjaki, ki so </w:t>
            </w:r>
            <w:r w:rsidRPr="00B237F1">
              <w:rPr>
                <w:rFonts w:ascii="Arial" w:eastAsia="Times New Roman" w:hAnsi="Arial" w:cs="Arial"/>
                <w:b/>
                <w:sz w:val="20"/>
                <w:szCs w:val="20"/>
                <w:lang w:eastAsia="sl-SI"/>
              </w:rPr>
              <w:t>sodelovali pri pripravi dela ali celotnega gradiva:</w:t>
            </w:r>
          </w:p>
        </w:tc>
      </w:tr>
      <w:tr w14:paraId="70665073" w14:textId="77777777" w:rsidTr="001B3741">
        <w:tblPrEx>
          <w:tblW w:w="9276" w:type="dxa"/>
          <w:tblInd w:w="108" w:type="dxa"/>
          <w:tblLook w:val="04A0"/>
        </w:tblPrEx>
        <w:tc>
          <w:tcPr>
            <w:tcW w:w="9276" w:type="dxa"/>
            <w:gridSpan w:val="12"/>
          </w:tcPr>
          <w:p w:rsidR="00B237F1" w:rsidRPr="00B237F1" w:rsidP="00B237F1" w14:paraId="6B387827" w14:textId="77777777">
            <w:p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w:t>
            </w:r>
          </w:p>
        </w:tc>
      </w:tr>
      <w:tr w14:paraId="67F094FC" w14:textId="77777777" w:rsidTr="001B3741">
        <w:tblPrEx>
          <w:tblW w:w="9276" w:type="dxa"/>
          <w:tblInd w:w="108" w:type="dxa"/>
          <w:tblLook w:val="04A0"/>
        </w:tblPrEx>
        <w:tc>
          <w:tcPr>
            <w:tcW w:w="9276" w:type="dxa"/>
            <w:gridSpan w:val="12"/>
          </w:tcPr>
          <w:p w:rsidR="00B237F1" w:rsidRPr="00B237F1" w:rsidP="00B237F1" w14:paraId="2029355B" w14:textId="77777777">
            <w:pPr>
              <w:overflowPunct w:val="0"/>
              <w:autoSpaceDE w:val="0"/>
              <w:autoSpaceDN w:val="0"/>
              <w:adjustRightInd w:val="0"/>
              <w:spacing w:before="60" w:after="60" w:line="280" w:lineRule="atLeast"/>
              <w:jc w:val="both"/>
              <w:textAlignment w:val="baseline"/>
              <w:rPr>
                <w:rFonts w:ascii="Arial" w:eastAsia="Times New Roman" w:hAnsi="Arial" w:cs="Arial"/>
                <w:b/>
                <w:iCs/>
                <w:sz w:val="20"/>
                <w:szCs w:val="20"/>
                <w:lang w:eastAsia="sl-SI"/>
              </w:rPr>
            </w:pPr>
            <w:r w:rsidRPr="00B237F1">
              <w:rPr>
                <w:rFonts w:ascii="Arial" w:eastAsia="Times New Roman" w:hAnsi="Arial" w:cs="Arial"/>
                <w:b/>
                <w:sz w:val="20"/>
                <w:szCs w:val="20"/>
                <w:lang w:eastAsia="sl-SI"/>
              </w:rPr>
              <w:t xml:space="preserve">4. </w:t>
            </w:r>
            <w:r w:rsidRPr="00B237F1">
              <w:rPr>
                <w:rFonts w:ascii="Arial" w:hAnsi="Arial" w:cs="Arial"/>
                <w:b/>
                <w:sz w:val="20"/>
                <w:szCs w:val="20"/>
              </w:rPr>
              <w:t>Predstavniki vlade, ki bodo sodelovali pri delu državnega zbora:</w:t>
            </w:r>
          </w:p>
        </w:tc>
      </w:tr>
      <w:tr w14:paraId="28789C29" w14:textId="77777777" w:rsidTr="001B3741">
        <w:tblPrEx>
          <w:tblW w:w="9276" w:type="dxa"/>
          <w:tblInd w:w="108" w:type="dxa"/>
          <w:tblLook w:val="04A0"/>
        </w:tblPrEx>
        <w:tc>
          <w:tcPr>
            <w:tcW w:w="9276" w:type="dxa"/>
            <w:gridSpan w:val="12"/>
          </w:tcPr>
          <w:p w:rsidR="00B237F1" w:rsidRPr="00B237F1" w:rsidP="00B237F1" w14:paraId="139078D7" w14:textId="77777777">
            <w:pPr>
              <w:overflowPunct w:val="0"/>
              <w:autoSpaceDE w:val="0"/>
              <w:autoSpaceDN w:val="0"/>
              <w:adjustRightInd w:val="0"/>
              <w:spacing w:before="60" w:after="60" w:line="280" w:lineRule="atLeast"/>
              <w:jc w:val="both"/>
              <w:textAlignment w:val="baseline"/>
              <w:rPr>
                <w:b/>
                <w:sz w:val="20"/>
                <w:szCs w:val="20"/>
              </w:rPr>
            </w:pPr>
            <w:r w:rsidRPr="00B237F1">
              <w:rPr>
                <w:b/>
                <w:sz w:val="20"/>
                <w:szCs w:val="20"/>
              </w:rPr>
              <w:t>/</w:t>
            </w:r>
          </w:p>
        </w:tc>
      </w:tr>
      <w:tr w14:paraId="74FB89FF" w14:textId="77777777" w:rsidTr="001B3741">
        <w:tblPrEx>
          <w:tblW w:w="9276" w:type="dxa"/>
          <w:tblInd w:w="108" w:type="dxa"/>
          <w:tblLook w:val="04A0"/>
        </w:tblPrEx>
        <w:tc>
          <w:tcPr>
            <w:tcW w:w="9276" w:type="dxa"/>
            <w:gridSpan w:val="12"/>
          </w:tcPr>
          <w:p w:rsidR="00B237F1" w:rsidRPr="00B237F1" w:rsidP="00B237F1" w14:paraId="360B9262" w14:textId="77777777">
            <w:pPr>
              <w:suppressAutoHyphens/>
              <w:overflowPunct w:val="0"/>
              <w:autoSpaceDE w:val="0"/>
              <w:autoSpaceDN w:val="0"/>
              <w:adjustRightInd w:val="0"/>
              <w:spacing w:before="60" w:after="6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5. Kratek povzetek gradiva:</w:t>
            </w:r>
          </w:p>
        </w:tc>
      </w:tr>
      <w:tr w14:paraId="55830454" w14:textId="77777777" w:rsidTr="001B3741">
        <w:tblPrEx>
          <w:tblW w:w="9276" w:type="dxa"/>
          <w:tblInd w:w="108" w:type="dxa"/>
          <w:tblLook w:val="04A0"/>
        </w:tblPrEx>
        <w:trPr>
          <w:trHeight w:val="283"/>
        </w:trPr>
        <w:tc>
          <w:tcPr>
            <w:tcW w:w="9276" w:type="dxa"/>
            <w:gridSpan w:val="12"/>
          </w:tcPr>
          <w:p w:rsidR="00B237F1" w:rsidRPr="00B237F1" w:rsidP="00B237F1" w14:paraId="70E9F804" w14:textId="77777777">
            <w:pPr>
              <w:jc w:val="both"/>
              <w:rPr>
                <w:rFonts w:ascii="Arial" w:hAnsi="Arial" w:cs="Arial"/>
                <w:sz w:val="20"/>
                <w:szCs w:val="20"/>
              </w:rPr>
            </w:pPr>
            <w:r w:rsidRPr="00B237F1">
              <w:rPr>
                <w:rFonts w:ascii="Arial" w:hAnsi="Arial" w:cs="Arial"/>
                <w:sz w:val="20"/>
                <w:szCs w:val="20"/>
              </w:rPr>
              <w:t xml:space="preserve">Od </w:t>
            </w:r>
            <w:r w:rsidRPr="00B237F1">
              <w:rPr>
                <w:rFonts w:ascii="Arial" w:hAnsi="Arial"/>
                <w:sz w:val="20"/>
              </w:rPr>
              <w:t>22. 4. 2024 do 26. 4. 2024</w:t>
            </w:r>
            <w:r w:rsidRPr="00B237F1">
              <w:rPr>
                <w:rFonts w:ascii="Arial" w:hAnsi="Arial" w:cs="Arial"/>
                <w:sz w:val="20"/>
                <w:szCs w:val="20"/>
              </w:rPr>
              <w:t xml:space="preserve"> </w:t>
            </w:r>
            <w:r w:rsidRPr="00B237F1">
              <w:rPr>
                <w:rFonts w:ascii="Arial" w:eastAsia="Times New Roman" w:hAnsi="Arial" w:cs="Arial"/>
                <w:sz w:val="20"/>
                <w:szCs w:val="20"/>
                <w:lang w:eastAsia="sl-SI"/>
              </w:rPr>
              <w:t xml:space="preserve">bo Republika Slovenija </w:t>
            </w:r>
            <w:r w:rsidRPr="00B237F1">
              <w:rPr>
                <w:rFonts w:ascii="Arial" w:hAnsi="Arial" w:cs="Arial"/>
                <w:sz w:val="20"/>
                <w:szCs w:val="20"/>
              </w:rPr>
              <w:t xml:space="preserve">sodelovala na </w:t>
            </w:r>
            <w:r w:rsidRPr="00B237F1">
              <w:rPr>
                <w:rFonts w:ascii="Arial" w:hAnsi="Arial" w:cs="Arial"/>
                <w:bCs/>
                <w:iCs/>
                <w:sz w:val="20"/>
                <w:szCs w:val="20"/>
              </w:rPr>
              <w:t>vaji kibernetske obrambe</w:t>
            </w:r>
            <w:r w:rsidRPr="00B237F1">
              <w:rPr>
                <w:rFonts w:ascii="Arial" w:hAnsi="Arial" w:cs="Arial"/>
                <w:iCs/>
                <w:sz w:val="20"/>
                <w:szCs w:val="20"/>
              </w:rPr>
              <w:t xml:space="preserve"> in strateškega odločanja</w:t>
            </w:r>
            <w:r w:rsidRPr="00B237F1">
              <w:rPr>
                <w:rFonts w:ascii="Arial" w:hAnsi="Arial" w:cs="Arial"/>
                <w:bCs/>
                <w:iCs/>
                <w:sz w:val="20"/>
                <w:szCs w:val="20"/>
              </w:rPr>
              <w:t xml:space="preserve"> </w:t>
            </w:r>
            <w:r w:rsidRPr="00B237F1">
              <w:rPr>
                <w:rFonts w:ascii="Arial" w:hAnsi="Arial" w:cs="Arial"/>
                <w:iCs/>
                <w:sz w:val="20"/>
                <w:szCs w:val="20"/>
              </w:rPr>
              <w:t>»</w:t>
            </w:r>
            <w:r w:rsidRPr="00B237F1">
              <w:rPr>
                <w:rFonts w:ascii="Arial" w:hAnsi="Arial"/>
                <w:sz w:val="20"/>
              </w:rPr>
              <w:t>Locked Shields 2024« (LS24</w:t>
            </w:r>
            <w:r w:rsidRPr="00B237F1">
              <w:rPr>
                <w:rFonts w:ascii="Arial" w:hAnsi="Arial" w:cs="Arial"/>
                <w:iCs/>
                <w:sz w:val="20"/>
                <w:szCs w:val="20"/>
              </w:rPr>
              <w:t>) (v nadaljevanju: vaja), ki jo organizira Natov center odličnosti za kibernetsko obrambo v Talinu, Estonija</w:t>
            </w:r>
            <w:r w:rsidRPr="00B237F1">
              <w:rPr>
                <w:rFonts w:ascii="Arial" w:eastAsia="Times New Roman" w:hAnsi="Arial" w:cs="Arial"/>
                <w:bCs/>
                <w:iCs/>
                <w:sz w:val="20"/>
                <w:szCs w:val="20"/>
                <w:lang w:eastAsia="sl-SI"/>
              </w:rPr>
              <w:t xml:space="preserve">. </w:t>
            </w:r>
            <w:r w:rsidRPr="00B237F1">
              <w:rPr>
                <w:rFonts w:ascii="Arial" w:eastAsia="Times New Roman" w:hAnsi="Arial" w:cs="Arial"/>
                <w:sz w:val="20"/>
                <w:szCs w:val="20"/>
                <w:lang w:eastAsia="sl-SI"/>
              </w:rPr>
              <w:t xml:space="preserve">Sodelovanje na vaji je predvideno z </w:t>
            </w:r>
            <w:r w:rsidRPr="00B237F1">
              <w:rPr>
                <w:rFonts w:ascii="Arial" w:hAnsi="Arial" w:cs="Arial"/>
                <w:sz w:val="20"/>
                <w:szCs w:val="20"/>
              </w:rPr>
              <w:t>Načrtom vaj v obrambnem sistemu in sistemu varstva pred naravnimi in drugimi nesrečami v letu 2024</w:t>
            </w:r>
            <w:r w:rsidRPr="00B237F1">
              <w:rPr>
                <w:rFonts w:ascii="Arial" w:eastAsia="Times New Roman" w:hAnsi="Arial" w:cs="Arial"/>
                <w:sz w:val="20"/>
                <w:szCs w:val="20"/>
                <w:lang w:eastAsia="sl-SI"/>
              </w:rPr>
              <w:t xml:space="preserve">. Aktivnosti za načrtovanje vaje in sama izvedba vaje bodo v </w:t>
            </w:r>
            <w:r w:rsidRPr="00B237F1">
              <w:rPr>
                <w:rFonts w:ascii="Arial" w:eastAsia="Times New Roman" w:hAnsi="Arial" w:cs="Arial"/>
                <w:bCs/>
                <w:sz w:val="20"/>
                <w:szCs w:val="20"/>
                <w:lang w:eastAsia="sl-SI"/>
              </w:rPr>
              <w:t>Republiki Sloveniji sledile aktivnostim, načrtovanim v Natovem centru odličnosti za kibernetsko obrambo.</w:t>
            </w:r>
          </w:p>
          <w:p w:rsidR="00B237F1" w:rsidRPr="00B237F1" w:rsidP="00B237F1" w14:paraId="5ADC9F5F" w14:textId="069BCA65">
            <w:pPr>
              <w:jc w:val="both"/>
              <w:rPr>
                <w:rFonts w:ascii="Arial" w:eastAsia="Times New Roman" w:hAnsi="Arial" w:cs="Arial"/>
                <w:bCs/>
                <w:sz w:val="20"/>
                <w:szCs w:val="20"/>
                <w:lang w:eastAsia="sl-SI"/>
              </w:rPr>
            </w:pPr>
            <w:r w:rsidRPr="00B237F1">
              <w:rPr>
                <w:rFonts w:ascii="Arial" w:eastAsia="Times New Roman" w:hAnsi="Arial" w:cs="Arial"/>
                <w:bCs/>
                <w:color w:val="000000"/>
                <w:sz w:val="20"/>
                <w:szCs w:val="20"/>
                <w:lang w:eastAsia="sl-SI"/>
              </w:rPr>
              <w:t xml:space="preserve">V tehničnem delu se bo vaja v Republiki Sloveniji izvedla v sodelovanju z gospodarskim sektorjem in predstavniki </w:t>
            </w:r>
            <w:r w:rsidR="00223A43">
              <w:rPr>
                <w:rFonts w:ascii="Arial" w:eastAsia="Times New Roman" w:hAnsi="Arial" w:cs="Arial"/>
                <w:bCs/>
                <w:color w:val="000000"/>
                <w:sz w:val="20"/>
                <w:szCs w:val="20"/>
                <w:lang w:eastAsia="sl-SI"/>
              </w:rPr>
              <w:t>Republike Italije</w:t>
            </w:r>
            <w:r w:rsidRPr="00B237F1">
              <w:rPr>
                <w:rFonts w:ascii="Arial" w:eastAsia="Times New Roman" w:hAnsi="Arial" w:cs="Arial"/>
                <w:bCs/>
                <w:color w:val="000000"/>
                <w:sz w:val="20"/>
                <w:szCs w:val="20"/>
                <w:lang w:eastAsia="sl-SI"/>
              </w:rPr>
              <w:t xml:space="preserve"> na predhodno vzpostavljenem vadbenem omrežju.</w:t>
            </w:r>
            <w:r w:rsidRPr="00B237F1">
              <w:rPr>
                <w:rFonts w:ascii="Arial" w:eastAsia="Times New Roman" w:hAnsi="Arial" w:cs="Arial"/>
                <w:bCs/>
                <w:sz w:val="20"/>
                <w:szCs w:val="20"/>
                <w:lang w:eastAsia="sl-SI"/>
              </w:rPr>
              <w:t xml:space="preserve"> Izvajale se bodo simulacije zlorabe ranljivosti informacijskega sistema z vdori, katere bodo udeleženci nacionalne skupine odvračali in odpravljali identificirane ranljivosti. Strateški del vaje, na katerem bodo kot vadbenci sodelovala posamezna ministrstva in vladne službe, bo vključeval seznanitev z možnimi posledicami zlorabe ranljivosti in preučitev ukrepov za preprečitev posledic izvajanja kibernetskih napadov. Republika Slovenija bo na tehničnem delu vaje sodelovala z vojsko </w:t>
            </w:r>
            <w:r w:rsidR="00223A43">
              <w:rPr>
                <w:rFonts w:ascii="Arial" w:eastAsia="Times New Roman" w:hAnsi="Arial" w:cs="Arial"/>
                <w:bCs/>
                <w:sz w:val="20"/>
                <w:szCs w:val="20"/>
                <w:lang w:eastAsia="sl-SI"/>
              </w:rPr>
              <w:t>R</w:t>
            </w:r>
            <w:r w:rsidRPr="00B237F1">
              <w:rPr>
                <w:rFonts w:ascii="Arial" w:eastAsia="Times New Roman" w:hAnsi="Arial" w:cs="Arial"/>
                <w:bCs/>
                <w:sz w:val="20"/>
                <w:szCs w:val="20"/>
                <w:lang w:eastAsia="sl-SI"/>
              </w:rPr>
              <w:t>epublike</w:t>
            </w:r>
            <w:r w:rsidR="00223A43">
              <w:rPr>
                <w:rFonts w:ascii="Arial" w:eastAsia="Times New Roman" w:hAnsi="Arial" w:cs="Arial"/>
                <w:bCs/>
                <w:sz w:val="20"/>
                <w:szCs w:val="20"/>
                <w:lang w:eastAsia="sl-SI"/>
              </w:rPr>
              <w:t xml:space="preserve"> Italije</w:t>
            </w:r>
            <w:r w:rsidRPr="00B237F1">
              <w:rPr>
                <w:rFonts w:ascii="Arial" w:eastAsia="Times New Roman" w:hAnsi="Arial" w:cs="Arial"/>
                <w:bCs/>
                <w:sz w:val="20"/>
                <w:szCs w:val="20"/>
                <w:lang w:eastAsia="sl-SI"/>
              </w:rPr>
              <w:t xml:space="preserve"> in ZDA, kot opazovalce vaje pa bo povabila pripadnike vojske Črne gore.</w:t>
            </w:r>
          </w:p>
          <w:p w:rsidR="00B237F1" w:rsidRPr="00B237F1" w:rsidP="00B237F1" w14:paraId="5CDAEB55" w14:textId="0D355FDC">
            <w:pPr>
              <w:jc w:val="both"/>
              <w:rPr>
                <w:rFonts w:ascii="Arial" w:eastAsia="Times New Roman" w:hAnsi="Arial" w:cs="Arial"/>
                <w:iCs/>
                <w:sz w:val="20"/>
                <w:szCs w:val="20"/>
                <w:lang w:eastAsia="sl-SI"/>
              </w:rPr>
            </w:pPr>
            <w:r w:rsidRPr="00B237F1">
              <w:rPr>
                <w:rFonts w:ascii="Arial" w:eastAsia="Times New Roman" w:hAnsi="Arial" w:cs="Arial"/>
                <w:bCs/>
                <w:sz w:val="20"/>
                <w:szCs w:val="20"/>
                <w:lang w:eastAsia="sl-SI"/>
              </w:rPr>
              <w:t>Skladno z dokumenti Natovega centra odličnosti in specifikacije vaje je Ministrstvo za obrambo pripravil</w:t>
            </w:r>
            <w:r w:rsidR="008E7C3C">
              <w:rPr>
                <w:rFonts w:ascii="Arial" w:eastAsia="Times New Roman" w:hAnsi="Arial" w:cs="Arial"/>
                <w:bCs/>
                <w:sz w:val="20"/>
                <w:szCs w:val="20"/>
                <w:lang w:eastAsia="sl-SI"/>
              </w:rPr>
              <w:t>o</w:t>
            </w:r>
            <w:r w:rsidRPr="00B237F1">
              <w:rPr>
                <w:rFonts w:ascii="Arial" w:eastAsia="Times New Roman" w:hAnsi="Arial" w:cs="Arial"/>
                <w:bCs/>
                <w:sz w:val="20"/>
                <w:szCs w:val="20"/>
                <w:lang w:eastAsia="sl-SI"/>
              </w:rPr>
              <w:t xml:space="preserve"> predlog </w:t>
            </w:r>
            <w:r w:rsidR="006E4F40">
              <w:rPr>
                <w:rFonts w:ascii="Arial" w:eastAsia="Times New Roman" w:hAnsi="Arial" w:cs="Arial"/>
                <w:bCs/>
                <w:sz w:val="20"/>
                <w:szCs w:val="20"/>
                <w:lang w:eastAsia="sl-SI"/>
              </w:rPr>
              <w:t>s</w:t>
            </w:r>
            <w:r w:rsidRPr="006E4F40" w:rsidR="006E4F40">
              <w:rPr>
                <w:rFonts w:ascii="Arial" w:eastAsia="Times New Roman" w:hAnsi="Arial" w:cs="Arial"/>
                <w:bCs/>
                <w:sz w:val="20"/>
                <w:szCs w:val="20"/>
                <w:lang w:eastAsia="sl-SI"/>
              </w:rPr>
              <w:t>klep</w:t>
            </w:r>
            <w:r w:rsidR="006E4F40">
              <w:rPr>
                <w:rFonts w:ascii="Arial" w:eastAsia="Times New Roman" w:hAnsi="Arial" w:cs="Arial"/>
                <w:bCs/>
                <w:sz w:val="20"/>
                <w:szCs w:val="20"/>
                <w:lang w:eastAsia="sl-SI"/>
              </w:rPr>
              <w:t>a</w:t>
            </w:r>
            <w:r w:rsidRPr="006E4F40" w:rsidR="006E4F40">
              <w:rPr>
                <w:rFonts w:ascii="Arial" w:eastAsia="Times New Roman" w:hAnsi="Arial" w:cs="Arial"/>
                <w:bCs/>
                <w:sz w:val="20"/>
                <w:szCs w:val="20"/>
                <w:lang w:eastAsia="sl-SI"/>
              </w:rPr>
              <w:t xml:space="preserve"> o sodelovanju Republike Slovenije na vaji kibernetske obrambe in strateškega odločanja »Locked Shields 2024« (LS24) v organizaciji Natovega centra odličnosti za kibernetsko obrambo</w:t>
            </w:r>
            <w:r w:rsidRPr="00B237F1">
              <w:rPr>
                <w:rFonts w:ascii="Arial" w:eastAsia="Times New Roman" w:hAnsi="Arial" w:cs="Arial"/>
                <w:bCs/>
                <w:iCs/>
                <w:sz w:val="20"/>
                <w:szCs w:val="20"/>
                <w:lang w:eastAsia="sl-SI"/>
              </w:rPr>
              <w:t>,</w:t>
            </w:r>
            <w:r w:rsidRPr="00B237F1">
              <w:rPr>
                <w:rFonts w:ascii="Arial" w:eastAsia="Times New Roman" w:hAnsi="Arial" w:cs="Arial"/>
                <w:bCs/>
                <w:sz w:val="20"/>
                <w:szCs w:val="20"/>
                <w:lang w:eastAsia="sl-SI"/>
              </w:rPr>
              <w:t xml:space="preserve"> s katerim se bo zagotovilo pravočasne priprave in določilo</w:t>
            </w:r>
            <w:r w:rsidR="00254A52">
              <w:rPr>
                <w:rFonts w:ascii="Arial" w:eastAsia="Times New Roman" w:hAnsi="Arial" w:cs="Arial"/>
                <w:bCs/>
                <w:sz w:val="20"/>
                <w:szCs w:val="20"/>
                <w:lang w:eastAsia="sl-SI"/>
              </w:rPr>
              <w:t xml:space="preserve"> </w:t>
            </w:r>
            <w:r w:rsidRPr="00B237F1">
              <w:rPr>
                <w:rFonts w:ascii="Arial" w:eastAsia="Times New Roman" w:hAnsi="Arial" w:cs="Arial"/>
                <w:iCs/>
                <w:sz w:val="20"/>
                <w:szCs w:val="20"/>
                <w:lang w:eastAsia="sl-SI"/>
              </w:rPr>
              <w:t>vadbence ter sodelujoče</w:t>
            </w:r>
            <w:r w:rsidRPr="00B237F1">
              <w:rPr>
                <w:rFonts w:ascii="Arial" w:eastAsia="Times New Roman" w:hAnsi="Arial" w:cs="Arial"/>
                <w:bCs/>
                <w:sz w:val="20"/>
                <w:szCs w:val="20"/>
                <w:lang w:eastAsia="sl-SI"/>
              </w:rPr>
              <w:t>. Ministrstvo za obrambo bo zagotovil</w:t>
            </w:r>
            <w:r w:rsidR="008E7C3C">
              <w:rPr>
                <w:rFonts w:ascii="Arial" w:eastAsia="Times New Roman" w:hAnsi="Arial" w:cs="Arial"/>
                <w:bCs/>
                <w:sz w:val="20"/>
                <w:szCs w:val="20"/>
                <w:lang w:eastAsia="sl-SI"/>
              </w:rPr>
              <w:t>o</w:t>
            </w:r>
            <w:r w:rsidRPr="00B237F1">
              <w:rPr>
                <w:rFonts w:ascii="Arial" w:eastAsia="Times New Roman" w:hAnsi="Arial" w:cs="Arial"/>
                <w:bCs/>
                <w:sz w:val="20"/>
                <w:szCs w:val="20"/>
                <w:lang w:eastAsia="sl-SI"/>
              </w:rPr>
              <w:t xml:space="preserve"> tudi pripravo vseh ostalih dokumentov za načrtovanje in izvedbo vaje v državi.</w:t>
            </w:r>
          </w:p>
        </w:tc>
      </w:tr>
      <w:tr w14:paraId="14FAFB06" w14:textId="77777777" w:rsidTr="001B3741">
        <w:tblPrEx>
          <w:tblW w:w="9276" w:type="dxa"/>
          <w:tblInd w:w="108" w:type="dxa"/>
          <w:tblLook w:val="04A0"/>
        </w:tblPrEx>
        <w:tc>
          <w:tcPr>
            <w:tcW w:w="9276" w:type="dxa"/>
            <w:gridSpan w:val="12"/>
          </w:tcPr>
          <w:p w:rsidR="00B237F1" w:rsidRPr="00B237F1" w:rsidP="00B237F1" w14:paraId="1E49EC4D" w14:textId="77777777">
            <w:pPr>
              <w:suppressAutoHyphens/>
              <w:overflowPunct w:val="0"/>
              <w:autoSpaceDE w:val="0"/>
              <w:autoSpaceDN w:val="0"/>
              <w:adjustRightInd w:val="0"/>
              <w:spacing w:before="60" w:after="6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6. Presoja posledic za:</w:t>
            </w:r>
          </w:p>
        </w:tc>
      </w:tr>
      <w:tr w14:paraId="76AEA513" w14:textId="77777777" w:rsidTr="001B3741">
        <w:tblPrEx>
          <w:tblW w:w="9276" w:type="dxa"/>
          <w:tblInd w:w="108" w:type="dxa"/>
          <w:tblLook w:val="04A0"/>
        </w:tblPrEx>
        <w:tc>
          <w:tcPr>
            <w:tcW w:w="1559" w:type="dxa"/>
          </w:tcPr>
          <w:p w:rsidR="00B237F1" w:rsidRPr="00B237F1" w:rsidP="00B237F1" w14:paraId="7B7CDFBB"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a)</w:t>
            </w:r>
          </w:p>
        </w:tc>
        <w:tc>
          <w:tcPr>
            <w:tcW w:w="5457" w:type="dxa"/>
            <w:gridSpan w:val="9"/>
          </w:tcPr>
          <w:p w:rsidR="00B237F1" w:rsidRPr="00B237F1" w:rsidP="00B237F1" w14:paraId="009FFEE0" w14:textId="77777777">
            <w:pPr>
              <w:overflowPunct w:val="0"/>
              <w:autoSpaceDE w:val="0"/>
              <w:autoSpaceDN w:val="0"/>
              <w:adjustRightInd w:val="0"/>
              <w:spacing w:before="60" w:after="60" w:line="280" w:lineRule="atLeast"/>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javnofinančna sredstva nad 40.000 EUR v tekočem in naslednjih treh letih</w:t>
            </w:r>
          </w:p>
        </w:tc>
        <w:tc>
          <w:tcPr>
            <w:tcW w:w="2260" w:type="dxa"/>
            <w:gridSpan w:val="2"/>
            <w:vAlign w:val="center"/>
          </w:tcPr>
          <w:p w:rsidR="00B237F1" w:rsidRPr="00B237F1" w:rsidP="00B237F1" w14:paraId="15018742" w14:textId="78074DCA">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14:paraId="786CC346" w14:textId="77777777" w:rsidTr="001B3741">
        <w:tblPrEx>
          <w:tblW w:w="9276" w:type="dxa"/>
          <w:tblInd w:w="108" w:type="dxa"/>
          <w:tblLook w:val="04A0"/>
        </w:tblPrEx>
        <w:tc>
          <w:tcPr>
            <w:tcW w:w="1559" w:type="dxa"/>
          </w:tcPr>
          <w:p w:rsidR="00B237F1" w:rsidRPr="00B237F1" w:rsidP="00B237F1" w14:paraId="24FFB4CA"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b)</w:t>
            </w:r>
          </w:p>
        </w:tc>
        <w:tc>
          <w:tcPr>
            <w:tcW w:w="5457" w:type="dxa"/>
            <w:gridSpan w:val="9"/>
          </w:tcPr>
          <w:p w:rsidR="00B237F1" w:rsidRPr="00B237F1" w:rsidP="00B237F1" w14:paraId="00C77464" w14:textId="77777777">
            <w:p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bCs/>
                <w:sz w:val="20"/>
                <w:szCs w:val="20"/>
                <w:lang w:eastAsia="sl-SI"/>
              </w:rPr>
              <w:t>usklajenost slovenskega pravnega reda s pravnim redom Evropske unije</w:t>
            </w:r>
          </w:p>
        </w:tc>
        <w:tc>
          <w:tcPr>
            <w:tcW w:w="2260" w:type="dxa"/>
            <w:gridSpan w:val="2"/>
            <w:vAlign w:val="center"/>
          </w:tcPr>
          <w:p w:rsidR="00B237F1" w:rsidRPr="00B237F1" w:rsidP="00B237F1" w14:paraId="7EC8CCFB" w14:textId="77777777">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2DFB636C" w14:textId="77777777" w:rsidTr="001B3741">
        <w:tblPrEx>
          <w:tblW w:w="9276" w:type="dxa"/>
          <w:tblInd w:w="108" w:type="dxa"/>
          <w:tblLook w:val="04A0"/>
        </w:tblPrEx>
        <w:tc>
          <w:tcPr>
            <w:tcW w:w="1559" w:type="dxa"/>
          </w:tcPr>
          <w:p w:rsidR="00B237F1" w:rsidRPr="00B237F1" w:rsidP="00B237F1" w14:paraId="7F8C572D"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c)</w:t>
            </w:r>
          </w:p>
        </w:tc>
        <w:tc>
          <w:tcPr>
            <w:tcW w:w="5457" w:type="dxa"/>
            <w:gridSpan w:val="9"/>
          </w:tcPr>
          <w:p w:rsidR="00B237F1" w:rsidRPr="00B237F1" w:rsidP="00B237F1" w14:paraId="45F95834" w14:textId="77777777">
            <w:pPr>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administrativne posledice</w:t>
            </w:r>
          </w:p>
        </w:tc>
        <w:tc>
          <w:tcPr>
            <w:tcW w:w="2260" w:type="dxa"/>
            <w:gridSpan w:val="2"/>
            <w:vAlign w:val="center"/>
          </w:tcPr>
          <w:p w:rsidR="00B237F1" w:rsidRPr="00B237F1" w:rsidP="00B237F1" w14:paraId="09B98A4D" w14:textId="77777777">
            <w:pPr>
              <w:overflowPunct w:val="0"/>
              <w:autoSpaceDE w:val="0"/>
              <w:autoSpaceDN w:val="0"/>
              <w:adjustRightInd w:val="0"/>
              <w:spacing w:before="60" w:after="60" w:line="280" w:lineRule="atLeast"/>
              <w:jc w:val="center"/>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NE</w:t>
            </w:r>
          </w:p>
        </w:tc>
      </w:tr>
      <w:tr w14:paraId="1D211725" w14:textId="77777777" w:rsidTr="001B3741">
        <w:tblPrEx>
          <w:tblW w:w="9276" w:type="dxa"/>
          <w:tblInd w:w="108" w:type="dxa"/>
          <w:tblLook w:val="04A0"/>
        </w:tblPrEx>
        <w:tc>
          <w:tcPr>
            <w:tcW w:w="1559" w:type="dxa"/>
          </w:tcPr>
          <w:p w:rsidR="00B237F1" w:rsidRPr="00B237F1" w:rsidP="00B237F1" w14:paraId="2021E999"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č)</w:t>
            </w:r>
          </w:p>
        </w:tc>
        <w:tc>
          <w:tcPr>
            <w:tcW w:w="5457" w:type="dxa"/>
            <w:gridSpan w:val="9"/>
          </w:tcPr>
          <w:p w:rsidR="00B237F1" w:rsidRPr="00B237F1" w:rsidP="00B237F1" w14:paraId="500B515F" w14:textId="77777777">
            <w:p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sz w:val="20"/>
                <w:szCs w:val="20"/>
                <w:lang w:eastAsia="sl-SI"/>
              </w:rPr>
              <w:t>gospodarstvo, zlasti</w:t>
            </w:r>
            <w:r w:rsidRPr="00B237F1">
              <w:rPr>
                <w:rFonts w:ascii="Arial" w:eastAsia="Times New Roman" w:hAnsi="Arial" w:cs="Arial"/>
                <w:bCs/>
                <w:sz w:val="20"/>
                <w:szCs w:val="20"/>
                <w:lang w:eastAsia="sl-SI"/>
              </w:rPr>
              <w:t xml:space="preserve"> mala in srednja podjetja ter konkurenčnost podjetij</w:t>
            </w:r>
          </w:p>
        </w:tc>
        <w:tc>
          <w:tcPr>
            <w:tcW w:w="2260" w:type="dxa"/>
            <w:gridSpan w:val="2"/>
            <w:vAlign w:val="center"/>
          </w:tcPr>
          <w:p w:rsidR="00B237F1" w:rsidRPr="00B237F1" w:rsidP="00B237F1" w14:paraId="5D3D8B97" w14:textId="77777777">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18E16709" w14:textId="77777777" w:rsidTr="001B3741">
        <w:tblPrEx>
          <w:tblW w:w="9276" w:type="dxa"/>
          <w:tblInd w:w="108" w:type="dxa"/>
          <w:tblLook w:val="04A0"/>
        </w:tblPrEx>
        <w:tc>
          <w:tcPr>
            <w:tcW w:w="1559" w:type="dxa"/>
          </w:tcPr>
          <w:p w:rsidR="00B237F1" w:rsidRPr="00B237F1" w:rsidP="00B237F1" w14:paraId="1981A083"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d)</w:t>
            </w:r>
          </w:p>
        </w:tc>
        <w:tc>
          <w:tcPr>
            <w:tcW w:w="5457" w:type="dxa"/>
            <w:gridSpan w:val="9"/>
          </w:tcPr>
          <w:p w:rsidR="00B237F1" w:rsidRPr="00B237F1" w:rsidP="00B237F1" w14:paraId="1CF792AA" w14:textId="77777777">
            <w:p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okolje, vključno s prostorskimi in varstvenimi vidiki</w:t>
            </w:r>
          </w:p>
        </w:tc>
        <w:tc>
          <w:tcPr>
            <w:tcW w:w="2260" w:type="dxa"/>
            <w:gridSpan w:val="2"/>
            <w:vAlign w:val="center"/>
          </w:tcPr>
          <w:p w:rsidR="00B237F1" w:rsidRPr="00B237F1" w:rsidP="00B237F1" w14:paraId="60C24BC3" w14:textId="77777777">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55F4C3EA" w14:textId="77777777" w:rsidTr="001B3741">
        <w:tblPrEx>
          <w:tblW w:w="9276" w:type="dxa"/>
          <w:tblInd w:w="108" w:type="dxa"/>
          <w:tblLook w:val="04A0"/>
        </w:tblPrEx>
        <w:tc>
          <w:tcPr>
            <w:tcW w:w="1559" w:type="dxa"/>
          </w:tcPr>
          <w:p w:rsidR="00B237F1" w:rsidRPr="00B237F1" w:rsidP="00B237F1" w14:paraId="1A3A8D07"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e)</w:t>
            </w:r>
          </w:p>
        </w:tc>
        <w:tc>
          <w:tcPr>
            <w:tcW w:w="5457" w:type="dxa"/>
            <w:gridSpan w:val="9"/>
          </w:tcPr>
          <w:p w:rsidR="00B237F1" w:rsidRPr="00B237F1" w:rsidP="00B237F1" w14:paraId="53410754" w14:textId="77777777">
            <w:p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socialno področje</w:t>
            </w:r>
          </w:p>
        </w:tc>
        <w:tc>
          <w:tcPr>
            <w:tcW w:w="2260" w:type="dxa"/>
            <w:gridSpan w:val="2"/>
            <w:vAlign w:val="center"/>
          </w:tcPr>
          <w:p w:rsidR="00B237F1" w:rsidRPr="00B237F1" w:rsidP="00B237F1" w14:paraId="00C30DCB" w14:textId="77777777">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02C56F9C" w14:textId="77777777" w:rsidTr="001B3741">
        <w:tblPrEx>
          <w:tblW w:w="9276" w:type="dxa"/>
          <w:tblInd w:w="108" w:type="dxa"/>
          <w:tblLook w:val="04A0"/>
        </w:tblPrEx>
        <w:tc>
          <w:tcPr>
            <w:tcW w:w="1559" w:type="dxa"/>
            <w:tcBorders>
              <w:bottom w:val="single" w:sz="4" w:space="0" w:color="auto"/>
            </w:tcBorders>
          </w:tcPr>
          <w:p w:rsidR="00B237F1" w:rsidRPr="00B237F1" w:rsidP="00B237F1" w14:paraId="2A0CD76E" w14:textId="77777777">
            <w:pPr>
              <w:overflowPunct w:val="0"/>
              <w:autoSpaceDE w:val="0"/>
              <w:autoSpaceDN w:val="0"/>
              <w:adjustRightInd w:val="0"/>
              <w:spacing w:before="60" w:after="6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f)</w:t>
            </w:r>
          </w:p>
        </w:tc>
        <w:tc>
          <w:tcPr>
            <w:tcW w:w="5457" w:type="dxa"/>
            <w:gridSpan w:val="9"/>
            <w:tcBorders>
              <w:bottom w:val="single" w:sz="4" w:space="0" w:color="auto"/>
            </w:tcBorders>
          </w:tcPr>
          <w:p w:rsidR="00B237F1" w:rsidRPr="00B237F1" w:rsidP="00B237F1" w14:paraId="49B159B9" w14:textId="77777777">
            <w:p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dokumente razvojnega načrtovanja:</w:t>
            </w:r>
          </w:p>
          <w:p w:rsidR="00B237F1" w:rsidRPr="00B237F1" w:rsidP="00B237F1" w14:paraId="33CBE1FA" w14:textId="77777777">
            <w:pPr>
              <w:numPr>
                <w:ilvl w:val="0"/>
                <w:numId w:val="17"/>
              </w:num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nacionalne dokumente razvojnega načrtovanja</w:t>
            </w:r>
          </w:p>
          <w:p w:rsidR="00B237F1" w:rsidRPr="00B237F1" w:rsidP="00B237F1" w14:paraId="2FA91082" w14:textId="77777777">
            <w:pPr>
              <w:numPr>
                <w:ilvl w:val="0"/>
                <w:numId w:val="17"/>
              </w:num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razvojne politike na ravni programov po strukturi razvojne klasifikacije programskega proračuna</w:t>
            </w:r>
          </w:p>
          <w:p w:rsidR="00B237F1" w:rsidRPr="00B237F1" w:rsidP="00B237F1" w14:paraId="03EB1928" w14:textId="77777777">
            <w:pPr>
              <w:numPr>
                <w:ilvl w:val="0"/>
                <w:numId w:val="17"/>
              </w:numPr>
              <w:overflowPunct w:val="0"/>
              <w:autoSpaceDE w:val="0"/>
              <w:autoSpaceDN w:val="0"/>
              <w:adjustRightInd w:val="0"/>
              <w:spacing w:before="60" w:after="60" w:line="280" w:lineRule="atLeast"/>
              <w:jc w:val="both"/>
              <w:textAlignment w:val="baseline"/>
              <w:rPr>
                <w:rFonts w:ascii="Arial" w:eastAsia="Times New Roman" w:hAnsi="Arial" w:cs="Arial"/>
                <w:bCs/>
                <w:sz w:val="20"/>
                <w:szCs w:val="20"/>
                <w:lang w:eastAsia="sl-SI"/>
              </w:rPr>
            </w:pPr>
            <w:r w:rsidRPr="00B237F1">
              <w:rPr>
                <w:rFonts w:ascii="Arial" w:eastAsia="Times New Roman" w:hAnsi="Arial" w:cs="Arial"/>
                <w:bCs/>
                <w:sz w:val="20"/>
                <w:szCs w:val="20"/>
                <w:lang w:eastAsia="sl-SI"/>
              </w:rPr>
              <w:t>razvojne dokumente Evropske unije in mednarodnih organizacij</w:t>
            </w:r>
          </w:p>
        </w:tc>
        <w:tc>
          <w:tcPr>
            <w:tcW w:w="2260" w:type="dxa"/>
            <w:gridSpan w:val="2"/>
            <w:tcBorders>
              <w:bottom w:val="single" w:sz="4" w:space="0" w:color="auto"/>
            </w:tcBorders>
            <w:vAlign w:val="center"/>
          </w:tcPr>
          <w:p w:rsidR="00B237F1" w:rsidRPr="00B237F1" w:rsidP="00B237F1" w14:paraId="6D30C368" w14:textId="77777777">
            <w:pPr>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14DD1E7B" w14:textId="77777777" w:rsidTr="001B3741">
        <w:tblPrEx>
          <w:tblW w:w="9276" w:type="dxa"/>
          <w:tblInd w:w="108" w:type="dxa"/>
          <w:tblLook w:val="04A0"/>
        </w:tblPrEx>
        <w:tc>
          <w:tcPr>
            <w:tcW w:w="9276" w:type="dxa"/>
            <w:gridSpan w:val="12"/>
            <w:tcBorders>
              <w:top w:val="single" w:sz="4" w:space="0" w:color="auto"/>
              <w:left w:val="single" w:sz="4" w:space="0" w:color="auto"/>
              <w:bottom w:val="single" w:sz="4" w:space="0" w:color="auto"/>
              <w:right w:val="single" w:sz="4" w:space="0" w:color="auto"/>
            </w:tcBorders>
          </w:tcPr>
          <w:p w:rsidR="00B237F1" w:rsidRPr="00B237F1" w:rsidP="00B237F1" w14:paraId="6B576CD7" w14:textId="77777777">
            <w:pPr>
              <w:widowControl w:val="0"/>
              <w:suppressAutoHyphens/>
              <w:overflowPunct w:val="0"/>
              <w:autoSpaceDE w:val="0"/>
              <w:autoSpaceDN w:val="0"/>
              <w:adjustRightInd w:val="0"/>
              <w:spacing w:after="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7.a Predstavitev ocene finančnih posledic nad 40.000 EUR:</w:t>
            </w:r>
          </w:p>
          <w:p w:rsidR="00B237F1" w:rsidRPr="00B237F1" w:rsidP="00B237F1" w14:paraId="13F764A7" w14:textId="4F64BBB8">
            <w:pPr>
              <w:widowControl w:val="0"/>
              <w:suppressAutoHyphens/>
              <w:overflowPunct w:val="0"/>
              <w:autoSpaceDE w:val="0"/>
              <w:autoSpaceDN w:val="0"/>
              <w:adjustRightInd w:val="0"/>
              <w:spacing w:after="0" w:line="280" w:lineRule="atLeast"/>
              <w:textAlignment w:val="baseline"/>
              <w:outlineLvl w:val="3"/>
              <w:rPr>
                <w:rFonts w:ascii="Arial" w:eastAsia="Times New Roman" w:hAnsi="Arial" w:cs="Arial"/>
                <w:sz w:val="20"/>
                <w:szCs w:val="20"/>
                <w:lang w:eastAsia="sl-SI"/>
              </w:rPr>
            </w:pPr>
            <w:bookmarkStart w:id="2" w:name="_GoBack"/>
            <w:bookmarkEnd w:id="2"/>
            <w:r w:rsidRPr="00B237F1">
              <w:rPr>
                <w:rFonts w:ascii="Arial" w:hAnsi="Arial" w:cs="Arial"/>
                <w:sz w:val="20"/>
                <w:szCs w:val="20"/>
              </w:rPr>
              <w:t>Vadbenci</w:t>
            </w:r>
            <w:r w:rsidRPr="00B237F1">
              <w:rPr>
                <w:rFonts w:ascii="Arial" w:hAnsi="Arial" w:cs="Arial"/>
                <w:sz w:val="20"/>
                <w:szCs w:val="20"/>
              </w:rPr>
              <w:t xml:space="preserve"> ministrstva in vladne službe ter gospodarske organizacije sami krijejo stroške priprav in izvajanja vaje. Stroške, ki nastanejo v zvezi </w:t>
            </w:r>
            <w:r w:rsidR="00BF3039">
              <w:rPr>
                <w:rFonts w:ascii="Arial" w:hAnsi="Arial" w:cs="Arial"/>
                <w:sz w:val="20"/>
                <w:szCs w:val="20"/>
              </w:rPr>
              <w:t>z usposabljanjem za sodelovanje na vaji,</w:t>
            </w:r>
            <w:r w:rsidRPr="00B237F1">
              <w:rPr>
                <w:rFonts w:ascii="Arial" w:hAnsi="Arial" w:cs="Arial"/>
                <w:sz w:val="20"/>
                <w:szCs w:val="20"/>
              </w:rPr>
              <w:t xml:space="preserve"> seznanjanjem udeležencev sodelujočih na vaji in sodelovanjem predstavnikov </w:t>
            </w:r>
            <w:r>
              <w:rPr>
                <w:rFonts w:ascii="Arial" w:hAnsi="Arial" w:cs="Arial"/>
                <w:sz w:val="20"/>
                <w:szCs w:val="20"/>
              </w:rPr>
              <w:t>Republike Italije</w:t>
            </w:r>
            <w:r w:rsidRPr="00B237F1">
              <w:rPr>
                <w:rFonts w:ascii="Arial" w:hAnsi="Arial" w:cs="Arial"/>
                <w:sz w:val="20"/>
                <w:szCs w:val="20"/>
              </w:rPr>
              <w:t>, krije Ministrstvo za obrambo.</w:t>
            </w:r>
          </w:p>
        </w:tc>
      </w:tr>
      <w:tr w14:paraId="19672518"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76"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237F1" w:rsidRPr="00B237F1" w:rsidP="00B237F1" w14:paraId="01E716ED"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I. Ocena finančnih posledic, ki niso načrtovane v sprejetem proračunu</w:t>
            </w:r>
          </w:p>
        </w:tc>
      </w:tr>
      <w:tr w14:paraId="28DAD7E7"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6"/>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2506B688" w14:textId="77777777">
            <w:pPr>
              <w:widowControl w:val="0"/>
              <w:spacing w:after="0" w:line="280" w:lineRule="atLeast"/>
              <w:ind w:left="-122" w:right="-112"/>
              <w:jc w:val="center"/>
              <w:rPr>
                <w:rFonts w:ascii="Arial" w:hAnsi="Arial" w:cs="Arial"/>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D953B5A" w14:textId="77777777">
            <w:pPr>
              <w:widowControl w:val="0"/>
              <w:spacing w:after="0" w:line="280" w:lineRule="atLeast"/>
              <w:jc w:val="center"/>
              <w:rPr>
                <w:rFonts w:ascii="Arial" w:hAnsi="Arial" w:cs="Arial"/>
                <w:sz w:val="20"/>
                <w:szCs w:val="20"/>
              </w:rPr>
            </w:pPr>
            <w:r w:rsidRPr="00B237F1">
              <w:rPr>
                <w:rFonts w:ascii="Arial" w:hAnsi="Arial" w:cs="Arial"/>
                <w:sz w:val="20"/>
                <w:szCs w:val="20"/>
              </w:rPr>
              <w:t>Tekoče leto (t)</w:t>
            </w: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3112AB29" w14:textId="77777777">
            <w:pPr>
              <w:widowControl w:val="0"/>
              <w:spacing w:after="0" w:line="280" w:lineRule="atLeast"/>
              <w:jc w:val="center"/>
              <w:rPr>
                <w:rFonts w:ascii="Arial" w:hAnsi="Arial" w:cs="Arial"/>
                <w:sz w:val="20"/>
                <w:szCs w:val="20"/>
              </w:rPr>
            </w:pPr>
            <w:r w:rsidRPr="00B237F1">
              <w:rPr>
                <w:rFonts w:ascii="Arial" w:hAnsi="Arial" w:cs="Arial"/>
                <w:sz w:val="20"/>
                <w:szCs w:val="20"/>
              </w:rPr>
              <w:t>t + 1</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343D17F7" w14:textId="77777777">
            <w:pPr>
              <w:widowControl w:val="0"/>
              <w:spacing w:after="0" w:line="280" w:lineRule="atLeast"/>
              <w:jc w:val="center"/>
              <w:rPr>
                <w:rFonts w:ascii="Arial" w:hAnsi="Arial" w:cs="Arial"/>
                <w:sz w:val="20"/>
                <w:szCs w:val="20"/>
              </w:rPr>
            </w:pPr>
            <w:r w:rsidRPr="00B237F1">
              <w:rPr>
                <w:rFonts w:ascii="Arial" w:hAnsi="Arial" w:cs="Arial"/>
                <w:sz w:val="20"/>
                <w:szCs w:val="20"/>
              </w:rPr>
              <w:t>t + 2</w:t>
            </w: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26CD30EE" w14:textId="77777777">
            <w:pPr>
              <w:widowControl w:val="0"/>
              <w:spacing w:after="0" w:line="280" w:lineRule="atLeast"/>
              <w:jc w:val="center"/>
              <w:rPr>
                <w:rFonts w:ascii="Arial" w:hAnsi="Arial" w:cs="Arial"/>
                <w:sz w:val="20"/>
                <w:szCs w:val="20"/>
              </w:rPr>
            </w:pPr>
            <w:r w:rsidRPr="00B237F1">
              <w:rPr>
                <w:rFonts w:ascii="Arial" w:hAnsi="Arial" w:cs="Arial"/>
                <w:sz w:val="20"/>
                <w:szCs w:val="20"/>
              </w:rPr>
              <w:t>t + 3</w:t>
            </w:r>
          </w:p>
        </w:tc>
      </w:tr>
      <w:tr w14:paraId="269499A2"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6E9990A8" w14:textId="77777777">
            <w:pPr>
              <w:widowControl w:val="0"/>
              <w:spacing w:after="0" w:line="280" w:lineRule="atLeast"/>
              <w:rPr>
                <w:rFonts w:ascii="Arial" w:hAnsi="Arial" w:cs="Arial"/>
                <w:bCs/>
                <w:sz w:val="20"/>
                <w:szCs w:val="20"/>
              </w:rPr>
            </w:pPr>
            <w:r w:rsidRPr="00B237F1">
              <w:rPr>
                <w:rFonts w:ascii="Arial" w:hAnsi="Arial" w:cs="Arial"/>
                <w:bCs/>
                <w:sz w:val="20"/>
                <w:szCs w:val="20"/>
              </w:rPr>
              <w:t>Predvideno povečanje (+) ali zmanjšanje (</w:t>
            </w:r>
            <w:r w:rsidRPr="00B237F1">
              <w:rPr>
                <w:rFonts w:ascii="Arial" w:hAnsi="Arial" w:cs="Arial"/>
                <w:b/>
                <w:sz w:val="20"/>
                <w:szCs w:val="20"/>
              </w:rPr>
              <w:t>–</w:t>
            </w:r>
            <w:r w:rsidRPr="00B237F1">
              <w:rPr>
                <w:rFonts w:ascii="Arial" w:hAnsi="Arial" w:cs="Arial"/>
                <w:bCs/>
                <w:sz w:val="20"/>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144F71C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46CC6C68"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2B67A374"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41F67288"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3EC50375"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2DD6A79B" w14:textId="77777777">
            <w:pPr>
              <w:widowControl w:val="0"/>
              <w:spacing w:after="0" w:line="280" w:lineRule="atLeast"/>
              <w:rPr>
                <w:rFonts w:ascii="Arial" w:hAnsi="Arial" w:cs="Arial"/>
                <w:bCs/>
                <w:sz w:val="20"/>
                <w:szCs w:val="20"/>
              </w:rPr>
            </w:pPr>
            <w:r w:rsidRPr="00B237F1">
              <w:rPr>
                <w:rFonts w:ascii="Arial" w:hAnsi="Arial" w:cs="Arial"/>
                <w:bCs/>
                <w:sz w:val="20"/>
                <w:szCs w:val="20"/>
              </w:rPr>
              <w:t>Predvideno povečanje (+) ali zmanjšanje (</w:t>
            </w:r>
            <w:r w:rsidRPr="00B237F1">
              <w:rPr>
                <w:rFonts w:ascii="Arial" w:hAnsi="Arial" w:cs="Arial"/>
                <w:b/>
                <w:sz w:val="20"/>
                <w:szCs w:val="20"/>
              </w:rPr>
              <w:t>–</w:t>
            </w:r>
            <w:r w:rsidRPr="00B237F1">
              <w:rPr>
                <w:rFonts w:ascii="Arial" w:hAnsi="Arial" w:cs="Arial"/>
                <w:bCs/>
                <w:sz w:val="20"/>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1EE8B14A"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5FE61E6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1A2929F1"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383AB1D5"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3A45DB2D"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2722797F" w14:textId="77777777">
            <w:pPr>
              <w:widowControl w:val="0"/>
              <w:spacing w:after="0" w:line="280" w:lineRule="atLeast"/>
              <w:rPr>
                <w:rFonts w:ascii="Arial" w:hAnsi="Arial" w:cs="Arial"/>
                <w:bCs/>
                <w:sz w:val="20"/>
                <w:szCs w:val="20"/>
              </w:rPr>
            </w:pPr>
            <w:r w:rsidRPr="00B237F1">
              <w:rPr>
                <w:rFonts w:ascii="Arial" w:hAnsi="Arial" w:cs="Arial"/>
                <w:bCs/>
                <w:sz w:val="20"/>
                <w:szCs w:val="20"/>
              </w:rPr>
              <w:t>Predvideno povečanje (+) ali zmanjšanje (</w:t>
            </w:r>
            <w:r w:rsidRPr="00B237F1">
              <w:rPr>
                <w:rFonts w:ascii="Arial" w:hAnsi="Arial" w:cs="Arial"/>
                <w:b/>
                <w:sz w:val="20"/>
                <w:szCs w:val="20"/>
              </w:rPr>
              <w:t>–</w:t>
            </w:r>
            <w:r w:rsidRPr="00B237F1">
              <w:rPr>
                <w:rFonts w:ascii="Arial" w:hAnsi="Arial" w:cs="Arial"/>
                <w:bCs/>
                <w:sz w:val="20"/>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709BB661" w14:textId="77777777">
            <w:pPr>
              <w:widowControl w:val="0"/>
              <w:spacing w:after="0" w:line="280" w:lineRule="atLeast"/>
              <w:jc w:val="center"/>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20B09EC0" w14:textId="77777777">
            <w:pPr>
              <w:widowControl w:val="0"/>
              <w:spacing w:after="0" w:line="280" w:lineRule="atLeast"/>
              <w:jc w:val="center"/>
              <w:rPr>
                <w:rFonts w:ascii="Arial" w:hAnsi="Arial" w:cs="Arial"/>
                <w:sz w:val="20"/>
                <w:szCs w:val="20"/>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32C6FACD" w14:textId="77777777">
            <w:pPr>
              <w:widowControl w:val="0"/>
              <w:spacing w:after="0" w:line="280" w:lineRule="atLeast"/>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16905627" w14:textId="77777777">
            <w:pPr>
              <w:widowControl w:val="0"/>
              <w:spacing w:after="0" w:line="280" w:lineRule="atLeast"/>
              <w:jc w:val="center"/>
              <w:rPr>
                <w:rFonts w:ascii="Arial" w:hAnsi="Arial" w:cs="Arial"/>
                <w:sz w:val="20"/>
                <w:szCs w:val="20"/>
              </w:rPr>
            </w:pPr>
          </w:p>
        </w:tc>
      </w:tr>
      <w:tr w14:paraId="502D4D5F"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23"/>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24F6325A" w14:textId="77777777">
            <w:pPr>
              <w:widowControl w:val="0"/>
              <w:spacing w:after="0" w:line="280" w:lineRule="atLeast"/>
              <w:rPr>
                <w:rFonts w:ascii="Arial" w:hAnsi="Arial" w:cs="Arial"/>
                <w:bCs/>
                <w:sz w:val="20"/>
                <w:szCs w:val="20"/>
              </w:rPr>
            </w:pPr>
            <w:r w:rsidRPr="00B237F1">
              <w:rPr>
                <w:rFonts w:ascii="Arial" w:hAnsi="Arial" w:cs="Arial"/>
                <w:bCs/>
                <w:sz w:val="20"/>
                <w:szCs w:val="20"/>
              </w:rPr>
              <w:t>Predvideno povečanje (+) ali zmanjšanje (</w:t>
            </w:r>
            <w:r w:rsidRPr="00B237F1">
              <w:rPr>
                <w:rFonts w:ascii="Arial" w:hAnsi="Arial" w:cs="Arial"/>
                <w:b/>
                <w:sz w:val="20"/>
                <w:szCs w:val="20"/>
              </w:rPr>
              <w:t>–</w:t>
            </w:r>
            <w:r w:rsidRPr="00B237F1">
              <w:rPr>
                <w:rFonts w:ascii="Arial" w:hAnsi="Arial" w:cs="Arial"/>
                <w:bCs/>
                <w:sz w:val="20"/>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13F67AD8" w14:textId="77777777">
            <w:pPr>
              <w:widowControl w:val="0"/>
              <w:spacing w:after="0" w:line="280" w:lineRule="atLeast"/>
              <w:jc w:val="center"/>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71D36344" w14:textId="77777777">
            <w:pPr>
              <w:widowControl w:val="0"/>
              <w:spacing w:after="0" w:line="280" w:lineRule="atLeast"/>
              <w:jc w:val="center"/>
              <w:rPr>
                <w:rFonts w:ascii="Arial" w:hAnsi="Arial" w:cs="Arial"/>
                <w:sz w:val="20"/>
                <w:szCs w:val="20"/>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55942DC0" w14:textId="77777777">
            <w:pPr>
              <w:widowControl w:val="0"/>
              <w:spacing w:after="0" w:line="280" w:lineRule="atLeast"/>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30ABF6F1" w14:textId="77777777">
            <w:pPr>
              <w:widowControl w:val="0"/>
              <w:spacing w:after="0" w:line="280" w:lineRule="atLeast"/>
              <w:jc w:val="center"/>
              <w:rPr>
                <w:rFonts w:ascii="Arial" w:hAnsi="Arial" w:cs="Arial"/>
                <w:sz w:val="20"/>
                <w:szCs w:val="20"/>
              </w:rPr>
            </w:pPr>
          </w:p>
        </w:tc>
      </w:tr>
      <w:tr w14:paraId="778205E4"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31" w:type="dxa"/>
            <w:gridSpan w:val="3"/>
            <w:tcBorders>
              <w:top w:val="single" w:sz="4" w:space="0" w:color="auto"/>
              <w:left w:val="single" w:sz="4" w:space="0" w:color="auto"/>
              <w:bottom w:val="single" w:sz="4" w:space="0" w:color="auto"/>
              <w:right w:val="single" w:sz="4" w:space="0" w:color="auto"/>
            </w:tcBorders>
            <w:vAlign w:val="center"/>
          </w:tcPr>
          <w:p w:rsidR="00B237F1" w:rsidRPr="00B237F1" w:rsidP="00B237F1" w14:paraId="74FE1CD6" w14:textId="77777777">
            <w:pPr>
              <w:widowControl w:val="0"/>
              <w:spacing w:after="0" w:line="280" w:lineRule="atLeast"/>
              <w:rPr>
                <w:rFonts w:ascii="Arial" w:hAnsi="Arial" w:cs="Arial"/>
                <w:bCs/>
                <w:sz w:val="20"/>
                <w:szCs w:val="20"/>
              </w:rPr>
            </w:pPr>
            <w:r w:rsidRPr="00B237F1">
              <w:rPr>
                <w:rFonts w:ascii="Arial" w:hAnsi="Arial" w:cs="Arial"/>
                <w:bCs/>
                <w:sz w:val="20"/>
                <w:szCs w:val="20"/>
              </w:rPr>
              <w:t>Predvideno povečanje (+) ali zmanjšanje (</w:t>
            </w:r>
            <w:r w:rsidRPr="00B237F1">
              <w:rPr>
                <w:rFonts w:ascii="Arial" w:hAnsi="Arial" w:cs="Arial"/>
                <w:b/>
                <w:sz w:val="20"/>
                <w:szCs w:val="20"/>
              </w:rPr>
              <w:t>–</w:t>
            </w:r>
            <w:r w:rsidRPr="00B237F1">
              <w:rPr>
                <w:rFonts w:ascii="Arial" w:hAnsi="Arial" w:cs="Arial"/>
                <w:bCs/>
                <w:sz w:val="20"/>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53A52A1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956"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024C8103"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4BFDFC99"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69D04F60"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06C74E59"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7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237F1" w:rsidRPr="00B237F1" w:rsidP="00B237F1" w14:paraId="5228EADF"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II. Finančne posledice za državni proračun</w:t>
            </w:r>
          </w:p>
        </w:tc>
      </w:tr>
      <w:tr w14:paraId="79C17D1A"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7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237F1" w:rsidRPr="00B237F1" w:rsidP="00B237F1" w14:paraId="27155DF0"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II.a</w:t>
            </w:r>
            <w:r w:rsidRPr="00B237F1">
              <w:rPr>
                <w:rFonts w:ascii="Arial" w:eastAsia="Times New Roman" w:hAnsi="Arial" w:cs="Arial"/>
                <w:b/>
                <w:kern w:val="32"/>
                <w:sz w:val="20"/>
                <w:szCs w:val="20"/>
                <w:lang w:eastAsia="sl-SI"/>
              </w:rPr>
              <w:t xml:space="preserve"> Pravice porabe za izvedbo predlaganih rešitev so zagotovljene:</w:t>
            </w:r>
          </w:p>
        </w:tc>
      </w:tr>
      <w:tr w14:paraId="613A074F"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3"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EE94223" w14:textId="77777777">
            <w:pPr>
              <w:widowControl w:val="0"/>
              <w:spacing w:after="0" w:line="280" w:lineRule="atLeast"/>
              <w:jc w:val="center"/>
              <w:rPr>
                <w:rFonts w:ascii="Arial" w:hAnsi="Arial" w:cs="Arial"/>
                <w:sz w:val="20"/>
                <w:szCs w:val="20"/>
              </w:rPr>
            </w:pPr>
            <w:r w:rsidRPr="00B237F1">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259AFD93" w14:textId="77777777">
            <w:pPr>
              <w:widowControl w:val="0"/>
              <w:spacing w:after="0" w:line="280" w:lineRule="atLeast"/>
              <w:jc w:val="center"/>
              <w:rPr>
                <w:rFonts w:ascii="Arial" w:hAnsi="Arial" w:cs="Arial"/>
                <w:sz w:val="20"/>
                <w:szCs w:val="20"/>
              </w:rPr>
            </w:pPr>
            <w:r w:rsidRPr="00B237F1">
              <w:rPr>
                <w:rFonts w:ascii="Arial" w:hAnsi="Arial" w:cs="Arial"/>
                <w:sz w:val="20"/>
                <w:szCs w:val="20"/>
              </w:rPr>
              <w:t>Šifra in naziv ukrepa, projekta</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45FEC778" w14:textId="77777777">
            <w:pPr>
              <w:widowControl w:val="0"/>
              <w:spacing w:after="0" w:line="280" w:lineRule="atLeast"/>
              <w:jc w:val="center"/>
              <w:rPr>
                <w:rFonts w:ascii="Arial" w:hAnsi="Arial" w:cs="Arial"/>
                <w:sz w:val="20"/>
                <w:szCs w:val="20"/>
              </w:rPr>
            </w:pPr>
            <w:r w:rsidRPr="00B237F1">
              <w:rPr>
                <w:rFonts w:ascii="Arial" w:hAnsi="Arial" w:cs="Arial"/>
                <w:sz w:val="20"/>
                <w:szCs w:val="20"/>
              </w:rPr>
              <w:t>Šifra in naziv proračunske postavke</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5A3722FB" w14:textId="77777777">
            <w:pPr>
              <w:widowControl w:val="0"/>
              <w:spacing w:after="0" w:line="280" w:lineRule="atLeast"/>
              <w:jc w:val="center"/>
              <w:rPr>
                <w:rFonts w:ascii="Arial" w:hAnsi="Arial" w:cs="Arial"/>
                <w:sz w:val="20"/>
                <w:szCs w:val="20"/>
              </w:rPr>
            </w:pPr>
            <w:r w:rsidRPr="00B237F1">
              <w:rPr>
                <w:rFonts w:ascii="Arial" w:hAnsi="Arial" w:cs="Arial"/>
                <w:sz w:val="20"/>
                <w:szCs w:val="20"/>
              </w:rPr>
              <w:t>Znesek za tekoče leto (t)</w:t>
            </w: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1045CF9A" w14:textId="77777777">
            <w:pPr>
              <w:widowControl w:val="0"/>
              <w:spacing w:after="0" w:line="280" w:lineRule="atLeast"/>
              <w:jc w:val="center"/>
              <w:rPr>
                <w:rFonts w:ascii="Arial" w:hAnsi="Arial" w:cs="Arial"/>
                <w:sz w:val="20"/>
                <w:szCs w:val="20"/>
              </w:rPr>
            </w:pPr>
            <w:r w:rsidRPr="00B237F1">
              <w:rPr>
                <w:rFonts w:ascii="Arial" w:hAnsi="Arial" w:cs="Arial"/>
                <w:sz w:val="20"/>
                <w:szCs w:val="20"/>
              </w:rPr>
              <w:t>Znesek za t + 1</w:t>
            </w:r>
          </w:p>
        </w:tc>
      </w:tr>
      <w:tr w14:paraId="22015783"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3"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A373CAA"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41F0CDE"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363D629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6BFBE85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3A0D0EE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0E0100EE"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75" w:type="dxa"/>
            <w:gridSpan w:val="6"/>
            <w:tcBorders>
              <w:top w:val="single" w:sz="4" w:space="0" w:color="auto"/>
              <w:left w:val="single" w:sz="4" w:space="0" w:color="auto"/>
              <w:bottom w:val="single" w:sz="4" w:space="0" w:color="auto"/>
              <w:right w:val="single" w:sz="4" w:space="0" w:color="auto"/>
            </w:tcBorders>
            <w:vAlign w:val="center"/>
          </w:tcPr>
          <w:p w:rsidR="00B237F1" w:rsidRPr="00B237F1" w:rsidP="00B237F1" w14:paraId="2886FAC8"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SKUPAJ</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5D4F9B5A" w14:textId="77777777">
            <w:pPr>
              <w:widowControl w:val="0"/>
              <w:spacing w:after="0" w:line="280" w:lineRule="atLeast"/>
              <w:jc w:val="center"/>
              <w:rPr>
                <w:rFonts w:ascii="Arial"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5207BD96"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6842105D"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4"/>
        </w:trPr>
        <w:tc>
          <w:tcPr>
            <w:tcW w:w="927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237F1" w:rsidRPr="00B237F1" w:rsidP="00B237F1" w14:paraId="578D7158"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II.b</w:t>
            </w:r>
            <w:r w:rsidRPr="00B237F1">
              <w:rPr>
                <w:rFonts w:ascii="Arial" w:eastAsia="Times New Roman" w:hAnsi="Arial" w:cs="Arial"/>
                <w:b/>
                <w:kern w:val="32"/>
                <w:sz w:val="20"/>
                <w:szCs w:val="20"/>
                <w:lang w:eastAsia="sl-SI"/>
              </w:rPr>
              <w:t xml:space="preserve"> Manjkajoče pravice porabe bodo zagotovljene s prerazporeditvijo:</w:t>
            </w:r>
          </w:p>
        </w:tc>
      </w:tr>
      <w:tr w14:paraId="0389CC5A"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3"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497A9FFE" w14:textId="77777777">
            <w:pPr>
              <w:widowControl w:val="0"/>
              <w:spacing w:after="0" w:line="280" w:lineRule="atLeast"/>
              <w:jc w:val="center"/>
              <w:rPr>
                <w:rFonts w:ascii="Arial" w:hAnsi="Arial" w:cs="Arial"/>
                <w:sz w:val="20"/>
                <w:szCs w:val="20"/>
              </w:rPr>
            </w:pPr>
            <w:r w:rsidRPr="00B237F1">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058B5CF" w14:textId="77777777">
            <w:pPr>
              <w:widowControl w:val="0"/>
              <w:spacing w:after="0" w:line="280" w:lineRule="atLeast"/>
              <w:jc w:val="center"/>
              <w:rPr>
                <w:rFonts w:ascii="Arial" w:hAnsi="Arial" w:cs="Arial"/>
                <w:sz w:val="20"/>
                <w:szCs w:val="20"/>
              </w:rPr>
            </w:pPr>
            <w:r w:rsidRPr="00B237F1">
              <w:rPr>
                <w:rFonts w:ascii="Arial" w:hAnsi="Arial" w:cs="Arial"/>
                <w:sz w:val="20"/>
                <w:szCs w:val="20"/>
              </w:rPr>
              <w:t>Šifra in naziv ukrepa, projekta</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66437434" w14:textId="77777777">
            <w:pPr>
              <w:widowControl w:val="0"/>
              <w:spacing w:after="0" w:line="280" w:lineRule="atLeast"/>
              <w:jc w:val="center"/>
              <w:rPr>
                <w:rFonts w:ascii="Arial" w:hAnsi="Arial" w:cs="Arial"/>
                <w:sz w:val="20"/>
                <w:szCs w:val="20"/>
              </w:rPr>
            </w:pPr>
            <w:r w:rsidRPr="00B237F1">
              <w:rPr>
                <w:rFonts w:ascii="Arial" w:hAnsi="Arial" w:cs="Arial"/>
                <w:sz w:val="20"/>
                <w:szCs w:val="20"/>
              </w:rPr>
              <w:t xml:space="preserve">Šifra in naziv proračunske postavke </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B237F1" w:rsidP="00B237F1" w14:paraId="44CDDCF6" w14:textId="77777777">
            <w:pPr>
              <w:widowControl w:val="0"/>
              <w:spacing w:after="0" w:line="280" w:lineRule="atLeast"/>
              <w:jc w:val="center"/>
              <w:rPr>
                <w:rFonts w:ascii="Arial" w:hAnsi="Arial" w:cs="Arial"/>
                <w:sz w:val="20"/>
                <w:szCs w:val="20"/>
              </w:rPr>
            </w:pPr>
            <w:r w:rsidRPr="00B237F1">
              <w:rPr>
                <w:rFonts w:ascii="Arial" w:hAnsi="Arial" w:cs="Arial"/>
                <w:sz w:val="20"/>
                <w:szCs w:val="20"/>
              </w:rPr>
              <w:t>Znesek za tekoče leto (t)</w:t>
            </w: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28A2AB13" w14:textId="77777777">
            <w:pPr>
              <w:widowControl w:val="0"/>
              <w:spacing w:after="0" w:line="280" w:lineRule="atLeast"/>
              <w:jc w:val="center"/>
              <w:rPr>
                <w:rFonts w:ascii="Arial" w:hAnsi="Arial" w:cs="Arial"/>
                <w:sz w:val="20"/>
                <w:szCs w:val="20"/>
              </w:rPr>
            </w:pPr>
            <w:r w:rsidRPr="00B237F1">
              <w:rPr>
                <w:rFonts w:ascii="Arial" w:hAnsi="Arial" w:cs="Arial"/>
                <w:sz w:val="20"/>
                <w:szCs w:val="20"/>
              </w:rPr>
              <w:t xml:space="preserve">Znesek za t + 1 </w:t>
            </w:r>
          </w:p>
        </w:tc>
      </w:tr>
      <w:tr w14:paraId="08A177E4"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3"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58714101" w14:textId="77777777">
            <w:pPr>
              <w:widowControl w:val="0"/>
              <w:tabs>
                <w:tab w:val="left" w:pos="360"/>
              </w:tabs>
              <w:spacing w:after="0" w:line="280" w:lineRule="atLeast"/>
              <w:jc w:val="center"/>
              <w:outlineLvl w:val="0"/>
              <w:rPr>
                <w:rFonts w:ascii="Arial" w:eastAsia="Times New Roman" w:hAnsi="Arial" w:cs="Arial"/>
                <w:bCs/>
                <w:kern w:val="32"/>
                <w:sz w:val="20"/>
                <w:szCs w:val="20"/>
                <w:highlight w:val="yellow"/>
                <w:lang w:eastAsia="sl-SI"/>
              </w:rPr>
            </w:pPr>
            <w:r w:rsidRPr="00B237F1">
              <w:rPr>
                <w:rFonts w:ascii="Arial" w:eastAsia="Times New Roman" w:hAnsi="Arial" w:cs="Arial"/>
                <w:kern w:val="32"/>
                <w:sz w:val="20"/>
                <w:szCs w:val="20"/>
                <w:lang w:eastAsia="sl-SI"/>
              </w:rPr>
              <w:t>1911 – MORS</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0BD7B8EE" w14:textId="77777777">
            <w:pPr>
              <w:widowControl w:val="0"/>
              <w:tabs>
                <w:tab w:val="left" w:pos="360"/>
              </w:tabs>
              <w:spacing w:after="0" w:line="280" w:lineRule="atLeast"/>
              <w:jc w:val="center"/>
              <w:outlineLvl w:val="0"/>
              <w:rPr>
                <w:rFonts w:ascii="Arial" w:eastAsia="Times New Roman" w:hAnsi="Arial" w:cs="Arial"/>
                <w:kern w:val="32"/>
                <w:sz w:val="20"/>
                <w:szCs w:val="20"/>
                <w:lang w:eastAsia="sl-SI"/>
              </w:rPr>
            </w:pPr>
          </w:p>
          <w:p w:rsidR="00B237F1" w:rsidRPr="00B237F1" w:rsidP="00B237F1" w14:paraId="6DDE35B6" w14:textId="77777777">
            <w:pPr>
              <w:widowControl w:val="0"/>
              <w:tabs>
                <w:tab w:val="left" w:pos="360"/>
              </w:tabs>
              <w:spacing w:after="0" w:line="280" w:lineRule="atLeast"/>
              <w:jc w:val="center"/>
              <w:outlineLvl w:val="0"/>
              <w:rPr>
                <w:rFonts w:ascii="Arial" w:eastAsia="Times New Roman" w:hAnsi="Arial" w:cs="Arial"/>
                <w:kern w:val="32"/>
                <w:sz w:val="20"/>
                <w:szCs w:val="20"/>
                <w:lang w:eastAsia="sl-SI"/>
              </w:rPr>
            </w:pPr>
            <w:r w:rsidRPr="00B237F1">
              <w:rPr>
                <w:rFonts w:ascii="Arial" w:eastAsia="Times New Roman" w:hAnsi="Arial" w:cs="Arial"/>
                <w:kern w:val="32"/>
                <w:sz w:val="20"/>
                <w:szCs w:val="20"/>
                <w:lang w:eastAsia="sl-SI"/>
              </w:rPr>
              <w:t>1911-21-0005</w:t>
            </w:r>
          </w:p>
          <w:p w:rsidR="00B237F1" w:rsidRPr="00B237F1" w:rsidP="00B237F1" w14:paraId="00BF6A40" w14:textId="77777777">
            <w:pPr>
              <w:widowControl w:val="0"/>
              <w:tabs>
                <w:tab w:val="left" w:pos="360"/>
              </w:tabs>
              <w:spacing w:after="0" w:line="280" w:lineRule="atLeast"/>
              <w:jc w:val="center"/>
              <w:outlineLvl w:val="0"/>
              <w:rPr>
                <w:rFonts w:ascii="Arial" w:eastAsia="Times New Roman" w:hAnsi="Arial" w:cs="Arial"/>
                <w:kern w:val="32"/>
                <w:sz w:val="20"/>
                <w:szCs w:val="20"/>
                <w:lang w:eastAsia="sl-SI"/>
              </w:rPr>
            </w:pPr>
            <w:r w:rsidRPr="00B237F1">
              <w:rPr>
                <w:rFonts w:ascii="Arial" w:eastAsia="Times New Roman" w:hAnsi="Arial" w:cs="Arial"/>
                <w:kern w:val="32"/>
                <w:sz w:val="20"/>
                <w:szCs w:val="20"/>
                <w:lang w:eastAsia="sl-SI"/>
              </w:rPr>
              <w:t>Zagotavljanje materialnih pogojev za delovanje MO</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B237F1" w:rsidRPr="00B237F1" w:rsidP="00B237F1" w14:paraId="4A5BD8B7" w14:textId="77777777">
            <w:pPr>
              <w:widowControl w:val="0"/>
              <w:tabs>
                <w:tab w:val="left" w:pos="360"/>
              </w:tabs>
              <w:spacing w:after="0" w:line="280" w:lineRule="atLeast"/>
              <w:jc w:val="center"/>
              <w:outlineLvl w:val="0"/>
              <w:rPr>
                <w:rFonts w:ascii="Arial" w:eastAsia="Times New Roman" w:hAnsi="Arial" w:cs="Arial"/>
                <w:bCs/>
                <w:kern w:val="32"/>
                <w:sz w:val="20"/>
                <w:szCs w:val="20"/>
                <w:lang w:eastAsia="sl-SI"/>
              </w:rPr>
            </w:pPr>
            <w:r w:rsidRPr="00B237F1">
              <w:rPr>
                <w:rFonts w:ascii="Arial" w:eastAsia="Times New Roman" w:hAnsi="Arial" w:cs="Arial"/>
                <w:kern w:val="32"/>
                <w:sz w:val="20"/>
                <w:szCs w:val="20"/>
                <w:lang w:eastAsia="sl-SI"/>
              </w:rPr>
              <w:t>130011 mednarodno sodelovanje</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237F1" w:rsidRPr="00D35E27" w:rsidP="00B237F1" w14:paraId="4095B88D" w14:textId="5A1D1902">
            <w:pPr>
              <w:widowControl w:val="0"/>
              <w:tabs>
                <w:tab w:val="left" w:pos="360"/>
              </w:tabs>
              <w:spacing w:before="60" w:after="60" w:line="280" w:lineRule="atLeast"/>
              <w:jc w:val="center"/>
              <w:outlineLvl w:val="0"/>
              <w:rPr>
                <w:rFonts w:ascii="Arial" w:eastAsia="Times New Roman" w:hAnsi="Arial" w:cs="Arial"/>
                <w:kern w:val="32"/>
                <w:sz w:val="20"/>
                <w:szCs w:val="20"/>
                <w:highlight w:val="yellow"/>
                <w:lang w:eastAsia="sl-SI"/>
              </w:rPr>
            </w:pPr>
            <w:r w:rsidRPr="00966E72">
              <w:rPr>
                <w:rFonts w:ascii="Arial" w:eastAsia="Times New Roman" w:hAnsi="Arial" w:cs="Arial"/>
                <w:kern w:val="32"/>
                <w:sz w:val="20"/>
                <w:szCs w:val="20"/>
                <w:lang w:eastAsia="sl-SI"/>
              </w:rPr>
              <w:t>70</w:t>
            </w:r>
            <w:r w:rsidRPr="00966E72">
              <w:rPr>
                <w:rFonts w:ascii="Arial" w:eastAsia="Times New Roman" w:hAnsi="Arial" w:cs="Arial"/>
                <w:kern w:val="32"/>
                <w:sz w:val="20"/>
                <w:szCs w:val="20"/>
                <w:lang w:eastAsia="sl-SI"/>
              </w:rPr>
              <w:t xml:space="preserve">.000,00 </w:t>
            </w: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4AD5D6E2" w14:textId="77777777">
            <w:pPr>
              <w:widowControl w:val="0"/>
              <w:tabs>
                <w:tab w:val="left" w:pos="360"/>
              </w:tabs>
              <w:spacing w:before="60" w:after="60" w:line="280" w:lineRule="atLeast"/>
              <w:jc w:val="center"/>
              <w:outlineLvl w:val="0"/>
              <w:rPr>
                <w:rFonts w:ascii="Arial" w:eastAsia="Times New Roman" w:hAnsi="Arial" w:cs="Arial"/>
                <w:kern w:val="32"/>
                <w:sz w:val="20"/>
                <w:szCs w:val="20"/>
                <w:lang w:eastAsia="sl-SI"/>
              </w:rPr>
            </w:pPr>
          </w:p>
        </w:tc>
      </w:tr>
      <w:tr w14:paraId="1D8F6F0C" w14:textId="77777777" w:rsidTr="00966E72">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75" w:type="dxa"/>
            <w:gridSpan w:val="6"/>
            <w:tcBorders>
              <w:top w:val="single" w:sz="4" w:space="0" w:color="auto"/>
              <w:left w:val="single" w:sz="4" w:space="0" w:color="auto"/>
              <w:bottom w:val="single" w:sz="4" w:space="0" w:color="auto"/>
              <w:right w:val="single" w:sz="4" w:space="0" w:color="auto"/>
            </w:tcBorders>
            <w:vAlign w:val="center"/>
          </w:tcPr>
          <w:p w:rsidR="00B237F1" w:rsidRPr="00B237F1" w:rsidP="00B237F1" w14:paraId="35812CDC"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SKUPAJ</w:t>
            </w:r>
          </w:p>
        </w:tc>
        <w:tc>
          <w:tcPr>
            <w:tcW w:w="1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37F1" w:rsidRPr="00966E72" w:rsidP="00B237F1" w14:paraId="37A2D541" w14:textId="789AA0F5">
            <w:pPr>
              <w:widowControl w:val="0"/>
              <w:tabs>
                <w:tab w:val="left" w:pos="360"/>
              </w:tabs>
              <w:spacing w:after="0" w:line="280" w:lineRule="atLeast"/>
              <w:jc w:val="center"/>
              <w:outlineLvl w:val="0"/>
              <w:rPr>
                <w:rFonts w:ascii="Arial" w:eastAsia="Times New Roman" w:hAnsi="Arial" w:cs="Arial"/>
                <w:b/>
                <w:kern w:val="32"/>
                <w:sz w:val="20"/>
                <w:szCs w:val="20"/>
                <w:lang w:eastAsia="sl-SI"/>
              </w:rPr>
            </w:pPr>
            <w:r w:rsidRPr="00966E72">
              <w:rPr>
                <w:rFonts w:ascii="Arial" w:eastAsia="Times New Roman" w:hAnsi="Arial" w:cs="Arial"/>
                <w:b/>
                <w:kern w:val="32"/>
                <w:sz w:val="20"/>
                <w:szCs w:val="20"/>
                <w:lang w:eastAsia="sl-SI"/>
              </w:rPr>
              <w:t>70</w:t>
            </w:r>
            <w:r w:rsidRPr="00966E72">
              <w:rPr>
                <w:rFonts w:ascii="Arial" w:eastAsia="Times New Roman" w:hAnsi="Arial" w:cs="Arial"/>
                <w:b/>
                <w:kern w:val="32"/>
                <w:sz w:val="20"/>
                <w:szCs w:val="20"/>
                <w:lang w:eastAsia="sl-SI"/>
              </w:rPr>
              <w:t>.000,00</w:t>
            </w:r>
          </w:p>
        </w:tc>
        <w:tc>
          <w:tcPr>
            <w:tcW w:w="2145" w:type="dxa"/>
            <w:tcBorders>
              <w:top w:val="single" w:sz="4" w:space="0" w:color="auto"/>
              <w:left w:val="single" w:sz="4" w:space="0" w:color="auto"/>
              <w:bottom w:val="single" w:sz="4" w:space="0" w:color="auto"/>
              <w:right w:val="single" w:sz="4" w:space="0" w:color="auto"/>
            </w:tcBorders>
            <w:vAlign w:val="center"/>
          </w:tcPr>
          <w:p w:rsidR="00B237F1" w:rsidRPr="00B237F1" w:rsidP="00B237F1" w14:paraId="7CDBF693" w14:textId="77777777">
            <w:pPr>
              <w:widowControl w:val="0"/>
              <w:tabs>
                <w:tab w:val="left" w:pos="360"/>
              </w:tabs>
              <w:spacing w:after="0" w:line="280" w:lineRule="atLeast"/>
              <w:jc w:val="center"/>
              <w:outlineLvl w:val="0"/>
              <w:rPr>
                <w:rFonts w:ascii="Arial" w:eastAsia="Times New Roman" w:hAnsi="Arial" w:cs="Arial"/>
                <w:b/>
                <w:kern w:val="32"/>
                <w:sz w:val="20"/>
                <w:szCs w:val="20"/>
                <w:lang w:eastAsia="sl-SI"/>
              </w:rPr>
            </w:pPr>
          </w:p>
        </w:tc>
      </w:tr>
      <w:tr w14:paraId="05BEC0AC"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07"/>
        </w:trPr>
        <w:tc>
          <w:tcPr>
            <w:tcW w:w="927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237F1" w:rsidRPr="00B237F1" w:rsidP="00B237F1" w14:paraId="22A3ECC3"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II.c</w:t>
            </w:r>
            <w:r w:rsidRPr="00B237F1">
              <w:rPr>
                <w:rFonts w:ascii="Arial" w:eastAsia="Times New Roman" w:hAnsi="Arial" w:cs="Arial"/>
                <w:b/>
                <w:kern w:val="32"/>
                <w:sz w:val="20"/>
                <w:szCs w:val="20"/>
                <w:lang w:eastAsia="sl-SI"/>
              </w:rPr>
              <w:t xml:space="preserve"> Načrtovana nadomestitev zmanjšanih prihodkov in povečanih odhodkov proračuna:</w:t>
            </w:r>
          </w:p>
        </w:tc>
      </w:tr>
      <w:tr w14:paraId="3B85D1C1"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4323"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01F23312" w14:textId="77777777">
            <w:pPr>
              <w:widowControl w:val="0"/>
              <w:spacing w:after="0" w:line="280" w:lineRule="atLeast"/>
              <w:ind w:left="-122" w:right="-112"/>
              <w:jc w:val="center"/>
              <w:rPr>
                <w:rFonts w:ascii="Arial" w:hAnsi="Arial" w:cs="Arial"/>
                <w:sz w:val="20"/>
                <w:szCs w:val="20"/>
              </w:rPr>
            </w:pPr>
            <w:r w:rsidRPr="00B237F1">
              <w:rPr>
                <w:rFonts w:ascii="Arial" w:hAnsi="Arial" w:cs="Arial"/>
                <w:sz w:val="20"/>
                <w:szCs w:val="20"/>
              </w:rPr>
              <w:t>Novi prihodki</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439DEFF0" w14:textId="77777777">
            <w:pPr>
              <w:widowControl w:val="0"/>
              <w:spacing w:after="0" w:line="280" w:lineRule="atLeast"/>
              <w:ind w:left="-122" w:right="-112"/>
              <w:jc w:val="center"/>
              <w:rPr>
                <w:rFonts w:ascii="Arial" w:hAnsi="Arial" w:cs="Arial"/>
                <w:sz w:val="20"/>
                <w:szCs w:val="20"/>
              </w:rPr>
            </w:pPr>
            <w:r w:rsidRPr="00B237F1">
              <w:rPr>
                <w:rFonts w:ascii="Arial" w:hAnsi="Arial" w:cs="Arial"/>
                <w:sz w:val="20"/>
                <w:szCs w:val="20"/>
              </w:rPr>
              <w:t>Znesek za tekoče leto (t)</w:t>
            </w:r>
          </w:p>
        </w:tc>
        <w:tc>
          <w:tcPr>
            <w:tcW w:w="2825"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1D0A9F16" w14:textId="77777777">
            <w:pPr>
              <w:widowControl w:val="0"/>
              <w:spacing w:after="0" w:line="280" w:lineRule="atLeast"/>
              <w:ind w:left="-122" w:right="-112"/>
              <w:jc w:val="center"/>
              <w:rPr>
                <w:rFonts w:ascii="Arial" w:hAnsi="Arial" w:cs="Arial"/>
                <w:sz w:val="20"/>
                <w:szCs w:val="20"/>
              </w:rPr>
            </w:pPr>
            <w:r w:rsidRPr="00B237F1">
              <w:rPr>
                <w:rFonts w:ascii="Arial" w:hAnsi="Arial" w:cs="Arial"/>
                <w:sz w:val="20"/>
                <w:szCs w:val="20"/>
              </w:rPr>
              <w:t>Znesek za t + 1</w:t>
            </w:r>
          </w:p>
        </w:tc>
      </w:tr>
      <w:tr w14:paraId="1CF1F9F2"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23"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17CCACE3"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221136CA"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825"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096FB150"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46FE70A6" w14:textId="77777777" w:rsidTr="001B3741">
        <w:tblPrEx>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23"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0A0E6F04"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r w:rsidRPr="00B237F1">
              <w:rPr>
                <w:rFonts w:ascii="Arial" w:eastAsia="Times New Roman" w:hAnsi="Arial" w:cs="Arial"/>
                <w:b/>
                <w:kern w:val="32"/>
                <w:sz w:val="20"/>
                <w:szCs w:val="20"/>
                <w:lang w:eastAsia="sl-SI"/>
              </w:rPr>
              <w:t>SKUPAJ</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66C5A579"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c>
          <w:tcPr>
            <w:tcW w:w="2825" w:type="dxa"/>
            <w:gridSpan w:val="4"/>
            <w:tcBorders>
              <w:top w:val="single" w:sz="4" w:space="0" w:color="auto"/>
              <w:left w:val="single" w:sz="4" w:space="0" w:color="auto"/>
              <w:bottom w:val="single" w:sz="4" w:space="0" w:color="auto"/>
              <w:right w:val="single" w:sz="4" w:space="0" w:color="auto"/>
            </w:tcBorders>
            <w:vAlign w:val="center"/>
          </w:tcPr>
          <w:p w:rsidR="00B237F1" w:rsidRPr="00B237F1" w:rsidP="00B237F1" w14:paraId="4769F590" w14:textId="77777777">
            <w:pPr>
              <w:widowControl w:val="0"/>
              <w:tabs>
                <w:tab w:val="left" w:pos="360"/>
              </w:tabs>
              <w:spacing w:after="0" w:line="280" w:lineRule="atLeast"/>
              <w:outlineLvl w:val="0"/>
              <w:rPr>
                <w:rFonts w:ascii="Arial" w:eastAsia="Times New Roman" w:hAnsi="Arial" w:cs="Arial"/>
                <w:b/>
                <w:kern w:val="32"/>
                <w:sz w:val="20"/>
                <w:szCs w:val="20"/>
                <w:lang w:eastAsia="sl-SI"/>
              </w:rPr>
            </w:pPr>
          </w:p>
        </w:tc>
      </w:tr>
      <w:tr w14:paraId="3A42E34F" w14:textId="77777777" w:rsidTr="001B3741">
        <w:tblPrEx>
          <w:tblW w:w="9276" w:type="dxa"/>
          <w:tblInd w:w="108" w:type="dxa"/>
          <w:tblLook w:val="04A0"/>
        </w:tblPrEx>
        <w:trPr>
          <w:trHeight w:val="266"/>
        </w:trPr>
        <w:tc>
          <w:tcPr>
            <w:tcW w:w="9276" w:type="dxa"/>
            <w:gridSpan w:val="12"/>
          </w:tcPr>
          <w:p w:rsidR="00B237F1" w:rsidRPr="00B237F1" w:rsidP="00B237F1" w14:paraId="2A347A41" w14:textId="77777777">
            <w:pPr>
              <w:widowControl w:val="0"/>
              <w:spacing w:after="0" w:line="280" w:lineRule="atLeast"/>
              <w:ind w:left="284"/>
              <w:jc w:val="both"/>
              <w:rPr>
                <w:rFonts w:ascii="Arial" w:hAnsi="Arial" w:cs="Arial"/>
                <w:sz w:val="20"/>
                <w:szCs w:val="20"/>
                <w:lang w:eastAsia="sl-SI"/>
              </w:rPr>
            </w:pPr>
            <w:r w:rsidRPr="00B237F1">
              <w:rPr>
                <w:rFonts w:ascii="Arial" w:hAnsi="Arial" w:cs="Arial"/>
                <w:b/>
                <w:sz w:val="20"/>
                <w:szCs w:val="20"/>
              </w:rPr>
              <w:t>/</w:t>
            </w:r>
          </w:p>
        </w:tc>
      </w:tr>
      <w:tr w14:paraId="0C08BA3E" w14:textId="77777777" w:rsidTr="001B3741">
        <w:tblPrEx>
          <w:tblW w:w="9276" w:type="dxa"/>
          <w:tblInd w:w="108" w:type="dxa"/>
          <w:tblLook w:val="04A0"/>
        </w:tblPrEx>
        <w:tc>
          <w:tcPr>
            <w:tcW w:w="9276" w:type="dxa"/>
            <w:gridSpan w:val="12"/>
          </w:tcPr>
          <w:p w:rsidR="00B237F1" w:rsidRPr="00B237F1" w:rsidP="00B237F1" w14:paraId="3317236B" w14:textId="77777777">
            <w:pPr>
              <w:widowControl w:val="0"/>
              <w:suppressAutoHyphens/>
              <w:overflowPunct w:val="0"/>
              <w:autoSpaceDE w:val="0"/>
              <w:autoSpaceDN w:val="0"/>
              <w:adjustRightInd w:val="0"/>
              <w:spacing w:after="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7.b Predstavitev ocene finančnih posledic pod 40.000 EUR:</w:t>
            </w:r>
          </w:p>
          <w:p w:rsidR="00B237F1" w:rsidRPr="00B237F1" w:rsidP="00B237F1" w14:paraId="19B691EC" w14:textId="27B4C4D2">
            <w:pPr>
              <w:autoSpaceDE w:val="0"/>
              <w:autoSpaceDN w:val="0"/>
              <w:adjustRightInd w:val="0"/>
              <w:spacing w:after="0" w:line="280" w:lineRule="atLeast"/>
              <w:jc w:val="both"/>
              <w:rPr>
                <w:rFonts w:ascii="Arial" w:hAnsi="Arial" w:cs="Arial"/>
                <w:sz w:val="20"/>
                <w:szCs w:val="20"/>
              </w:rPr>
            </w:pPr>
          </w:p>
        </w:tc>
      </w:tr>
      <w:tr w14:paraId="60D5D711" w14:textId="77777777" w:rsidTr="001B3741">
        <w:tblPrEx>
          <w:tblW w:w="9276" w:type="dxa"/>
          <w:tblInd w:w="108" w:type="dxa"/>
          <w:tblLook w:val="04A0"/>
        </w:tblPrEx>
        <w:tc>
          <w:tcPr>
            <w:tcW w:w="9276" w:type="dxa"/>
            <w:gridSpan w:val="12"/>
          </w:tcPr>
          <w:p w:rsidR="00B237F1" w:rsidRPr="00B237F1" w:rsidP="00B237F1" w14:paraId="45DD9625" w14:textId="77777777">
            <w:pPr>
              <w:spacing w:after="0" w:line="280" w:lineRule="atLeast"/>
              <w:rPr>
                <w:rFonts w:ascii="Arial" w:eastAsia="Times New Roman" w:hAnsi="Arial" w:cs="Arial"/>
                <w:b/>
                <w:sz w:val="20"/>
                <w:szCs w:val="20"/>
                <w:lang w:eastAsia="sl-SI"/>
              </w:rPr>
            </w:pPr>
            <w:r w:rsidRPr="00B237F1">
              <w:rPr>
                <w:rFonts w:ascii="Arial" w:eastAsia="Times New Roman" w:hAnsi="Arial" w:cs="Arial"/>
                <w:b/>
                <w:sz w:val="20"/>
                <w:szCs w:val="20"/>
                <w:lang w:eastAsia="sl-SI"/>
              </w:rPr>
              <w:t>8. Predstavitev sodelovanja z združenji občin:</w:t>
            </w:r>
          </w:p>
        </w:tc>
      </w:tr>
      <w:tr w14:paraId="7F926119" w14:textId="77777777" w:rsidTr="001B3741">
        <w:tblPrEx>
          <w:tblW w:w="9276" w:type="dxa"/>
          <w:tblInd w:w="108" w:type="dxa"/>
          <w:tblLook w:val="04A0"/>
        </w:tblPrEx>
        <w:tc>
          <w:tcPr>
            <w:tcW w:w="6451" w:type="dxa"/>
            <w:gridSpan w:val="8"/>
          </w:tcPr>
          <w:p w:rsidR="00B237F1" w:rsidRPr="00B237F1" w:rsidP="00B237F1" w14:paraId="06A887E9" w14:textId="77777777">
            <w:pPr>
              <w:widowControl w:val="0"/>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Vsebina predloženega gradiva (predpisa) vpliva na:</w:t>
            </w:r>
          </w:p>
          <w:p w:rsidR="00B237F1" w:rsidRPr="00B237F1" w:rsidP="00B237F1" w14:paraId="0A72BC3B" w14:textId="77777777">
            <w:pPr>
              <w:widowControl w:val="0"/>
              <w:numPr>
                <w:ilvl w:val="1"/>
                <w:numId w:val="18"/>
              </w:numPr>
              <w:overflowPunct w:val="0"/>
              <w:autoSpaceDE w:val="0"/>
              <w:autoSpaceDN w:val="0"/>
              <w:adjustRightInd w:val="0"/>
              <w:spacing w:after="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pristojnosti občin,</w:t>
            </w:r>
          </w:p>
          <w:p w:rsidR="00B237F1" w:rsidRPr="00B237F1" w:rsidP="00B237F1" w14:paraId="6EABDAF4" w14:textId="77777777">
            <w:pPr>
              <w:widowControl w:val="0"/>
              <w:numPr>
                <w:ilvl w:val="1"/>
                <w:numId w:val="18"/>
              </w:numPr>
              <w:overflowPunct w:val="0"/>
              <w:autoSpaceDE w:val="0"/>
              <w:autoSpaceDN w:val="0"/>
              <w:adjustRightInd w:val="0"/>
              <w:spacing w:after="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delovanje občin,</w:t>
            </w:r>
          </w:p>
          <w:p w:rsidR="00B237F1" w:rsidRPr="00B237F1" w:rsidP="00B237F1" w14:paraId="51FBB355" w14:textId="77777777">
            <w:pPr>
              <w:widowControl w:val="0"/>
              <w:numPr>
                <w:ilvl w:val="1"/>
                <w:numId w:val="18"/>
              </w:numPr>
              <w:overflowPunct w:val="0"/>
              <w:autoSpaceDE w:val="0"/>
              <w:autoSpaceDN w:val="0"/>
              <w:adjustRightInd w:val="0"/>
              <w:spacing w:after="0" w:line="280" w:lineRule="atLeast"/>
              <w:ind w:left="360"/>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financiranje občin.</w:t>
            </w:r>
          </w:p>
        </w:tc>
        <w:tc>
          <w:tcPr>
            <w:tcW w:w="2825" w:type="dxa"/>
            <w:gridSpan w:val="4"/>
          </w:tcPr>
          <w:p w:rsidR="00B237F1" w:rsidRPr="00B237F1" w:rsidP="00B237F1" w14:paraId="401BA4E9" w14:textId="77777777">
            <w:pPr>
              <w:widowControl w:val="0"/>
              <w:overflowPunct w:val="0"/>
              <w:autoSpaceDE w:val="0"/>
              <w:autoSpaceDN w:val="0"/>
              <w:adjustRightInd w:val="0"/>
              <w:spacing w:after="0" w:line="280" w:lineRule="atLeast"/>
              <w:jc w:val="center"/>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NE</w:t>
            </w:r>
          </w:p>
        </w:tc>
      </w:tr>
      <w:tr w14:paraId="053523BD" w14:textId="77777777" w:rsidTr="001B3741">
        <w:tblPrEx>
          <w:tblW w:w="9276" w:type="dxa"/>
          <w:tblInd w:w="108" w:type="dxa"/>
          <w:tblLook w:val="04A0"/>
        </w:tblPrEx>
        <w:tc>
          <w:tcPr>
            <w:tcW w:w="9276" w:type="dxa"/>
            <w:gridSpan w:val="12"/>
          </w:tcPr>
          <w:p w:rsidR="00B237F1" w:rsidRPr="00B237F1" w:rsidP="00B237F1" w14:paraId="2DA3EFD9" w14:textId="77777777">
            <w:pPr>
              <w:widowControl w:val="0"/>
              <w:suppressAutoHyphens/>
              <w:overflowPunct w:val="0"/>
              <w:autoSpaceDE w:val="0"/>
              <w:autoSpaceDN w:val="0"/>
              <w:adjustRightInd w:val="0"/>
              <w:spacing w:after="0" w:line="280" w:lineRule="atLeast"/>
              <w:textAlignment w:val="baseline"/>
              <w:outlineLvl w:val="3"/>
              <w:rPr>
                <w:rFonts w:ascii="Arial" w:eastAsia="Times New Roman" w:hAnsi="Arial" w:cs="Arial"/>
                <w:b/>
                <w:sz w:val="20"/>
                <w:szCs w:val="20"/>
                <w:lang w:eastAsia="sl-SI"/>
              </w:rPr>
            </w:pPr>
            <w:r w:rsidRPr="00B237F1">
              <w:rPr>
                <w:rFonts w:ascii="Arial" w:eastAsia="Times New Roman" w:hAnsi="Arial" w:cs="Arial"/>
                <w:b/>
                <w:sz w:val="20"/>
                <w:szCs w:val="20"/>
                <w:lang w:eastAsia="sl-SI"/>
              </w:rPr>
              <w:t>9. Predstavitev sodelovanja javnosti:</w:t>
            </w:r>
          </w:p>
        </w:tc>
      </w:tr>
      <w:tr w14:paraId="1A574E3F" w14:textId="77777777" w:rsidTr="001B3741">
        <w:tblPrEx>
          <w:tblW w:w="9276" w:type="dxa"/>
          <w:tblInd w:w="108" w:type="dxa"/>
          <w:tblLook w:val="04A0"/>
        </w:tblPrEx>
        <w:tc>
          <w:tcPr>
            <w:tcW w:w="6831" w:type="dxa"/>
            <w:gridSpan w:val="9"/>
          </w:tcPr>
          <w:p w:rsidR="00B237F1" w:rsidRPr="00B237F1" w:rsidP="00B237F1" w14:paraId="62A8BD36" w14:textId="77777777">
            <w:pPr>
              <w:widowControl w:val="0"/>
              <w:overflowPunct w:val="0"/>
              <w:autoSpaceDE w:val="0"/>
              <w:autoSpaceDN w:val="0"/>
              <w:adjustRightInd w:val="0"/>
              <w:spacing w:before="60" w:after="60" w:line="280" w:lineRule="atLeast"/>
              <w:jc w:val="both"/>
              <w:textAlignment w:val="baseline"/>
              <w:rPr>
                <w:rFonts w:ascii="Arial" w:eastAsia="Times New Roman" w:hAnsi="Arial" w:cs="Arial"/>
                <w:sz w:val="20"/>
                <w:szCs w:val="20"/>
                <w:lang w:eastAsia="sl-SI"/>
              </w:rPr>
            </w:pPr>
            <w:r w:rsidRPr="00B237F1">
              <w:rPr>
                <w:rFonts w:ascii="Arial" w:eastAsia="Times New Roman" w:hAnsi="Arial" w:cs="Arial"/>
                <w:iCs/>
                <w:sz w:val="20"/>
                <w:szCs w:val="20"/>
                <w:lang w:eastAsia="sl-SI"/>
              </w:rPr>
              <w:t>Gradivo je bilo predhodno objavljeno na spletni strani predlagatelja:</w:t>
            </w:r>
          </w:p>
        </w:tc>
        <w:tc>
          <w:tcPr>
            <w:tcW w:w="2445" w:type="dxa"/>
            <w:gridSpan w:val="3"/>
          </w:tcPr>
          <w:p w:rsidR="00B237F1" w:rsidRPr="00B237F1" w:rsidP="00B237F1" w14:paraId="7E6F9941" w14:textId="77777777">
            <w:pPr>
              <w:widowControl w:val="0"/>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14B66463" w14:textId="77777777" w:rsidTr="001B3741">
        <w:tblPrEx>
          <w:tblW w:w="9276" w:type="dxa"/>
          <w:tblInd w:w="108" w:type="dxa"/>
          <w:tblLook w:val="04A0"/>
        </w:tblPrEx>
        <w:trPr>
          <w:trHeight w:val="274"/>
        </w:trPr>
        <w:tc>
          <w:tcPr>
            <w:tcW w:w="9276" w:type="dxa"/>
            <w:gridSpan w:val="12"/>
          </w:tcPr>
          <w:p w:rsidR="00B237F1" w:rsidRPr="00B237F1" w:rsidP="00B237F1" w14:paraId="226195A3" w14:textId="77777777">
            <w:pPr>
              <w:widowControl w:val="0"/>
              <w:overflowPunct w:val="0"/>
              <w:autoSpaceDE w:val="0"/>
              <w:autoSpaceDN w:val="0"/>
              <w:adjustRightInd w:val="0"/>
              <w:spacing w:before="60" w:after="6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 xml:space="preserve">V skladu s sedmim odstavkom 9. člena Poslovnika Vlade RS (Uradni list RS, št. 43/01, 23/02 – </w:t>
            </w:r>
            <w:r w:rsidRPr="00B237F1">
              <w:rPr>
                <w:rFonts w:ascii="Arial" w:eastAsia="Times New Roman" w:hAnsi="Arial" w:cs="Arial"/>
                <w:iCs/>
                <w:sz w:val="20"/>
                <w:szCs w:val="20"/>
                <w:lang w:eastAsia="sl-SI"/>
              </w:rPr>
              <w:t>popr</w:t>
            </w:r>
            <w:r w:rsidRPr="00B237F1">
              <w:rPr>
                <w:rFonts w:ascii="Arial" w:eastAsia="Times New Roman" w:hAnsi="Arial" w:cs="Arial"/>
                <w:iCs/>
                <w:sz w:val="20"/>
                <w:szCs w:val="20"/>
                <w:lang w:eastAsia="sl-SI"/>
              </w:rPr>
              <w:t>., 54/03, 103/03, 114/04, 26/06, 21/07, 32/10, 73/10, 95/11, 64/12, 80/13, 10/14 in 164/20, 35/21, 51/21 in 114/21) se javnosti ni povabilo k sodelovanju, ker gre za predlog sklepa vlade.</w:t>
            </w:r>
          </w:p>
        </w:tc>
      </w:tr>
      <w:tr w14:paraId="08F6D9F1" w14:textId="77777777" w:rsidTr="001B3741">
        <w:tblPrEx>
          <w:tblW w:w="9276" w:type="dxa"/>
          <w:tblInd w:w="108" w:type="dxa"/>
          <w:tblLook w:val="04A0"/>
        </w:tblPrEx>
        <w:tc>
          <w:tcPr>
            <w:tcW w:w="6831" w:type="dxa"/>
            <w:gridSpan w:val="9"/>
            <w:vAlign w:val="center"/>
          </w:tcPr>
          <w:p w:rsidR="00B237F1" w:rsidRPr="00B237F1" w:rsidP="00B237F1" w14:paraId="3435D919" w14:textId="77777777">
            <w:pPr>
              <w:widowControl w:val="0"/>
              <w:overflowPunct w:val="0"/>
              <w:autoSpaceDE w:val="0"/>
              <w:autoSpaceDN w:val="0"/>
              <w:adjustRightInd w:val="0"/>
              <w:spacing w:before="60" w:after="60" w:line="280" w:lineRule="atLeast"/>
              <w:textAlignment w:val="baseline"/>
              <w:rPr>
                <w:rFonts w:ascii="Arial" w:eastAsia="Times New Roman" w:hAnsi="Arial" w:cs="Arial"/>
                <w:sz w:val="20"/>
                <w:szCs w:val="20"/>
                <w:lang w:eastAsia="sl-SI"/>
              </w:rPr>
            </w:pPr>
            <w:r w:rsidRPr="00B237F1">
              <w:rPr>
                <w:rFonts w:ascii="Arial" w:eastAsia="Times New Roman" w:hAnsi="Arial" w:cs="Arial"/>
                <w:b/>
                <w:sz w:val="20"/>
                <w:szCs w:val="20"/>
                <w:lang w:eastAsia="sl-SI"/>
              </w:rPr>
              <w:t>10. Pri pripravi gradiva so bile upoštevane zahteve iz Resolucije o normativni dejavnosti:</w:t>
            </w:r>
          </w:p>
        </w:tc>
        <w:tc>
          <w:tcPr>
            <w:tcW w:w="2445" w:type="dxa"/>
            <w:gridSpan w:val="3"/>
            <w:vAlign w:val="center"/>
          </w:tcPr>
          <w:p w:rsidR="00B237F1" w:rsidRPr="00B237F1" w:rsidP="00B237F1" w14:paraId="10D6513A" w14:textId="77777777">
            <w:pPr>
              <w:widowControl w:val="0"/>
              <w:overflowPunct w:val="0"/>
              <w:autoSpaceDE w:val="0"/>
              <w:autoSpaceDN w:val="0"/>
              <w:adjustRightInd w:val="0"/>
              <w:spacing w:before="60" w:after="60" w:line="280" w:lineRule="atLeast"/>
              <w:jc w:val="center"/>
              <w:textAlignment w:val="baseline"/>
              <w:rPr>
                <w:rFonts w:ascii="Arial" w:eastAsia="Times New Roman" w:hAnsi="Arial" w:cs="Arial"/>
                <w:iCs/>
                <w:sz w:val="20"/>
                <w:szCs w:val="20"/>
                <w:lang w:eastAsia="sl-SI"/>
              </w:rPr>
            </w:pPr>
            <w:r w:rsidRPr="00B237F1">
              <w:rPr>
                <w:rFonts w:ascii="Arial" w:eastAsia="Times New Roman" w:hAnsi="Arial" w:cs="Arial"/>
                <w:sz w:val="20"/>
                <w:szCs w:val="20"/>
                <w:lang w:eastAsia="sl-SI"/>
              </w:rPr>
              <w:t>NE</w:t>
            </w:r>
          </w:p>
        </w:tc>
      </w:tr>
      <w:tr w14:paraId="0E7BCA0D" w14:textId="77777777" w:rsidTr="001B3741">
        <w:tblPrEx>
          <w:tblW w:w="9276" w:type="dxa"/>
          <w:tblInd w:w="108" w:type="dxa"/>
          <w:tblLook w:val="04A0"/>
        </w:tblPrEx>
        <w:tc>
          <w:tcPr>
            <w:tcW w:w="6831" w:type="dxa"/>
            <w:gridSpan w:val="9"/>
            <w:vAlign w:val="center"/>
          </w:tcPr>
          <w:p w:rsidR="00B237F1" w:rsidRPr="00B237F1" w:rsidP="00B237F1" w14:paraId="0113AB0D" w14:textId="77777777">
            <w:pPr>
              <w:widowControl w:val="0"/>
              <w:overflowPunct w:val="0"/>
              <w:autoSpaceDE w:val="0"/>
              <w:autoSpaceDN w:val="0"/>
              <w:adjustRightInd w:val="0"/>
              <w:spacing w:before="60" w:after="60" w:line="280" w:lineRule="atLeast"/>
              <w:textAlignment w:val="baseline"/>
              <w:rPr>
                <w:rFonts w:ascii="Arial" w:eastAsia="Times New Roman" w:hAnsi="Arial" w:cs="Arial"/>
                <w:b/>
                <w:sz w:val="20"/>
                <w:szCs w:val="20"/>
                <w:lang w:eastAsia="sl-SI"/>
              </w:rPr>
            </w:pPr>
            <w:r w:rsidRPr="00B237F1">
              <w:rPr>
                <w:rFonts w:ascii="Arial" w:eastAsia="Times New Roman" w:hAnsi="Arial" w:cs="Arial"/>
                <w:b/>
                <w:sz w:val="20"/>
                <w:szCs w:val="20"/>
                <w:lang w:eastAsia="sl-SI"/>
              </w:rPr>
              <w:t>11. Gradivo je uvrščeno v delovni program vlade:</w:t>
            </w:r>
          </w:p>
        </w:tc>
        <w:tc>
          <w:tcPr>
            <w:tcW w:w="2445" w:type="dxa"/>
            <w:gridSpan w:val="3"/>
            <w:vAlign w:val="center"/>
          </w:tcPr>
          <w:p w:rsidR="00B237F1" w:rsidRPr="00B237F1" w:rsidP="00B237F1" w14:paraId="6A95C38C" w14:textId="77777777">
            <w:pPr>
              <w:widowControl w:val="0"/>
              <w:overflowPunct w:val="0"/>
              <w:autoSpaceDE w:val="0"/>
              <w:autoSpaceDN w:val="0"/>
              <w:adjustRightInd w:val="0"/>
              <w:spacing w:before="60" w:after="60" w:line="280" w:lineRule="atLeast"/>
              <w:jc w:val="center"/>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NE</w:t>
            </w:r>
          </w:p>
        </w:tc>
      </w:tr>
      <w:tr w14:paraId="4514997D" w14:textId="77777777" w:rsidTr="001B3741">
        <w:tblPrEx>
          <w:tblW w:w="9276" w:type="dxa"/>
          <w:tblInd w:w="108" w:type="dxa"/>
          <w:tblLook w:val="04A0"/>
        </w:tblPrEx>
        <w:tc>
          <w:tcPr>
            <w:tcW w:w="9276" w:type="dxa"/>
            <w:gridSpan w:val="12"/>
            <w:tcBorders>
              <w:top w:val="single" w:sz="4" w:space="0" w:color="000000"/>
              <w:left w:val="single" w:sz="4" w:space="0" w:color="000000"/>
              <w:bottom w:val="single" w:sz="4" w:space="0" w:color="000000"/>
              <w:right w:val="single" w:sz="4" w:space="0" w:color="000000"/>
            </w:tcBorders>
          </w:tcPr>
          <w:p w:rsidR="00B237F1" w:rsidRPr="00B237F1" w:rsidP="00B237F1" w14:paraId="3E02FAC9" w14:textId="77777777">
            <w:pPr>
              <w:widowControl w:val="0"/>
              <w:suppressAutoHyphens/>
              <w:overflowPunct w:val="0"/>
              <w:autoSpaceDE w:val="0"/>
              <w:autoSpaceDN w:val="0"/>
              <w:adjustRightInd w:val="0"/>
              <w:spacing w:before="60" w:after="60" w:line="280" w:lineRule="atLeast"/>
              <w:ind w:left="3400"/>
              <w:textAlignment w:val="baseline"/>
              <w:outlineLvl w:val="3"/>
              <w:rPr>
                <w:rFonts w:ascii="Arial" w:eastAsia="Times New Roman" w:hAnsi="Arial" w:cs="Arial"/>
                <w:b/>
                <w:sz w:val="20"/>
                <w:szCs w:val="20"/>
                <w:lang w:eastAsia="sl-SI"/>
              </w:rPr>
            </w:pPr>
            <w:r w:rsidRPr="00B237F1">
              <w:rPr>
                <w:rFonts w:ascii="Arial" w:eastAsia="Times New Roman" w:hAnsi="Arial" w:cs="Arial"/>
                <w:sz w:val="20"/>
                <w:szCs w:val="20"/>
                <w:lang w:eastAsia="sl-SI"/>
              </w:rPr>
              <w:t xml:space="preserve">                                           </w:t>
            </w:r>
            <w:r w:rsidRPr="00B237F1">
              <w:rPr>
                <w:rFonts w:ascii="Arial" w:eastAsia="Times New Roman" w:hAnsi="Arial" w:cs="Arial"/>
                <w:b/>
                <w:sz w:val="20"/>
                <w:szCs w:val="20"/>
                <w:lang w:eastAsia="sl-SI"/>
              </w:rPr>
              <w:t>Marjan Šarec</w:t>
            </w:r>
          </w:p>
          <w:p w:rsidR="00B237F1" w:rsidRPr="00B237F1" w:rsidP="00B237F1" w14:paraId="135BD55A" w14:textId="77777777">
            <w:pPr>
              <w:widowControl w:val="0"/>
              <w:suppressAutoHyphens/>
              <w:overflowPunct w:val="0"/>
              <w:autoSpaceDE w:val="0"/>
              <w:autoSpaceDN w:val="0"/>
              <w:adjustRightInd w:val="0"/>
              <w:spacing w:after="60" w:line="280" w:lineRule="atLeast"/>
              <w:textAlignment w:val="baseline"/>
              <w:outlineLvl w:val="3"/>
              <w:rPr>
                <w:rFonts w:ascii="Arial" w:eastAsia="Times New Roman" w:hAnsi="Arial" w:cs="Arial"/>
                <w:b/>
                <w:sz w:val="20"/>
                <w:szCs w:val="20"/>
                <w:lang w:eastAsia="sl-SI"/>
              </w:rPr>
            </w:pPr>
            <w:r w:rsidRPr="00B237F1">
              <w:rPr>
                <w:rFonts w:ascii="Arial" w:hAnsi="Arial" w:cs="Arial"/>
                <w:b/>
                <w:sz w:val="20"/>
                <w:szCs w:val="20"/>
              </w:rPr>
              <w:t xml:space="preserve">                                                                                                            minister</w:t>
            </w:r>
            <w:r w:rsidRPr="00B237F1">
              <w:rPr>
                <w:rFonts w:ascii="Arial" w:eastAsia="Times New Roman" w:hAnsi="Arial" w:cs="Arial"/>
                <w:b/>
                <w:sz w:val="20"/>
                <w:szCs w:val="20"/>
                <w:lang w:eastAsia="sl-SI"/>
              </w:rPr>
              <w:t xml:space="preserve"> </w:t>
            </w:r>
          </w:p>
        </w:tc>
      </w:tr>
    </w:tbl>
    <w:p w:rsidR="00B237F1" w:rsidRPr="00B237F1" w:rsidP="00B237F1" w14:paraId="4251284D" w14:textId="77777777">
      <w:pPr>
        <w:spacing w:after="0" w:line="280" w:lineRule="atLeast"/>
        <w:rPr>
          <w:rFonts w:ascii="Arial" w:eastAsia="Times New Roman" w:hAnsi="Arial" w:cs="Arial"/>
          <w:b/>
          <w:sz w:val="20"/>
          <w:szCs w:val="20"/>
        </w:rPr>
      </w:pPr>
    </w:p>
    <w:p w:rsidR="00B237F1" w:rsidRPr="00B237F1" w:rsidP="00B237F1" w14:paraId="3E83EE49" w14:textId="77777777">
      <w:pPr>
        <w:spacing w:after="0" w:line="280" w:lineRule="atLeast"/>
        <w:rPr>
          <w:rFonts w:ascii="Arial" w:eastAsia="Times New Roman" w:hAnsi="Arial" w:cs="Arial"/>
          <w:sz w:val="20"/>
          <w:szCs w:val="20"/>
        </w:rPr>
      </w:pPr>
    </w:p>
    <w:p w:rsidR="00B237F1" w:rsidRPr="00966E72" w:rsidP="00B237F1" w14:paraId="665937F7" w14:textId="77777777">
      <w:pPr>
        <w:spacing w:after="0" w:line="280" w:lineRule="atLeast"/>
        <w:rPr>
          <w:rFonts w:ascii="Arial" w:eastAsia="Times New Roman" w:hAnsi="Arial" w:cs="Arial"/>
          <w:sz w:val="20"/>
          <w:szCs w:val="20"/>
        </w:rPr>
      </w:pPr>
      <w:r w:rsidRPr="00966E72">
        <w:rPr>
          <w:rFonts w:ascii="Arial" w:eastAsia="Times New Roman" w:hAnsi="Arial" w:cs="Arial"/>
          <w:sz w:val="20"/>
          <w:szCs w:val="20"/>
        </w:rPr>
        <w:t>Poslano:</w:t>
      </w:r>
    </w:p>
    <w:p w:rsidR="00B237F1" w:rsidRPr="00966E72" w:rsidP="00B237F1" w14:paraId="07C4E995" w14:textId="03BAE120">
      <w:pPr>
        <w:numPr>
          <w:ilvl w:val="0"/>
          <w:numId w:val="34"/>
        </w:numPr>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966E72">
        <w:rPr>
          <w:rFonts w:ascii="Arial" w:eastAsia="Times New Roman" w:hAnsi="Arial" w:cs="Arial"/>
          <w:iCs/>
          <w:sz w:val="20"/>
          <w:szCs w:val="20"/>
          <w:lang w:eastAsia="sl-SI"/>
        </w:rPr>
        <w:t>naslovniki</w:t>
      </w:r>
      <w:r w:rsidRPr="00966E72" w:rsidR="00966E72">
        <w:rPr>
          <w:rFonts w:ascii="Arial" w:eastAsia="Times New Roman" w:hAnsi="Arial" w:cs="Arial"/>
          <w:iCs/>
          <w:sz w:val="20"/>
          <w:szCs w:val="20"/>
          <w:lang w:eastAsia="sl-SI"/>
        </w:rPr>
        <w:t>,</w:t>
      </w:r>
    </w:p>
    <w:p w:rsidR="00B237F1" w:rsidRPr="00966E72" w:rsidP="00B237F1" w14:paraId="2841AD5B" w14:textId="29D851F0">
      <w:pPr>
        <w:numPr>
          <w:ilvl w:val="0"/>
          <w:numId w:val="34"/>
        </w:numPr>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966E72">
        <w:rPr>
          <w:rFonts w:ascii="Arial" w:eastAsia="Times New Roman" w:hAnsi="Arial" w:cs="Arial"/>
          <w:iCs/>
          <w:sz w:val="20"/>
          <w:szCs w:val="20"/>
          <w:lang w:eastAsia="sl-SI"/>
        </w:rPr>
        <w:t>Direktorat za obrambne zadeve</w:t>
      </w:r>
      <w:r w:rsidRPr="00966E72" w:rsidR="00966E72">
        <w:rPr>
          <w:rFonts w:ascii="Arial" w:eastAsia="Times New Roman" w:hAnsi="Arial" w:cs="Arial"/>
          <w:iCs/>
          <w:sz w:val="20"/>
          <w:szCs w:val="20"/>
          <w:lang w:eastAsia="sl-SI"/>
        </w:rPr>
        <w:t>,</w:t>
      </w:r>
    </w:p>
    <w:p w:rsidR="00B237F1" w:rsidRPr="00966E72" w:rsidP="00B237F1" w14:paraId="7AA446AF" w14:textId="06DF1F11">
      <w:pPr>
        <w:numPr>
          <w:ilvl w:val="0"/>
          <w:numId w:val="34"/>
        </w:numPr>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966E72">
        <w:rPr>
          <w:rFonts w:ascii="Arial" w:eastAsia="Times New Roman" w:hAnsi="Arial" w:cs="Arial"/>
          <w:iCs/>
          <w:sz w:val="20"/>
          <w:szCs w:val="20"/>
          <w:lang w:eastAsia="sl-SI"/>
        </w:rPr>
        <w:t>Sekretariat generalnega sekretarja</w:t>
      </w:r>
      <w:r w:rsidRPr="00966E72" w:rsidR="00966E72">
        <w:rPr>
          <w:rFonts w:ascii="Arial" w:eastAsia="Times New Roman" w:hAnsi="Arial" w:cs="Arial"/>
          <w:iCs/>
          <w:sz w:val="20"/>
          <w:szCs w:val="20"/>
          <w:lang w:eastAsia="sl-SI"/>
        </w:rPr>
        <w:t>,</w:t>
      </w:r>
    </w:p>
    <w:p w:rsidR="00B237F1" w:rsidRPr="00966E72" w:rsidP="00B237F1" w14:paraId="0B38A47C" w14:textId="73E75221">
      <w:pPr>
        <w:numPr>
          <w:ilvl w:val="0"/>
          <w:numId w:val="34"/>
        </w:numPr>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966E72">
        <w:rPr>
          <w:rFonts w:ascii="Arial" w:eastAsia="Times New Roman" w:hAnsi="Arial" w:cs="Arial"/>
          <w:iCs/>
          <w:sz w:val="20"/>
          <w:szCs w:val="20"/>
          <w:lang w:eastAsia="sl-SI"/>
        </w:rPr>
        <w:t>Generalštab Slovenske vojske</w:t>
      </w:r>
      <w:r w:rsidRPr="00966E72" w:rsidR="00966E72">
        <w:rPr>
          <w:rFonts w:ascii="Arial" w:eastAsia="Times New Roman" w:hAnsi="Arial" w:cs="Arial"/>
          <w:iCs/>
          <w:sz w:val="20"/>
          <w:szCs w:val="20"/>
          <w:lang w:eastAsia="sl-SI"/>
        </w:rPr>
        <w:t>,</w:t>
      </w:r>
    </w:p>
    <w:p w:rsidR="00B237F1" w:rsidRPr="00966E72" w:rsidP="00B237F1" w14:paraId="170AD4BC" w14:textId="7B9327E8">
      <w:pPr>
        <w:numPr>
          <w:ilvl w:val="0"/>
          <w:numId w:val="34"/>
        </w:numPr>
        <w:overflowPunct w:val="0"/>
        <w:autoSpaceDE w:val="0"/>
        <w:autoSpaceDN w:val="0"/>
        <w:adjustRightInd w:val="0"/>
        <w:spacing w:after="0" w:line="280" w:lineRule="atLeast"/>
        <w:jc w:val="both"/>
        <w:textAlignment w:val="baseline"/>
        <w:rPr>
          <w:rFonts w:ascii="Arial" w:eastAsia="Times New Roman" w:hAnsi="Arial" w:cs="Arial"/>
          <w:iCs/>
          <w:sz w:val="20"/>
          <w:szCs w:val="20"/>
          <w:lang w:eastAsia="sl-SI"/>
        </w:rPr>
      </w:pPr>
      <w:r w:rsidRPr="00966E72">
        <w:rPr>
          <w:rFonts w:ascii="Arial" w:eastAsia="Times New Roman" w:hAnsi="Arial" w:cs="Arial"/>
          <w:iCs/>
          <w:sz w:val="20"/>
          <w:szCs w:val="20"/>
          <w:lang w:eastAsia="sl-SI"/>
        </w:rPr>
        <w:t>Obveščevalno</w:t>
      </w:r>
      <w:r w:rsidRPr="00966E72" w:rsidR="00E64C6A">
        <w:rPr>
          <w:rFonts w:ascii="Arial" w:eastAsia="Times New Roman" w:hAnsi="Arial" w:cs="Arial"/>
          <w:iCs/>
          <w:sz w:val="20"/>
          <w:szCs w:val="20"/>
          <w:lang w:eastAsia="sl-SI"/>
        </w:rPr>
        <w:t>-</w:t>
      </w:r>
      <w:r w:rsidRPr="00966E72">
        <w:rPr>
          <w:rFonts w:ascii="Arial" w:eastAsia="Times New Roman" w:hAnsi="Arial" w:cs="Arial"/>
          <w:iCs/>
          <w:sz w:val="20"/>
          <w:szCs w:val="20"/>
          <w:lang w:eastAsia="sl-SI"/>
        </w:rPr>
        <w:t>varnostna služba</w:t>
      </w:r>
      <w:r w:rsidRPr="00966E72" w:rsidR="00966E72">
        <w:rPr>
          <w:rFonts w:ascii="Arial" w:eastAsia="Times New Roman" w:hAnsi="Arial" w:cs="Arial"/>
          <w:iCs/>
          <w:sz w:val="20"/>
          <w:szCs w:val="20"/>
          <w:lang w:eastAsia="sl-SI"/>
        </w:rPr>
        <w:t>.</w:t>
      </w:r>
    </w:p>
    <w:p w:rsidR="00B237F1" w:rsidRPr="00B237F1" w:rsidP="00B237F1" w14:paraId="158FDFCE" w14:textId="77777777">
      <w:pPr>
        <w:suppressAutoHyphens/>
        <w:overflowPunct w:val="0"/>
        <w:autoSpaceDE w:val="0"/>
        <w:autoSpaceDN w:val="0"/>
        <w:adjustRightInd w:val="0"/>
        <w:spacing w:after="0" w:line="280" w:lineRule="atLeast"/>
        <w:jc w:val="both"/>
        <w:textAlignment w:val="baseline"/>
        <w:rPr>
          <w:rFonts w:ascii="Arial" w:eastAsia="Times New Roman" w:hAnsi="Arial" w:cs="Arial"/>
          <w:b/>
          <w:sz w:val="20"/>
          <w:szCs w:val="20"/>
          <w:lang w:eastAsia="sl-SI"/>
        </w:rPr>
      </w:pPr>
    </w:p>
    <w:p w:rsidR="00B237F1" w:rsidRPr="00B237F1" w:rsidP="00B237F1" w14:paraId="4B899B75" w14:textId="77777777">
      <w:pPr>
        <w:suppressAutoHyphens/>
        <w:overflowPunct w:val="0"/>
        <w:autoSpaceDE w:val="0"/>
        <w:autoSpaceDN w:val="0"/>
        <w:adjustRightInd w:val="0"/>
        <w:spacing w:after="0" w:line="280" w:lineRule="atLeast"/>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br w:type="page"/>
      </w:r>
      <w:r w:rsidRPr="00B237F1">
        <w:rPr>
          <w:rFonts w:ascii="Arial" w:eastAsia="Times New Roman" w:hAnsi="Arial" w:cs="Arial"/>
          <w:sz w:val="20"/>
          <w:szCs w:val="20"/>
          <w:lang w:eastAsia="sl-SI"/>
        </w:rPr>
        <w:t>VLADA REPUBLIKE SLOVENIJE                                                                            PREDLOG</w:t>
      </w:r>
    </w:p>
    <w:p w:rsidR="00B237F1" w:rsidRPr="00B237F1" w:rsidP="00B237F1" w14:paraId="791DA520" w14:textId="77777777">
      <w:pPr>
        <w:spacing w:after="0" w:line="280" w:lineRule="atLeast"/>
        <w:jc w:val="both"/>
        <w:rPr>
          <w:rFonts w:ascii="Arial" w:hAnsi="Arial" w:cs="Arial"/>
          <w:sz w:val="20"/>
          <w:szCs w:val="20"/>
        </w:rPr>
      </w:pPr>
    </w:p>
    <w:p w:rsidR="00B237F1" w:rsidRPr="00B237F1" w:rsidP="00B237F1" w14:paraId="0154C3BA" w14:textId="77777777">
      <w:pPr>
        <w:spacing w:after="0" w:line="280" w:lineRule="atLeast"/>
        <w:jc w:val="both"/>
        <w:rPr>
          <w:rFonts w:ascii="Arial" w:hAnsi="Arial" w:cs="Arial"/>
          <w:sz w:val="20"/>
          <w:szCs w:val="20"/>
        </w:rPr>
      </w:pPr>
      <w:r w:rsidRPr="00B237F1">
        <w:rPr>
          <w:rFonts w:ascii="Arial" w:hAnsi="Arial" w:cs="Arial"/>
          <w:sz w:val="20"/>
          <w:szCs w:val="20"/>
        </w:rPr>
        <w:t xml:space="preserve">Številka: </w:t>
      </w:r>
    </w:p>
    <w:p w:rsidR="00B237F1" w:rsidRPr="00B237F1" w:rsidP="00B237F1" w14:paraId="2BE556DE" w14:textId="77777777">
      <w:pPr>
        <w:spacing w:after="0" w:line="280" w:lineRule="atLeast"/>
        <w:jc w:val="both"/>
        <w:rPr>
          <w:rFonts w:ascii="Arial" w:hAnsi="Arial" w:cs="Arial"/>
          <w:sz w:val="20"/>
          <w:szCs w:val="20"/>
        </w:rPr>
      </w:pPr>
      <w:r w:rsidRPr="00B237F1">
        <w:rPr>
          <w:rFonts w:ascii="Arial" w:hAnsi="Arial" w:cs="Arial"/>
          <w:sz w:val="20"/>
          <w:szCs w:val="20"/>
        </w:rPr>
        <w:t>Ljubljana, dne ______________</w:t>
      </w:r>
    </w:p>
    <w:p w:rsidR="00B237F1" w:rsidRPr="00B237F1" w:rsidP="00B237F1" w14:paraId="18424124" w14:textId="77777777">
      <w:pPr>
        <w:suppressAutoHyphens/>
        <w:overflowPunct w:val="0"/>
        <w:autoSpaceDE w:val="0"/>
        <w:autoSpaceDN w:val="0"/>
        <w:adjustRightInd w:val="0"/>
        <w:spacing w:after="0" w:line="280" w:lineRule="atLeast"/>
        <w:jc w:val="both"/>
        <w:textAlignment w:val="baseline"/>
        <w:rPr>
          <w:rFonts w:ascii="Arial" w:eastAsia="Times New Roman" w:hAnsi="Arial" w:cs="Arial"/>
          <w:b/>
          <w:sz w:val="20"/>
          <w:szCs w:val="20"/>
          <w:lang w:eastAsia="sl-SI"/>
        </w:rPr>
      </w:pPr>
    </w:p>
    <w:p w:rsidR="00B237F1" w:rsidRPr="00B237F1" w:rsidP="00B237F1" w14:paraId="40C9D3CA" w14:textId="77777777">
      <w:pPr>
        <w:suppressAutoHyphens/>
        <w:overflowPunct w:val="0"/>
        <w:autoSpaceDE w:val="0"/>
        <w:autoSpaceDN w:val="0"/>
        <w:adjustRightInd w:val="0"/>
        <w:spacing w:after="0" w:line="280" w:lineRule="atLeast"/>
        <w:jc w:val="both"/>
        <w:textAlignment w:val="baseline"/>
        <w:rPr>
          <w:rFonts w:ascii="Arial" w:eastAsia="Times New Roman" w:hAnsi="Arial" w:cs="Arial"/>
          <w:b/>
          <w:sz w:val="20"/>
          <w:szCs w:val="20"/>
          <w:lang w:eastAsia="sl-SI"/>
        </w:rPr>
      </w:pPr>
    </w:p>
    <w:p w:rsidR="00B237F1" w:rsidRPr="00B237F1" w:rsidP="00B237F1" w14:paraId="19CEB614" w14:textId="64B6D752">
      <w:pPr>
        <w:spacing w:before="20" w:after="20" w:line="280" w:lineRule="atLeast"/>
        <w:jc w:val="both"/>
        <w:rPr>
          <w:rFonts w:ascii="Arial" w:hAnsi="Arial" w:cs="Arial"/>
          <w:iCs/>
          <w:sz w:val="20"/>
          <w:szCs w:val="20"/>
        </w:rPr>
      </w:pPr>
      <w:r w:rsidRPr="00B237F1">
        <w:rPr>
          <w:rFonts w:ascii="Arial" w:hAnsi="Arial" w:cs="Arial"/>
          <w:sz w:val="20"/>
          <w:szCs w:val="20"/>
        </w:rPr>
        <w:t>Na podlagi šestega odstavka 21. člena Zakona o Vladi Republike Slovenije (Uradni list  RS, št. 24/05 – uradno prečiščeno besedilo, 109/08, 38/10 – ZKUN, 8/12, 21/13, 47/13 – ZDU-1G, 65/14, 55/17 in 163/22), v povezavi s prvim odstavkom 6. člena Pravilnika o vajah v obrambnem sistemu (Uradni list Republike Slovenije, št. 100/13 in 44/21) in v skladu z Načrtom vaj v obrambnem sistemu in sistemu varstva pred naravnimi in drugimi nesrečami v letu 2024</w:t>
      </w:r>
      <w:r w:rsidR="00C1334D">
        <w:rPr>
          <w:rFonts w:ascii="Arial" w:hAnsi="Arial" w:cs="Arial"/>
          <w:sz w:val="20"/>
          <w:szCs w:val="20"/>
        </w:rPr>
        <w:t xml:space="preserve"> </w:t>
      </w:r>
      <w:r w:rsidR="00FF216C">
        <w:rPr>
          <w:rFonts w:ascii="Arial" w:hAnsi="Arial" w:cs="Arial"/>
          <w:sz w:val="20"/>
          <w:szCs w:val="20"/>
        </w:rPr>
        <w:t>(VRS, št. 84300-1/2024/5 z dne 15. 2. 2024)</w:t>
      </w:r>
      <w:r w:rsidRPr="00B237F1">
        <w:rPr>
          <w:rFonts w:ascii="Arial" w:hAnsi="Arial" w:cs="Arial"/>
          <w:sz w:val="20"/>
          <w:szCs w:val="20"/>
        </w:rPr>
        <w:t xml:space="preserve"> </w:t>
      </w:r>
      <w:r w:rsidRPr="00B237F1">
        <w:rPr>
          <w:rFonts w:ascii="Arial" w:hAnsi="Arial" w:cs="Arial"/>
          <w:iCs/>
          <w:sz w:val="20"/>
          <w:szCs w:val="20"/>
        </w:rPr>
        <w:t>je Vlada Republike Slovenije na ___ redni seji dne ______________ pod ___ točko dnevnega reda sprejela naslednji</w:t>
      </w:r>
    </w:p>
    <w:p w:rsidR="00B237F1" w:rsidRPr="00B237F1" w:rsidP="00B237F1" w14:paraId="2A2BD636" w14:textId="77777777">
      <w:pPr>
        <w:spacing w:before="20" w:after="20" w:line="280" w:lineRule="atLeast"/>
        <w:jc w:val="both"/>
        <w:rPr>
          <w:rFonts w:ascii="Arial" w:hAnsi="Arial" w:cs="Arial"/>
          <w:iCs/>
          <w:sz w:val="20"/>
          <w:szCs w:val="20"/>
        </w:rPr>
      </w:pPr>
    </w:p>
    <w:p w:rsidR="00B237F1" w:rsidRPr="00B237F1" w:rsidP="00B237F1" w14:paraId="6EC5B141" w14:textId="77777777">
      <w:pPr>
        <w:autoSpaceDE w:val="0"/>
        <w:autoSpaceDN w:val="0"/>
        <w:adjustRightInd w:val="0"/>
        <w:spacing w:after="0"/>
        <w:jc w:val="center"/>
        <w:rPr>
          <w:rFonts w:ascii="Arial" w:hAnsi="Arial" w:cs="Arial"/>
          <w:bCs/>
          <w:sz w:val="20"/>
          <w:szCs w:val="20"/>
        </w:rPr>
      </w:pPr>
    </w:p>
    <w:p w:rsidR="00B237F1" w:rsidRPr="00B237F1" w:rsidP="00B237F1" w14:paraId="312DEA13" w14:textId="77777777">
      <w:pPr>
        <w:autoSpaceDE w:val="0"/>
        <w:autoSpaceDN w:val="0"/>
        <w:adjustRightInd w:val="0"/>
        <w:spacing w:after="0"/>
        <w:jc w:val="center"/>
        <w:rPr>
          <w:rFonts w:ascii="Arial" w:hAnsi="Arial" w:cs="Arial"/>
          <w:bCs/>
          <w:sz w:val="20"/>
          <w:szCs w:val="20"/>
        </w:rPr>
      </w:pPr>
    </w:p>
    <w:p w:rsidR="00B237F1" w:rsidRPr="00B237F1" w:rsidP="00B237F1" w14:paraId="49799E43" w14:textId="77777777">
      <w:pPr>
        <w:autoSpaceDE w:val="0"/>
        <w:autoSpaceDN w:val="0"/>
        <w:adjustRightInd w:val="0"/>
        <w:spacing w:after="0"/>
        <w:jc w:val="center"/>
        <w:rPr>
          <w:rFonts w:ascii="Arial" w:hAnsi="Arial" w:cs="Arial"/>
          <w:b/>
          <w:bCs/>
          <w:sz w:val="20"/>
          <w:szCs w:val="20"/>
        </w:rPr>
      </w:pPr>
      <w:r w:rsidRPr="00B237F1">
        <w:rPr>
          <w:rFonts w:ascii="Arial" w:hAnsi="Arial" w:cs="Arial"/>
          <w:b/>
          <w:bCs/>
          <w:sz w:val="20"/>
          <w:szCs w:val="20"/>
        </w:rPr>
        <w:t>S K L E P</w:t>
      </w:r>
    </w:p>
    <w:p w:rsidR="00B237F1" w:rsidRPr="00B237F1" w:rsidP="00B237F1" w14:paraId="59B9557E" w14:textId="77777777">
      <w:pPr>
        <w:autoSpaceDE w:val="0"/>
        <w:autoSpaceDN w:val="0"/>
        <w:adjustRightInd w:val="0"/>
        <w:spacing w:after="0"/>
        <w:jc w:val="center"/>
        <w:rPr>
          <w:rFonts w:ascii="Arial" w:hAnsi="Arial" w:cs="Arial"/>
          <w:b/>
          <w:bCs/>
          <w:sz w:val="20"/>
          <w:szCs w:val="20"/>
        </w:rPr>
      </w:pPr>
      <w:r w:rsidRPr="00B237F1">
        <w:rPr>
          <w:rFonts w:ascii="Arial" w:hAnsi="Arial" w:cs="Arial"/>
          <w:b/>
          <w:iCs/>
          <w:sz w:val="20"/>
          <w:szCs w:val="20"/>
        </w:rPr>
        <w:t xml:space="preserve"> </w:t>
      </w:r>
      <w:r w:rsidRPr="00B237F1">
        <w:rPr>
          <w:rFonts w:ascii="Arial" w:eastAsia="Times New Roman" w:hAnsi="Arial" w:cs="Arial"/>
          <w:b/>
          <w:bCs/>
          <w:iCs/>
          <w:sz w:val="20"/>
          <w:szCs w:val="20"/>
          <w:lang w:eastAsia="sl-SI"/>
        </w:rPr>
        <w:t>o sodelovanju Republike Slovenije na vaji kibernetske obrambe in strateškega odločanja »</w:t>
      </w:r>
      <w:r w:rsidRPr="00B237F1">
        <w:rPr>
          <w:rFonts w:ascii="Arial" w:hAnsi="Arial"/>
          <w:b/>
          <w:sz w:val="20"/>
        </w:rPr>
        <w:t>Locked Shields 2024« (LS24)</w:t>
      </w:r>
      <w:r w:rsidRPr="00B237F1">
        <w:rPr>
          <w:rFonts w:ascii="Arial" w:eastAsia="Times New Roman" w:hAnsi="Arial" w:cs="Arial"/>
          <w:b/>
          <w:bCs/>
          <w:iCs/>
          <w:sz w:val="20"/>
          <w:szCs w:val="20"/>
          <w:lang w:eastAsia="sl-SI"/>
        </w:rPr>
        <w:t xml:space="preserve"> v organizaciji Natovega centra odličnosti za kibernetsko obrambo</w:t>
      </w:r>
    </w:p>
    <w:p w:rsidR="00B237F1" w:rsidRPr="00B237F1" w:rsidP="00B237F1" w14:paraId="3611A4DB" w14:textId="77777777">
      <w:pPr>
        <w:autoSpaceDE w:val="0"/>
        <w:autoSpaceDN w:val="0"/>
        <w:adjustRightInd w:val="0"/>
        <w:spacing w:after="0"/>
        <w:rPr>
          <w:rFonts w:ascii="Arial" w:hAnsi="Arial" w:cs="Arial"/>
          <w:sz w:val="20"/>
          <w:szCs w:val="20"/>
        </w:rPr>
      </w:pPr>
    </w:p>
    <w:p w:rsidR="00B237F1" w:rsidRPr="00B237F1" w:rsidP="00B237F1" w14:paraId="5DEE367B" w14:textId="77777777">
      <w:pPr>
        <w:autoSpaceDE w:val="0"/>
        <w:autoSpaceDN w:val="0"/>
        <w:adjustRightInd w:val="0"/>
        <w:spacing w:after="0"/>
        <w:rPr>
          <w:rFonts w:ascii="Arial" w:hAnsi="Arial" w:cs="Arial"/>
          <w:sz w:val="20"/>
          <w:szCs w:val="20"/>
        </w:rPr>
      </w:pPr>
    </w:p>
    <w:p w:rsidR="00B237F1" w:rsidRPr="00B237F1" w:rsidP="00B237F1" w14:paraId="16ACED1F"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I</w:t>
      </w:r>
    </w:p>
    <w:p w:rsidR="00B237F1" w:rsidRPr="00B237F1" w:rsidP="00B237F1" w14:paraId="031168FA"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(uvod)</w:t>
      </w:r>
    </w:p>
    <w:p w:rsidR="00B237F1" w:rsidRPr="00B237F1" w:rsidP="00B237F1" w14:paraId="4DF4E076" w14:textId="77777777">
      <w:pPr>
        <w:autoSpaceDE w:val="0"/>
        <w:autoSpaceDN w:val="0"/>
        <w:adjustRightInd w:val="0"/>
        <w:spacing w:after="0"/>
        <w:jc w:val="center"/>
        <w:rPr>
          <w:rFonts w:ascii="Arial" w:hAnsi="Arial" w:cs="Arial"/>
          <w:sz w:val="20"/>
          <w:szCs w:val="20"/>
        </w:rPr>
      </w:pPr>
    </w:p>
    <w:p w:rsidR="00B237F1" w:rsidRPr="00B237F1" w:rsidP="00B237F1" w14:paraId="4653FE10"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Republika Slovenija bo </w:t>
      </w:r>
      <w:r w:rsidRPr="00B237F1">
        <w:rPr>
          <w:rFonts w:ascii="Arial" w:hAnsi="Arial"/>
          <w:sz w:val="20"/>
        </w:rPr>
        <w:t>od 22. 4. 2024 do 26. 4. 2024</w:t>
      </w:r>
      <w:r w:rsidRPr="00B237F1">
        <w:rPr>
          <w:rFonts w:ascii="Arial" w:hAnsi="Arial" w:cs="Arial"/>
          <w:sz w:val="20"/>
          <w:szCs w:val="20"/>
        </w:rPr>
        <w:t xml:space="preserve"> sodelovala na vaji kibernetske obrambe in strateškega odločanja </w:t>
      </w:r>
      <w:r w:rsidRPr="00B237F1">
        <w:rPr>
          <w:rFonts w:ascii="Arial" w:hAnsi="Arial" w:cs="Arial"/>
          <w:sz w:val="20"/>
          <w:szCs w:val="20"/>
        </w:rPr>
        <w:t>Technical</w:t>
      </w:r>
      <w:r w:rsidRPr="00B237F1">
        <w:rPr>
          <w:rFonts w:ascii="Arial" w:hAnsi="Arial" w:cs="Arial"/>
          <w:sz w:val="20"/>
          <w:szCs w:val="20"/>
        </w:rPr>
        <w:t xml:space="preserve"> </w:t>
      </w:r>
      <w:r w:rsidRPr="00B237F1">
        <w:rPr>
          <w:rFonts w:ascii="Arial" w:hAnsi="Arial" w:cs="Arial"/>
          <w:sz w:val="20"/>
          <w:szCs w:val="20"/>
        </w:rPr>
        <w:t>Cyber</w:t>
      </w:r>
      <w:r w:rsidRPr="00B237F1">
        <w:rPr>
          <w:rFonts w:ascii="Arial" w:hAnsi="Arial" w:cs="Arial"/>
          <w:sz w:val="20"/>
          <w:szCs w:val="20"/>
        </w:rPr>
        <w:t xml:space="preserve"> </w:t>
      </w:r>
      <w:r w:rsidRPr="00B237F1">
        <w:rPr>
          <w:rFonts w:ascii="Arial" w:hAnsi="Arial" w:cs="Arial"/>
          <w:sz w:val="20"/>
          <w:szCs w:val="20"/>
        </w:rPr>
        <w:t>Defence</w:t>
      </w:r>
      <w:r w:rsidRPr="00B237F1">
        <w:rPr>
          <w:rFonts w:ascii="Arial" w:hAnsi="Arial" w:cs="Arial"/>
          <w:sz w:val="20"/>
          <w:szCs w:val="20"/>
        </w:rPr>
        <w:t xml:space="preserve"> </w:t>
      </w:r>
      <w:r w:rsidRPr="00B237F1">
        <w:rPr>
          <w:rFonts w:ascii="Arial" w:hAnsi="Arial" w:cs="Arial"/>
          <w:sz w:val="20"/>
          <w:szCs w:val="20"/>
        </w:rPr>
        <w:t>Exercise</w:t>
      </w:r>
      <w:r w:rsidRPr="00B237F1">
        <w:rPr>
          <w:rFonts w:ascii="Arial" w:hAnsi="Arial" w:cs="Arial"/>
          <w:sz w:val="20"/>
          <w:szCs w:val="20"/>
        </w:rPr>
        <w:t xml:space="preserve"> </w:t>
      </w:r>
      <w:r w:rsidRPr="00B237F1">
        <w:rPr>
          <w:rFonts w:ascii="Arial" w:hAnsi="Arial"/>
          <w:sz w:val="20"/>
        </w:rPr>
        <w:t>»Locked Shields 2024«</w:t>
      </w:r>
      <w:r w:rsidRPr="00B237F1">
        <w:rPr>
          <w:rFonts w:ascii="Arial" w:hAnsi="Arial" w:cs="Arial"/>
          <w:sz w:val="20"/>
          <w:szCs w:val="20"/>
        </w:rPr>
        <w:t xml:space="preserve"> (v nadaljevanju vaja) v organizaciji Natovega centra odličnosti za kibernetsko obrambo.</w:t>
      </w:r>
    </w:p>
    <w:p w:rsidR="00B237F1" w:rsidRPr="00B237F1" w:rsidP="00B237F1" w14:paraId="1F468B93" w14:textId="77777777">
      <w:pPr>
        <w:autoSpaceDE w:val="0"/>
        <w:autoSpaceDN w:val="0"/>
        <w:adjustRightInd w:val="0"/>
        <w:spacing w:after="0"/>
        <w:rPr>
          <w:rFonts w:ascii="Arial" w:hAnsi="Arial" w:cs="Arial"/>
          <w:sz w:val="20"/>
          <w:szCs w:val="20"/>
        </w:rPr>
      </w:pPr>
    </w:p>
    <w:p w:rsidR="00B237F1" w:rsidRPr="00B237F1" w:rsidP="00B237F1" w14:paraId="70653F1F" w14:textId="77777777">
      <w:pPr>
        <w:autoSpaceDE w:val="0"/>
        <w:autoSpaceDN w:val="0"/>
        <w:adjustRightInd w:val="0"/>
        <w:spacing w:after="0"/>
        <w:rPr>
          <w:rFonts w:ascii="Arial" w:hAnsi="Arial" w:cs="Arial"/>
          <w:sz w:val="20"/>
          <w:szCs w:val="20"/>
        </w:rPr>
      </w:pPr>
    </w:p>
    <w:p w:rsidR="00B237F1" w:rsidRPr="00B237F1" w:rsidP="00B237F1" w14:paraId="7733755B"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II</w:t>
      </w:r>
    </w:p>
    <w:p w:rsidR="00B237F1" w:rsidRPr="00B237F1" w:rsidP="00B237F1" w14:paraId="0C2A0FE2"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(namen)</w:t>
      </w:r>
    </w:p>
    <w:p w:rsidR="00B237F1" w:rsidRPr="00B237F1" w:rsidP="00B237F1" w14:paraId="44B01343" w14:textId="77777777">
      <w:pPr>
        <w:autoSpaceDE w:val="0"/>
        <w:autoSpaceDN w:val="0"/>
        <w:adjustRightInd w:val="0"/>
        <w:spacing w:after="0"/>
        <w:jc w:val="center"/>
        <w:rPr>
          <w:rFonts w:ascii="Arial" w:hAnsi="Arial" w:cs="Arial"/>
          <w:sz w:val="20"/>
          <w:szCs w:val="20"/>
        </w:rPr>
      </w:pPr>
    </w:p>
    <w:p w:rsidR="00B237F1" w:rsidRPr="00B237F1" w:rsidP="00B237F1" w14:paraId="31DFDA17" w14:textId="77777777">
      <w:pPr>
        <w:autoSpaceDE w:val="0"/>
        <w:autoSpaceDN w:val="0"/>
        <w:spacing w:after="0"/>
        <w:jc w:val="both"/>
        <w:rPr>
          <w:rFonts w:ascii="Arial" w:hAnsi="Arial" w:cs="Arial"/>
          <w:sz w:val="20"/>
          <w:szCs w:val="20"/>
        </w:rPr>
      </w:pPr>
      <w:r w:rsidRPr="00B237F1">
        <w:rPr>
          <w:rFonts w:ascii="Arial" w:hAnsi="Arial" w:cs="Arial"/>
          <w:sz w:val="20"/>
          <w:szCs w:val="20"/>
        </w:rPr>
        <w:t xml:space="preserve">Namen vaje je preverjanje odzivanja na celoten spekter kibernetskih groženj, vključno s pripravo predlogov odločitev za strateški nivo odločevalcev. Udeleženci vaje bodo v nadzorovanem okolju pridobili praktična znanja in izkušnje zaznavanja in odzivanja na kibernetske incidente. </w:t>
      </w:r>
    </w:p>
    <w:p w:rsidR="00B237F1" w:rsidRPr="00B237F1" w:rsidP="00B237F1" w14:paraId="73BE7BA5" w14:textId="77777777">
      <w:pPr>
        <w:autoSpaceDE w:val="0"/>
        <w:autoSpaceDN w:val="0"/>
        <w:adjustRightInd w:val="0"/>
        <w:spacing w:after="0"/>
        <w:rPr>
          <w:rFonts w:ascii="Arial" w:hAnsi="Arial" w:cs="Arial"/>
          <w:sz w:val="20"/>
          <w:szCs w:val="20"/>
        </w:rPr>
      </w:pPr>
    </w:p>
    <w:p w:rsidR="00B237F1" w:rsidRPr="00B237F1" w:rsidP="00B237F1" w14:paraId="6D9A5A3B" w14:textId="77777777">
      <w:pPr>
        <w:autoSpaceDE w:val="0"/>
        <w:autoSpaceDN w:val="0"/>
        <w:adjustRightInd w:val="0"/>
        <w:spacing w:after="0"/>
        <w:rPr>
          <w:rFonts w:ascii="Arial" w:hAnsi="Arial" w:cs="Arial"/>
          <w:sz w:val="20"/>
          <w:szCs w:val="20"/>
        </w:rPr>
      </w:pPr>
    </w:p>
    <w:p w:rsidR="00B237F1" w:rsidRPr="00B237F1" w:rsidP="00B237F1" w14:paraId="55847BD9"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III</w:t>
      </w:r>
    </w:p>
    <w:p w:rsidR="00B237F1" w:rsidRPr="00B237F1" w:rsidP="00B237F1" w14:paraId="56901BC2"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(cilji vaje)</w:t>
      </w:r>
    </w:p>
    <w:p w:rsidR="00B237F1" w:rsidRPr="00B237F1" w:rsidP="00B237F1" w14:paraId="7185B8D7" w14:textId="77777777">
      <w:pPr>
        <w:autoSpaceDE w:val="0"/>
        <w:autoSpaceDN w:val="0"/>
        <w:adjustRightInd w:val="0"/>
        <w:spacing w:after="0"/>
        <w:jc w:val="center"/>
        <w:rPr>
          <w:rFonts w:ascii="Arial" w:hAnsi="Arial" w:cs="Arial"/>
          <w:sz w:val="20"/>
          <w:szCs w:val="20"/>
        </w:rPr>
      </w:pPr>
    </w:p>
    <w:p w:rsidR="00B237F1" w:rsidRPr="00B237F1" w:rsidP="00B237F1" w14:paraId="3211085E"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Skladno z dokumentom </w:t>
      </w:r>
      <w:r w:rsidRPr="00B237F1">
        <w:rPr>
          <w:rFonts w:ascii="Arial" w:hAnsi="Arial" w:cs="Arial"/>
          <w:sz w:val="20"/>
          <w:szCs w:val="20"/>
        </w:rPr>
        <w:t>Cyber</w:t>
      </w:r>
      <w:r w:rsidRPr="00B237F1">
        <w:rPr>
          <w:rFonts w:ascii="Arial" w:hAnsi="Arial" w:cs="Arial"/>
          <w:sz w:val="20"/>
          <w:szCs w:val="20"/>
        </w:rPr>
        <w:t xml:space="preserve"> </w:t>
      </w:r>
      <w:r w:rsidRPr="00B237F1">
        <w:rPr>
          <w:rFonts w:ascii="Arial" w:hAnsi="Arial" w:cs="Arial"/>
          <w:sz w:val="20"/>
          <w:szCs w:val="20"/>
        </w:rPr>
        <w:t>Defence</w:t>
      </w:r>
      <w:r w:rsidRPr="00B237F1">
        <w:rPr>
          <w:rFonts w:ascii="Arial" w:hAnsi="Arial" w:cs="Arial"/>
          <w:sz w:val="20"/>
          <w:szCs w:val="20"/>
        </w:rPr>
        <w:t xml:space="preserve"> </w:t>
      </w:r>
      <w:r w:rsidRPr="00B237F1">
        <w:rPr>
          <w:rFonts w:ascii="Arial" w:hAnsi="Arial" w:cs="Arial"/>
          <w:sz w:val="20"/>
          <w:szCs w:val="20"/>
        </w:rPr>
        <w:t>Exercise</w:t>
      </w:r>
      <w:r w:rsidRPr="00B237F1">
        <w:rPr>
          <w:rFonts w:ascii="Arial" w:hAnsi="Arial" w:cs="Arial"/>
          <w:sz w:val="20"/>
          <w:szCs w:val="20"/>
        </w:rPr>
        <w:t xml:space="preserve"> </w:t>
      </w:r>
      <w:r w:rsidRPr="00B237F1">
        <w:rPr>
          <w:rFonts w:ascii="Arial" w:hAnsi="Arial" w:cs="Arial"/>
          <w:sz w:val="20"/>
          <w:szCs w:val="20"/>
        </w:rPr>
        <w:t>Locked</w:t>
      </w:r>
      <w:r w:rsidRPr="00B237F1">
        <w:rPr>
          <w:rFonts w:ascii="Arial" w:hAnsi="Arial" w:cs="Arial"/>
          <w:sz w:val="20"/>
          <w:szCs w:val="20"/>
        </w:rPr>
        <w:t xml:space="preserve"> </w:t>
      </w:r>
      <w:r w:rsidRPr="00B237F1">
        <w:rPr>
          <w:rFonts w:ascii="Arial" w:hAnsi="Arial" w:cs="Arial"/>
          <w:sz w:val="20"/>
          <w:szCs w:val="20"/>
        </w:rPr>
        <w:t>Shields</w:t>
      </w:r>
      <w:r w:rsidRPr="00B237F1">
        <w:rPr>
          <w:rFonts w:ascii="Arial" w:hAnsi="Arial" w:cs="Arial"/>
          <w:sz w:val="20"/>
          <w:szCs w:val="20"/>
        </w:rPr>
        <w:t xml:space="preserve"> 2024 </w:t>
      </w:r>
      <w:r w:rsidRPr="00B237F1">
        <w:rPr>
          <w:rFonts w:ascii="Arial" w:hAnsi="Arial" w:cs="Arial"/>
          <w:sz w:val="20"/>
          <w:szCs w:val="20"/>
        </w:rPr>
        <w:t>Exercise</w:t>
      </w:r>
      <w:r w:rsidRPr="00B237F1">
        <w:rPr>
          <w:rFonts w:ascii="Arial" w:hAnsi="Arial" w:cs="Arial"/>
          <w:sz w:val="20"/>
          <w:szCs w:val="20"/>
        </w:rPr>
        <w:t xml:space="preserve"> </w:t>
      </w:r>
      <w:r w:rsidRPr="00B237F1">
        <w:rPr>
          <w:rFonts w:ascii="Arial" w:hAnsi="Arial" w:cs="Arial"/>
          <w:sz w:val="20"/>
          <w:szCs w:val="20"/>
        </w:rPr>
        <w:t>specifications</w:t>
      </w:r>
      <w:r w:rsidRPr="00B237F1">
        <w:rPr>
          <w:rFonts w:ascii="Arial" w:hAnsi="Arial" w:cs="Arial"/>
          <w:sz w:val="20"/>
          <w:szCs w:val="20"/>
        </w:rPr>
        <w:t xml:space="preserve"> z dne 11. 8. 2023, ki ga je pripravil Natov center odličnosti za kibernetsko obrambo v Talinu, Estonija, so cilji vaje naslednji:</w:t>
      </w:r>
    </w:p>
    <w:p w:rsidR="00B237F1" w:rsidRPr="00B237F1" w:rsidP="00B237F1" w14:paraId="527AC627" w14:textId="77777777">
      <w:pPr>
        <w:autoSpaceDE w:val="0"/>
        <w:autoSpaceDN w:val="0"/>
        <w:adjustRightInd w:val="0"/>
        <w:spacing w:after="0"/>
        <w:ind w:left="360"/>
        <w:jc w:val="both"/>
        <w:rPr>
          <w:rFonts w:ascii="Arial" w:hAnsi="Arial" w:cs="Arial"/>
          <w:sz w:val="20"/>
          <w:szCs w:val="20"/>
        </w:rPr>
      </w:pPr>
    </w:p>
    <w:p w:rsidR="00B237F1" w:rsidRPr="00B237F1" w:rsidP="00B237F1" w14:paraId="4B10B55C"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 xml:space="preserve">zagotoviti </w:t>
      </w:r>
      <w:r w:rsidRPr="00B237F1">
        <w:rPr>
          <w:rFonts w:ascii="Arial" w:hAnsi="Arial" w:cs="Arial"/>
          <w:sz w:val="20"/>
          <w:szCs w:val="20"/>
        </w:rPr>
        <w:t>multinacionalno</w:t>
      </w:r>
      <w:r w:rsidRPr="00B237F1">
        <w:rPr>
          <w:rFonts w:ascii="Arial" w:hAnsi="Arial" w:cs="Arial"/>
          <w:sz w:val="20"/>
          <w:szCs w:val="20"/>
        </w:rPr>
        <w:t xml:space="preserve"> platformo za vajo kibernetskih obrambnih aktivnosti v okolju, ki simulira krizne dogodke visoke intenzitete;</w:t>
      </w:r>
    </w:p>
    <w:p w:rsidR="00B237F1" w:rsidRPr="00B237F1" w:rsidP="00B237F1" w14:paraId="5B0A798A"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dvigniti nivo usposobljenosti na področju poznavanja omrežij, sistemske administracije in preventive kibernetskih incidentov, nadzorovanje omrežij in zaznava incidentov, izvajanje forenzičnih preiskav, razumevanje celotne problematike kibernetskih incidentov, krizno komuniciranje ob kibernetski napadih;</w:t>
      </w:r>
    </w:p>
    <w:p w:rsidR="00B237F1" w:rsidRPr="00B237F1" w:rsidP="00B237F1" w14:paraId="3BE58B49"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 xml:space="preserve">vaditi mehanizme sodelovanja ter izmenjavo dobrih praks med Natom in zaveznicami, skladno z zavezami na področju kibernetske obrambe; </w:t>
      </w:r>
    </w:p>
    <w:p w:rsidR="00B237F1" w:rsidRPr="00B237F1" w:rsidP="00B237F1" w14:paraId="701D356D"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 xml:space="preserve">vaditi mehanizme izmenjave podatkov in obveščanja z namenom izboljšati splošno razumevanje ter situacijsko zavedanje o grožnjah v kibernetskem prostoru, vključno z morebitnimi posledicami za delovanje kritične infrastrukture; </w:t>
      </w:r>
    </w:p>
    <w:p w:rsidR="00B237F1" w:rsidRPr="00B237F1" w:rsidP="00B237F1" w14:paraId="2B97827F"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vaditi orodja in operativne zmogljivosti konceptov v razvoju s področja kibernetske obrambe;</w:t>
      </w:r>
    </w:p>
    <w:p w:rsidR="00B237F1" w:rsidRPr="00B237F1" w:rsidP="00B237F1" w14:paraId="6E760B30"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izgrajevati povezljivost in zaupanje mednarodnih struktur v informacijsko varnost in delitev informacij ter izkušenj;</w:t>
      </w:r>
    </w:p>
    <w:p w:rsidR="00B237F1" w:rsidRPr="00B237F1" w:rsidP="00B237F1" w14:paraId="41983476"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izoblikovati procese situacijskega zavedanja ob  kibernetski ogroženosti.</w:t>
      </w:r>
    </w:p>
    <w:p w:rsidR="00B237F1" w:rsidRPr="00B237F1" w:rsidP="00B237F1" w14:paraId="07216ECF" w14:textId="77777777">
      <w:pPr>
        <w:autoSpaceDE w:val="0"/>
        <w:autoSpaceDN w:val="0"/>
        <w:adjustRightInd w:val="0"/>
        <w:spacing w:after="0"/>
        <w:contextualSpacing/>
        <w:jc w:val="both"/>
        <w:rPr>
          <w:rFonts w:ascii="Arial" w:hAnsi="Arial" w:cs="Arial"/>
          <w:sz w:val="20"/>
          <w:szCs w:val="20"/>
        </w:rPr>
      </w:pPr>
    </w:p>
    <w:p w:rsidR="00B237F1" w:rsidRPr="00B237F1" w:rsidP="00B237F1" w14:paraId="28A4A9CE" w14:textId="77777777">
      <w:pPr>
        <w:autoSpaceDE w:val="0"/>
        <w:autoSpaceDN w:val="0"/>
        <w:adjustRightInd w:val="0"/>
        <w:spacing w:after="0"/>
        <w:contextualSpacing/>
        <w:jc w:val="both"/>
        <w:rPr>
          <w:rFonts w:ascii="Arial" w:hAnsi="Arial" w:cs="Arial"/>
          <w:sz w:val="20"/>
          <w:szCs w:val="20"/>
        </w:rPr>
      </w:pPr>
      <w:r w:rsidRPr="00B237F1">
        <w:rPr>
          <w:rFonts w:ascii="Arial" w:hAnsi="Arial" w:cs="Arial"/>
          <w:sz w:val="20"/>
          <w:szCs w:val="20"/>
        </w:rPr>
        <w:t>Cilj na področju prava je:</w:t>
      </w:r>
    </w:p>
    <w:p w:rsidR="00B237F1" w:rsidRPr="00B237F1" w:rsidP="00B237F1" w14:paraId="50131CED"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preverjanje normativne urejenosti na kibernetskem področju v celotnem procesu kibernetskih napadov in incidentov ter upravljanja v teh situacijah.</w:t>
      </w:r>
    </w:p>
    <w:p w:rsidR="00B237F1" w:rsidRPr="00B237F1" w:rsidP="00B237F1" w14:paraId="084988D1" w14:textId="77777777">
      <w:pPr>
        <w:autoSpaceDE w:val="0"/>
        <w:autoSpaceDN w:val="0"/>
        <w:adjustRightInd w:val="0"/>
        <w:spacing w:after="0"/>
        <w:contextualSpacing/>
        <w:jc w:val="both"/>
        <w:rPr>
          <w:rFonts w:ascii="Arial" w:hAnsi="Arial" w:cs="Arial"/>
          <w:sz w:val="20"/>
          <w:szCs w:val="20"/>
        </w:rPr>
      </w:pPr>
    </w:p>
    <w:p w:rsidR="00B237F1" w:rsidRPr="00B237F1" w:rsidP="00B237F1" w14:paraId="08126FCE" w14:textId="77777777">
      <w:pPr>
        <w:autoSpaceDE w:val="0"/>
        <w:autoSpaceDN w:val="0"/>
        <w:adjustRightInd w:val="0"/>
        <w:spacing w:after="0"/>
        <w:contextualSpacing/>
        <w:jc w:val="both"/>
        <w:rPr>
          <w:rFonts w:ascii="Arial" w:hAnsi="Arial" w:cs="Arial"/>
          <w:sz w:val="20"/>
          <w:szCs w:val="20"/>
        </w:rPr>
      </w:pPr>
      <w:r w:rsidRPr="00B237F1">
        <w:rPr>
          <w:rFonts w:ascii="Arial" w:hAnsi="Arial" w:cs="Arial"/>
          <w:sz w:val="20"/>
          <w:szCs w:val="20"/>
        </w:rPr>
        <w:t>Cilja na področju komuniciranja z javnostmi sta:</w:t>
      </w:r>
    </w:p>
    <w:p w:rsidR="00B237F1" w:rsidRPr="00B237F1" w:rsidP="00B237F1" w14:paraId="4657D5F4"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preverjanje sposobnosti komuniciranja z javnostmi ob kibernetskih napadih;</w:t>
      </w:r>
    </w:p>
    <w:p w:rsidR="00B237F1" w:rsidRPr="00B237F1" w:rsidP="00B237F1" w14:paraId="32B7BA3F" w14:textId="77777777">
      <w:pPr>
        <w:numPr>
          <w:ilvl w:val="0"/>
          <w:numId w:val="31"/>
        </w:numPr>
        <w:autoSpaceDE w:val="0"/>
        <w:autoSpaceDN w:val="0"/>
        <w:adjustRightInd w:val="0"/>
        <w:spacing w:after="0"/>
        <w:ind w:left="284" w:hanging="284"/>
        <w:contextualSpacing/>
        <w:jc w:val="both"/>
        <w:rPr>
          <w:rFonts w:ascii="Arial" w:hAnsi="Arial" w:cs="Arial"/>
          <w:sz w:val="20"/>
          <w:szCs w:val="20"/>
        </w:rPr>
      </w:pPr>
      <w:r w:rsidRPr="00B237F1">
        <w:rPr>
          <w:rFonts w:ascii="Arial" w:hAnsi="Arial" w:cs="Arial"/>
          <w:sz w:val="20"/>
          <w:szCs w:val="20"/>
        </w:rPr>
        <w:t>spoznavanje tehničnih in pravnih izzivov s ciljem komuniciranja z javnostmi.</w:t>
      </w:r>
    </w:p>
    <w:p w:rsidR="00B237F1" w:rsidRPr="00B237F1" w:rsidP="00B237F1" w14:paraId="4D70DD1A" w14:textId="77777777">
      <w:pPr>
        <w:autoSpaceDE w:val="0"/>
        <w:autoSpaceDN w:val="0"/>
        <w:adjustRightInd w:val="0"/>
        <w:spacing w:after="0"/>
        <w:contextualSpacing/>
        <w:jc w:val="both"/>
        <w:rPr>
          <w:rFonts w:ascii="Arial" w:hAnsi="Arial" w:cs="Arial"/>
          <w:sz w:val="20"/>
          <w:szCs w:val="20"/>
        </w:rPr>
      </w:pPr>
    </w:p>
    <w:p w:rsidR="00B237F1" w:rsidRPr="00B237F1" w:rsidP="00B237F1" w14:paraId="7DDEFC98" w14:textId="77777777">
      <w:pPr>
        <w:spacing w:after="0"/>
        <w:rPr>
          <w:rFonts w:ascii="Arial" w:hAnsi="Arial"/>
          <w:sz w:val="20"/>
          <w:szCs w:val="20"/>
        </w:rPr>
      </w:pPr>
      <w:r w:rsidRPr="00B237F1">
        <w:rPr>
          <w:rFonts w:ascii="Arial" w:hAnsi="Arial"/>
          <w:sz w:val="20"/>
          <w:szCs w:val="20"/>
        </w:rPr>
        <w:t>Cilji vaje v Republiki Sloveniji so:</w:t>
      </w:r>
    </w:p>
    <w:p w:rsidR="00B237F1" w:rsidRPr="00B237F1" w:rsidP="00B237F1" w14:paraId="6E8D3E5D"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 xml:space="preserve">usposabljati skupnost strokovnjakov kibernetske varnosti v cilju sodelovanja pri zaznavi, odzivanju in odvračanju kibernetskih napadov ter upravljati </w:t>
      </w:r>
      <w:r w:rsidRPr="00B237F1">
        <w:rPr>
          <w:rFonts w:ascii="Arial" w:hAnsi="Arial" w:cs="Arial"/>
          <w:sz w:val="20"/>
          <w:szCs w:val="20"/>
        </w:rPr>
        <w:t xml:space="preserve">s </w:t>
      </w:r>
      <w:r w:rsidRPr="00B237F1">
        <w:rPr>
          <w:rFonts w:ascii="Arial" w:hAnsi="Arial"/>
          <w:sz w:val="20"/>
          <w:szCs w:val="20"/>
        </w:rPr>
        <w:t>kibernetsko varnostjo</w:t>
      </w:r>
      <w:r w:rsidRPr="00B237F1">
        <w:rPr>
          <w:rFonts w:ascii="Arial" w:hAnsi="Arial" w:cs="Arial"/>
          <w:sz w:val="20"/>
          <w:szCs w:val="20"/>
        </w:rPr>
        <w:t>;</w:t>
      </w:r>
    </w:p>
    <w:p w:rsidR="00B237F1" w:rsidRPr="00B237F1" w:rsidP="00B237F1" w14:paraId="3B9E6C66"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cs="Arial"/>
          <w:sz w:val="20"/>
          <w:szCs w:val="20"/>
        </w:rPr>
        <w:t>preveriti zmožnost sodelovanja skupnosti strokovnjakov kibernetske varnosti iz gospodarstva in državne uprave s ciljem oblikovanja skupne zmogljivosti Republike Slovenije v namen zaščite in obrambe pred kibernetskimi grožnjami v različnih subjektih kritične infrastrukture, bistvenih storitev in državnih organov;</w:t>
      </w:r>
    </w:p>
    <w:p w:rsidR="00B237F1" w:rsidP="00B237F1" w14:paraId="47B14D36" w14:textId="15E76492">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 xml:space="preserve">preveriti odziv na posredna ali neposredna ogrožanja in varnostna tveganja v primeru kibernetske grožnje ali incidenta v kibernetskem prostoru; </w:t>
      </w:r>
    </w:p>
    <w:p w:rsidR="00C2238C" w:rsidRPr="00D35E27" w:rsidP="00B237F1" w14:paraId="6909FAF2" w14:textId="6D677297">
      <w:pPr>
        <w:numPr>
          <w:ilvl w:val="0"/>
          <w:numId w:val="32"/>
        </w:numPr>
        <w:autoSpaceDE w:val="0"/>
        <w:autoSpaceDN w:val="0"/>
        <w:adjustRightInd w:val="0"/>
        <w:spacing w:after="0"/>
        <w:ind w:left="284" w:hanging="284"/>
        <w:contextualSpacing/>
        <w:jc w:val="both"/>
        <w:rPr>
          <w:rFonts w:ascii="Arial" w:hAnsi="Arial"/>
          <w:sz w:val="20"/>
          <w:szCs w:val="20"/>
        </w:rPr>
      </w:pPr>
      <w:r w:rsidRPr="00D35E27">
        <w:rPr>
          <w:rFonts w:ascii="Arial" w:hAnsi="Arial"/>
          <w:sz w:val="20"/>
          <w:szCs w:val="20"/>
        </w:rPr>
        <w:t>preveriti sodelovanje pravnih subjektov v državi glede odzivanja na kibernetske incidente ter pravne dileme;</w:t>
      </w:r>
    </w:p>
    <w:p w:rsidR="00B237F1" w:rsidRPr="00B237F1" w:rsidP="00B237F1" w14:paraId="77EBE762"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preveriti sodelovanje in funkcionalnost zaznavanja in odzivanja na kibernetske incidente v sodelovanju z gospodarskim sektorjem</w:t>
      </w:r>
      <w:r w:rsidRPr="00B237F1">
        <w:rPr>
          <w:rFonts w:ascii="Arial" w:hAnsi="Arial" w:cs="Arial"/>
          <w:sz w:val="20"/>
          <w:szCs w:val="20"/>
        </w:rPr>
        <w:t>;</w:t>
      </w:r>
    </w:p>
    <w:p w:rsidR="00B237F1" w:rsidRPr="00B237F1" w:rsidP="00B237F1" w14:paraId="3018817B"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preveriti normativne podlage in procese za usklajevanje in izvajanje postopkov kibernetske obrambe;</w:t>
      </w:r>
    </w:p>
    <w:p w:rsidR="00B237F1" w:rsidRPr="00B237F1" w:rsidP="00B237F1" w14:paraId="372C0E4C"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dvigniti situacijsko zavedanje in vaditi pripravo ocen tveganja pred kibernetskimi incidenti</w:t>
      </w:r>
      <w:r w:rsidRPr="00B237F1">
        <w:rPr>
          <w:rFonts w:ascii="Arial" w:hAnsi="Arial" w:cs="Arial"/>
          <w:sz w:val="20"/>
          <w:szCs w:val="20"/>
        </w:rPr>
        <w:t>;</w:t>
      </w:r>
    </w:p>
    <w:p w:rsidR="00B237F1" w:rsidRPr="00B237F1" w:rsidP="00B237F1" w14:paraId="302D3F72"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vaditi upravljanje z razpoložljivostjo, zaupnostjo in celovitostjo storitev na vadbenem sistemu, ki je postal tarča napadov</w:t>
      </w:r>
      <w:r w:rsidRPr="00B237F1">
        <w:rPr>
          <w:rFonts w:ascii="Arial" w:hAnsi="Arial" w:cs="Arial"/>
          <w:sz w:val="20"/>
          <w:szCs w:val="20"/>
        </w:rPr>
        <w:t>;</w:t>
      </w:r>
    </w:p>
    <w:p w:rsidR="00B237F1" w:rsidRPr="00B237F1" w:rsidP="00B237F1" w14:paraId="52E7B6FA"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sz w:val="20"/>
          <w:szCs w:val="20"/>
        </w:rPr>
        <w:t>nadgraditi razumevanje kibernetskega področja in problematike kibernetskih incidentov v Republiki Sloveniji in mednarodnem okolju</w:t>
      </w:r>
      <w:r w:rsidRPr="00B237F1">
        <w:rPr>
          <w:rFonts w:ascii="Arial" w:hAnsi="Arial" w:cs="Arial"/>
          <w:sz w:val="20"/>
          <w:szCs w:val="20"/>
        </w:rPr>
        <w:t>;</w:t>
      </w:r>
    </w:p>
    <w:p w:rsidR="00B237F1" w:rsidRPr="00B237F1" w:rsidP="00B237F1" w14:paraId="1E63885D" w14:textId="77777777">
      <w:pPr>
        <w:numPr>
          <w:ilvl w:val="0"/>
          <w:numId w:val="32"/>
        </w:numPr>
        <w:autoSpaceDE w:val="0"/>
        <w:autoSpaceDN w:val="0"/>
        <w:adjustRightInd w:val="0"/>
        <w:spacing w:after="0"/>
        <w:ind w:left="284" w:hanging="284"/>
        <w:contextualSpacing/>
        <w:jc w:val="both"/>
        <w:rPr>
          <w:rFonts w:ascii="Arial" w:hAnsi="Arial"/>
          <w:sz w:val="20"/>
          <w:szCs w:val="20"/>
        </w:rPr>
      </w:pPr>
      <w:r w:rsidRPr="00B237F1">
        <w:rPr>
          <w:rFonts w:ascii="Arial" w:hAnsi="Arial" w:cs="Arial"/>
          <w:sz w:val="20"/>
          <w:szCs w:val="20"/>
        </w:rPr>
        <w:t xml:space="preserve">proučiti ukrepe </w:t>
      </w:r>
      <w:r w:rsidRPr="00B237F1">
        <w:rPr>
          <w:rFonts w:ascii="Arial" w:hAnsi="Arial"/>
          <w:sz w:val="20"/>
          <w:szCs w:val="20"/>
        </w:rPr>
        <w:t>strateškega odločanja v primerih kibernetskega napada in ogroženosti</w:t>
      </w:r>
      <w:r w:rsidRPr="00B237F1">
        <w:rPr>
          <w:rFonts w:ascii="Arial" w:hAnsi="Arial" w:cs="Arial"/>
          <w:sz w:val="20"/>
          <w:szCs w:val="20"/>
        </w:rPr>
        <w:t>.</w:t>
      </w:r>
    </w:p>
    <w:p w:rsidR="00B237F1" w:rsidRPr="00B237F1" w:rsidP="00B237F1" w14:paraId="6B730EB5" w14:textId="77777777">
      <w:pPr>
        <w:autoSpaceDE w:val="0"/>
        <w:autoSpaceDN w:val="0"/>
        <w:adjustRightInd w:val="0"/>
        <w:spacing w:after="0"/>
        <w:rPr>
          <w:rFonts w:ascii="Arial" w:hAnsi="Arial" w:cs="Arial"/>
          <w:sz w:val="20"/>
          <w:szCs w:val="20"/>
        </w:rPr>
      </w:pPr>
    </w:p>
    <w:p w:rsidR="00B237F1" w:rsidRPr="00B237F1" w:rsidP="00B237F1" w14:paraId="38081510" w14:textId="77777777">
      <w:pPr>
        <w:autoSpaceDE w:val="0"/>
        <w:autoSpaceDN w:val="0"/>
        <w:adjustRightInd w:val="0"/>
        <w:spacing w:after="0"/>
        <w:rPr>
          <w:rFonts w:ascii="Arial" w:hAnsi="Arial" w:cs="Arial"/>
          <w:sz w:val="20"/>
          <w:szCs w:val="20"/>
        </w:rPr>
      </w:pPr>
    </w:p>
    <w:p w:rsidR="00B237F1" w:rsidRPr="00B237F1" w:rsidP="00B237F1" w14:paraId="291CE274"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IV</w:t>
      </w:r>
    </w:p>
    <w:p w:rsidR="00B237F1" w:rsidRPr="00B237F1" w:rsidP="00B237F1" w14:paraId="5428353C"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(osnovna zamisel za izvedbo)</w:t>
      </w:r>
    </w:p>
    <w:p w:rsidR="00B237F1" w:rsidRPr="00B237F1" w:rsidP="00B237F1" w14:paraId="258F285F" w14:textId="77777777">
      <w:pPr>
        <w:autoSpaceDE w:val="0"/>
        <w:autoSpaceDN w:val="0"/>
        <w:adjustRightInd w:val="0"/>
        <w:spacing w:after="0"/>
        <w:jc w:val="both"/>
        <w:rPr>
          <w:rFonts w:ascii="Arial" w:hAnsi="Arial" w:cs="Arial"/>
          <w:sz w:val="20"/>
          <w:szCs w:val="20"/>
        </w:rPr>
      </w:pPr>
    </w:p>
    <w:p w:rsidR="00B237F1" w:rsidRPr="00B237F1" w:rsidP="00B237F1" w14:paraId="000C9BBC" w14:textId="5FCDDF03">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Na kibernetskem vadišču, ki bo vzpostavljeno na ločenem komunikacijsko informacijskem omrežju, se bo nacionalna tehnična skupina z imenom Modra skupina odzivala, zaznavala in odvračala simulirane napade, ki jih bo po vnaprejšnjem scenariju izvajala Rdeča skupina iz simulacijskega centra v Talinu, Estonija. Modra skupina, ki bo poskušala odvračati napade in odpravljati ranljivosti ter zaščititi podatke in informacije v napadenem informacijskem sistemu, medtem ko </w:t>
      </w:r>
      <w:r w:rsidRPr="001502A5">
        <w:rPr>
          <w:rFonts w:ascii="Arial" w:hAnsi="Arial" w:cs="Arial"/>
          <w:sz w:val="20"/>
          <w:szCs w:val="20"/>
        </w:rPr>
        <w:t xml:space="preserve">bo </w:t>
      </w:r>
      <w:r w:rsidRPr="00966E72" w:rsidR="006C1BBE">
        <w:rPr>
          <w:rFonts w:ascii="Arial" w:hAnsi="Arial" w:cs="Arial"/>
          <w:sz w:val="20"/>
          <w:szCs w:val="20"/>
        </w:rPr>
        <w:t>Skupina za strateško odločanje</w:t>
      </w:r>
      <w:r w:rsidRPr="00966E72">
        <w:rPr>
          <w:rFonts w:ascii="Arial" w:hAnsi="Arial" w:cs="Arial"/>
          <w:sz w:val="20"/>
          <w:szCs w:val="20"/>
        </w:rPr>
        <w:t xml:space="preserve"> </w:t>
      </w:r>
      <w:r w:rsidRPr="00966E72" w:rsidR="00263CB3">
        <w:rPr>
          <w:rFonts w:ascii="Arial" w:hAnsi="Arial" w:cs="Arial"/>
          <w:sz w:val="20"/>
          <w:szCs w:val="20"/>
        </w:rPr>
        <w:t xml:space="preserve">delovala </w:t>
      </w:r>
      <w:r w:rsidRPr="00966E72" w:rsidR="00B927FD">
        <w:rPr>
          <w:rFonts w:ascii="Arial" w:hAnsi="Arial" w:cs="Arial"/>
          <w:sz w:val="20"/>
          <w:szCs w:val="20"/>
        </w:rPr>
        <w:t>na</w:t>
      </w:r>
      <w:r w:rsidRPr="00966E72" w:rsidR="00263CB3">
        <w:rPr>
          <w:rFonts w:ascii="Arial" w:hAnsi="Arial" w:cs="Arial"/>
          <w:sz w:val="20"/>
          <w:szCs w:val="20"/>
        </w:rPr>
        <w:t xml:space="preserve"> odločevalski (strateški)</w:t>
      </w:r>
      <w:r w:rsidRPr="00966E72" w:rsidR="00B927FD">
        <w:rPr>
          <w:rFonts w:ascii="Arial" w:hAnsi="Arial" w:cs="Arial"/>
          <w:sz w:val="20"/>
          <w:szCs w:val="20"/>
        </w:rPr>
        <w:t xml:space="preserve"> ravni</w:t>
      </w:r>
      <w:r w:rsidR="00CC3B3B">
        <w:rPr>
          <w:rFonts w:ascii="Arial" w:hAnsi="Arial" w:cs="Arial"/>
          <w:sz w:val="20"/>
          <w:szCs w:val="20"/>
        </w:rPr>
        <w:t>.</w:t>
      </w:r>
    </w:p>
    <w:p w:rsidR="00B237F1" w:rsidRPr="00B237F1" w:rsidP="00B237F1" w14:paraId="7EBF18E4" w14:textId="77777777">
      <w:pPr>
        <w:autoSpaceDE w:val="0"/>
        <w:autoSpaceDN w:val="0"/>
        <w:spacing w:after="0"/>
        <w:jc w:val="both"/>
        <w:rPr>
          <w:rFonts w:ascii="Arial" w:hAnsi="Arial" w:cs="Arial"/>
          <w:sz w:val="20"/>
          <w:szCs w:val="20"/>
        </w:rPr>
      </w:pPr>
    </w:p>
    <w:p w:rsidR="00B237F1" w:rsidRPr="00B237F1" w:rsidP="00B237F1" w14:paraId="042AD95F" w14:textId="77777777">
      <w:pPr>
        <w:autoSpaceDE w:val="0"/>
        <w:autoSpaceDN w:val="0"/>
        <w:spacing w:after="0"/>
        <w:jc w:val="both"/>
        <w:rPr>
          <w:rFonts w:ascii="Arial" w:hAnsi="Arial" w:cs="Arial"/>
          <w:sz w:val="20"/>
          <w:szCs w:val="20"/>
        </w:rPr>
      </w:pPr>
      <w:r w:rsidRPr="00B237F1">
        <w:rPr>
          <w:rFonts w:ascii="Arial" w:hAnsi="Arial" w:cs="Arial"/>
          <w:sz w:val="20"/>
          <w:szCs w:val="20"/>
        </w:rPr>
        <w:t xml:space="preserve">Naloga Modre skupine bo v okolju kibernetskega vadišča pravočasno zaznati, analizirati, ovrednotiti in oceniti stopnjo kibernetskega incidenta ter izvajati obrambo pred kibernetskimi napadi na informacijsko komunikacijsko infrastrukturo. Ključni del Modre skupine bo tehnični del skupine z ekspertnimi znanji </w:t>
      </w:r>
      <w:r w:rsidRPr="00B237F1">
        <w:rPr>
          <w:rFonts w:ascii="Arial" w:hAnsi="Arial" w:cs="Arial"/>
          <w:sz w:val="20"/>
          <w:szCs w:val="20"/>
        </w:rPr>
        <w:t>posameznih domen kibernetske varnosti – obrambe, prava, strateških komunikacij in, skladno s tem, obravnavanje kibernetskih problemov ter posrednih učinkov.</w:t>
      </w:r>
    </w:p>
    <w:p w:rsidR="00B237F1" w:rsidRPr="00B237F1" w:rsidP="00B237F1" w14:paraId="40AB4277" w14:textId="379EF632">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V Republiki Sloveniji bo poleg Modre skupine delovala tudi namensko ustanovljena Skupina za strateško odločanje, ki bo na </w:t>
      </w:r>
      <w:r w:rsidRPr="00B237F1">
        <w:rPr>
          <w:rFonts w:ascii="Arial" w:hAnsi="Arial" w:cs="Arial"/>
          <w:sz w:val="20"/>
          <w:szCs w:val="20"/>
        </w:rPr>
        <w:t>odločevalskem</w:t>
      </w:r>
      <w:r w:rsidRPr="00B237F1">
        <w:rPr>
          <w:rFonts w:ascii="Arial" w:hAnsi="Arial" w:cs="Arial"/>
          <w:sz w:val="20"/>
          <w:szCs w:val="20"/>
        </w:rPr>
        <w:t xml:space="preserve"> (strateškem) nivoju pripravljala predloge ukrepov za preprečevanje posledic simuliranih kibernetskih napadov, ki jih bo narekovala uspešnost tehničnega preprečevanja zlorabe ranljivosti informacijskega sistema, oziroma uspešnost dela Modre skupine. Skupina bo vključena v soočanje z nepredvidljivimi situacijami, ki zahtevajo hitro proučitev razmer in pripravo predlogov ukrepov s ciljem preprečitve nastanka posledic, ki jih povzročijo kibernetski incidenti in skrbela za pregled in razlago področne ureditve v Republiki Sloveniji. </w:t>
      </w:r>
    </w:p>
    <w:p w:rsidR="00B237F1" w:rsidRPr="00B237F1" w:rsidP="00B237F1" w14:paraId="05219C7C" w14:textId="77777777">
      <w:pPr>
        <w:autoSpaceDE w:val="0"/>
        <w:autoSpaceDN w:val="0"/>
        <w:spacing w:after="0"/>
        <w:jc w:val="both"/>
        <w:rPr>
          <w:rFonts w:ascii="Arial" w:hAnsi="Arial" w:cs="Arial"/>
          <w:sz w:val="20"/>
          <w:szCs w:val="20"/>
        </w:rPr>
      </w:pPr>
    </w:p>
    <w:p w:rsidR="00B237F1" w:rsidRPr="00B237F1" w:rsidP="00B237F1" w14:paraId="757CFEEF" w14:textId="77777777">
      <w:pPr>
        <w:autoSpaceDE w:val="0"/>
        <w:autoSpaceDN w:val="0"/>
        <w:adjustRightInd w:val="0"/>
        <w:spacing w:after="0"/>
        <w:rPr>
          <w:rFonts w:ascii="Arial" w:hAnsi="Arial" w:cs="Arial"/>
          <w:sz w:val="20"/>
          <w:szCs w:val="20"/>
        </w:rPr>
      </w:pPr>
    </w:p>
    <w:p w:rsidR="00B237F1" w:rsidRPr="00B237F1" w:rsidP="00B237F1" w14:paraId="574D1860"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w:t>
      </w:r>
    </w:p>
    <w:p w:rsidR="00B237F1" w:rsidRPr="00B237F1" w:rsidP="00B237F1" w14:paraId="43ACF6F6"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(kraj in čas izvajanja)</w:t>
      </w:r>
    </w:p>
    <w:p w:rsidR="00B237F1" w:rsidRPr="00B237F1" w:rsidP="00B237F1" w14:paraId="5D8B1E45" w14:textId="77777777">
      <w:pPr>
        <w:autoSpaceDE w:val="0"/>
        <w:autoSpaceDN w:val="0"/>
        <w:adjustRightInd w:val="0"/>
        <w:spacing w:after="0"/>
        <w:jc w:val="center"/>
        <w:rPr>
          <w:rFonts w:ascii="Arial" w:hAnsi="Arial" w:cs="Arial"/>
          <w:sz w:val="20"/>
          <w:szCs w:val="20"/>
        </w:rPr>
      </w:pPr>
    </w:p>
    <w:p w:rsidR="00B237F1" w:rsidRPr="00B237F1" w:rsidP="00B237F1" w14:paraId="3D153447"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Vse oblikovane skupine vaje bodo delovale v prostorih Ministrstva za obrambo.</w:t>
      </w:r>
    </w:p>
    <w:p w:rsidR="00B237F1" w:rsidRPr="00B237F1" w:rsidP="00B237F1" w14:paraId="71836141" w14:textId="77777777">
      <w:pPr>
        <w:autoSpaceDE w:val="0"/>
        <w:autoSpaceDN w:val="0"/>
        <w:adjustRightInd w:val="0"/>
        <w:spacing w:after="0"/>
        <w:jc w:val="both"/>
        <w:rPr>
          <w:rFonts w:ascii="Arial" w:hAnsi="Arial" w:cs="Arial"/>
          <w:sz w:val="20"/>
          <w:szCs w:val="20"/>
        </w:rPr>
      </w:pPr>
    </w:p>
    <w:p w:rsidR="00B237F1" w:rsidRPr="00B237F1" w:rsidP="00B237F1" w14:paraId="5836F62B"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V simulacijskem centru v Talinu v Estoniji bosta pri organizatorju vaje, v beli skupini za strateški del in rumeni skupini za poročanje, delovala tudi</w:t>
      </w:r>
      <w:r w:rsidRPr="00B237F1">
        <w:rPr>
          <w:color w:val="1F497D"/>
          <w:sz w:val="20"/>
          <w:szCs w:val="20"/>
        </w:rPr>
        <w:t xml:space="preserve"> </w:t>
      </w:r>
      <w:r w:rsidRPr="00B237F1">
        <w:rPr>
          <w:rFonts w:ascii="Arial" w:hAnsi="Arial" w:cs="Arial"/>
          <w:sz w:val="20"/>
          <w:szCs w:val="20"/>
        </w:rPr>
        <w:t>dva</w:t>
      </w:r>
      <w:r w:rsidRPr="00B237F1">
        <w:rPr>
          <w:color w:val="1F497D"/>
          <w:sz w:val="20"/>
          <w:szCs w:val="20"/>
        </w:rPr>
        <w:t xml:space="preserve"> </w:t>
      </w:r>
      <w:r w:rsidRPr="00B237F1">
        <w:rPr>
          <w:rFonts w:ascii="Arial" w:hAnsi="Arial" w:cs="Arial"/>
          <w:sz w:val="20"/>
          <w:szCs w:val="20"/>
        </w:rPr>
        <w:t>nacionalna predstavnika z Ministrstva za obrambo.</w:t>
      </w:r>
    </w:p>
    <w:p w:rsidR="00B237F1" w:rsidRPr="00B237F1" w:rsidP="00B237F1" w14:paraId="4F8EBDB1" w14:textId="77777777">
      <w:pPr>
        <w:autoSpaceDE w:val="0"/>
        <w:autoSpaceDN w:val="0"/>
        <w:adjustRightInd w:val="0"/>
        <w:spacing w:after="0"/>
        <w:rPr>
          <w:rFonts w:ascii="Arial" w:hAnsi="Arial" w:cs="Arial"/>
          <w:sz w:val="20"/>
          <w:szCs w:val="20"/>
        </w:rPr>
      </w:pPr>
    </w:p>
    <w:p w:rsidR="00B237F1" w:rsidRPr="00B237F1" w:rsidP="00B237F1" w14:paraId="3210029F"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Vaja se bo izvajala praviloma v okviru rednega delovnega časa od 22. 4. do 26. 4. 2024.</w:t>
      </w:r>
    </w:p>
    <w:p w:rsidR="00B237F1" w:rsidRPr="00B237F1" w:rsidP="00B237F1" w14:paraId="2B416701" w14:textId="77777777">
      <w:pPr>
        <w:autoSpaceDE w:val="0"/>
        <w:autoSpaceDN w:val="0"/>
        <w:adjustRightInd w:val="0"/>
        <w:spacing w:after="0"/>
        <w:jc w:val="both"/>
        <w:rPr>
          <w:rFonts w:ascii="Arial" w:hAnsi="Arial" w:cs="Arial"/>
          <w:sz w:val="20"/>
          <w:szCs w:val="20"/>
        </w:rPr>
      </w:pPr>
    </w:p>
    <w:p w:rsidR="00B237F1" w:rsidRPr="00B237F1" w:rsidP="00B237F1" w14:paraId="071951A8" w14:textId="77777777">
      <w:pPr>
        <w:autoSpaceDE w:val="0"/>
        <w:autoSpaceDN w:val="0"/>
        <w:adjustRightInd w:val="0"/>
        <w:spacing w:after="0"/>
        <w:jc w:val="both"/>
        <w:rPr>
          <w:rFonts w:ascii="Arial" w:hAnsi="Arial" w:cs="Arial"/>
          <w:sz w:val="20"/>
          <w:szCs w:val="20"/>
        </w:rPr>
      </w:pPr>
    </w:p>
    <w:p w:rsidR="00B237F1" w:rsidRPr="00B237F1" w:rsidP="00B237F1" w14:paraId="715E47A9"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VI</w:t>
      </w:r>
    </w:p>
    <w:p w:rsidR="00B237F1" w:rsidRPr="00B237F1" w:rsidP="00B237F1" w14:paraId="48F00FFC"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(priprava, načrtovanje in izvedba)</w:t>
      </w:r>
    </w:p>
    <w:p w:rsidR="00B237F1" w:rsidRPr="00B237F1" w:rsidP="00B237F1" w14:paraId="3CA21E79" w14:textId="77777777">
      <w:pPr>
        <w:autoSpaceDE w:val="0"/>
        <w:autoSpaceDN w:val="0"/>
        <w:adjustRightInd w:val="0"/>
        <w:spacing w:after="0"/>
        <w:jc w:val="center"/>
        <w:rPr>
          <w:rFonts w:ascii="Arial" w:hAnsi="Arial" w:cs="Arial"/>
          <w:sz w:val="20"/>
          <w:szCs w:val="20"/>
        </w:rPr>
      </w:pPr>
    </w:p>
    <w:p w:rsidR="00B237F1" w:rsidRPr="00B237F1" w:rsidP="00B237F1" w14:paraId="3277DF53" w14:textId="77777777">
      <w:pPr>
        <w:spacing w:after="0"/>
        <w:jc w:val="both"/>
        <w:rPr>
          <w:rFonts w:ascii="Arial" w:eastAsia="Times New Roman" w:hAnsi="Arial" w:cs="Arial"/>
          <w:sz w:val="20"/>
          <w:szCs w:val="20"/>
        </w:rPr>
      </w:pPr>
      <w:r w:rsidRPr="00B237F1">
        <w:rPr>
          <w:rFonts w:ascii="Arial" w:hAnsi="Arial" w:cs="Arial"/>
          <w:sz w:val="20"/>
          <w:szCs w:val="20"/>
        </w:rPr>
        <w:t>Ministrstvo za obrambo organizira in usklajuje priprave na vajo in zagotovi izdelavo dokumentov, potrebnih za izvedbo vaje v državi. Pri organizaciji strateškega dela vaje sodeluje z Uradom Vlade Republike Slovenije za informacijsko varnost.</w:t>
      </w:r>
      <w:r w:rsidRPr="00B237F1">
        <w:rPr>
          <w:rFonts w:ascii="Arial" w:eastAsia="Times New Roman" w:hAnsi="Arial" w:cs="Arial"/>
          <w:sz w:val="20"/>
          <w:szCs w:val="20"/>
        </w:rPr>
        <w:t xml:space="preserve"> Vsi sodelujoči in udeleženci vaje so dolžni sodelovati v pripravah na vajo, pri njeni izvedbi, </w:t>
      </w:r>
      <w:r w:rsidRPr="00B237F1">
        <w:rPr>
          <w:rFonts w:ascii="Arial" w:eastAsia="Times New Roman" w:hAnsi="Arial" w:cs="Arial"/>
          <w:bCs/>
          <w:sz w:val="20"/>
          <w:szCs w:val="20"/>
        </w:rPr>
        <w:t>uresničitvi zastavljenih ciljev in pripravi končnih poročil v okviru imenovanih skupin</w:t>
      </w:r>
      <w:r w:rsidRPr="00B237F1">
        <w:rPr>
          <w:rFonts w:ascii="Arial" w:eastAsia="Times New Roman" w:hAnsi="Arial" w:cs="Arial"/>
          <w:sz w:val="20"/>
          <w:szCs w:val="20"/>
        </w:rPr>
        <w:t>.</w:t>
      </w:r>
    </w:p>
    <w:p w:rsidR="00B237F1" w:rsidRPr="00B237F1" w:rsidP="00B237F1" w14:paraId="3BBF450D" w14:textId="77777777">
      <w:pPr>
        <w:autoSpaceDE w:val="0"/>
        <w:autoSpaceDN w:val="0"/>
        <w:adjustRightInd w:val="0"/>
        <w:spacing w:after="0"/>
        <w:jc w:val="both"/>
        <w:rPr>
          <w:rFonts w:ascii="Arial" w:hAnsi="Arial" w:cs="Arial"/>
          <w:sz w:val="20"/>
          <w:szCs w:val="20"/>
        </w:rPr>
      </w:pPr>
    </w:p>
    <w:p w:rsidR="00B237F1" w:rsidRPr="00B237F1" w:rsidP="00B237F1" w14:paraId="33C8CBA8"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VII</w:t>
      </w:r>
    </w:p>
    <w:p w:rsidR="00B237F1" w:rsidRPr="00B237F1" w:rsidP="00B237F1" w14:paraId="3939ADE5"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(vodja in vodstvo vaje)</w:t>
      </w:r>
    </w:p>
    <w:p w:rsidR="00B237F1" w:rsidRPr="00B237F1" w:rsidP="00B237F1" w14:paraId="74D0F711" w14:textId="77777777">
      <w:pPr>
        <w:autoSpaceDE w:val="0"/>
        <w:autoSpaceDN w:val="0"/>
        <w:adjustRightInd w:val="0"/>
        <w:spacing w:after="0"/>
        <w:rPr>
          <w:rFonts w:ascii="Arial" w:hAnsi="Arial" w:cs="Arial"/>
          <w:sz w:val="20"/>
          <w:szCs w:val="20"/>
        </w:rPr>
      </w:pPr>
    </w:p>
    <w:p w:rsidR="00B237F1" w:rsidRPr="00B237F1" w:rsidP="00B237F1" w14:paraId="0FA32EF4" w14:textId="77777777">
      <w:pPr>
        <w:autoSpaceDE w:val="0"/>
        <w:autoSpaceDN w:val="0"/>
        <w:adjustRightInd w:val="0"/>
        <w:spacing w:after="0"/>
        <w:rPr>
          <w:rFonts w:ascii="Arial" w:hAnsi="Arial" w:cs="Arial"/>
          <w:sz w:val="20"/>
          <w:szCs w:val="20"/>
        </w:rPr>
      </w:pPr>
      <w:r w:rsidRPr="00B237F1">
        <w:rPr>
          <w:rFonts w:ascii="Arial" w:hAnsi="Arial" w:cs="Arial"/>
          <w:sz w:val="20"/>
          <w:szCs w:val="20"/>
        </w:rPr>
        <w:t>Vodstvo vaje v Republiki Sloveniji sestavljajo:</w:t>
      </w:r>
    </w:p>
    <w:p w:rsidR="00B237F1" w:rsidRPr="00B237F1" w:rsidP="00B237F1" w14:paraId="024D1026"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Boštjan Pavlin, mag., Ministrstvo za obrambo, vodja vaje,</w:t>
      </w:r>
    </w:p>
    <w:p w:rsidR="00B237F1" w:rsidRPr="00B237F1" w:rsidP="00B237F1" w14:paraId="61713C8C"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 xml:space="preserve">Andrej </w:t>
      </w:r>
      <w:r w:rsidRPr="00B237F1">
        <w:rPr>
          <w:rFonts w:ascii="Arial" w:hAnsi="Arial" w:cs="Arial"/>
          <w:sz w:val="20"/>
          <w:szCs w:val="20"/>
        </w:rPr>
        <w:t>Fefer</w:t>
      </w:r>
      <w:r w:rsidRPr="00B237F1">
        <w:rPr>
          <w:rFonts w:ascii="Arial" w:hAnsi="Arial" w:cs="Arial"/>
          <w:sz w:val="20"/>
          <w:szCs w:val="20"/>
        </w:rPr>
        <w:t>, Ministrstvo za obrambo, namestnik vodje vaje,</w:t>
      </w:r>
    </w:p>
    <w:p w:rsidR="00B237F1" w:rsidRPr="00B237F1" w:rsidP="00B237F1" w14:paraId="502CB049"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dr. Uroš Svete, Urad Republike Slovenije za informacijsko varnost, član,</w:t>
      </w:r>
    </w:p>
    <w:p w:rsidR="00B237F1" w:rsidRPr="00B237F1" w:rsidP="00B237F1" w14:paraId="5D73C0CD"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Irena Utroša, Ministrstvo za notranje zadeve, članica,</w:t>
      </w:r>
    </w:p>
    <w:p w:rsidR="00B237F1" w:rsidRPr="00B237F1" w:rsidP="00B237F1" w14:paraId="3CB861F9"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mag. Tadej Rupel, Ministrstvo za zunanje zadeve, veleposlanik, član,</w:t>
      </w:r>
    </w:p>
    <w:p w:rsidR="00B237F1" w:rsidRPr="00B237F1" w:rsidP="00B237F1" w14:paraId="08935DB5"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 xml:space="preserve">Mateja </w:t>
      </w:r>
      <w:r w:rsidRPr="00B237F1">
        <w:rPr>
          <w:rFonts w:ascii="Arial" w:hAnsi="Arial" w:cs="Arial"/>
          <w:sz w:val="20"/>
          <w:szCs w:val="20"/>
        </w:rPr>
        <w:t>Rokvič</w:t>
      </w:r>
      <w:r w:rsidRPr="00B237F1">
        <w:rPr>
          <w:rFonts w:ascii="Arial" w:hAnsi="Arial" w:cs="Arial"/>
          <w:sz w:val="20"/>
          <w:szCs w:val="20"/>
        </w:rPr>
        <w:t>, Ministrstvo za obrambo, članica,</w:t>
      </w:r>
    </w:p>
    <w:p w:rsidR="00B237F1" w:rsidRPr="00B237F1" w:rsidP="00B237F1" w14:paraId="187EB0D6"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 xml:space="preserve">pk Samo </w:t>
      </w:r>
      <w:r w:rsidRPr="00B237F1">
        <w:rPr>
          <w:rFonts w:ascii="Arial" w:hAnsi="Arial" w:cs="Arial"/>
          <w:sz w:val="20"/>
          <w:szCs w:val="20"/>
        </w:rPr>
        <w:t>Flisek</w:t>
      </w:r>
      <w:r w:rsidRPr="00B237F1">
        <w:rPr>
          <w:rFonts w:ascii="Arial" w:hAnsi="Arial" w:cs="Arial"/>
          <w:sz w:val="20"/>
          <w:szCs w:val="20"/>
        </w:rPr>
        <w:t>, Generalštab Slovenske vojske, član,</w:t>
      </w:r>
    </w:p>
    <w:p w:rsidR="00B237F1" w:rsidRPr="00B237F1" w:rsidP="00B237F1" w14:paraId="4F52D18A" w14:textId="77777777">
      <w:pPr>
        <w:numPr>
          <w:ilvl w:val="0"/>
          <w:numId w:val="33"/>
        </w:numPr>
        <w:autoSpaceDE w:val="0"/>
        <w:autoSpaceDN w:val="0"/>
        <w:adjustRightInd w:val="0"/>
        <w:spacing w:after="0"/>
        <w:ind w:left="284" w:hanging="284"/>
        <w:contextualSpacing/>
        <w:rPr>
          <w:rFonts w:ascii="Arial" w:hAnsi="Arial" w:cs="Arial"/>
          <w:sz w:val="20"/>
          <w:szCs w:val="20"/>
        </w:rPr>
      </w:pPr>
      <w:r w:rsidRPr="00B237F1">
        <w:rPr>
          <w:rFonts w:ascii="Arial" w:hAnsi="Arial" w:cs="Arial"/>
          <w:sz w:val="20"/>
          <w:szCs w:val="20"/>
        </w:rPr>
        <w:t xml:space="preserve">mag. Viktor Sterle, Ministrstvo za obrambo, član, </w:t>
      </w:r>
    </w:p>
    <w:p w:rsidR="00B237F1" w:rsidRPr="00B237F1" w:rsidP="00B237F1" w14:paraId="373D8622" w14:textId="77777777">
      <w:pPr>
        <w:autoSpaceDE w:val="0"/>
        <w:autoSpaceDN w:val="0"/>
        <w:adjustRightInd w:val="0"/>
        <w:spacing w:after="0"/>
        <w:contextualSpacing/>
        <w:jc w:val="both"/>
        <w:rPr>
          <w:rFonts w:ascii="Arial" w:hAnsi="Arial" w:cs="Arial"/>
          <w:sz w:val="20"/>
          <w:szCs w:val="20"/>
        </w:rPr>
      </w:pPr>
    </w:p>
    <w:p w:rsidR="00B237F1" w:rsidRPr="00B237F1" w:rsidP="00B237F1" w14:paraId="4E4F8883" w14:textId="77777777">
      <w:pPr>
        <w:autoSpaceDE w:val="0"/>
        <w:autoSpaceDN w:val="0"/>
        <w:adjustRightInd w:val="0"/>
        <w:spacing w:after="0"/>
        <w:contextualSpacing/>
        <w:jc w:val="both"/>
        <w:rPr>
          <w:rFonts w:ascii="Arial" w:hAnsi="Arial" w:cs="Arial"/>
          <w:sz w:val="20"/>
          <w:szCs w:val="20"/>
        </w:rPr>
      </w:pPr>
      <w:r w:rsidRPr="00B237F1">
        <w:rPr>
          <w:rFonts w:ascii="Arial" w:hAnsi="Arial" w:cs="Arial"/>
          <w:sz w:val="20"/>
          <w:szCs w:val="20"/>
        </w:rPr>
        <w:t xml:space="preserve">Vodja vaje s sklepom imenuje Skupino za pripravo in izvedbo vaje </w:t>
      </w:r>
      <w:r w:rsidRPr="00B237F1">
        <w:rPr>
          <w:rFonts w:ascii="Arial" w:hAnsi="Arial"/>
          <w:sz w:val="20"/>
        </w:rPr>
        <w:t>Locked Shields 2024 (LS24)</w:t>
      </w:r>
      <w:r w:rsidRPr="00B237F1">
        <w:rPr>
          <w:rFonts w:ascii="Arial" w:hAnsi="Arial" w:cs="Arial"/>
          <w:sz w:val="20"/>
          <w:szCs w:val="20"/>
        </w:rPr>
        <w:t xml:space="preserve">, ki je odgovorna za priprave in organizacijo vaje. Vodja Skupine za pripravo in izvedbo vaje </w:t>
      </w:r>
      <w:r w:rsidRPr="00B237F1">
        <w:rPr>
          <w:rFonts w:ascii="Arial" w:hAnsi="Arial"/>
          <w:sz w:val="20"/>
        </w:rPr>
        <w:t>Locked Shields 2024 (LS24)</w:t>
      </w:r>
      <w:r w:rsidRPr="00B237F1">
        <w:rPr>
          <w:rFonts w:ascii="Arial" w:hAnsi="Arial" w:cs="Arial"/>
          <w:sz w:val="20"/>
          <w:szCs w:val="20"/>
        </w:rPr>
        <w:t xml:space="preserve"> </w:t>
      </w:r>
      <w:r w:rsidRPr="00B237F1">
        <w:rPr>
          <w:rFonts w:ascii="Arial" w:hAnsi="Arial" w:cs="Arial"/>
          <w:iCs/>
          <w:sz w:val="20"/>
          <w:szCs w:val="20"/>
        </w:rPr>
        <w:t>je Marko Verbič (Ministrstvo za obrambo).</w:t>
      </w:r>
    </w:p>
    <w:p w:rsidR="00B237F1" w:rsidRPr="00B237F1" w:rsidP="00B237F1" w14:paraId="5C34F257" w14:textId="77777777">
      <w:pPr>
        <w:autoSpaceDE w:val="0"/>
        <w:autoSpaceDN w:val="0"/>
        <w:adjustRightInd w:val="0"/>
        <w:spacing w:after="0"/>
        <w:contextualSpacing/>
        <w:jc w:val="both"/>
        <w:rPr>
          <w:rFonts w:ascii="Arial" w:hAnsi="Arial" w:cs="Arial"/>
          <w:sz w:val="20"/>
          <w:szCs w:val="20"/>
        </w:rPr>
      </w:pPr>
    </w:p>
    <w:p w:rsidR="00B237F1" w:rsidRPr="00B237F1" w:rsidP="00B237F1" w14:paraId="7641CAE5" w14:textId="77777777">
      <w:pPr>
        <w:autoSpaceDE w:val="0"/>
        <w:autoSpaceDN w:val="0"/>
        <w:adjustRightInd w:val="0"/>
        <w:spacing w:after="0"/>
        <w:contextualSpacing/>
        <w:jc w:val="both"/>
        <w:rPr>
          <w:rFonts w:ascii="Arial" w:hAnsi="Arial" w:cs="Arial"/>
          <w:sz w:val="20"/>
          <w:szCs w:val="20"/>
        </w:rPr>
      </w:pPr>
      <w:r w:rsidRPr="00B237F1">
        <w:rPr>
          <w:rFonts w:ascii="Arial" w:hAnsi="Arial" w:cs="Arial"/>
          <w:sz w:val="20"/>
          <w:szCs w:val="20"/>
        </w:rPr>
        <w:t>Vodja vaje s sklepom imenuje člane Modre skupine in Skupine za strateško odločanje. Vodja Modre skupine je Nataša Klenovšek Arh (Ministrstvo za obrambo), vodja Skupine za strateško odločanje je Boštjan Pavlin, mag. (Ministrstvo za obrambo).</w:t>
      </w:r>
    </w:p>
    <w:p w:rsidR="00B237F1" w:rsidRPr="00B237F1" w:rsidP="00B237F1" w14:paraId="5511A47B" w14:textId="77777777">
      <w:pPr>
        <w:autoSpaceDE w:val="0"/>
        <w:autoSpaceDN w:val="0"/>
        <w:adjustRightInd w:val="0"/>
        <w:spacing w:after="0"/>
        <w:contextualSpacing/>
        <w:jc w:val="both"/>
        <w:rPr>
          <w:rFonts w:ascii="Arial" w:hAnsi="Arial" w:cs="Arial"/>
          <w:sz w:val="20"/>
          <w:szCs w:val="20"/>
        </w:rPr>
      </w:pPr>
    </w:p>
    <w:p w:rsidR="00B237F1" w:rsidRPr="00B237F1" w:rsidP="00B237F1" w14:paraId="20DFF51A" w14:textId="77777777">
      <w:pPr>
        <w:autoSpaceDE w:val="0"/>
        <w:autoSpaceDN w:val="0"/>
        <w:adjustRightInd w:val="0"/>
        <w:spacing w:after="0"/>
        <w:contextualSpacing/>
        <w:jc w:val="both"/>
        <w:rPr>
          <w:rFonts w:ascii="Arial" w:hAnsi="Arial" w:cs="Arial"/>
          <w:sz w:val="20"/>
          <w:szCs w:val="20"/>
          <w:highlight w:val="yellow"/>
        </w:rPr>
      </w:pPr>
      <w:r w:rsidRPr="00B237F1">
        <w:rPr>
          <w:rFonts w:ascii="Arial" w:hAnsi="Arial" w:cs="Arial"/>
          <w:sz w:val="20"/>
          <w:szCs w:val="20"/>
        </w:rPr>
        <w:t>Vodstvo vaje zagotovi ustrezne priprave in izvedbo vaje ter vključevanje vadbencev in sodelujočih gospodarskih organizacij pri uresničitvi zastavljenih ciljev. Vodja vaje predpiše navodilo za izvedbo vaje v Republiki Sloveniji.</w:t>
      </w:r>
    </w:p>
    <w:p w:rsidR="00B237F1" w:rsidRPr="00B237F1" w:rsidP="00B237F1" w14:paraId="4ACAA7EF" w14:textId="77777777">
      <w:pPr>
        <w:spacing w:after="0"/>
        <w:jc w:val="both"/>
        <w:rPr>
          <w:rFonts w:ascii="Arial" w:eastAsia="Times New Roman" w:hAnsi="Arial" w:cs="Arial"/>
          <w:bCs/>
          <w:sz w:val="20"/>
          <w:szCs w:val="20"/>
        </w:rPr>
      </w:pPr>
      <w:r w:rsidRPr="00B237F1">
        <w:rPr>
          <w:rFonts w:ascii="Arial" w:eastAsia="Times New Roman" w:hAnsi="Arial" w:cs="Arial"/>
          <w:bCs/>
          <w:sz w:val="20"/>
          <w:szCs w:val="20"/>
        </w:rPr>
        <w:t xml:space="preserve">Vodstvo vaje po končani vaji potrdi poročilo o vaji. </w:t>
      </w:r>
    </w:p>
    <w:p w:rsidR="00B237F1" w:rsidRPr="00B237F1" w:rsidP="00B237F1" w14:paraId="5B994C39" w14:textId="77777777">
      <w:pPr>
        <w:spacing w:after="0"/>
        <w:jc w:val="both"/>
        <w:rPr>
          <w:rFonts w:ascii="Arial" w:eastAsia="Times New Roman" w:hAnsi="Arial" w:cs="Arial"/>
          <w:bCs/>
          <w:sz w:val="20"/>
          <w:szCs w:val="20"/>
        </w:rPr>
      </w:pPr>
    </w:p>
    <w:p w:rsidR="00B237F1" w:rsidRPr="00B237F1" w:rsidP="00B237F1" w14:paraId="230DFCBA" w14:textId="77777777">
      <w:pPr>
        <w:spacing w:after="0"/>
        <w:jc w:val="both"/>
        <w:rPr>
          <w:rFonts w:ascii="Arial" w:eastAsia="Times New Roman" w:hAnsi="Arial" w:cs="Arial"/>
          <w:bCs/>
          <w:sz w:val="20"/>
          <w:szCs w:val="20"/>
        </w:rPr>
      </w:pPr>
      <w:r w:rsidRPr="00B237F1">
        <w:rPr>
          <w:rFonts w:ascii="Arial" w:eastAsia="Times New Roman" w:hAnsi="Arial" w:cs="Arial"/>
          <w:bCs/>
          <w:sz w:val="20"/>
          <w:szCs w:val="20"/>
        </w:rPr>
        <w:t>Ministrstvo za obrambo poročilo o vaji pošlje v sprejem Vladi Republike Slovenije.</w:t>
      </w:r>
    </w:p>
    <w:p w:rsidR="00B237F1" w:rsidRPr="00B237F1" w:rsidP="00B237F1" w14:paraId="6AA53320" w14:textId="77777777">
      <w:pPr>
        <w:autoSpaceDE w:val="0"/>
        <w:autoSpaceDN w:val="0"/>
        <w:adjustRightInd w:val="0"/>
        <w:spacing w:after="0"/>
        <w:rPr>
          <w:rFonts w:ascii="Arial" w:hAnsi="Arial" w:cs="Arial"/>
          <w:sz w:val="20"/>
          <w:szCs w:val="20"/>
        </w:rPr>
      </w:pPr>
    </w:p>
    <w:p w:rsidR="00B237F1" w:rsidRPr="00B237F1" w:rsidP="00B237F1" w14:paraId="5EA73E5F" w14:textId="77777777">
      <w:pPr>
        <w:autoSpaceDE w:val="0"/>
        <w:autoSpaceDN w:val="0"/>
        <w:adjustRightInd w:val="0"/>
        <w:spacing w:after="0"/>
        <w:rPr>
          <w:rFonts w:ascii="Arial" w:hAnsi="Arial" w:cs="Arial"/>
          <w:sz w:val="20"/>
          <w:szCs w:val="20"/>
        </w:rPr>
      </w:pPr>
    </w:p>
    <w:p w:rsidR="00B237F1" w:rsidRPr="00B237F1" w:rsidP="00B237F1" w14:paraId="5110A3FE"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VIII</w:t>
      </w:r>
    </w:p>
    <w:p w:rsidR="00B237F1" w:rsidRPr="00B237F1" w:rsidP="00B237F1" w14:paraId="06702D2E"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(vadbenci)</w:t>
      </w:r>
    </w:p>
    <w:p w:rsidR="00B237F1" w:rsidRPr="00B237F1" w:rsidP="00B237F1" w14:paraId="1881F263" w14:textId="77777777">
      <w:pPr>
        <w:autoSpaceDE w:val="0"/>
        <w:autoSpaceDN w:val="0"/>
        <w:adjustRightInd w:val="0"/>
        <w:spacing w:after="0"/>
        <w:jc w:val="center"/>
        <w:rPr>
          <w:rFonts w:ascii="Arial" w:hAnsi="Arial" w:cs="Arial"/>
          <w:sz w:val="20"/>
          <w:szCs w:val="20"/>
        </w:rPr>
      </w:pPr>
    </w:p>
    <w:p w:rsidR="00B237F1" w:rsidRPr="00B237F1" w:rsidP="00B237F1" w14:paraId="4C3C8E0A" w14:textId="77777777">
      <w:pPr>
        <w:autoSpaceDE w:val="0"/>
        <w:autoSpaceDN w:val="0"/>
        <w:adjustRightInd w:val="0"/>
        <w:spacing w:after="0"/>
        <w:contextualSpacing/>
        <w:jc w:val="both"/>
        <w:rPr>
          <w:rFonts w:ascii="Arial" w:hAnsi="Arial" w:cs="Arial"/>
          <w:sz w:val="20"/>
          <w:szCs w:val="20"/>
        </w:rPr>
      </w:pPr>
      <w:r w:rsidRPr="00B237F1">
        <w:rPr>
          <w:rFonts w:ascii="Arial" w:hAnsi="Arial" w:cs="Arial"/>
          <w:sz w:val="20"/>
          <w:szCs w:val="20"/>
        </w:rPr>
        <w:t>Vadbenci na vaji v Republiki Sloveniji so:</w:t>
      </w:r>
    </w:p>
    <w:p w:rsidR="00B237F1" w:rsidRPr="00B237F1" w:rsidP="00B237F1" w14:paraId="4A21F9D0"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Generalni sekretariat vlade Republike Slovenije,</w:t>
      </w:r>
    </w:p>
    <w:p w:rsidR="00B237F1" w:rsidRPr="00B237F1" w:rsidP="00B237F1" w14:paraId="147974C9"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digitalno preobrazbo,</w:t>
      </w:r>
    </w:p>
    <w:p w:rsidR="00B237F1" w:rsidRPr="00B237F1" w:rsidP="00B237F1" w14:paraId="1281FCCB"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finance,</w:t>
      </w:r>
    </w:p>
    <w:p w:rsidR="00B237F1" w:rsidP="00B237F1" w14:paraId="1FCBACF3" w14:textId="25B6FA41">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gospodarstvo, turizem in šport,</w:t>
      </w:r>
    </w:p>
    <w:p w:rsidR="00B569FC" w:rsidRPr="00B037E5" w:rsidP="00B237F1" w14:paraId="77AB4F00" w14:textId="07CF4596">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037E5">
        <w:rPr>
          <w:rFonts w:ascii="Arial" w:eastAsia="Times New Roman" w:hAnsi="Arial" w:cs="Arial"/>
          <w:iCs/>
          <w:sz w:val="20"/>
          <w:szCs w:val="20"/>
          <w:lang w:eastAsia="sl-SI"/>
        </w:rPr>
        <w:t>Ministrstvo za kmetijstvo, gozdarstvo in prehrano</w:t>
      </w:r>
    </w:p>
    <w:p w:rsidR="00B237F1" w:rsidRPr="00B237F1" w:rsidP="00B237F1" w14:paraId="6F01951C"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javno upravo,</w:t>
      </w:r>
    </w:p>
    <w:p w:rsidR="00B237F1" w:rsidRPr="00B237F1" w:rsidP="00B237F1" w14:paraId="7B9260CB"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notranje zadeve,</w:t>
      </w:r>
    </w:p>
    <w:p w:rsidR="00B237F1" w:rsidRPr="00B237F1" w:rsidP="00B237F1" w14:paraId="3998377E"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obrambo,</w:t>
      </w:r>
    </w:p>
    <w:p w:rsidR="00B237F1" w:rsidRPr="00B237F1" w:rsidP="00B237F1" w14:paraId="4EB66942"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pravosodje,</w:t>
      </w:r>
    </w:p>
    <w:p w:rsidR="00B237F1" w:rsidRPr="00577956" w:rsidP="00B237F1" w14:paraId="212C09C2"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577956">
        <w:rPr>
          <w:rFonts w:ascii="Arial" w:eastAsia="Times New Roman" w:hAnsi="Arial" w:cs="Arial"/>
          <w:iCs/>
          <w:sz w:val="20"/>
          <w:szCs w:val="20"/>
          <w:lang w:eastAsia="sl-SI"/>
        </w:rPr>
        <w:t>Ministrstvo za vzgojo in izobraževanje,</w:t>
      </w:r>
    </w:p>
    <w:p w:rsidR="00B237F1" w:rsidRPr="00B237F1" w:rsidP="00B237F1" w14:paraId="317F0E40"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Ministrstvo za zdravje,</w:t>
      </w:r>
    </w:p>
    <w:p w:rsidR="00AE17EB" w:rsidRPr="00F7619E" w:rsidP="00B237F1" w14:paraId="5F7765FF"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F7619E">
        <w:rPr>
          <w:rFonts w:ascii="Arial" w:eastAsia="Times New Roman" w:hAnsi="Arial" w:cs="Arial"/>
          <w:iCs/>
          <w:sz w:val="20"/>
          <w:szCs w:val="20"/>
          <w:lang w:eastAsia="sl-SI"/>
        </w:rPr>
        <w:t>Ministrstvo za zunanje in evropske zadeve,</w:t>
      </w:r>
    </w:p>
    <w:p w:rsidR="00B237F1" w:rsidRPr="00B237F1" w:rsidP="00B237F1" w14:paraId="61D07DA4"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Urad vlade Republike Slovenije za komuniciranje,</w:t>
      </w:r>
    </w:p>
    <w:p w:rsidR="00B237F1" w:rsidRPr="00B237F1" w:rsidP="00B237F1" w14:paraId="1670DB5E"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B237F1">
        <w:rPr>
          <w:rFonts w:ascii="Arial" w:eastAsia="Times New Roman" w:hAnsi="Arial" w:cs="Arial"/>
          <w:iCs/>
          <w:sz w:val="20"/>
          <w:szCs w:val="20"/>
          <w:lang w:eastAsia="sl-SI"/>
        </w:rPr>
        <w:t>Urad vlade Republike Slovenije za informacijsko varnost,</w:t>
      </w:r>
    </w:p>
    <w:p w:rsidR="00B237F1" w:rsidRPr="0022471D" w:rsidP="00B237F1" w14:paraId="029C5003"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22471D">
        <w:rPr>
          <w:rFonts w:ascii="Arial" w:eastAsia="Times New Roman" w:hAnsi="Arial" w:cs="Arial"/>
          <w:iCs/>
          <w:sz w:val="20"/>
          <w:szCs w:val="20"/>
          <w:lang w:eastAsia="sl-SI"/>
        </w:rPr>
        <w:t>Služba vlade Republike Slovenije za zakonodajo,</w:t>
      </w:r>
    </w:p>
    <w:p w:rsidR="00B237F1" w:rsidRPr="00745C4C" w:rsidP="00B237F1" w14:paraId="41B632AB"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745C4C">
        <w:rPr>
          <w:rFonts w:ascii="Arial" w:eastAsia="Times New Roman" w:hAnsi="Arial" w:cs="Arial"/>
          <w:iCs/>
          <w:sz w:val="20"/>
          <w:szCs w:val="20"/>
          <w:lang w:eastAsia="sl-SI"/>
        </w:rPr>
        <w:t>Nacionalni odzivni center za omrežne incidente SI-CERT,</w:t>
      </w:r>
    </w:p>
    <w:p w:rsidR="00CC3B3B" w:rsidP="00B237F1" w14:paraId="6CBA7881" w14:textId="77777777">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sidRPr="00630D0D">
        <w:rPr>
          <w:rFonts w:ascii="Arial" w:eastAsia="Times New Roman" w:hAnsi="Arial" w:cs="Arial"/>
          <w:iCs/>
          <w:sz w:val="20"/>
          <w:szCs w:val="20"/>
          <w:lang w:eastAsia="sl-SI"/>
        </w:rPr>
        <w:t>Gospodarska zbornica Slovenije – Sekcija za kibernetsko varnost</w:t>
      </w:r>
      <w:r>
        <w:rPr>
          <w:rFonts w:ascii="Arial" w:eastAsia="Times New Roman" w:hAnsi="Arial" w:cs="Arial"/>
          <w:iCs/>
          <w:sz w:val="20"/>
          <w:szCs w:val="20"/>
          <w:lang w:eastAsia="sl-SI"/>
        </w:rPr>
        <w:t>,</w:t>
      </w:r>
    </w:p>
    <w:p w:rsidR="00B237F1" w:rsidRPr="00630D0D" w:rsidP="00B237F1" w14:paraId="05C2B114" w14:textId="5AF876B4">
      <w:pPr>
        <w:numPr>
          <w:ilvl w:val="0"/>
          <w:numId w:val="34"/>
        </w:num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Banka Slovenije</w:t>
      </w:r>
      <w:r w:rsidRPr="00630D0D">
        <w:rPr>
          <w:rFonts w:ascii="Arial" w:eastAsia="Times New Roman" w:hAnsi="Arial" w:cs="Arial"/>
          <w:iCs/>
          <w:sz w:val="20"/>
          <w:szCs w:val="20"/>
          <w:lang w:eastAsia="sl-SI"/>
        </w:rPr>
        <w:t>.</w:t>
      </w:r>
    </w:p>
    <w:p w:rsidR="00B237F1" w:rsidRPr="00B237F1" w:rsidP="00B237F1" w14:paraId="1910066A" w14:textId="77777777">
      <w:pPr>
        <w:overflowPunct w:val="0"/>
        <w:autoSpaceDE w:val="0"/>
        <w:autoSpaceDN w:val="0"/>
        <w:adjustRightInd w:val="0"/>
        <w:spacing w:before="20" w:after="20" w:line="280" w:lineRule="atLeast"/>
        <w:jc w:val="both"/>
        <w:textAlignment w:val="baseline"/>
        <w:rPr>
          <w:rFonts w:ascii="Arial" w:eastAsia="Times New Roman" w:hAnsi="Arial" w:cs="Arial"/>
          <w:iCs/>
          <w:sz w:val="20"/>
          <w:szCs w:val="20"/>
          <w:lang w:eastAsia="sl-SI"/>
        </w:rPr>
      </w:pPr>
    </w:p>
    <w:p w:rsidR="00B237F1" w:rsidRPr="00B237F1" w:rsidP="00B237F1" w14:paraId="16D2C230" w14:textId="77777777">
      <w:pPr>
        <w:autoSpaceDE w:val="0"/>
        <w:autoSpaceDN w:val="0"/>
        <w:adjustRightInd w:val="0"/>
        <w:spacing w:after="0"/>
        <w:rPr>
          <w:rFonts w:ascii="Arial" w:hAnsi="Arial" w:cs="Arial"/>
          <w:sz w:val="20"/>
          <w:szCs w:val="20"/>
        </w:rPr>
      </w:pPr>
    </w:p>
    <w:p w:rsidR="00B237F1" w:rsidRPr="00B237F1" w:rsidP="00B237F1" w14:paraId="2E706F53"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IX</w:t>
      </w:r>
    </w:p>
    <w:p w:rsidR="00B237F1" w:rsidRPr="00B237F1" w:rsidP="00B237F1" w14:paraId="2A6B8C5C"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(sodelujoči)</w:t>
      </w:r>
    </w:p>
    <w:p w:rsidR="00B237F1" w:rsidRPr="00B237F1" w:rsidP="00B237F1" w14:paraId="7AF46AA7" w14:textId="77777777">
      <w:pPr>
        <w:autoSpaceDE w:val="0"/>
        <w:autoSpaceDN w:val="0"/>
        <w:adjustRightInd w:val="0"/>
        <w:spacing w:after="0"/>
        <w:jc w:val="both"/>
        <w:rPr>
          <w:rFonts w:ascii="Arial" w:hAnsi="Arial" w:cs="Arial"/>
          <w:sz w:val="20"/>
          <w:szCs w:val="20"/>
        </w:rPr>
      </w:pPr>
    </w:p>
    <w:p w:rsidR="00B237F1" w:rsidRPr="00B237F1" w:rsidP="00B237F1" w14:paraId="0DAC8294"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Sodelujoče gospodarske organizacije lahko na vaji zastopa Gospodarska zbornica Slovenije v okviru Sekcije za kibernetsko varnost. </w:t>
      </w:r>
    </w:p>
    <w:p w:rsidR="00B237F1" w:rsidRPr="00B237F1" w:rsidP="00B237F1" w14:paraId="2E1A2FA0" w14:textId="77777777">
      <w:pPr>
        <w:autoSpaceDE w:val="0"/>
        <w:autoSpaceDN w:val="0"/>
        <w:adjustRightInd w:val="0"/>
        <w:spacing w:after="0"/>
        <w:jc w:val="both"/>
        <w:rPr>
          <w:rFonts w:ascii="Arial" w:hAnsi="Arial" w:cs="Arial"/>
          <w:sz w:val="20"/>
          <w:szCs w:val="20"/>
        </w:rPr>
      </w:pPr>
    </w:p>
    <w:p w:rsidR="00B237F1" w:rsidRPr="00B237F1" w:rsidP="00B237F1" w14:paraId="3DA1C805"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Glede na razvoj scenarija vaje in skladno z odločitvijo vodstva vaje se kot sodelujoči v vajo lahko vključijo tudi druge organizacije, ki v okviru Republike Slovenije opravljajo naloge s področja kibernetske obrambe oziroma obrambnega načrtovanja.</w:t>
      </w:r>
    </w:p>
    <w:p w:rsidR="00B237F1" w:rsidRPr="00B237F1" w:rsidP="00B237F1" w14:paraId="028338D1" w14:textId="77777777">
      <w:pPr>
        <w:autoSpaceDE w:val="0"/>
        <w:autoSpaceDN w:val="0"/>
        <w:adjustRightInd w:val="0"/>
        <w:spacing w:after="0"/>
        <w:jc w:val="both"/>
        <w:rPr>
          <w:rFonts w:ascii="Arial" w:hAnsi="Arial" w:cs="Arial"/>
          <w:sz w:val="20"/>
          <w:szCs w:val="20"/>
        </w:rPr>
      </w:pPr>
    </w:p>
    <w:p w:rsidR="00B237F1" w:rsidRPr="00B237F1" w:rsidP="00B237F1" w14:paraId="7F276AF6"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V vajo se lahko ob predhodno izraženem interesu, po odločitvi vodstva vaje, vključi tudi gospodarsko družbo ob upoštevanju določil mednarodnih sporazumov in predpisov o varovanju tajnih podatkov.</w:t>
      </w:r>
    </w:p>
    <w:p w:rsidR="00B237F1" w:rsidRPr="00B237F1" w:rsidP="00B237F1" w14:paraId="263F52B0" w14:textId="77777777">
      <w:pPr>
        <w:autoSpaceDE w:val="0"/>
        <w:autoSpaceDN w:val="0"/>
        <w:adjustRightInd w:val="0"/>
        <w:spacing w:after="0"/>
        <w:jc w:val="both"/>
        <w:rPr>
          <w:rFonts w:ascii="Arial" w:hAnsi="Arial" w:cs="Arial"/>
          <w:sz w:val="20"/>
          <w:szCs w:val="20"/>
        </w:rPr>
      </w:pPr>
    </w:p>
    <w:p w:rsidR="00B237F1" w:rsidRPr="00B237F1" w:rsidP="00B237F1" w14:paraId="6653E2F5" w14:textId="2533D036">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Republika Slovenija bo na tehničnem delu vaje sodelovala z vojsko </w:t>
      </w:r>
      <w:r w:rsidR="00223A43">
        <w:rPr>
          <w:rFonts w:ascii="Arial" w:hAnsi="Arial" w:cs="Arial"/>
          <w:sz w:val="20"/>
          <w:szCs w:val="20"/>
        </w:rPr>
        <w:t xml:space="preserve">Republike </w:t>
      </w:r>
      <w:r w:rsidRPr="00B237F1">
        <w:rPr>
          <w:rFonts w:ascii="Arial" w:hAnsi="Arial" w:cs="Arial"/>
          <w:sz w:val="20"/>
          <w:szCs w:val="20"/>
        </w:rPr>
        <w:t>Italij</w:t>
      </w:r>
      <w:r w:rsidR="00223A43">
        <w:rPr>
          <w:rFonts w:ascii="Arial" w:hAnsi="Arial" w:cs="Arial"/>
          <w:sz w:val="20"/>
          <w:szCs w:val="20"/>
        </w:rPr>
        <w:t>e</w:t>
      </w:r>
      <w:r w:rsidRPr="00B237F1">
        <w:rPr>
          <w:rFonts w:ascii="Arial" w:hAnsi="Arial" w:cs="Arial"/>
          <w:sz w:val="20"/>
          <w:szCs w:val="20"/>
        </w:rPr>
        <w:t xml:space="preserve"> in ZDA, kot opazovalce vaje pa bo povabila pripadnike vojske Črne gore.</w:t>
      </w:r>
    </w:p>
    <w:p w:rsidR="00B237F1" w:rsidRPr="00B237F1" w:rsidP="00B237F1" w14:paraId="3B36B39C" w14:textId="77777777">
      <w:pPr>
        <w:autoSpaceDE w:val="0"/>
        <w:autoSpaceDN w:val="0"/>
        <w:adjustRightInd w:val="0"/>
        <w:spacing w:after="0"/>
        <w:rPr>
          <w:rFonts w:ascii="Arial" w:hAnsi="Arial" w:cs="Arial"/>
          <w:sz w:val="20"/>
          <w:szCs w:val="20"/>
        </w:rPr>
      </w:pPr>
    </w:p>
    <w:p w:rsidR="00B237F1" w:rsidP="00B237F1" w14:paraId="3C954303" w14:textId="75FE2B54">
      <w:pPr>
        <w:autoSpaceDE w:val="0"/>
        <w:autoSpaceDN w:val="0"/>
        <w:adjustRightInd w:val="0"/>
        <w:spacing w:after="0"/>
        <w:rPr>
          <w:rFonts w:ascii="Arial" w:hAnsi="Arial" w:cs="Arial"/>
          <w:sz w:val="20"/>
          <w:szCs w:val="20"/>
        </w:rPr>
      </w:pPr>
    </w:p>
    <w:p w:rsidR="00CC3B3B" w:rsidP="00B237F1" w14:paraId="32D1351F" w14:textId="1B2661CC">
      <w:pPr>
        <w:autoSpaceDE w:val="0"/>
        <w:autoSpaceDN w:val="0"/>
        <w:adjustRightInd w:val="0"/>
        <w:spacing w:after="0"/>
        <w:rPr>
          <w:rFonts w:ascii="Arial" w:hAnsi="Arial" w:cs="Arial"/>
          <w:sz w:val="20"/>
          <w:szCs w:val="20"/>
        </w:rPr>
      </w:pPr>
    </w:p>
    <w:p w:rsidR="00CC3B3B" w:rsidP="00B237F1" w14:paraId="2A827F11" w14:textId="13EAC1EF">
      <w:pPr>
        <w:autoSpaceDE w:val="0"/>
        <w:autoSpaceDN w:val="0"/>
        <w:adjustRightInd w:val="0"/>
        <w:spacing w:after="0"/>
        <w:rPr>
          <w:rFonts w:ascii="Arial" w:hAnsi="Arial" w:cs="Arial"/>
          <w:sz w:val="20"/>
          <w:szCs w:val="20"/>
        </w:rPr>
      </w:pPr>
    </w:p>
    <w:p w:rsidR="00CC3B3B" w:rsidRPr="00B237F1" w:rsidP="00B237F1" w14:paraId="301EB1DD" w14:textId="77777777">
      <w:pPr>
        <w:autoSpaceDE w:val="0"/>
        <w:autoSpaceDN w:val="0"/>
        <w:adjustRightInd w:val="0"/>
        <w:spacing w:after="0"/>
        <w:rPr>
          <w:rFonts w:ascii="Arial" w:hAnsi="Arial" w:cs="Arial"/>
          <w:sz w:val="20"/>
          <w:szCs w:val="20"/>
        </w:rPr>
      </w:pPr>
    </w:p>
    <w:p w:rsidR="00B237F1" w:rsidRPr="00B237F1" w:rsidP="00B237F1" w14:paraId="45388DAD" w14:textId="77777777">
      <w:pPr>
        <w:autoSpaceDE w:val="0"/>
        <w:autoSpaceDN w:val="0"/>
        <w:adjustRightInd w:val="0"/>
        <w:spacing w:after="0"/>
        <w:rPr>
          <w:rFonts w:ascii="Arial" w:hAnsi="Arial" w:cs="Arial"/>
          <w:sz w:val="20"/>
          <w:szCs w:val="20"/>
        </w:rPr>
      </w:pPr>
    </w:p>
    <w:p w:rsidR="00B237F1" w:rsidRPr="00B237F1" w:rsidP="00B237F1" w14:paraId="05351F38"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X</w:t>
      </w:r>
    </w:p>
    <w:p w:rsidR="00B237F1" w:rsidRPr="00B237F1" w:rsidP="00B237F1" w14:paraId="61FB5306" w14:textId="77777777">
      <w:pPr>
        <w:spacing w:after="0"/>
        <w:jc w:val="center"/>
        <w:rPr>
          <w:rFonts w:ascii="Arial" w:hAnsi="Arial" w:cs="Arial"/>
          <w:sz w:val="20"/>
          <w:szCs w:val="20"/>
        </w:rPr>
      </w:pPr>
      <w:r w:rsidRPr="00B237F1">
        <w:rPr>
          <w:rFonts w:ascii="Arial" w:hAnsi="Arial" w:cs="Arial"/>
          <w:sz w:val="20"/>
          <w:szCs w:val="20"/>
        </w:rPr>
        <w:t>(stroški priprav in izvedbe)</w:t>
      </w:r>
    </w:p>
    <w:p w:rsidR="00B237F1" w:rsidRPr="00B237F1" w:rsidP="00B237F1" w14:paraId="01AD096A" w14:textId="77777777">
      <w:pPr>
        <w:spacing w:after="0"/>
        <w:jc w:val="center"/>
        <w:rPr>
          <w:rFonts w:ascii="Arial" w:hAnsi="Arial" w:cs="Arial"/>
          <w:sz w:val="20"/>
          <w:szCs w:val="20"/>
        </w:rPr>
      </w:pPr>
    </w:p>
    <w:p w:rsidR="00B237F1" w:rsidRPr="00B237F1" w:rsidP="00B237F1" w14:paraId="664EE120" w14:textId="2E755D33">
      <w:pPr>
        <w:autoSpaceDE w:val="0"/>
        <w:autoSpaceDN w:val="0"/>
        <w:adjustRightInd w:val="0"/>
        <w:spacing w:after="0"/>
        <w:jc w:val="both"/>
        <w:rPr>
          <w:rFonts w:ascii="Arial" w:hAnsi="Arial" w:cs="Arial"/>
          <w:sz w:val="20"/>
          <w:szCs w:val="20"/>
        </w:rPr>
      </w:pPr>
      <w:r w:rsidRPr="00B237F1">
        <w:rPr>
          <w:rFonts w:ascii="Arial" w:hAnsi="Arial" w:cs="Arial"/>
          <w:sz w:val="20"/>
          <w:szCs w:val="20"/>
        </w:rPr>
        <w:t xml:space="preserve">Sodelujoči organi in organizacije sami krijejo stroške priprav in izvajanja vaje. Stroške, ki nastanejo v zvezi s seznanjanjem udeležencev in sodelovanjem </w:t>
      </w:r>
      <w:r w:rsidR="00223A43">
        <w:rPr>
          <w:rFonts w:ascii="Arial" w:hAnsi="Arial" w:cs="Arial"/>
          <w:sz w:val="20"/>
          <w:szCs w:val="20"/>
        </w:rPr>
        <w:t xml:space="preserve">Republike </w:t>
      </w:r>
      <w:r w:rsidRPr="00B237F1">
        <w:rPr>
          <w:rFonts w:ascii="Arial" w:hAnsi="Arial" w:cs="Arial"/>
          <w:sz w:val="20"/>
          <w:szCs w:val="20"/>
        </w:rPr>
        <w:t>Italij</w:t>
      </w:r>
      <w:r w:rsidR="00223A43">
        <w:rPr>
          <w:rFonts w:ascii="Arial" w:hAnsi="Arial" w:cs="Arial"/>
          <w:sz w:val="20"/>
          <w:szCs w:val="20"/>
        </w:rPr>
        <w:t>e</w:t>
      </w:r>
      <w:r w:rsidRPr="00B237F1">
        <w:rPr>
          <w:rFonts w:ascii="Arial" w:hAnsi="Arial" w:cs="Arial"/>
          <w:sz w:val="20"/>
          <w:szCs w:val="20"/>
        </w:rPr>
        <w:t>, krije Ministrstvo za obrambo.</w:t>
      </w:r>
    </w:p>
    <w:p w:rsidR="00B237F1" w:rsidRPr="00B237F1" w:rsidP="00B237F1" w14:paraId="7B1F7C9D" w14:textId="77777777">
      <w:pPr>
        <w:autoSpaceDE w:val="0"/>
        <w:autoSpaceDN w:val="0"/>
        <w:adjustRightInd w:val="0"/>
        <w:spacing w:after="0"/>
        <w:rPr>
          <w:rFonts w:ascii="Arial" w:hAnsi="Arial" w:cs="Arial"/>
          <w:sz w:val="20"/>
          <w:szCs w:val="20"/>
        </w:rPr>
      </w:pPr>
    </w:p>
    <w:p w:rsidR="00B237F1" w:rsidRPr="00B237F1" w:rsidP="00B237F1" w14:paraId="01FC8AC6" w14:textId="77777777">
      <w:pPr>
        <w:tabs>
          <w:tab w:val="center" w:pos="1418"/>
        </w:tabs>
        <w:spacing w:after="0"/>
        <w:jc w:val="both"/>
        <w:rPr>
          <w:rFonts w:ascii="Arial" w:hAnsi="Arial" w:cs="Arial"/>
          <w:sz w:val="20"/>
          <w:szCs w:val="20"/>
        </w:rPr>
      </w:pPr>
      <w:r w:rsidRPr="00B237F1">
        <w:rPr>
          <w:rFonts w:ascii="Arial" w:hAnsi="Arial" w:cs="Arial"/>
          <w:sz w:val="20"/>
          <w:szCs w:val="20"/>
        </w:rPr>
        <w:t>Sodelujoči organi in organizacije pri določitvi števila sodelujočih na vaji ter delovnega časa upoštevajo predpise, ki urejajo delovna razmerja in delovni čas.</w:t>
      </w:r>
    </w:p>
    <w:p w:rsidR="00B237F1" w:rsidRPr="00B237F1" w:rsidP="00B237F1" w14:paraId="50648B98" w14:textId="77777777">
      <w:pPr>
        <w:autoSpaceDE w:val="0"/>
        <w:autoSpaceDN w:val="0"/>
        <w:adjustRightInd w:val="0"/>
        <w:spacing w:after="0"/>
        <w:rPr>
          <w:rFonts w:ascii="Arial" w:hAnsi="Arial" w:cs="Arial"/>
          <w:sz w:val="20"/>
          <w:szCs w:val="20"/>
        </w:rPr>
      </w:pPr>
    </w:p>
    <w:p w:rsidR="00B237F1" w:rsidRPr="00B237F1" w:rsidP="00B237F1" w14:paraId="3C4C32DE" w14:textId="77777777">
      <w:pPr>
        <w:autoSpaceDE w:val="0"/>
        <w:autoSpaceDN w:val="0"/>
        <w:adjustRightInd w:val="0"/>
        <w:spacing w:after="0"/>
        <w:rPr>
          <w:rFonts w:ascii="Arial" w:hAnsi="Arial" w:cs="Arial"/>
          <w:sz w:val="20"/>
          <w:szCs w:val="20"/>
        </w:rPr>
      </w:pPr>
    </w:p>
    <w:p w:rsidR="00B237F1" w:rsidRPr="00B237F1" w:rsidP="00B237F1" w14:paraId="524847AA"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XI</w:t>
      </w:r>
    </w:p>
    <w:p w:rsidR="00B237F1" w:rsidRPr="00B237F1" w:rsidP="00B237F1" w14:paraId="39F21681"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(varnostni ukrepi)</w:t>
      </w:r>
    </w:p>
    <w:p w:rsidR="00B237F1" w:rsidRPr="00B237F1" w:rsidP="00B237F1" w14:paraId="17563339" w14:textId="77777777">
      <w:pPr>
        <w:autoSpaceDE w:val="0"/>
        <w:autoSpaceDN w:val="0"/>
        <w:adjustRightInd w:val="0"/>
        <w:spacing w:after="0"/>
        <w:jc w:val="center"/>
        <w:rPr>
          <w:rFonts w:ascii="Arial" w:hAnsi="Arial" w:cs="Arial"/>
          <w:sz w:val="20"/>
          <w:szCs w:val="20"/>
        </w:rPr>
      </w:pPr>
    </w:p>
    <w:p w:rsidR="00B237F1" w:rsidRPr="00B237F1" w:rsidP="00B237F1" w14:paraId="60F7DBCF" w14:textId="77777777">
      <w:pPr>
        <w:autoSpaceDE w:val="0"/>
        <w:autoSpaceDN w:val="0"/>
        <w:adjustRightInd w:val="0"/>
        <w:spacing w:after="0"/>
        <w:jc w:val="both"/>
        <w:rPr>
          <w:rFonts w:ascii="Arial" w:hAnsi="Arial" w:cs="Arial"/>
          <w:sz w:val="20"/>
          <w:szCs w:val="20"/>
        </w:rPr>
      </w:pPr>
      <w:r w:rsidRPr="00B237F1">
        <w:rPr>
          <w:rFonts w:ascii="Arial" w:hAnsi="Arial" w:cs="Arial"/>
          <w:sz w:val="20"/>
          <w:szCs w:val="20"/>
        </w:rPr>
        <w:t>Pri pripravi in izvedbi vaje v prostorih ministrstva se izvajajo predpisani varnostni ukrepi v skladu s Pravilnikom o hišnem redu v poslovnih stavbah Ministrstva za obrambo Republike Slovenije (MO; št. 0070-15/2008-1 z dne 28. 2. 2008, št. 0070-15/2008-7 z dne 21. 5. 2008 (</w:t>
      </w:r>
      <w:r w:rsidRPr="00B237F1">
        <w:rPr>
          <w:rFonts w:ascii="Arial" w:hAnsi="Arial" w:cs="Arial"/>
          <w:sz w:val="20"/>
          <w:szCs w:val="20"/>
        </w:rPr>
        <w:t>popr</w:t>
      </w:r>
      <w:r w:rsidRPr="00B237F1">
        <w:rPr>
          <w:rFonts w:ascii="Arial" w:hAnsi="Arial" w:cs="Arial"/>
          <w:sz w:val="20"/>
          <w:szCs w:val="20"/>
        </w:rPr>
        <w:t>.), št. 0070-15/2008-29 z dne 25. 5. 2010, št. 0070-35/2011-7 z dne 23. 8. 2011, št. 0070-35/2011-25 z dne 23. 9. 2013 in št. 0070-25/2020-1 z dne 24. 9. 2020).</w:t>
      </w:r>
    </w:p>
    <w:p w:rsidR="00B237F1" w:rsidRPr="00B237F1" w:rsidP="00B237F1" w14:paraId="1FB886B1" w14:textId="77777777">
      <w:pPr>
        <w:autoSpaceDE w:val="0"/>
        <w:autoSpaceDN w:val="0"/>
        <w:adjustRightInd w:val="0"/>
        <w:spacing w:after="0"/>
        <w:rPr>
          <w:rFonts w:ascii="Arial" w:hAnsi="Arial" w:cs="Arial"/>
          <w:sz w:val="20"/>
          <w:szCs w:val="20"/>
        </w:rPr>
      </w:pPr>
    </w:p>
    <w:p w:rsidR="00B237F1" w:rsidRPr="00B237F1" w:rsidP="00B237F1" w14:paraId="0513FCC3" w14:textId="77777777">
      <w:pPr>
        <w:autoSpaceDE w:val="0"/>
        <w:autoSpaceDN w:val="0"/>
        <w:adjustRightInd w:val="0"/>
        <w:spacing w:after="0"/>
        <w:rPr>
          <w:rFonts w:ascii="Arial" w:hAnsi="Arial" w:cs="Arial"/>
          <w:sz w:val="20"/>
          <w:szCs w:val="20"/>
        </w:rPr>
      </w:pPr>
    </w:p>
    <w:p w:rsidR="00B237F1" w:rsidRPr="00B237F1" w:rsidP="00B237F1" w14:paraId="6AD46AC0"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XII</w:t>
      </w:r>
    </w:p>
    <w:p w:rsidR="00B237F1" w:rsidRPr="00B237F1" w:rsidP="00B237F1" w14:paraId="72104481" w14:textId="77777777">
      <w:pPr>
        <w:autoSpaceDE w:val="0"/>
        <w:autoSpaceDN w:val="0"/>
        <w:adjustRightInd w:val="0"/>
        <w:spacing w:after="0"/>
        <w:jc w:val="center"/>
        <w:rPr>
          <w:rFonts w:ascii="Arial" w:hAnsi="Arial" w:cs="Arial"/>
          <w:sz w:val="20"/>
          <w:szCs w:val="20"/>
        </w:rPr>
      </w:pPr>
      <w:r w:rsidRPr="00B237F1">
        <w:rPr>
          <w:rFonts w:ascii="Arial" w:hAnsi="Arial" w:cs="Arial"/>
          <w:sz w:val="20"/>
          <w:szCs w:val="20"/>
        </w:rPr>
        <w:t>(končni določbi)</w:t>
      </w:r>
    </w:p>
    <w:p w:rsidR="00B237F1" w:rsidRPr="00B237F1" w:rsidP="00B237F1" w14:paraId="7520F355" w14:textId="77777777">
      <w:pPr>
        <w:autoSpaceDE w:val="0"/>
        <w:autoSpaceDN w:val="0"/>
        <w:adjustRightInd w:val="0"/>
        <w:spacing w:after="0"/>
        <w:jc w:val="center"/>
        <w:rPr>
          <w:rFonts w:ascii="Arial" w:hAnsi="Arial" w:cs="Arial"/>
          <w:sz w:val="20"/>
          <w:szCs w:val="20"/>
        </w:rPr>
      </w:pPr>
    </w:p>
    <w:p w:rsidR="00B237F1" w:rsidRPr="00B237F1" w:rsidP="00B237F1" w14:paraId="0C24086E" w14:textId="77777777">
      <w:pPr>
        <w:spacing w:after="0"/>
        <w:jc w:val="both"/>
        <w:rPr>
          <w:rFonts w:ascii="Arial" w:eastAsia="Times New Roman" w:hAnsi="Arial" w:cs="Arial"/>
          <w:sz w:val="20"/>
          <w:szCs w:val="20"/>
          <w:lang w:eastAsia="sl-SI"/>
        </w:rPr>
      </w:pPr>
      <w:r w:rsidRPr="00B237F1">
        <w:rPr>
          <w:rFonts w:ascii="Arial" w:eastAsia="Times New Roman" w:hAnsi="Arial" w:cs="Arial"/>
          <w:sz w:val="20"/>
          <w:szCs w:val="20"/>
          <w:lang w:eastAsia="sl-SI"/>
        </w:rPr>
        <w:t>Ministrstvo za obrambo s tem sklepom seznani vadbence in sodelujoče gospodarske organizacije.</w:t>
      </w:r>
    </w:p>
    <w:p w:rsidR="00B237F1" w:rsidRPr="00B237F1" w:rsidP="00B237F1" w14:paraId="5D6423E0" w14:textId="77777777">
      <w:pPr>
        <w:spacing w:after="0"/>
        <w:jc w:val="both"/>
        <w:rPr>
          <w:rFonts w:ascii="Arial" w:eastAsia="Times New Roman" w:hAnsi="Arial" w:cs="Arial"/>
          <w:sz w:val="20"/>
          <w:szCs w:val="20"/>
          <w:lang w:eastAsia="sl-SI"/>
        </w:rPr>
      </w:pPr>
    </w:p>
    <w:p w:rsidR="00B237F1" w:rsidRPr="00B237F1" w:rsidP="00B237F1" w14:paraId="65C11FE4" w14:textId="77777777">
      <w:pPr>
        <w:spacing w:after="0"/>
        <w:jc w:val="both"/>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Ta sklep začne veljati naslednji dan po podpisu. </w:t>
      </w:r>
    </w:p>
    <w:p w:rsidR="00B237F1" w:rsidRPr="00B237F1" w:rsidP="00B237F1" w14:paraId="3CF14DA9" w14:textId="77777777">
      <w:pPr>
        <w:spacing w:after="0"/>
        <w:jc w:val="both"/>
        <w:rPr>
          <w:rFonts w:ascii="Arial" w:eastAsia="Times New Roman" w:hAnsi="Arial" w:cs="Arial"/>
          <w:sz w:val="20"/>
          <w:szCs w:val="20"/>
          <w:lang w:eastAsia="sl-SI"/>
        </w:rPr>
      </w:pPr>
    </w:p>
    <w:p w:rsidR="00B237F1" w:rsidRPr="00B237F1" w:rsidP="00B237F1" w14:paraId="103D3273" w14:textId="77777777">
      <w:pPr>
        <w:spacing w:after="0"/>
        <w:jc w:val="both"/>
        <w:rPr>
          <w:rFonts w:ascii="Arial" w:eastAsia="Times New Roman" w:hAnsi="Arial" w:cs="Arial"/>
          <w:sz w:val="20"/>
          <w:szCs w:val="20"/>
          <w:lang w:eastAsia="sl-SI"/>
        </w:rPr>
      </w:pPr>
    </w:p>
    <w:p w:rsidR="00B237F1" w:rsidRPr="00B237F1" w:rsidP="00B237F1" w14:paraId="16C52864" w14:textId="77777777">
      <w:pPr>
        <w:spacing w:after="0"/>
        <w:jc w:val="both"/>
        <w:rPr>
          <w:rFonts w:ascii="Arial" w:eastAsia="Times New Roman" w:hAnsi="Arial" w:cs="Arial"/>
          <w:sz w:val="20"/>
          <w:szCs w:val="20"/>
          <w:lang w:eastAsia="sl-SI"/>
        </w:rPr>
      </w:pPr>
    </w:p>
    <w:p w:rsidR="00B237F1" w:rsidRPr="00B237F1" w:rsidP="00B237F1" w14:paraId="24AB4A2A" w14:textId="77777777">
      <w:pPr>
        <w:overflowPunct w:val="0"/>
        <w:autoSpaceDE w:val="0"/>
        <w:autoSpaceDN w:val="0"/>
        <w:adjustRightInd w:val="0"/>
        <w:spacing w:before="60" w:after="60"/>
        <w:ind w:left="4956"/>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       Barbara Kolenko Helbl</w:t>
      </w:r>
    </w:p>
    <w:p w:rsidR="00B237F1" w:rsidRPr="00B237F1" w:rsidP="00B237F1" w14:paraId="5A48EBD2" w14:textId="77777777">
      <w:pPr>
        <w:overflowPunct w:val="0"/>
        <w:autoSpaceDE w:val="0"/>
        <w:autoSpaceDN w:val="0"/>
        <w:adjustRightInd w:val="0"/>
        <w:spacing w:before="60" w:after="60"/>
        <w:ind w:left="4248" w:firstLine="708"/>
        <w:jc w:val="both"/>
        <w:textAlignment w:val="baseline"/>
        <w:rPr>
          <w:rFonts w:ascii="Arial" w:eastAsia="Times New Roman" w:hAnsi="Arial" w:cs="Arial"/>
          <w:sz w:val="20"/>
          <w:szCs w:val="20"/>
          <w:lang w:eastAsia="sl-SI"/>
        </w:rPr>
      </w:pPr>
      <w:r w:rsidRPr="00B237F1">
        <w:rPr>
          <w:rFonts w:ascii="Arial" w:eastAsia="Times New Roman" w:hAnsi="Arial" w:cs="Arial"/>
          <w:sz w:val="20"/>
          <w:szCs w:val="20"/>
          <w:lang w:eastAsia="sl-SI"/>
        </w:rPr>
        <w:t xml:space="preserve">        generalna sekretarka</w:t>
      </w:r>
    </w:p>
    <w:p w:rsidR="00B237F1" w:rsidRPr="00B237F1" w:rsidP="00B237F1" w14:paraId="3A8BCAD4" w14:textId="77777777">
      <w:pPr>
        <w:spacing w:after="0"/>
        <w:rPr>
          <w:rFonts w:ascii="Arial" w:eastAsia="Times New Roman" w:hAnsi="Arial" w:cs="Arial"/>
          <w:sz w:val="20"/>
          <w:szCs w:val="20"/>
          <w:lang w:eastAsia="sl-SI"/>
        </w:rPr>
      </w:pPr>
      <w:r w:rsidRPr="00B237F1">
        <w:rPr>
          <w:rFonts w:ascii="Arial" w:eastAsia="Times New Roman" w:hAnsi="Arial" w:cs="Arial"/>
          <w:b/>
          <w:sz w:val="20"/>
          <w:szCs w:val="20"/>
          <w:lang w:eastAsia="sl-SI"/>
        </w:rPr>
        <w:br w:type="page"/>
      </w:r>
      <w:r w:rsidRPr="00B237F1">
        <w:rPr>
          <w:rFonts w:ascii="Arial" w:eastAsia="Times New Roman" w:hAnsi="Arial" w:cs="Arial"/>
          <w:b/>
          <w:sz w:val="20"/>
          <w:szCs w:val="20"/>
          <w:lang w:eastAsia="sl-SI"/>
        </w:rPr>
        <w:t>OBRAZLOŽITEV</w:t>
      </w:r>
    </w:p>
    <w:p w:rsidR="00B237F1" w:rsidRPr="00B237F1" w:rsidP="00B237F1" w14:paraId="1FF1044E" w14:textId="77777777">
      <w:pPr>
        <w:spacing w:after="0" w:line="280" w:lineRule="atLeast"/>
        <w:rPr>
          <w:rFonts w:ascii="Arial" w:eastAsia="Times New Roman" w:hAnsi="Arial" w:cs="Arial"/>
          <w:sz w:val="20"/>
          <w:szCs w:val="20"/>
          <w:lang w:eastAsia="sl-SI"/>
        </w:rPr>
      </w:pPr>
    </w:p>
    <w:p w:rsidR="00B237F1" w:rsidRPr="00B237F1" w:rsidP="00B237F1" w14:paraId="7C3EDD47" w14:textId="77777777">
      <w:pPr>
        <w:spacing w:after="0" w:line="280" w:lineRule="atLeast"/>
        <w:jc w:val="both"/>
        <w:rPr>
          <w:rFonts w:ascii="Arial" w:hAnsi="Arial" w:cs="Arial"/>
          <w:spacing w:val="-2"/>
          <w:sz w:val="20"/>
          <w:szCs w:val="20"/>
        </w:rPr>
      </w:pPr>
      <w:r w:rsidRPr="00B237F1">
        <w:rPr>
          <w:rFonts w:ascii="Arial" w:hAnsi="Arial" w:cs="Arial"/>
          <w:spacing w:val="-2"/>
          <w:sz w:val="20"/>
          <w:szCs w:val="20"/>
        </w:rPr>
        <w:t xml:space="preserve">Republika Slovenija bo sodelovala na vaji kibernetske obrambe in strateškega odločanja </w:t>
      </w:r>
      <w:r w:rsidRPr="00B237F1">
        <w:rPr>
          <w:rFonts w:ascii="Arial" w:hAnsi="Arial"/>
          <w:spacing w:val="-2"/>
          <w:sz w:val="20"/>
        </w:rPr>
        <w:t>»Locked Shields 2024« (LS24)</w:t>
      </w:r>
      <w:r w:rsidRPr="00B237F1">
        <w:rPr>
          <w:rFonts w:ascii="Arial" w:hAnsi="Arial" w:cs="Arial"/>
          <w:spacing w:val="-2"/>
          <w:sz w:val="20"/>
          <w:szCs w:val="20"/>
        </w:rPr>
        <w:t xml:space="preserve">, ki jo organizira Natov center odličnosti za kibernetsko obrambo v Talinu, Estonija. Vaja bo izvedena v času </w:t>
      </w:r>
      <w:r w:rsidRPr="00B237F1">
        <w:rPr>
          <w:rFonts w:ascii="Arial" w:hAnsi="Arial"/>
          <w:spacing w:val="-2"/>
          <w:sz w:val="20"/>
        </w:rPr>
        <w:t>od 22. 4. 2024 do 26. 4. 2024</w:t>
      </w:r>
      <w:r w:rsidRPr="00B237F1">
        <w:rPr>
          <w:rFonts w:ascii="Arial" w:hAnsi="Arial" w:cs="Arial"/>
          <w:spacing w:val="-2"/>
          <w:sz w:val="20"/>
          <w:szCs w:val="20"/>
        </w:rPr>
        <w:t>.</w:t>
      </w:r>
    </w:p>
    <w:p w:rsidR="00B237F1" w:rsidRPr="00B237F1" w:rsidP="00B237F1" w14:paraId="12BBEECC" w14:textId="77777777">
      <w:pPr>
        <w:spacing w:after="0" w:line="280" w:lineRule="atLeast"/>
        <w:jc w:val="both"/>
        <w:rPr>
          <w:rFonts w:ascii="Arial" w:hAnsi="Arial" w:cs="Arial"/>
          <w:spacing w:val="-2"/>
          <w:sz w:val="20"/>
          <w:szCs w:val="20"/>
        </w:rPr>
      </w:pPr>
    </w:p>
    <w:p w:rsidR="00B237F1" w:rsidRPr="00B237F1" w:rsidP="00B237F1" w14:paraId="4EC4C147" w14:textId="77777777">
      <w:pPr>
        <w:spacing w:after="0" w:line="280" w:lineRule="atLeast"/>
        <w:jc w:val="both"/>
        <w:rPr>
          <w:rFonts w:ascii="Arial" w:eastAsia="Times New Roman" w:hAnsi="Arial" w:cs="Arial"/>
          <w:sz w:val="20"/>
          <w:szCs w:val="20"/>
        </w:rPr>
      </w:pPr>
      <w:r w:rsidRPr="00B237F1">
        <w:rPr>
          <w:rFonts w:ascii="Arial" w:hAnsi="Arial" w:cs="Arial"/>
          <w:spacing w:val="-2"/>
          <w:sz w:val="20"/>
          <w:szCs w:val="20"/>
        </w:rPr>
        <w:t xml:space="preserve">Vaja kibernetske obrambe in strateškega odločanja </w:t>
      </w:r>
      <w:r w:rsidRPr="00B237F1">
        <w:rPr>
          <w:rFonts w:ascii="Arial" w:hAnsi="Arial"/>
          <w:spacing w:val="-2"/>
          <w:sz w:val="20"/>
        </w:rPr>
        <w:t>»Locked Shields 2024« (LS24)</w:t>
      </w:r>
      <w:r w:rsidRPr="00B237F1">
        <w:rPr>
          <w:rFonts w:ascii="Arial" w:hAnsi="Arial" w:cs="Arial"/>
          <w:spacing w:val="-2"/>
          <w:sz w:val="20"/>
          <w:szCs w:val="20"/>
        </w:rPr>
        <w:t xml:space="preserve"> je umeščena v Načrt vaj </w:t>
      </w:r>
      <w:r w:rsidRPr="00B237F1">
        <w:rPr>
          <w:rFonts w:ascii="Arial" w:eastAsia="Times New Roman" w:hAnsi="Arial" w:cs="Arial"/>
          <w:sz w:val="20"/>
          <w:szCs w:val="20"/>
        </w:rPr>
        <w:t xml:space="preserve">v obrambnem sistemu in sistemu varstva pred naravnimi in drugimi nesrečami v letu 2024, zato vlada Republike Slovenije skladno s prvim odstavkom 6. člena Pravilnika o vajah v obrambnem sistemu </w:t>
      </w:r>
      <w:r w:rsidRPr="00B237F1">
        <w:rPr>
          <w:rFonts w:ascii="Arial" w:eastAsia="Times New Roman" w:hAnsi="Arial" w:cs="Arial"/>
          <w:iCs/>
          <w:sz w:val="20"/>
          <w:szCs w:val="20"/>
        </w:rPr>
        <w:t xml:space="preserve">(Uradni list RS, št. 100/13 in 44/21) </w:t>
      </w:r>
      <w:r w:rsidRPr="00B237F1">
        <w:rPr>
          <w:rFonts w:ascii="Arial" w:eastAsia="Times New Roman" w:hAnsi="Arial" w:cs="Arial"/>
          <w:sz w:val="20"/>
          <w:szCs w:val="20"/>
        </w:rPr>
        <w:t xml:space="preserve">sprejme sklep o sodelovanju na vaji. </w:t>
      </w:r>
    </w:p>
    <w:p w:rsidR="00B237F1" w:rsidRPr="00B237F1" w:rsidP="00B237F1" w14:paraId="6D37B155" w14:textId="77777777">
      <w:pPr>
        <w:spacing w:after="0" w:line="280" w:lineRule="atLeast"/>
        <w:jc w:val="both"/>
        <w:rPr>
          <w:rFonts w:ascii="Arial" w:eastAsia="Times New Roman" w:hAnsi="Arial" w:cs="Arial"/>
          <w:sz w:val="20"/>
          <w:szCs w:val="20"/>
        </w:rPr>
      </w:pPr>
    </w:p>
    <w:p w:rsidR="00B237F1" w:rsidRPr="00B237F1" w:rsidP="00B237F1" w14:paraId="0C9B0357" w14:textId="77777777">
      <w:pPr>
        <w:spacing w:after="0" w:line="280" w:lineRule="atLeast"/>
        <w:jc w:val="both"/>
        <w:rPr>
          <w:rFonts w:ascii="Arial" w:hAnsi="Arial" w:cs="Arial"/>
          <w:spacing w:val="-2"/>
          <w:sz w:val="20"/>
          <w:szCs w:val="20"/>
        </w:rPr>
      </w:pPr>
      <w:r w:rsidRPr="00B237F1">
        <w:rPr>
          <w:rFonts w:ascii="Arial" w:eastAsia="Times New Roman" w:hAnsi="Arial" w:cs="Arial"/>
          <w:sz w:val="20"/>
          <w:szCs w:val="20"/>
        </w:rPr>
        <w:t>S ciljem vzpostavitve tesnejšega sodelovanja med javnim in zasebnim sektorjem na področju kibernetske varnosti in obrambe, bodo na vaji poleg vadbencev državnih organov sodelovali tudi predstavniki gospodarskih družb.</w:t>
      </w:r>
    </w:p>
    <w:p w:rsidR="00B237F1" w:rsidRPr="00B237F1" w:rsidP="00B237F1" w14:paraId="31DBE504" w14:textId="77777777">
      <w:pPr>
        <w:spacing w:after="0" w:line="280" w:lineRule="atLeast"/>
        <w:jc w:val="both"/>
        <w:rPr>
          <w:rFonts w:ascii="Arial" w:hAnsi="Arial" w:cs="Arial"/>
          <w:spacing w:val="-2"/>
          <w:sz w:val="20"/>
          <w:szCs w:val="20"/>
        </w:rPr>
      </w:pPr>
    </w:p>
    <w:p w:rsidR="00B237F1" w:rsidRPr="00B237F1" w:rsidP="00B237F1" w14:paraId="5BED9E12" w14:textId="77777777">
      <w:pPr>
        <w:spacing w:after="0" w:line="280" w:lineRule="atLeast"/>
        <w:jc w:val="both"/>
        <w:rPr>
          <w:rFonts w:ascii="Arial" w:eastAsia="Times New Roman" w:hAnsi="Arial" w:cs="Arial"/>
          <w:sz w:val="20"/>
          <w:szCs w:val="20"/>
        </w:rPr>
      </w:pPr>
      <w:r w:rsidRPr="00B237F1">
        <w:rPr>
          <w:rFonts w:ascii="Arial" w:hAnsi="Arial" w:cs="Arial"/>
          <w:spacing w:val="-2"/>
          <w:sz w:val="20"/>
          <w:szCs w:val="20"/>
        </w:rPr>
        <w:t>Glavni</w:t>
      </w:r>
      <w:r w:rsidRPr="00B237F1">
        <w:rPr>
          <w:rFonts w:ascii="Arial" w:eastAsia="Times New Roman" w:hAnsi="Arial" w:cs="Arial"/>
          <w:sz w:val="20"/>
          <w:szCs w:val="20"/>
        </w:rPr>
        <w:t xml:space="preserve"> namen vaje je vaditi tehnične postopke zoperstavljanja kibernetskim napadom, ki jih povzročajo simulirane  ranljivosti zasebnega vadbenega omrežja. Na podlagi informacij, posredovanih s strani tehnične skupine, bodo pripravljene tudi možnosti sprejemanja strateških odločitev za zmanjšanje posledic kibernetskih napadov.</w:t>
      </w:r>
    </w:p>
    <w:p w:rsidR="00B237F1" w:rsidRPr="00B237F1" w:rsidP="00B237F1" w14:paraId="45D60DA7" w14:textId="77777777">
      <w:pPr>
        <w:spacing w:after="0" w:line="280" w:lineRule="atLeast"/>
        <w:rPr>
          <w:rFonts w:ascii="Arial" w:eastAsia="Times New Roman" w:hAnsi="Arial" w:cs="Arial"/>
          <w:b/>
          <w:sz w:val="20"/>
          <w:szCs w:val="20"/>
          <w:lang w:eastAsia="sl-SI"/>
        </w:rPr>
      </w:pPr>
    </w:p>
    <w:p w:rsidR="00B237F1" w:rsidRPr="00B237F1" w:rsidP="00B237F1" w14:paraId="3FD695D6" w14:textId="77777777">
      <w:pPr>
        <w:spacing w:after="0" w:line="280" w:lineRule="atLeast"/>
        <w:ind w:left="4956" w:firstLine="708"/>
        <w:rPr>
          <w:sz w:val="20"/>
          <w:szCs w:val="20"/>
        </w:rPr>
      </w:pPr>
      <w:r w:rsidRPr="00B237F1">
        <w:rPr>
          <w:rFonts w:ascii="Arial" w:eastAsia="Times New Roman" w:hAnsi="Arial" w:cs="Arial"/>
          <w:sz w:val="20"/>
          <w:szCs w:val="20"/>
          <w:lang w:eastAsia="sl-SI"/>
        </w:rPr>
        <w:t xml:space="preserve">           MINISTRSTVO ZA OBRAMBO</w:t>
      </w:r>
    </w:p>
    <w:p w:rsidR="00B237F1" w:rsidRPr="00B237F1" w:rsidP="00B237F1" w14:paraId="263F083D" w14:textId="77777777">
      <w:pPr>
        <w:rPr>
          <w:sz w:val="20"/>
          <w:szCs w:val="20"/>
        </w:rPr>
      </w:pPr>
    </w:p>
    <w:p w:rsidR="00723116" w:rsidRPr="00B237F1" w:rsidP="00B237F1" w14:paraId="047A8CDB" w14:textId="77777777"/>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Segoe Condense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047A8CDC" w14:textId="6B3F4408">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161F5">
      <w:rPr>
        <w:rFonts w:ascii="Arial" w:hAnsi="Arial" w:cs="Arial"/>
        <w:noProof/>
      </w:rPr>
      <w:t>10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161F5">
      <w:rPr>
        <w:rFonts w:ascii="Arial" w:hAnsi="Arial" w:cs="Arial"/>
        <w:noProof/>
      </w:rPr>
      <w:t>10</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047A8CE5" w14:textId="14CC852C">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F3039">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F3039">
      <w:rPr>
        <w:rFonts w:ascii="Arial" w:hAnsi="Arial" w:cs="Arial"/>
        <w:noProof/>
      </w:rPr>
      <w:t>10</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047A8CDD"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047A8CDE"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047A8CDF"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047A8CE0"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047A8CE1"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047A8CE2"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047A8CE3"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047A8C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523058"/>
    <w:multiLevelType w:val="hybridMultilevel"/>
    <w:tmpl w:val="A1A01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1EE86DEF"/>
    <w:multiLevelType w:val="hybridMultilevel"/>
    <w:tmpl w:val="5E16D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2B450DE"/>
    <w:multiLevelType w:val="hybridMultilevel"/>
    <w:tmpl w:val="320A3002"/>
    <w:lvl w:ilvl="0">
      <w:start w:val="9"/>
      <w:numFmt w:val="bullet"/>
      <w:lvlText w:val="–"/>
      <w:lvlJc w:val="left"/>
      <w:pPr>
        <w:ind w:left="720" w:hanging="360"/>
      </w:pPr>
      <w:rPr>
        <w:rFonts w:ascii="Calibri" w:hAnsi="Calibri" w:hint="default"/>
        <w:spacing w:val="-4"/>
        <w:position w:val="-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58B3993"/>
    <w:multiLevelType w:val="hybridMultilevel"/>
    <w:tmpl w:val="17BCF304"/>
    <w:lvl w:ilvl="0">
      <w:start w:val="9"/>
      <w:numFmt w:val="bullet"/>
      <w:lvlText w:val="–"/>
      <w:lvlJc w:val="left"/>
      <w:pPr>
        <w:ind w:left="720" w:hanging="360"/>
      </w:pPr>
      <w:rPr>
        <w:rFonts w:ascii="Calibri" w:hAnsi="Calibri" w:hint="default"/>
        <w:color w:val="222222"/>
        <w:spacing w:val="-4"/>
        <w:position w:val="-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6">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E0E5549"/>
    <w:multiLevelType w:val="hybridMultilevel"/>
    <w:tmpl w:val="3800B532"/>
    <w:lvl w:ilvl="0">
      <w:start w:val="9"/>
      <w:numFmt w:val="bullet"/>
      <w:lvlText w:val="–"/>
      <w:lvlJc w:val="left"/>
      <w:pPr>
        <w:ind w:left="720" w:hanging="360"/>
      </w:pPr>
      <w:rPr>
        <w:rFonts w:ascii="Calibri" w:hAnsi="Calibri" w:hint="default"/>
        <w:spacing w:val="-4"/>
        <w:position w:val="-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6"/>
  </w:num>
  <w:num w:numId="5">
    <w:abstractNumId w:val="1"/>
  </w:num>
  <w:num w:numId="6">
    <w:abstractNumId w:val="9"/>
  </w:num>
  <w:num w:numId="7">
    <w:abstractNumId w:val="0"/>
  </w:num>
  <w:num w:numId="8">
    <w:abstractNumId w:val="23"/>
  </w:num>
  <w:num w:numId="9">
    <w:abstractNumId w:val="28"/>
  </w:num>
  <w:num w:numId="10">
    <w:abstractNumId w:val="16"/>
    <w:lvlOverride w:ilvl="0">
      <w:startOverride w:val="1"/>
    </w:lvlOverride>
  </w:num>
  <w:num w:numId="11">
    <w:abstractNumId w:val="17"/>
  </w:num>
  <w:num w:numId="12">
    <w:abstractNumId w:val="10"/>
  </w:num>
  <w:num w:numId="13">
    <w:abstractNumId w:val="24"/>
  </w:num>
  <w:num w:numId="14">
    <w:abstractNumId w:val="4"/>
  </w:num>
  <w:num w:numId="15">
    <w:abstractNumId w:val="19"/>
  </w:num>
  <w:num w:numId="16">
    <w:abstractNumId w:val="30"/>
  </w:num>
  <w:num w:numId="17">
    <w:abstractNumId w:val="27"/>
  </w:num>
  <w:num w:numId="18">
    <w:abstractNumId w:val="31"/>
  </w:num>
  <w:num w:numId="19">
    <w:abstractNumId w:val="33"/>
  </w:num>
  <w:num w:numId="20">
    <w:abstractNumId w:val="18"/>
  </w:num>
  <w:num w:numId="21">
    <w:abstractNumId w:val="12"/>
  </w:num>
  <w:num w:numId="22">
    <w:abstractNumId w:val="22"/>
  </w:num>
  <w:num w:numId="23">
    <w:abstractNumId w:val="7"/>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32"/>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502A5"/>
    <w:rsid w:val="001D4854"/>
    <w:rsid w:val="00220B63"/>
    <w:rsid w:val="00223A43"/>
    <w:rsid w:val="0022471D"/>
    <w:rsid w:val="00254A52"/>
    <w:rsid w:val="00263CB3"/>
    <w:rsid w:val="002C278B"/>
    <w:rsid w:val="002E081E"/>
    <w:rsid w:val="002F78E3"/>
    <w:rsid w:val="003A3B1D"/>
    <w:rsid w:val="003D556F"/>
    <w:rsid w:val="003E035F"/>
    <w:rsid w:val="00464982"/>
    <w:rsid w:val="004B08C2"/>
    <w:rsid w:val="004E293C"/>
    <w:rsid w:val="004F6962"/>
    <w:rsid w:val="00542380"/>
    <w:rsid w:val="00577956"/>
    <w:rsid w:val="00580548"/>
    <w:rsid w:val="00597C12"/>
    <w:rsid w:val="005C4979"/>
    <w:rsid w:val="00623F16"/>
    <w:rsid w:val="00630D0D"/>
    <w:rsid w:val="00695AEF"/>
    <w:rsid w:val="0069603E"/>
    <w:rsid w:val="006C1BBE"/>
    <w:rsid w:val="006E30C0"/>
    <w:rsid w:val="006E4F40"/>
    <w:rsid w:val="007123B4"/>
    <w:rsid w:val="00715D72"/>
    <w:rsid w:val="00723116"/>
    <w:rsid w:val="00725FE0"/>
    <w:rsid w:val="00745C4C"/>
    <w:rsid w:val="007578AE"/>
    <w:rsid w:val="007851AF"/>
    <w:rsid w:val="007B1642"/>
    <w:rsid w:val="007B4C47"/>
    <w:rsid w:val="007F253E"/>
    <w:rsid w:val="007F5B54"/>
    <w:rsid w:val="00821419"/>
    <w:rsid w:val="008941CD"/>
    <w:rsid w:val="008B4243"/>
    <w:rsid w:val="008B734D"/>
    <w:rsid w:val="008E751B"/>
    <w:rsid w:val="008E7C3C"/>
    <w:rsid w:val="00913E94"/>
    <w:rsid w:val="00930947"/>
    <w:rsid w:val="00950971"/>
    <w:rsid w:val="00966E72"/>
    <w:rsid w:val="009A1F0E"/>
    <w:rsid w:val="009E10A8"/>
    <w:rsid w:val="009F1E59"/>
    <w:rsid w:val="009F77C7"/>
    <w:rsid w:val="00A452FF"/>
    <w:rsid w:val="00A701F9"/>
    <w:rsid w:val="00A90607"/>
    <w:rsid w:val="00AB65D9"/>
    <w:rsid w:val="00AD4E1C"/>
    <w:rsid w:val="00AE17EB"/>
    <w:rsid w:val="00AE3A35"/>
    <w:rsid w:val="00B02382"/>
    <w:rsid w:val="00B037E5"/>
    <w:rsid w:val="00B03CC9"/>
    <w:rsid w:val="00B237F1"/>
    <w:rsid w:val="00B27A2C"/>
    <w:rsid w:val="00B35734"/>
    <w:rsid w:val="00B569FC"/>
    <w:rsid w:val="00B927FD"/>
    <w:rsid w:val="00BF3039"/>
    <w:rsid w:val="00C10360"/>
    <w:rsid w:val="00C1334D"/>
    <w:rsid w:val="00C14725"/>
    <w:rsid w:val="00C2238C"/>
    <w:rsid w:val="00C359DF"/>
    <w:rsid w:val="00C57CFB"/>
    <w:rsid w:val="00C600B8"/>
    <w:rsid w:val="00CB7264"/>
    <w:rsid w:val="00CC3B3B"/>
    <w:rsid w:val="00CE4932"/>
    <w:rsid w:val="00D35E27"/>
    <w:rsid w:val="00D61DC2"/>
    <w:rsid w:val="00D81EAC"/>
    <w:rsid w:val="00D86976"/>
    <w:rsid w:val="00DF18E9"/>
    <w:rsid w:val="00E012B5"/>
    <w:rsid w:val="00E161F5"/>
    <w:rsid w:val="00E50831"/>
    <w:rsid w:val="00E64C6A"/>
    <w:rsid w:val="00EA539F"/>
    <w:rsid w:val="00EC1D65"/>
    <w:rsid w:val="00F04E74"/>
    <w:rsid w:val="00F16F8B"/>
    <w:rsid w:val="00F7619E"/>
    <w:rsid w:val="00FA6654"/>
    <w:rsid w:val="00FB3C81"/>
    <w:rsid w:val="00FB3D8B"/>
    <w:rsid w:val="00FC4155"/>
    <w:rsid w:val="00FF216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047A8A80"/>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character" w:styleId="CommentReference">
    <w:name w:val="annotation reference"/>
    <w:basedOn w:val="DefaultParagraphFont"/>
    <w:rsid w:val="00D81EAC"/>
    <w:rPr>
      <w:sz w:val="16"/>
      <w:szCs w:val="16"/>
    </w:rPr>
  </w:style>
  <w:style w:type="paragraph" w:styleId="CommentText">
    <w:name w:val="annotation text"/>
    <w:basedOn w:val="Normal"/>
    <w:link w:val="PripombabesediloZnak"/>
    <w:rsid w:val="00D81EAC"/>
    <w:pPr>
      <w:spacing w:line="240" w:lineRule="auto"/>
    </w:pPr>
    <w:rPr>
      <w:sz w:val="20"/>
      <w:szCs w:val="20"/>
    </w:rPr>
  </w:style>
  <w:style w:type="character" w:customStyle="1" w:styleId="PripombabesediloZnak">
    <w:name w:val="Pripomba – besedilo Znak"/>
    <w:basedOn w:val="DefaultParagraphFont"/>
    <w:link w:val="CommentText"/>
    <w:rsid w:val="00D81EAC"/>
    <w:rPr>
      <w:rFonts w:ascii="Calibri" w:eastAsia="Calibri" w:hAnsi="Calibri"/>
      <w:lang w:eastAsia="en-US"/>
    </w:rPr>
  </w:style>
  <w:style w:type="paragraph" w:styleId="CommentSubject">
    <w:name w:val="annotation subject"/>
    <w:basedOn w:val="CommentText"/>
    <w:next w:val="CommentText"/>
    <w:link w:val="ZadevapripombeZnak"/>
    <w:semiHidden/>
    <w:unhideWhenUsed/>
    <w:rsid w:val="00D81EAC"/>
    <w:rPr>
      <w:b/>
      <w:bCs/>
    </w:rPr>
  </w:style>
  <w:style w:type="character" w:customStyle="1" w:styleId="ZadevapripombeZnak">
    <w:name w:val="Zadeva pripombe Znak"/>
    <w:basedOn w:val="PripombabesediloZnak"/>
    <w:link w:val="CommentSubject"/>
    <w:semiHidden/>
    <w:rsid w:val="00D81EA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81E2-4284-4C00-8DA4-3EDF4FF9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2788</Words>
  <Characters>18102</Characters>
  <Application>Microsoft Office Word</Application>
  <DocSecurity>0</DocSecurity>
  <Lines>150</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104</cp:revision>
  <dcterms:created xsi:type="dcterms:W3CDTF">2023-03-23T07:22:00Z</dcterms:created>
  <dcterms:modified xsi:type="dcterms:W3CDTF">2024-03-05T12:09:00Z</dcterms:modified>
</cp:coreProperties>
</file>